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jpeg" ContentType="image/jpeg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7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83552">
                <wp:simplePos x="0" y="0"/>
                <wp:positionH relativeFrom="page">
                  <wp:posOffset>0</wp:posOffset>
                </wp:positionH>
                <wp:positionV relativeFrom="page">
                  <wp:posOffset>528911</wp:posOffset>
                </wp:positionV>
                <wp:extent cx="7560309" cy="838454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8384540"/>
                          <a:chExt cx="7560309" cy="838454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1079"/>
                            <a:ext cx="7560000" cy="6406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862166" y="0"/>
                            <a:ext cx="6697980" cy="8384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7980" h="8384540">
                                <a:moveTo>
                                  <a:pt x="572136" y="8384246"/>
                                </a:moveTo>
                                <a:lnTo>
                                  <a:pt x="26034" y="580514"/>
                                </a:lnTo>
                                <a:lnTo>
                                  <a:pt x="25400" y="580514"/>
                                </a:lnTo>
                                <a:lnTo>
                                  <a:pt x="0" y="212215"/>
                                </a:lnTo>
                                <a:lnTo>
                                  <a:pt x="0" y="211962"/>
                                </a:lnTo>
                                <a:lnTo>
                                  <a:pt x="6236" y="164388"/>
                                </a:lnTo>
                                <a:lnTo>
                                  <a:pt x="29416" y="124269"/>
                                </a:lnTo>
                                <a:lnTo>
                                  <a:pt x="65954" y="95769"/>
                                </a:lnTo>
                                <a:lnTo>
                                  <a:pt x="112268" y="83057"/>
                                </a:lnTo>
                                <a:lnTo>
                                  <a:pt x="1309500" y="0"/>
                                </a:lnTo>
                                <a:lnTo>
                                  <a:pt x="1346148" y="2367"/>
                                </a:lnTo>
                                <a:lnTo>
                                  <a:pt x="1380176" y="14366"/>
                                </a:lnTo>
                                <a:lnTo>
                                  <a:pt x="1409727" y="35057"/>
                                </a:lnTo>
                                <a:lnTo>
                                  <a:pt x="1432944" y="63499"/>
                                </a:lnTo>
                                <a:lnTo>
                                  <a:pt x="1635383" y="400556"/>
                                </a:lnTo>
                                <a:lnTo>
                                  <a:pt x="1652572" y="423120"/>
                                </a:lnTo>
                                <a:lnTo>
                                  <a:pt x="1674118" y="440767"/>
                                </a:lnTo>
                                <a:lnTo>
                                  <a:pt x="1698998" y="453009"/>
                                </a:lnTo>
                                <a:lnTo>
                                  <a:pt x="1726189" y="459356"/>
                                </a:lnTo>
                                <a:lnTo>
                                  <a:pt x="4066307" y="459356"/>
                                </a:lnTo>
                                <a:lnTo>
                                  <a:pt x="202692" y="732659"/>
                                </a:lnTo>
                                <a:lnTo>
                                  <a:pt x="725298" y="8207971"/>
                                </a:lnTo>
                                <a:lnTo>
                                  <a:pt x="3064245" y="8207971"/>
                                </a:lnTo>
                                <a:lnTo>
                                  <a:pt x="572136" y="8384246"/>
                                </a:lnTo>
                                <a:close/>
                              </a:path>
                              <a:path w="6697980" h="8384540">
                                <a:moveTo>
                                  <a:pt x="4066307" y="459356"/>
                                </a:moveTo>
                                <a:lnTo>
                                  <a:pt x="1726189" y="459356"/>
                                </a:lnTo>
                                <a:lnTo>
                                  <a:pt x="6697834" y="107604"/>
                                </a:lnTo>
                                <a:lnTo>
                                  <a:pt x="6697834" y="273208"/>
                                </a:lnTo>
                                <a:lnTo>
                                  <a:pt x="4066307" y="459356"/>
                                </a:lnTo>
                                <a:close/>
                              </a:path>
                              <a:path w="6697980" h="8384540">
                                <a:moveTo>
                                  <a:pt x="3064245" y="8207971"/>
                                </a:moveTo>
                                <a:lnTo>
                                  <a:pt x="725298" y="8207971"/>
                                </a:lnTo>
                                <a:lnTo>
                                  <a:pt x="6697834" y="7785970"/>
                                </a:lnTo>
                                <a:lnTo>
                                  <a:pt x="6697834" y="7950956"/>
                                </a:lnTo>
                                <a:lnTo>
                                  <a:pt x="3064245" y="8207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4C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046949" y="374016"/>
                            <a:ext cx="1014094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4094" h="193675">
                                <a:moveTo>
                                  <a:pt x="97282" y="173228"/>
                                </a:moveTo>
                                <a:lnTo>
                                  <a:pt x="94208" y="170053"/>
                                </a:lnTo>
                                <a:lnTo>
                                  <a:pt x="81788" y="157226"/>
                                </a:lnTo>
                                <a:lnTo>
                                  <a:pt x="77317" y="161988"/>
                                </a:lnTo>
                                <a:lnTo>
                                  <a:pt x="72097" y="165925"/>
                                </a:lnTo>
                                <a:lnTo>
                                  <a:pt x="66065" y="168732"/>
                                </a:lnTo>
                                <a:lnTo>
                                  <a:pt x="59182" y="170053"/>
                                </a:lnTo>
                                <a:lnTo>
                                  <a:pt x="47078" y="168287"/>
                                </a:lnTo>
                                <a:lnTo>
                                  <a:pt x="37414" y="161302"/>
                                </a:lnTo>
                                <a:lnTo>
                                  <a:pt x="30734" y="149504"/>
                                </a:lnTo>
                                <a:lnTo>
                                  <a:pt x="27559" y="133223"/>
                                </a:lnTo>
                                <a:lnTo>
                                  <a:pt x="28727" y="116928"/>
                                </a:lnTo>
                                <a:lnTo>
                                  <a:pt x="34124" y="104394"/>
                                </a:lnTo>
                                <a:lnTo>
                                  <a:pt x="42913" y="96151"/>
                                </a:lnTo>
                                <a:lnTo>
                                  <a:pt x="54229" y="92710"/>
                                </a:lnTo>
                                <a:lnTo>
                                  <a:pt x="62865" y="92075"/>
                                </a:lnTo>
                                <a:lnTo>
                                  <a:pt x="69596" y="95631"/>
                                </a:lnTo>
                                <a:lnTo>
                                  <a:pt x="76073" y="100711"/>
                                </a:lnTo>
                                <a:lnTo>
                                  <a:pt x="82207" y="92075"/>
                                </a:lnTo>
                                <a:lnTo>
                                  <a:pt x="52070" y="69215"/>
                                </a:lnTo>
                                <a:lnTo>
                                  <a:pt x="30784" y="74955"/>
                                </a:lnTo>
                                <a:lnTo>
                                  <a:pt x="13652" y="88455"/>
                                </a:lnTo>
                                <a:lnTo>
                                  <a:pt x="2705" y="109004"/>
                                </a:lnTo>
                                <a:lnTo>
                                  <a:pt x="0" y="135890"/>
                                </a:lnTo>
                                <a:lnTo>
                                  <a:pt x="6197" y="162229"/>
                                </a:lnTo>
                                <a:lnTo>
                                  <a:pt x="19519" y="180632"/>
                                </a:lnTo>
                                <a:lnTo>
                                  <a:pt x="38036" y="191071"/>
                                </a:lnTo>
                                <a:lnTo>
                                  <a:pt x="59817" y="193548"/>
                                </a:lnTo>
                                <a:lnTo>
                                  <a:pt x="70916" y="191681"/>
                                </a:lnTo>
                                <a:lnTo>
                                  <a:pt x="80924" y="187629"/>
                                </a:lnTo>
                                <a:lnTo>
                                  <a:pt x="89750" y="181457"/>
                                </a:lnTo>
                                <a:lnTo>
                                  <a:pt x="97282" y="173228"/>
                                </a:lnTo>
                                <a:close/>
                              </a:path>
                              <a:path w="1014094" h="193675">
                                <a:moveTo>
                                  <a:pt x="195580" y="136017"/>
                                </a:moveTo>
                                <a:lnTo>
                                  <a:pt x="190449" y="116001"/>
                                </a:lnTo>
                                <a:lnTo>
                                  <a:pt x="188302" y="113157"/>
                                </a:lnTo>
                                <a:lnTo>
                                  <a:pt x="179552" y="101663"/>
                                </a:lnTo>
                                <a:lnTo>
                                  <a:pt x="167894" y="95110"/>
                                </a:lnTo>
                                <a:lnTo>
                                  <a:pt x="167894" y="138049"/>
                                </a:lnTo>
                                <a:lnTo>
                                  <a:pt x="167779" y="142240"/>
                                </a:lnTo>
                                <a:lnTo>
                                  <a:pt x="167627" y="148755"/>
                                </a:lnTo>
                                <a:lnTo>
                                  <a:pt x="165074" y="157149"/>
                                </a:lnTo>
                                <a:lnTo>
                                  <a:pt x="160223" y="162750"/>
                                </a:lnTo>
                                <a:lnTo>
                                  <a:pt x="153035" y="165100"/>
                                </a:lnTo>
                                <a:lnTo>
                                  <a:pt x="145580" y="163766"/>
                                </a:lnTo>
                                <a:lnTo>
                                  <a:pt x="139992" y="158915"/>
                                </a:lnTo>
                                <a:lnTo>
                                  <a:pt x="136296" y="150952"/>
                                </a:lnTo>
                                <a:lnTo>
                                  <a:pt x="134493" y="140335"/>
                                </a:lnTo>
                                <a:lnTo>
                                  <a:pt x="134594" y="136017"/>
                                </a:lnTo>
                                <a:lnTo>
                                  <a:pt x="134759" y="129552"/>
                                </a:lnTo>
                                <a:lnTo>
                                  <a:pt x="137299" y="121132"/>
                                </a:lnTo>
                                <a:lnTo>
                                  <a:pt x="142151" y="115506"/>
                                </a:lnTo>
                                <a:lnTo>
                                  <a:pt x="149352" y="113157"/>
                                </a:lnTo>
                                <a:lnTo>
                                  <a:pt x="156794" y="114490"/>
                                </a:lnTo>
                                <a:lnTo>
                                  <a:pt x="162382" y="119367"/>
                                </a:lnTo>
                                <a:lnTo>
                                  <a:pt x="166077" y="127355"/>
                                </a:lnTo>
                                <a:lnTo>
                                  <a:pt x="167894" y="138049"/>
                                </a:lnTo>
                                <a:lnTo>
                                  <a:pt x="167894" y="95110"/>
                                </a:lnTo>
                                <a:lnTo>
                                  <a:pt x="164731" y="93332"/>
                                </a:lnTo>
                                <a:lnTo>
                                  <a:pt x="147828" y="91313"/>
                                </a:lnTo>
                                <a:lnTo>
                                  <a:pt x="131356" y="95694"/>
                                </a:lnTo>
                                <a:lnTo>
                                  <a:pt x="117830" y="106019"/>
                                </a:lnTo>
                                <a:lnTo>
                                  <a:pt x="109054" y="121716"/>
                                </a:lnTo>
                                <a:lnTo>
                                  <a:pt x="106807" y="142240"/>
                                </a:lnTo>
                                <a:lnTo>
                                  <a:pt x="111925" y="162191"/>
                                </a:lnTo>
                                <a:lnTo>
                                  <a:pt x="122821" y="176479"/>
                                </a:lnTo>
                                <a:lnTo>
                                  <a:pt x="137642" y="184797"/>
                                </a:lnTo>
                                <a:lnTo>
                                  <a:pt x="154559" y="186817"/>
                                </a:lnTo>
                                <a:lnTo>
                                  <a:pt x="171018" y="182435"/>
                                </a:lnTo>
                                <a:lnTo>
                                  <a:pt x="184543" y="172135"/>
                                </a:lnTo>
                                <a:lnTo>
                                  <a:pt x="188493" y="165100"/>
                                </a:lnTo>
                                <a:lnTo>
                                  <a:pt x="193332" y="156476"/>
                                </a:lnTo>
                                <a:lnTo>
                                  <a:pt x="195580" y="136017"/>
                                </a:lnTo>
                                <a:close/>
                              </a:path>
                              <a:path w="1014094" h="193675">
                                <a:moveTo>
                                  <a:pt x="298831" y="174498"/>
                                </a:moveTo>
                                <a:lnTo>
                                  <a:pt x="298069" y="163576"/>
                                </a:lnTo>
                                <a:lnTo>
                                  <a:pt x="297624" y="157226"/>
                                </a:lnTo>
                                <a:lnTo>
                                  <a:pt x="297548" y="156210"/>
                                </a:lnTo>
                                <a:lnTo>
                                  <a:pt x="292481" y="83312"/>
                                </a:lnTo>
                                <a:lnTo>
                                  <a:pt x="265430" y="85217"/>
                                </a:lnTo>
                                <a:lnTo>
                                  <a:pt x="269621" y="145542"/>
                                </a:lnTo>
                                <a:lnTo>
                                  <a:pt x="264795" y="153035"/>
                                </a:lnTo>
                                <a:lnTo>
                                  <a:pt x="260858" y="156210"/>
                                </a:lnTo>
                                <a:lnTo>
                                  <a:pt x="246380" y="157226"/>
                                </a:lnTo>
                                <a:lnTo>
                                  <a:pt x="242570" y="153416"/>
                                </a:lnTo>
                                <a:lnTo>
                                  <a:pt x="242531" y="153035"/>
                                </a:lnTo>
                                <a:lnTo>
                                  <a:pt x="241554" y="140335"/>
                                </a:lnTo>
                                <a:lnTo>
                                  <a:pt x="237871" y="87249"/>
                                </a:lnTo>
                                <a:lnTo>
                                  <a:pt x="210820" y="89154"/>
                                </a:lnTo>
                                <a:lnTo>
                                  <a:pt x="214757" y="145796"/>
                                </a:lnTo>
                                <a:lnTo>
                                  <a:pt x="217563" y="160997"/>
                                </a:lnTo>
                                <a:lnTo>
                                  <a:pt x="223481" y="172186"/>
                                </a:lnTo>
                                <a:lnTo>
                                  <a:pt x="232752" y="178816"/>
                                </a:lnTo>
                                <a:lnTo>
                                  <a:pt x="232587" y="178816"/>
                                </a:lnTo>
                                <a:lnTo>
                                  <a:pt x="245745" y="180467"/>
                                </a:lnTo>
                                <a:lnTo>
                                  <a:pt x="254317" y="178816"/>
                                </a:lnTo>
                                <a:lnTo>
                                  <a:pt x="261569" y="175310"/>
                                </a:lnTo>
                                <a:lnTo>
                                  <a:pt x="267792" y="170167"/>
                                </a:lnTo>
                                <a:lnTo>
                                  <a:pt x="273304" y="163576"/>
                                </a:lnTo>
                                <a:lnTo>
                                  <a:pt x="273939" y="163576"/>
                                </a:lnTo>
                                <a:lnTo>
                                  <a:pt x="276733" y="176022"/>
                                </a:lnTo>
                                <a:lnTo>
                                  <a:pt x="298831" y="174498"/>
                                </a:lnTo>
                                <a:close/>
                              </a:path>
                              <a:path w="1014094" h="193675">
                                <a:moveTo>
                                  <a:pt x="378714" y="76962"/>
                                </a:moveTo>
                                <a:lnTo>
                                  <a:pt x="376047" y="75946"/>
                                </a:lnTo>
                                <a:lnTo>
                                  <a:pt x="372872" y="75565"/>
                                </a:lnTo>
                                <a:lnTo>
                                  <a:pt x="367665" y="75946"/>
                                </a:lnTo>
                                <a:lnTo>
                                  <a:pt x="360718" y="77558"/>
                                </a:lnTo>
                                <a:lnTo>
                                  <a:pt x="354063" y="81445"/>
                                </a:lnTo>
                                <a:lnTo>
                                  <a:pt x="348030" y="87553"/>
                                </a:lnTo>
                                <a:lnTo>
                                  <a:pt x="343027" y="95885"/>
                                </a:lnTo>
                                <a:lnTo>
                                  <a:pt x="342392" y="95885"/>
                                </a:lnTo>
                                <a:lnTo>
                                  <a:pt x="339344" y="80137"/>
                                </a:lnTo>
                                <a:lnTo>
                                  <a:pt x="317246" y="81661"/>
                                </a:lnTo>
                                <a:lnTo>
                                  <a:pt x="323596" y="172847"/>
                                </a:lnTo>
                                <a:lnTo>
                                  <a:pt x="350647" y="170942"/>
                                </a:lnTo>
                                <a:lnTo>
                                  <a:pt x="346964" y="118110"/>
                                </a:lnTo>
                                <a:lnTo>
                                  <a:pt x="350608" y="109969"/>
                                </a:lnTo>
                                <a:lnTo>
                                  <a:pt x="355333" y="104394"/>
                                </a:lnTo>
                                <a:lnTo>
                                  <a:pt x="360591" y="101104"/>
                                </a:lnTo>
                                <a:lnTo>
                                  <a:pt x="365887" y="99822"/>
                                </a:lnTo>
                                <a:lnTo>
                                  <a:pt x="369824" y="99568"/>
                                </a:lnTo>
                                <a:lnTo>
                                  <a:pt x="372491" y="100076"/>
                                </a:lnTo>
                                <a:lnTo>
                                  <a:pt x="375793" y="100584"/>
                                </a:lnTo>
                                <a:lnTo>
                                  <a:pt x="375920" y="99568"/>
                                </a:lnTo>
                                <a:lnTo>
                                  <a:pt x="376377" y="95885"/>
                                </a:lnTo>
                                <a:lnTo>
                                  <a:pt x="378714" y="76962"/>
                                </a:lnTo>
                                <a:close/>
                              </a:path>
                              <a:path w="1014094" h="193675">
                                <a:moveTo>
                                  <a:pt x="458724" y="136017"/>
                                </a:moveTo>
                                <a:lnTo>
                                  <a:pt x="422656" y="107442"/>
                                </a:lnTo>
                                <a:lnTo>
                                  <a:pt x="414401" y="105791"/>
                                </a:lnTo>
                                <a:lnTo>
                                  <a:pt x="414020" y="99949"/>
                                </a:lnTo>
                                <a:lnTo>
                                  <a:pt x="413639" y="95377"/>
                                </a:lnTo>
                                <a:lnTo>
                                  <a:pt x="416941" y="92456"/>
                                </a:lnTo>
                                <a:lnTo>
                                  <a:pt x="423926" y="91948"/>
                                </a:lnTo>
                                <a:lnTo>
                                  <a:pt x="430276" y="91567"/>
                                </a:lnTo>
                                <a:lnTo>
                                  <a:pt x="436880" y="94107"/>
                                </a:lnTo>
                                <a:lnTo>
                                  <a:pt x="443611" y="98425"/>
                                </a:lnTo>
                                <a:lnTo>
                                  <a:pt x="448005" y="91567"/>
                                </a:lnTo>
                                <a:lnTo>
                                  <a:pt x="421640" y="72136"/>
                                </a:lnTo>
                                <a:lnTo>
                                  <a:pt x="407441" y="75234"/>
                                </a:lnTo>
                                <a:lnTo>
                                  <a:pt x="396862" y="81826"/>
                                </a:lnTo>
                                <a:lnTo>
                                  <a:pt x="390436" y="91313"/>
                                </a:lnTo>
                                <a:lnTo>
                                  <a:pt x="390347" y="91948"/>
                                </a:lnTo>
                                <a:lnTo>
                                  <a:pt x="390271" y="92456"/>
                                </a:lnTo>
                                <a:lnTo>
                                  <a:pt x="414274" y="128270"/>
                                </a:lnTo>
                                <a:lnTo>
                                  <a:pt x="433070" y="133350"/>
                                </a:lnTo>
                                <a:lnTo>
                                  <a:pt x="433959" y="144272"/>
                                </a:lnTo>
                                <a:lnTo>
                                  <a:pt x="430657" y="147574"/>
                                </a:lnTo>
                                <a:lnTo>
                                  <a:pt x="422656" y="148082"/>
                                </a:lnTo>
                                <a:lnTo>
                                  <a:pt x="414337" y="147751"/>
                                </a:lnTo>
                                <a:lnTo>
                                  <a:pt x="416458" y="147751"/>
                                </a:lnTo>
                                <a:lnTo>
                                  <a:pt x="410972" y="146431"/>
                                </a:lnTo>
                                <a:lnTo>
                                  <a:pt x="404863" y="143865"/>
                                </a:lnTo>
                                <a:lnTo>
                                  <a:pt x="398526" y="140208"/>
                                </a:lnTo>
                                <a:lnTo>
                                  <a:pt x="387604" y="157861"/>
                                </a:lnTo>
                                <a:lnTo>
                                  <a:pt x="395566" y="162471"/>
                                </a:lnTo>
                                <a:lnTo>
                                  <a:pt x="404583" y="165849"/>
                                </a:lnTo>
                                <a:lnTo>
                                  <a:pt x="414032" y="167779"/>
                                </a:lnTo>
                                <a:lnTo>
                                  <a:pt x="423291" y="168021"/>
                                </a:lnTo>
                                <a:lnTo>
                                  <a:pt x="439267" y="164642"/>
                                </a:lnTo>
                                <a:lnTo>
                                  <a:pt x="450583" y="157594"/>
                                </a:lnTo>
                                <a:lnTo>
                                  <a:pt x="456882" y="148082"/>
                                </a:lnTo>
                                <a:lnTo>
                                  <a:pt x="457098" y="147751"/>
                                </a:lnTo>
                                <a:lnTo>
                                  <a:pt x="457123" y="147574"/>
                                </a:lnTo>
                                <a:lnTo>
                                  <a:pt x="458724" y="136017"/>
                                </a:lnTo>
                                <a:close/>
                              </a:path>
                              <a:path w="1014094" h="193675">
                                <a:moveTo>
                                  <a:pt x="552069" y="111887"/>
                                </a:moveTo>
                                <a:lnTo>
                                  <a:pt x="551688" y="107061"/>
                                </a:lnTo>
                                <a:lnTo>
                                  <a:pt x="551256" y="105029"/>
                                </a:lnTo>
                                <a:lnTo>
                                  <a:pt x="548043" y="89903"/>
                                </a:lnTo>
                                <a:lnTo>
                                  <a:pt x="545477" y="85725"/>
                                </a:lnTo>
                                <a:lnTo>
                                  <a:pt x="539826" y="76555"/>
                                </a:lnTo>
                                <a:lnTo>
                                  <a:pt x="528193" y="68948"/>
                                </a:lnTo>
                                <a:lnTo>
                                  <a:pt x="528193" y="102616"/>
                                </a:lnTo>
                                <a:lnTo>
                                  <a:pt x="495300" y="105029"/>
                                </a:lnTo>
                                <a:lnTo>
                                  <a:pt x="496316" y="93345"/>
                                </a:lnTo>
                                <a:lnTo>
                                  <a:pt x="503301" y="87122"/>
                                </a:lnTo>
                                <a:lnTo>
                                  <a:pt x="522605" y="85725"/>
                                </a:lnTo>
                                <a:lnTo>
                                  <a:pt x="527431" y="92710"/>
                                </a:lnTo>
                                <a:lnTo>
                                  <a:pt x="527481" y="93345"/>
                                </a:lnTo>
                                <a:lnTo>
                                  <a:pt x="528193" y="102616"/>
                                </a:lnTo>
                                <a:lnTo>
                                  <a:pt x="528193" y="68948"/>
                                </a:lnTo>
                                <a:lnTo>
                                  <a:pt x="527062" y="68199"/>
                                </a:lnTo>
                                <a:lnTo>
                                  <a:pt x="509778" y="66040"/>
                                </a:lnTo>
                                <a:lnTo>
                                  <a:pt x="494080" y="70459"/>
                                </a:lnTo>
                                <a:lnTo>
                                  <a:pt x="481012" y="80911"/>
                                </a:lnTo>
                                <a:lnTo>
                                  <a:pt x="472414" y="96634"/>
                                </a:lnTo>
                                <a:lnTo>
                                  <a:pt x="470166" y="116713"/>
                                </a:lnTo>
                                <a:lnTo>
                                  <a:pt x="470687" y="118999"/>
                                </a:lnTo>
                                <a:lnTo>
                                  <a:pt x="475145" y="136753"/>
                                </a:lnTo>
                                <a:lnTo>
                                  <a:pt x="485965" y="151066"/>
                                </a:lnTo>
                                <a:lnTo>
                                  <a:pt x="501256" y="159385"/>
                                </a:lnTo>
                                <a:lnTo>
                                  <a:pt x="519684" y="161290"/>
                                </a:lnTo>
                                <a:lnTo>
                                  <a:pt x="527926" y="160007"/>
                                </a:lnTo>
                                <a:lnTo>
                                  <a:pt x="536206" y="157391"/>
                                </a:lnTo>
                                <a:lnTo>
                                  <a:pt x="544131" y="153581"/>
                                </a:lnTo>
                                <a:lnTo>
                                  <a:pt x="551307" y="148717"/>
                                </a:lnTo>
                                <a:lnTo>
                                  <a:pt x="545998" y="140462"/>
                                </a:lnTo>
                                <a:lnTo>
                                  <a:pt x="541274" y="133096"/>
                                </a:lnTo>
                                <a:lnTo>
                                  <a:pt x="534924" y="137414"/>
                                </a:lnTo>
                                <a:lnTo>
                                  <a:pt x="528916" y="139915"/>
                                </a:lnTo>
                                <a:lnTo>
                                  <a:pt x="529310" y="139915"/>
                                </a:lnTo>
                                <a:lnTo>
                                  <a:pt x="521970" y="140462"/>
                                </a:lnTo>
                                <a:lnTo>
                                  <a:pt x="513397" y="139915"/>
                                </a:lnTo>
                                <a:lnTo>
                                  <a:pt x="505879" y="136753"/>
                                </a:lnTo>
                                <a:lnTo>
                                  <a:pt x="506044" y="136753"/>
                                </a:lnTo>
                                <a:lnTo>
                                  <a:pt x="500595" y="131216"/>
                                </a:lnTo>
                                <a:lnTo>
                                  <a:pt x="496951" y="122809"/>
                                </a:lnTo>
                                <a:lnTo>
                                  <a:pt x="551434" y="118999"/>
                                </a:lnTo>
                                <a:lnTo>
                                  <a:pt x="551815" y="116713"/>
                                </a:lnTo>
                                <a:lnTo>
                                  <a:pt x="552069" y="111887"/>
                                </a:lnTo>
                                <a:close/>
                              </a:path>
                              <a:path w="1014094" h="193675">
                                <a:moveTo>
                                  <a:pt x="700532" y="110998"/>
                                </a:moveTo>
                                <a:lnTo>
                                  <a:pt x="699071" y="104597"/>
                                </a:lnTo>
                                <a:lnTo>
                                  <a:pt x="698055" y="100317"/>
                                </a:lnTo>
                                <a:lnTo>
                                  <a:pt x="696569" y="98044"/>
                                </a:lnTo>
                                <a:lnTo>
                                  <a:pt x="692962" y="92519"/>
                                </a:lnTo>
                                <a:lnTo>
                                  <a:pt x="685685" y="87210"/>
                                </a:lnTo>
                                <a:lnTo>
                                  <a:pt x="676910" y="84328"/>
                                </a:lnTo>
                                <a:lnTo>
                                  <a:pt x="676910" y="83566"/>
                                </a:lnTo>
                                <a:lnTo>
                                  <a:pt x="683272" y="78994"/>
                                </a:lnTo>
                                <a:lnTo>
                                  <a:pt x="687755" y="72491"/>
                                </a:lnTo>
                                <a:lnTo>
                                  <a:pt x="690359" y="64744"/>
                                </a:lnTo>
                                <a:lnTo>
                                  <a:pt x="690880" y="56642"/>
                                </a:lnTo>
                                <a:lnTo>
                                  <a:pt x="688835" y="50165"/>
                                </a:lnTo>
                                <a:lnTo>
                                  <a:pt x="686460" y="42595"/>
                                </a:lnTo>
                                <a:lnTo>
                                  <a:pt x="676478" y="34112"/>
                                </a:lnTo>
                                <a:lnTo>
                                  <a:pt x="673862" y="33413"/>
                                </a:lnTo>
                                <a:lnTo>
                                  <a:pt x="673862" y="111252"/>
                                </a:lnTo>
                                <a:lnTo>
                                  <a:pt x="672934" y="118478"/>
                                </a:lnTo>
                                <a:lnTo>
                                  <a:pt x="669061" y="123799"/>
                                </a:lnTo>
                                <a:lnTo>
                                  <a:pt x="662292" y="127254"/>
                                </a:lnTo>
                                <a:lnTo>
                                  <a:pt x="652653" y="128905"/>
                                </a:lnTo>
                                <a:lnTo>
                                  <a:pt x="637540" y="129921"/>
                                </a:lnTo>
                                <a:lnTo>
                                  <a:pt x="637463" y="128905"/>
                                </a:lnTo>
                                <a:lnTo>
                                  <a:pt x="637349" y="127254"/>
                                </a:lnTo>
                                <a:lnTo>
                                  <a:pt x="637336" y="127000"/>
                                </a:lnTo>
                                <a:lnTo>
                                  <a:pt x="635381" y="99060"/>
                                </a:lnTo>
                                <a:lnTo>
                                  <a:pt x="650494" y="98044"/>
                                </a:lnTo>
                                <a:lnTo>
                                  <a:pt x="660323" y="98196"/>
                                </a:lnTo>
                                <a:lnTo>
                                  <a:pt x="667512" y="100317"/>
                                </a:lnTo>
                                <a:lnTo>
                                  <a:pt x="672033" y="104597"/>
                                </a:lnTo>
                                <a:lnTo>
                                  <a:pt x="673862" y="111252"/>
                                </a:lnTo>
                                <a:lnTo>
                                  <a:pt x="673862" y="33413"/>
                                </a:lnTo>
                                <a:lnTo>
                                  <a:pt x="665226" y="31064"/>
                                </a:lnTo>
                                <a:lnTo>
                                  <a:pt x="665226" y="71247"/>
                                </a:lnTo>
                                <a:lnTo>
                                  <a:pt x="659765" y="77089"/>
                                </a:lnTo>
                                <a:lnTo>
                                  <a:pt x="633984" y="78994"/>
                                </a:lnTo>
                                <a:lnTo>
                                  <a:pt x="633920" y="78105"/>
                                </a:lnTo>
                                <a:lnTo>
                                  <a:pt x="633844" y="77089"/>
                                </a:lnTo>
                                <a:lnTo>
                                  <a:pt x="632079" y="51943"/>
                                </a:lnTo>
                                <a:lnTo>
                                  <a:pt x="657479" y="50165"/>
                                </a:lnTo>
                                <a:lnTo>
                                  <a:pt x="663956" y="53340"/>
                                </a:lnTo>
                                <a:lnTo>
                                  <a:pt x="664591" y="62484"/>
                                </a:lnTo>
                                <a:lnTo>
                                  <a:pt x="665226" y="71247"/>
                                </a:lnTo>
                                <a:lnTo>
                                  <a:pt x="665226" y="31064"/>
                                </a:lnTo>
                                <a:lnTo>
                                  <a:pt x="662139" y="30226"/>
                                </a:lnTo>
                                <a:lnTo>
                                  <a:pt x="644652" y="29972"/>
                                </a:lnTo>
                                <a:lnTo>
                                  <a:pt x="603631" y="32893"/>
                                </a:lnTo>
                                <a:lnTo>
                                  <a:pt x="603707" y="34112"/>
                                </a:lnTo>
                                <a:lnTo>
                                  <a:pt x="611886" y="152654"/>
                                </a:lnTo>
                                <a:lnTo>
                                  <a:pt x="656336" y="149479"/>
                                </a:lnTo>
                                <a:lnTo>
                                  <a:pt x="674458" y="146126"/>
                                </a:lnTo>
                                <a:lnTo>
                                  <a:pt x="688809" y="138671"/>
                                </a:lnTo>
                                <a:lnTo>
                                  <a:pt x="695680" y="129921"/>
                                </a:lnTo>
                                <a:lnTo>
                                  <a:pt x="697979" y="127000"/>
                                </a:lnTo>
                                <a:lnTo>
                                  <a:pt x="700532" y="110998"/>
                                </a:lnTo>
                                <a:close/>
                              </a:path>
                              <a:path w="1014094" h="193675">
                                <a:moveTo>
                                  <a:pt x="802132" y="93599"/>
                                </a:moveTo>
                                <a:lnTo>
                                  <a:pt x="797013" y="73583"/>
                                </a:lnTo>
                                <a:lnTo>
                                  <a:pt x="794854" y="70739"/>
                                </a:lnTo>
                                <a:lnTo>
                                  <a:pt x="786117" y="59245"/>
                                </a:lnTo>
                                <a:lnTo>
                                  <a:pt x="774446" y="52692"/>
                                </a:lnTo>
                                <a:lnTo>
                                  <a:pt x="774446" y="95631"/>
                                </a:lnTo>
                                <a:lnTo>
                                  <a:pt x="774344" y="99822"/>
                                </a:lnTo>
                                <a:lnTo>
                                  <a:pt x="774179" y="106337"/>
                                </a:lnTo>
                                <a:lnTo>
                                  <a:pt x="771639" y="114731"/>
                                </a:lnTo>
                                <a:lnTo>
                                  <a:pt x="766787" y="120332"/>
                                </a:lnTo>
                                <a:lnTo>
                                  <a:pt x="759587" y="122682"/>
                                </a:lnTo>
                                <a:lnTo>
                                  <a:pt x="752132" y="121348"/>
                                </a:lnTo>
                                <a:lnTo>
                                  <a:pt x="746556" y="116497"/>
                                </a:lnTo>
                                <a:lnTo>
                                  <a:pt x="742848" y="108534"/>
                                </a:lnTo>
                                <a:lnTo>
                                  <a:pt x="741045" y="97917"/>
                                </a:lnTo>
                                <a:lnTo>
                                  <a:pt x="741146" y="93599"/>
                                </a:lnTo>
                                <a:lnTo>
                                  <a:pt x="741311" y="87134"/>
                                </a:lnTo>
                                <a:lnTo>
                                  <a:pt x="743851" y="78714"/>
                                </a:lnTo>
                                <a:lnTo>
                                  <a:pt x="748703" y="73088"/>
                                </a:lnTo>
                                <a:lnTo>
                                  <a:pt x="755904" y="70739"/>
                                </a:lnTo>
                                <a:lnTo>
                                  <a:pt x="763358" y="72072"/>
                                </a:lnTo>
                                <a:lnTo>
                                  <a:pt x="768934" y="76949"/>
                                </a:lnTo>
                                <a:lnTo>
                                  <a:pt x="772642" y="84937"/>
                                </a:lnTo>
                                <a:lnTo>
                                  <a:pt x="774446" y="95631"/>
                                </a:lnTo>
                                <a:lnTo>
                                  <a:pt x="774446" y="52692"/>
                                </a:lnTo>
                                <a:lnTo>
                                  <a:pt x="771283" y="50914"/>
                                </a:lnTo>
                                <a:lnTo>
                                  <a:pt x="754380" y="48895"/>
                                </a:lnTo>
                                <a:lnTo>
                                  <a:pt x="737908" y="53276"/>
                                </a:lnTo>
                                <a:lnTo>
                                  <a:pt x="724395" y="63601"/>
                                </a:lnTo>
                                <a:lnTo>
                                  <a:pt x="715606" y="79298"/>
                                </a:lnTo>
                                <a:lnTo>
                                  <a:pt x="713359" y="99822"/>
                                </a:lnTo>
                                <a:lnTo>
                                  <a:pt x="718477" y="119773"/>
                                </a:lnTo>
                                <a:lnTo>
                                  <a:pt x="729373" y="134061"/>
                                </a:lnTo>
                                <a:lnTo>
                                  <a:pt x="744194" y="142379"/>
                                </a:lnTo>
                                <a:lnTo>
                                  <a:pt x="761111" y="144399"/>
                                </a:lnTo>
                                <a:lnTo>
                                  <a:pt x="777570" y="140017"/>
                                </a:lnTo>
                                <a:lnTo>
                                  <a:pt x="791095" y="129717"/>
                                </a:lnTo>
                                <a:lnTo>
                                  <a:pt x="795045" y="122682"/>
                                </a:lnTo>
                                <a:lnTo>
                                  <a:pt x="799884" y="114058"/>
                                </a:lnTo>
                                <a:lnTo>
                                  <a:pt x="802132" y="93599"/>
                                </a:lnTo>
                                <a:close/>
                              </a:path>
                              <a:path w="1014094" h="193675">
                                <a:moveTo>
                                  <a:pt x="903605" y="86614"/>
                                </a:moveTo>
                                <a:lnTo>
                                  <a:pt x="898486" y="66598"/>
                                </a:lnTo>
                                <a:lnTo>
                                  <a:pt x="896226" y="63627"/>
                                </a:lnTo>
                                <a:lnTo>
                                  <a:pt x="887590" y="52260"/>
                                </a:lnTo>
                                <a:lnTo>
                                  <a:pt x="875919" y="45707"/>
                                </a:lnTo>
                                <a:lnTo>
                                  <a:pt x="875919" y="88519"/>
                                </a:lnTo>
                                <a:lnTo>
                                  <a:pt x="875804" y="92837"/>
                                </a:lnTo>
                                <a:lnTo>
                                  <a:pt x="875652" y="99288"/>
                                </a:lnTo>
                                <a:lnTo>
                                  <a:pt x="873112" y="107670"/>
                                </a:lnTo>
                                <a:lnTo>
                                  <a:pt x="868260" y="113233"/>
                                </a:lnTo>
                                <a:lnTo>
                                  <a:pt x="861060" y="115570"/>
                                </a:lnTo>
                                <a:lnTo>
                                  <a:pt x="853605" y="114236"/>
                                </a:lnTo>
                                <a:lnTo>
                                  <a:pt x="848029" y="109385"/>
                                </a:lnTo>
                                <a:lnTo>
                                  <a:pt x="844321" y="101422"/>
                                </a:lnTo>
                                <a:lnTo>
                                  <a:pt x="842518" y="90805"/>
                                </a:lnTo>
                                <a:lnTo>
                                  <a:pt x="842619" y="86614"/>
                                </a:lnTo>
                                <a:lnTo>
                                  <a:pt x="842784" y="80022"/>
                                </a:lnTo>
                                <a:lnTo>
                                  <a:pt x="845324" y="71602"/>
                                </a:lnTo>
                                <a:lnTo>
                                  <a:pt x="850176" y="65976"/>
                                </a:lnTo>
                                <a:lnTo>
                                  <a:pt x="857377" y="63627"/>
                                </a:lnTo>
                                <a:lnTo>
                                  <a:pt x="864831" y="64960"/>
                                </a:lnTo>
                                <a:lnTo>
                                  <a:pt x="870407" y="69837"/>
                                </a:lnTo>
                                <a:lnTo>
                                  <a:pt x="874115" y="77825"/>
                                </a:lnTo>
                                <a:lnTo>
                                  <a:pt x="875919" y="88519"/>
                                </a:lnTo>
                                <a:lnTo>
                                  <a:pt x="875919" y="45707"/>
                                </a:lnTo>
                                <a:lnTo>
                                  <a:pt x="872756" y="43929"/>
                                </a:lnTo>
                                <a:lnTo>
                                  <a:pt x="855853" y="41910"/>
                                </a:lnTo>
                                <a:lnTo>
                                  <a:pt x="839381" y="46291"/>
                                </a:lnTo>
                                <a:lnTo>
                                  <a:pt x="825868" y="56616"/>
                                </a:lnTo>
                                <a:lnTo>
                                  <a:pt x="817079" y="72313"/>
                                </a:lnTo>
                                <a:lnTo>
                                  <a:pt x="814832" y="92837"/>
                                </a:lnTo>
                                <a:lnTo>
                                  <a:pt x="819950" y="112712"/>
                                </a:lnTo>
                                <a:lnTo>
                                  <a:pt x="830846" y="126987"/>
                                </a:lnTo>
                                <a:lnTo>
                                  <a:pt x="845667" y="135331"/>
                                </a:lnTo>
                                <a:lnTo>
                                  <a:pt x="862584" y="137414"/>
                                </a:lnTo>
                                <a:lnTo>
                                  <a:pt x="879043" y="133032"/>
                                </a:lnTo>
                                <a:lnTo>
                                  <a:pt x="892568" y="122732"/>
                                </a:lnTo>
                                <a:lnTo>
                                  <a:pt x="896581" y="115570"/>
                                </a:lnTo>
                                <a:lnTo>
                                  <a:pt x="901357" y="107073"/>
                                </a:lnTo>
                                <a:lnTo>
                                  <a:pt x="903605" y="86614"/>
                                </a:lnTo>
                                <a:close/>
                              </a:path>
                              <a:path w="1014094" h="193675">
                                <a:moveTo>
                                  <a:pt x="1014095" y="124460"/>
                                </a:moveTo>
                                <a:lnTo>
                                  <a:pt x="990180" y="92329"/>
                                </a:lnTo>
                                <a:lnTo>
                                  <a:pt x="976376" y="73787"/>
                                </a:lnTo>
                                <a:lnTo>
                                  <a:pt x="975995" y="73279"/>
                                </a:lnTo>
                                <a:lnTo>
                                  <a:pt x="1005332" y="33528"/>
                                </a:lnTo>
                                <a:lnTo>
                                  <a:pt x="975995" y="35560"/>
                                </a:lnTo>
                                <a:lnTo>
                                  <a:pt x="949579" y="73787"/>
                                </a:lnTo>
                                <a:lnTo>
                                  <a:pt x="948944" y="73787"/>
                                </a:lnTo>
                                <a:lnTo>
                                  <a:pt x="948905" y="73279"/>
                                </a:lnTo>
                                <a:lnTo>
                                  <a:pt x="943737" y="0"/>
                                </a:lnTo>
                                <a:lnTo>
                                  <a:pt x="917321" y="1778"/>
                                </a:lnTo>
                                <a:lnTo>
                                  <a:pt x="926338" y="130683"/>
                                </a:lnTo>
                                <a:lnTo>
                                  <a:pt x="952754" y="128778"/>
                                </a:lnTo>
                                <a:lnTo>
                                  <a:pt x="951230" y="106299"/>
                                </a:lnTo>
                                <a:lnTo>
                                  <a:pt x="961898" y="92329"/>
                                </a:lnTo>
                                <a:lnTo>
                                  <a:pt x="984885" y="126492"/>
                                </a:lnTo>
                                <a:lnTo>
                                  <a:pt x="1014095" y="124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41.646587pt;width:595.3pt;height:660.2pt;mso-position-horizontal-relative:page;mso-position-vertical-relative:page;z-index:-17532928" id="docshapegroup1" coordorigin="0,833" coordsize="11906,13204">
                <v:shape style="position:absolute;left:0;top:2267;width:11906;height:10090" type="#_x0000_t75" id="docshape2" stroked="false">
                  <v:imagedata r:id="rId6" o:title=""/>
                </v:shape>
                <v:shape style="position:absolute;left:1357;top:832;width:10548;height:13204" id="docshape3" coordorigin="1358,833" coordsize="10548,13204" path="m2259,14036l1399,1747,1398,1747,1358,1167,1358,1167,1368,1092,1404,1029,1462,984,1535,964,3420,833,3478,837,3531,856,3578,888,3614,933,3933,1464,3960,1499,3994,1527,4033,1546,4076,1556,7761,1556,1677,1987,2500,13759,6183,13759,2259,14036xm7761,1556l4076,1556,11906,1002,11906,1263,7761,1556xm6183,13759l2500,13759,11906,13094,11906,13354,6183,13759xe" filled="true" fillcolor="#fe4cf8" stroked="false">
                  <v:path arrowok="t"/>
                  <v:fill type="solid"/>
                </v:shape>
                <v:shape style="position:absolute;left:1648;top:1421;width:1597;height:305" id="docshape4" coordorigin="1649,1422" coordsize="1597,305" path="m1802,1695l1797,1690,1778,1670,1771,1677,1762,1683,1753,1688,1742,1690,1723,1687,1708,1676,1697,1657,1692,1632,1694,1606,1702,1586,1716,1573,1734,1568,1748,1567,1758,1573,1769,1581,1778,1567,1789,1552,1778,1543,1764,1536,1748,1532,1731,1531,1697,1540,1670,1561,1653,1594,1649,1636,1659,1677,1679,1706,1709,1723,1743,1727,1760,1724,1776,1717,1790,1708,1802,1695xm1957,1636l1949,1605,1945,1600,1932,1582,1913,1572,1913,1639,1913,1646,1913,1656,1909,1669,1901,1678,1890,1682,1878,1680,1869,1672,1863,1660,1861,1643,1861,1636,1861,1626,1865,1613,1873,1604,1884,1600,1896,1602,1904,1610,1910,1622,1913,1639,1913,1572,1908,1569,1882,1566,1856,1573,1834,1589,1820,1614,1817,1646,1825,1677,1842,1700,1866,1713,1892,1716,1918,1709,1939,1693,1946,1682,1953,1668,1957,1636xm2119,1697l2118,1680,2117,1670,2117,1668,2109,1553,2067,1556,2073,1651,2066,1663,2060,1668,2037,1670,2031,1664,2031,1663,2029,1643,2023,1559,1981,1562,1987,1652,1991,1675,2001,1693,2015,1704,2015,1704,2036,1706,2049,1704,2061,1698,2070,1690,2079,1680,2080,1680,2085,1699,2119,1697xm2245,1543l2241,1542,2236,1541,2228,1542,2217,1544,2206,1550,2197,1560,2189,1573,2188,1573,2183,1548,2148,1551,2158,1694,2201,1691,2195,1608,2201,1595,2208,1586,2217,1581,2225,1579,2231,1579,2235,1580,2241,1580,2241,1579,2241,1573,2245,1543xm2371,1636l2367,1620,2357,1608,2344,1601,2330,1596,2314,1591,2301,1589,2301,1579,2300,1572,2305,1568,2316,1567,2326,1566,2337,1570,2347,1577,2354,1566,2365,1550,2354,1544,2342,1539,2328,1536,2313,1536,2290,1540,2274,1551,2264,1566,2263,1567,2263,1568,2261,1584,2265,1600,2275,1611,2287,1619,2301,1624,2316,1629,2331,1632,2332,1649,2327,1654,2314,1655,2301,1655,2305,1655,2296,1653,2286,1648,2276,1643,2259,1671,2272,1678,2286,1683,2301,1686,2315,1687,2341,1681,2358,1670,2368,1655,2369,1655,2369,1654,2371,1636xm2518,1598l2518,1591,2517,1587,2512,1564,2508,1557,2499,1542,2481,1531,2481,1584,2429,1587,2430,1569,2441,1559,2472,1557,2479,1568,2479,1569,2481,1584,2481,1531,2479,1529,2452,1526,2427,1533,2406,1549,2393,1574,2389,1606,2390,1609,2397,1637,2414,1660,2438,1673,2467,1676,2480,1674,2493,1670,2506,1664,2517,1656,2509,1643,2501,1632,2491,1638,2482,1642,2482,1642,2471,1643,2457,1642,2445,1637,2446,1637,2437,1629,2431,1615,2517,1609,2518,1606,2518,1598xm2752,1597l2750,1587,2748,1580,2746,1576,2740,1568,2729,1559,2715,1555,2715,1554,2725,1546,2725,1546,2732,1536,2736,1524,2737,1511,2734,1501,2730,1489,2714,1476,2710,1475,2710,1597,2708,1609,2702,1617,2692,1622,2677,1625,2653,1627,2653,1625,2652,1622,2652,1622,2649,1578,2673,1576,2689,1577,2700,1580,2707,1587,2710,1597,2710,1475,2696,1471,2696,1534,2688,1543,2647,1546,2647,1545,2647,1543,2644,1504,2684,1501,2694,1506,2695,1520,2696,1534,2696,1471,2691,1470,2664,1469,2599,1474,2599,1476,2612,1662,2682,1657,2711,1652,2733,1640,2744,1627,2748,1622,2752,1597xm2912,1569l2904,1538,2900,1533,2887,1515,2868,1505,2868,1573,2868,1579,2868,1589,2864,1603,2856,1611,2845,1615,2833,1613,2824,1605,2819,1593,2816,1576,2816,1569,2816,1559,2820,1546,2828,1537,2839,1533,2851,1535,2860,1543,2866,1556,2868,1573,2868,1505,2863,1502,2837,1499,2811,1506,2790,1522,2776,1547,2772,1579,2780,1611,2797,1633,2821,1646,2847,1649,2873,1642,2895,1626,2901,1615,2908,1602,2912,1569xm3072,1558l3064,1527,3060,1522,3047,1504,3028,1494,3028,1561,3028,1568,3028,1578,3024,1591,3016,1600,3005,1604,2993,1602,2984,1594,2978,1582,2976,1565,2976,1558,2976,1548,2980,1535,2988,1526,2999,1522,3011,1524,3019,1532,3025,1544,3028,1561,3028,1494,3023,1491,2997,1488,2971,1495,2949,1511,2935,1536,2932,1568,2940,1599,2957,1622,2981,1635,3007,1638,3033,1631,3054,1615,3061,1604,3068,1591,3072,1558xm3246,1618l3208,1567,3186,1538,3186,1537,3232,1475,3186,1478,3144,1538,3143,1538,3143,1537,3135,1422,3093,1425,3108,1628,3149,1625,3147,1589,3164,1567,3200,1621,3246,1618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79"/>
        </w:rPr>
      </w:pPr>
    </w:p>
    <w:p>
      <w:pPr>
        <w:pStyle w:val="BodyText"/>
        <w:rPr>
          <w:rFonts w:ascii="Times New Roman"/>
          <w:sz w:val="79"/>
        </w:rPr>
      </w:pPr>
    </w:p>
    <w:p>
      <w:pPr>
        <w:pStyle w:val="BodyText"/>
        <w:rPr>
          <w:rFonts w:ascii="Times New Roman"/>
          <w:sz w:val="79"/>
        </w:rPr>
      </w:pPr>
    </w:p>
    <w:p>
      <w:pPr>
        <w:pStyle w:val="BodyText"/>
        <w:rPr>
          <w:rFonts w:ascii="Times New Roman"/>
          <w:sz w:val="79"/>
        </w:rPr>
      </w:pPr>
    </w:p>
    <w:p>
      <w:pPr>
        <w:pStyle w:val="BodyText"/>
        <w:rPr>
          <w:rFonts w:ascii="Times New Roman"/>
          <w:sz w:val="79"/>
        </w:rPr>
      </w:pPr>
    </w:p>
    <w:p>
      <w:pPr>
        <w:pStyle w:val="BodyText"/>
        <w:rPr>
          <w:rFonts w:ascii="Times New Roman"/>
          <w:sz w:val="79"/>
        </w:rPr>
      </w:pPr>
    </w:p>
    <w:p>
      <w:pPr>
        <w:pStyle w:val="BodyText"/>
        <w:rPr>
          <w:rFonts w:ascii="Times New Roman"/>
          <w:sz w:val="79"/>
        </w:rPr>
      </w:pPr>
    </w:p>
    <w:p>
      <w:pPr>
        <w:pStyle w:val="BodyText"/>
        <w:rPr>
          <w:rFonts w:ascii="Times New Roman"/>
          <w:sz w:val="79"/>
        </w:rPr>
      </w:pPr>
    </w:p>
    <w:p>
      <w:pPr>
        <w:pStyle w:val="BodyText"/>
        <w:spacing w:before="232"/>
        <w:rPr>
          <w:rFonts w:ascii="Times New Roman"/>
          <w:sz w:val="79"/>
        </w:rPr>
      </w:pPr>
    </w:p>
    <w:p>
      <w:pPr>
        <w:pStyle w:val="Title"/>
      </w:pPr>
      <w:bookmarkStart w:name="Table of Contents" w:id="1"/>
      <w:bookmarkEnd w:id="1"/>
      <w:r>
        <w:rPr>
          <w:b w:val="0"/>
        </w:rPr>
      </w:r>
      <w:bookmarkStart w:name="Introduction" w:id="2"/>
      <w:bookmarkEnd w:id="2"/>
      <w:r>
        <w:rPr>
          <w:b w:val="0"/>
        </w:rPr>
      </w:r>
      <w:bookmarkStart w:name="Backmatter" w:id="3"/>
      <w:bookmarkEnd w:id="3"/>
      <w:r>
        <w:rPr>
          <w:b w:val="0"/>
        </w:rPr>
      </w:r>
      <w:r>
        <w:rPr>
          <w:rFonts w:ascii="Times New Roman"/>
          <w:b w:val="0"/>
          <w:color w:val="000000"/>
          <w:spacing w:val="68"/>
          <w:shd w:fill="FE4CF8" w:color="auto" w:val="clear"/>
        </w:rPr>
        <w:t> </w:t>
      </w:r>
      <w:r>
        <w:rPr>
          <w:color w:val="000000"/>
          <w:spacing w:val="-15"/>
          <w:shd w:fill="FE4CF8" w:color="auto" w:val="clear"/>
        </w:rPr>
        <w:t>PUBLIC</w:t>
      </w:r>
      <w:r>
        <w:rPr>
          <w:color w:val="000000"/>
          <w:spacing w:val="-27"/>
          <w:shd w:fill="FE4CF8" w:color="auto" w:val="clear"/>
        </w:rPr>
        <w:t> </w:t>
      </w:r>
      <w:r>
        <w:rPr>
          <w:color w:val="000000"/>
          <w:spacing w:val="-2"/>
          <w:shd w:fill="FE4CF8" w:color="auto" w:val="clear"/>
        </w:rPr>
        <w:t>HEALTH</w:t>
      </w:r>
      <w:r>
        <w:rPr>
          <w:color w:val="000000"/>
          <w:spacing w:val="80"/>
          <w:shd w:fill="FE4CF8" w:color="auto" w:val="clear"/>
        </w:rPr>
        <w:t> </w:t>
      </w:r>
    </w:p>
    <w:p>
      <w:pPr>
        <w:spacing w:before="164"/>
        <w:ind w:left="110" w:right="0" w:firstLine="0"/>
        <w:jc w:val="left"/>
        <w:rPr>
          <w:b/>
          <w:sz w:val="40"/>
        </w:rPr>
      </w:pPr>
      <w:r>
        <w:rPr>
          <w:rFonts w:ascii="Times New Roman"/>
          <w:color w:val="FFFFFF"/>
          <w:spacing w:val="19"/>
          <w:sz w:val="40"/>
          <w:highlight w:val="black"/>
        </w:rPr>
        <w:t> </w:t>
      </w:r>
      <w:r>
        <w:rPr>
          <w:b/>
          <w:color w:val="FFFFFF"/>
          <w:spacing w:val="-2"/>
          <w:sz w:val="40"/>
          <w:highlight w:val="black"/>
        </w:rPr>
        <w:t>DLMGWPH01_E</w:t>
      </w:r>
      <w:r>
        <w:rPr>
          <w:b/>
          <w:color w:val="FFFFFF"/>
          <w:spacing w:val="40"/>
          <w:sz w:val="40"/>
          <w:highlight w:val="black"/>
        </w:rPr>
        <w:t> 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65"/>
        <w:rPr>
          <w:b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5867760</wp:posOffset>
            </wp:positionH>
            <wp:positionV relativeFrom="paragraph">
              <wp:posOffset>279654</wp:posOffset>
            </wp:positionV>
            <wp:extent cx="1253072" cy="1271587"/>
            <wp:effectExtent l="0" t="0" r="0" b="0"/>
            <wp:wrapTopAndBottom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072" cy="1271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footerReference w:type="default" r:id="rId5"/>
          <w:type w:val="continuous"/>
          <w:pgSz w:w="11910" w:h="16840"/>
          <w:pgMar w:header="0" w:footer="0" w:top="820" w:bottom="280" w:left="560" w:right="580"/>
          <w:pgNumType w:start="11"/>
        </w:sectPr>
      </w:pPr>
    </w:p>
    <w:p>
      <w:pPr>
        <w:pStyle w:val="BodyText"/>
        <w:ind w:left="22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5382077</wp:posOffset>
                </wp:positionH>
                <wp:positionV relativeFrom="page">
                  <wp:posOffset>1856508</wp:posOffset>
                </wp:positionV>
                <wp:extent cx="2178050" cy="1169670"/>
                <wp:effectExtent l="0" t="0" r="0" b="0"/>
                <wp:wrapNone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>
                          <a:off x="0" y="0"/>
                          <a:ext cx="2178050" cy="116967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2024-06-13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08:57:51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generic,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boring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423.785645pt;margin-top:146.181763pt;width:171.5pt;height:92.1pt;mso-position-horizontal-relative:page;mso-position-vertical-relative:page;z-index:15730688" type="#_x0000_t202" id="docshape5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2024-06-13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08:57:51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generic,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boring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5223200</wp:posOffset>
                </wp:positionH>
                <wp:positionV relativeFrom="page">
                  <wp:posOffset>1114180</wp:posOffset>
                </wp:positionV>
                <wp:extent cx="2336800" cy="1168400"/>
                <wp:effectExtent l="0" t="0" r="0" b="0"/>
                <wp:wrapNone/>
                <wp:docPr id="7" name="Textbox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Textbox 7"/>
                      <wps:cNvSpPr txBox="1"/>
                      <wps:spPr>
                        <a:xfrm>
                          <a:off x="0" y="0"/>
                          <a:ext cx="2336800" cy="1168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2024-06-13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08:57:51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too short,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boring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275635pt;margin-top:87.730774pt;width:184pt;height:92pt;mso-position-horizontal-relative:page;mso-position-vertical-relative:page;z-index:15731200" type="#_x0000_t202" id="docshape6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2024-06-13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08:57:51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too short,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boring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5223200</wp:posOffset>
                </wp:positionH>
                <wp:positionV relativeFrom="page">
                  <wp:posOffset>2023360</wp:posOffset>
                </wp:positionV>
                <wp:extent cx="2336800" cy="1168400"/>
                <wp:effectExtent l="0" t="0" r="0" b="0"/>
                <wp:wrapNone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2336800" cy="1168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2024-06-13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08:57:51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no course book, unit,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4"/>
                              </w:rPr>
                              <w:t>etc.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275635pt;margin-top:159.319763pt;width:184pt;height:92pt;mso-position-horizontal-relative:page;mso-position-vertical-relative:page;z-index:15731712" type="#_x0000_t202" id="docshape7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2024-06-13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08:57:51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no course book, unit, </w:t>
                      </w:r>
                      <w:r>
                        <w:rPr>
                          <w:rFonts w:ascii="Arial"/>
                          <w:color w:val="000000"/>
                          <w:spacing w:val="-4"/>
                        </w:rPr>
                        <w:t>etc.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inline distT="0" distB="0" distL="0" distR="0">
                <wp:extent cx="3981450" cy="504825"/>
                <wp:effectExtent l="9525" t="0" r="0" b="0"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3981450" cy="504825"/>
                          <a:chExt cx="3981450" cy="504825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-12" y="37279"/>
                            <a:ext cx="3981450" cy="442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1450" h="442595">
                                <a:moveTo>
                                  <a:pt x="3980878" y="0"/>
                                </a:moveTo>
                                <a:lnTo>
                                  <a:pt x="3872877" y="0"/>
                                </a:lnTo>
                                <a:lnTo>
                                  <a:pt x="936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2404"/>
                                </a:lnTo>
                                <a:lnTo>
                                  <a:pt x="93611" y="442404"/>
                                </a:lnTo>
                                <a:lnTo>
                                  <a:pt x="3872877" y="442404"/>
                                </a:lnTo>
                                <a:lnTo>
                                  <a:pt x="3980878" y="442404"/>
                                </a:lnTo>
                                <a:lnTo>
                                  <a:pt x="3980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4C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115062" y="0"/>
                            <a:ext cx="3736340" cy="504825"/>
                          </a:xfrm>
                          <a:prstGeom prst="rect">
                            <a:avLst/>
                          </a:prstGeom>
                          <a:solidFill>
                            <a:srgbClr val="E52136">
                              <a:alpha val="39999"/>
                            </a:srgbClr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-15" w:firstLine="0"/>
                                <w:jc w:val="left"/>
                                <w:rPr>
                                  <w:b/>
                                  <w:color w:val="000000"/>
                                  <w:sz w:val="60"/>
                                </w:rPr>
                              </w:pPr>
                              <w:bookmarkStart w:name="Learning Objectives" w:id="4"/>
                              <w:bookmarkEnd w:id="4"/>
                              <w:r>
                                <w:rPr>
                                  <w:color w:val="000000"/>
                                </w:rPr>
                              </w:r>
                              <w:r>
                                <w:rPr>
                                  <w:b/>
                                  <w:color w:val="000000"/>
                                  <w:spacing w:val="-11"/>
                                  <w:sz w:val="60"/>
                                </w:rPr>
                                <w:t>LEARNING</w:t>
                              </w:r>
                              <w:r>
                                <w:rPr>
                                  <w:b/>
                                  <w:color w:val="000000"/>
                                  <w:spacing w:val="-20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0000"/>
                                  <w:spacing w:val="-12"/>
                                  <w:sz w:val="60"/>
                                </w:rPr>
                                <w:t>OBJECTIVES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13.5pt;height:39.75pt;mso-position-horizontal-relative:char;mso-position-vertical-relative:line" id="docshapegroup8" coordorigin="0,0" coordsize="6270,795">
                <v:shape style="position:absolute;left:-1;top:58;width:6270;height:697" id="docshape9" coordorigin="0,59" coordsize="6270,697" path="m6269,59l6099,59,147,59,0,59,0,755,147,755,6099,755,6269,755,6269,59xe" filled="true" fillcolor="#fe4cf8" stroked="false">
                  <v:path arrowok="t"/>
                  <v:fill type="solid"/>
                </v:shape>
                <v:shape style="position:absolute;left:181;top:0;width:5884;height:795" type="#_x0000_t202" id="docshape10" filled="true" fillcolor="#e52136" stroked="false">
                  <v:textbox inset="0,0,0,0">
                    <w:txbxContent>
                      <w:p>
                        <w:pPr>
                          <w:spacing w:before="15"/>
                          <w:ind w:left="0" w:right="-15" w:firstLine="0"/>
                          <w:jc w:val="left"/>
                          <w:rPr>
                            <w:b/>
                            <w:color w:val="000000"/>
                            <w:sz w:val="60"/>
                          </w:rPr>
                        </w:pPr>
                        <w:bookmarkStart w:name="Learning Objectives" w:id="5"/>
                        <w:bookmarkEnd w:id="5"/>
                        <w:r>
                          <w:rPr>
                            <w:color w:val="000000"/>
                          </w:rPr>
                        </w:r>
                        <w:r>
                          <w:rPr>
                            <w:b/>
                            <w:color w:val="000000"/>
                            <w:spacing w:val="-11"/>
                            <w:sz w:val="60"/>
                          </w:rPr>
                          <w:t>LEARNING</w:t>
                        </w:r>
                        <w:r>
                          <w:rPr>
                            <w:b/>
                            <w:color w:val="000000"/>
                            <w:spacing w:val="-20"/>
                            <w:sz w:val="60"/>
                          </w:rPr>
                          <w:t> </w:t>
                        </w:r>
                        <w:r>
                          <w:rPr>
                            <w:b/>
                            <w:color w:val="000000"/>
                            <w:spacing w:val="-12"/>
                            <w:sz w:val="60"/>
                          </w:rPr>
                          <w:t>OBJECTIVES</w:t>
                        </w:r>
                      </w:p>
                    </w:txbxContent>
                  </v:textbox>
                  <v:fill opacity="26214f" type="solid"/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  <w:spacing w:before="94"/>
        <w:rPr>
          <w:b/>
        </w:rPr>
      </w:pPr>
    </w:p>
    <w:p>
      <w:pPr>
        <w:pStyle w:val="BodyText"/>
        <w:spacing w:line="247" w:lineRule="auto"/>
        <w:ind w:left="2205" w:right="105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84576">
                <wp:simplePos x="0" y="0"/>
                <wp:positionH relativeFrom="page">
                  <wp:posOffset>5680843</wp:posOffset>
                </wp:positionH>
                <wp:positionV relativeFrom="paragraph">
                  <wp:posOffset>332240</wp:posOffset>
                </wp:positionV>
                <wp:extent cx="31750" cy="160020"/>
                <wp:effectExtent l="0" t="0" r="0" b="0"/>
                <wp:wrapNone/>
                <wp:docPr id="12" name="Graphic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31750" cy="160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60020">
                              <a:moveTo>
                                <a:pt x="31617" y="0"/>
                              </a:moveTo>
                              <a:lnTo>
                                <a:pt x="0" y="0"/>
                              </a:lnTo>
                              <a:lnTo>
                                <a:pt x="0" y="160014"/>
                              </a:lnTo>
                              <a:lnTo>
                                <a:pt x="31617" y="160014"/>
                              </a:lnTo>
                              <a:lnTo>
                                <a:pt x="316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136">
                            <a:alpha val="3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47.310547pt;margin-top:26.160652pt;width:2.489572pt;height:12.599541pt;mso-position-horizontal-relative:page;mso-position-vertical-relative:paragraph;z-index:-17531904" id="docshape11" filled="true" fillcolor="#e52136" stroked="false">
                <v:fill opacity="26214f" type="solid"/>
                <w10:wrap type="none"/>
              </v:rect>
            </w:pict>
          </mc:Fallback>
        </mc:AlternateContent>
      </w:r>
      <w:r>
        <w:rPr/>
        <w:t>This course in </w:t>
      </w:r>
      <w:r>
        <w:rPr>
          <w:b/>
        </w:rPr>
        <w:t>Public Health </w:t>
      </w:r>
      <w:r>
        <w:rPr/>
        <w:t>provides an </w:t>
      </w:r>
      <w:r>
        <w:rPr>
          <w:color w:val="000000"/>
          <w:shd w:fill="F4A6AE" w:color="auto" w:val="clear"/>
        </w:rPr>
        <w:t>overview of the major principles underlying </w:t>
      </w:r>
      <w:r>
        <w:rPr>
          <w:color w:val="000000"/>
          <w:shd w:fill="F4A6AE" w:color="auto" w:val="clear"/>
        </w:rPr>
        <w:t>the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theory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and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practice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of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this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multidisciplinary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field.</w:t>
      </w:r>
      <w:r>
        <w:rPr>
          <w:color w:val="000000"/>
          <w:spacing w:val="-1"/>
        </w:rPr>
        <w:t> </w:t>
      </w:r>
      <w:r>
        <w:rPr>
          <w:color w:val="000000"/>
        </w:rPr>
        <w:t>The</w:t>
      </w:r>
      <w:r>
        <w:rPr>
          <w:color w:val="000000"/>
          <w:spacing w:val="-1"/>
        </w:rPr>
        <w:t> </w:t>
      </w:r>
      <w:r>
        <w:rPr>
          <w:color w:val="000000"/>
          <w:shd w:fill="F4A6AE" w:color="auto" w:val="clear"/>
        </w:rPr>
        <w:t>course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book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covers</w:t>
      </w:r>
      <w:r>
        <w:rPr>
          <w:color w:val="000000"/>
          <w:spacing w:val="-1"/>
        </w:rPr>
        <w:t> </w:t>
      </w:r>
      <w:r>
        <w:rPr>
          <w:color w:val="000000"/>
        </w:rPr>
        <w:t>basic</w:t>
      </w:r>
      <w:r>
        <w:rPr>
          <w:color w:val="000000"/>
          <w:spacing w:val="-1"/>
        </w:rPr>
        <w:t> </w:t>
      </w:r>
      <w:r>
        <w:rPr>
          <w:color w:val="000000"/>
        </w:rPr>
        <w:t>epidemio-</w:t>
      </w:r>
      <w:r>
        <w:rPr>
          <w:color w:val="000000"/>
          <w:spacing w:val="40"/>
        </w:rPr>
        <w:t> </w:t>
      </w:r>
      <w:r>
        <w:rPr>
          <w:color w:val="000000"/>
        </w:rPr>
        <w:t>logical, demographic, statistical, social science, and economic methods, and discusses</w:t>
      </w:r>
      <w:r>
        <w:rPr>
          <w:color w:val="000000"/>
          <w:spacing w:val="40"/>
        </w:rPr>
        <w:t> </w:t>
      </w:r>
      <w:r>
        <w:rPr>
          <w:color w:val="000000"/>
        </w:rPr>
        <w:t>ethical aspects of public health issues. You will also learn about the models used to</w:t>
      </w:r>
      <w:r>
        <w:rPr>
          <w:color w:val="000000"/>
          <w:spacing w:val="40"/>
        </w:rPr>
        <w:t> </w:t>
      </w:r>
      <w:r>
        <w:rPr>
          <w:color w:val="000000"/>
        </w:rPr>
        <w:t>explain health and disease, as well as the individual, social, and environmental factors</w:t>
      </w:r>
      <w:r>
        <w:rPr>
          <w:color w:val="000000"/>
          <w:spacing w:val="40"/>
        </w:rPr>
        <w:t> </w:t>
      </w:r>
      <w:r>
        <w:rPr>
          <w:color w:val="000000"/>
        </w:rPr>
        <w:t>that influence health. You will also develop professional skills in disease prevention and</w:t>
      </w:r>
      <w:r>
        <w:rPr>
          <w:color w:val="000000"/>
          <w:spacing w:val="40"/>
        </w:rPr>
        <w:t> </w:t>
      </w:r>
      <w:r>
        <w:rPr>
          <w:color w:val="000000"/>
        </w:rPr>
        <w:t>health</w:t>
      </w:r>
      <w:r>
        <w:rPr>
          <w:color w:val="000000"/>
          <w:spacing w:val="-4"/>
        </w:rPr>
        <w:t> </w:t>
      </w:r>
      <w:r>
        <w:rPr>
          <w:color w:val="000000"/>
        </w:rPr>
        <w:t>promotion</w:t>
      </w:r>
      <w:r>
        <w:rPr>
          <w:color w:val="000000"/>
          <w:spacing w:val="-4"/>
        </w:rPr>
        <w:t> </w:t>
      </w:r>
      <w:r>
        <w:rPr>
          <w:color w:val="000000"/>
        </w:rPr>
        <w:t>and</w:t>
      </w:r>
      <w:r>
        <w:rPr>
          <w:color w:val="000000"/>
          <w:spacing w:val="-4"/>
        </w:rPr>
        <w:t> </w:t>
      </w:r>
      <w:r>
        <w:rPr>
          <w:color w:val="000000"/>
        </w:rPr>
        <w:t>be</w:t>
      </w:r>
      <w:r>
        <w:rPr>
          <w:color w:val="000000"/>
          <w:spacing w:val="-4"/>
        </w:rPr>
        <w:t> </w:t>
      </w:r>
      <w:r>
        <w:rPr>
          <w:color w:val="000000"/>
        </w:rPr>
        <w:t>able</w:t>
      </w:r>
      <w:r>
        <w:rPr>
          <w:color w:val="000000"/>
          <w:spacing w:val="-4"/>
        </w:rPr>
        <w:t> </w:t>
      </w:r>
      <w:r>
        <w:rPr>
          <w:color w:val="000000"/>
        </w:rPr>
        <w:t>to</w:t>
      </w:r>
      <w:r>
        <w:rPr>
          <w:color w:val="000000"/>
          <w:spacing w:val="-4"/>
        </w:rPr>
        <w:t> </w:t>
      </w:r>
      <w:r>
        <w:rPr>
          <w:color w:val="000000"/>
        </w:rPr>
        <w:t>analyze</w:t>
      </w:r>
      <w:r>
        <w:rPr>
          <w:color w:val="000000"/>
          <w:spacing w:val="-4"/>
        </w:rPr>
        <w:t> </w:t>
      </w:r>
      <w:r>
        <w:rPr>
          <w:color w:val="000000"/>
        </w:rPr>
        <w:t>the</w:t>
      </w:r>
      <w:r>
        <w:rPr>
          <w:color w:val="000000"/>
          <w:spacing w:val="-4"/>
        </w:rPr>
        <w:t> </w:t>
      </w:r>
      <w:r>
        <w:rPr>
          <w:color w:val="000000"/>
        </w:rPr>
        <w:t>health</w:t>
      </w:r>
      <w:r>
        <w:rPr>
          <w:color w:val="000000"/>
          <w:spacing w:val="-4"/>
        </w:rPr>
        <w:t> </w:t>
      </w:r>
      <w:r>
        <w:rPr>
          <w:color w:val="000000"/>
        </w:rPr>
        <w:t>of</w:t>
      </w:r>
      <w:r>
        <w:rPr>
          <w:color w:val="000000"/>
          <w:spacing w:val="-4"/>
        </w:rPr>
        <w:t> </w:t>
      </w:r>
      <w:r>
        <w:rPr>
          <w:color w:val="000000"/>
        </w:rPr>
        <w:t>populations</w:t>
      </w:r>
      <w:r>
        <w:rPr>
          <w:color w:val="000000"/>
          <w:spacing w:val="-4"/>
        </w:rPr>
        <w:t> </w:t>
      </w:r>
      <w:r>
        <w:rPr>
          <w:color w:val="000000"/>
        </w:rPr>
        <w:t>and</w:t>
      </w:r>
      <w:r>
        <w:rPr>
          <w:color w:val="000000"/>
          <w:spacing w:val="-4"/>
        </w:rPr>
        <w:t> </w:t>
      </w:r>
      <w:r>
        <w:rPr>
          <w:color w:val="000000"/>
        </w:rPr>
        <w:t>develop</w:t>
      </w:r>
      <w:r>
        <w:rPr>
          <w:color w:val="000000"/>
          <w:spacing w:val="-4"/>
        </w:rPr>
        <w:t> </w:t>
      </w:r>
      <w:r>
        <w:rPr>
          <w:color w:val="000000"/>
        </w:rPr>
        <w:t>and</w:t>
      </w:r>
      <w:r>
        <w:rPr>
          <w:color w:val="000000"/>
          <w:spacing w:val="-4"/>
        </w:rPr>
        <w:t> </w:t>
      </w:r>
      <w:r>
        <w:rPr>
          <w:color w:val="000000"/>
        </w:rPr>
        <w:t>evalu-</w:t>
      </w:r>
      <w:r>
        <w:rPr>
          <w:color w:val="000000"/>
          <w:spacing w:val="40"/>
        </w:rPr>
        <w:t> </w:t>
      </w:r>
      <w:r>
        <w:rPr>
          <w:color w:val="000000"/>
        </w:rPr>
        <w:t>ate solutions to practical public health problems.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6"/>
      </w:pPr>
    </w:p>
    <w:p>
      <w:pPr>
        <w:tabs>
          <w:tab w:pos="3519" w:val="left" w:leader="none"/>
        </w:tabs>
        <w:spacing w:before="0"/>
        <w:ind w:left="887" w:right="0" w:firstLine="0"/>
        <w:jc w:val="left"/>
        <w:rPr>
          <w:b/>
          <w:sz w:val="20"/>
        </w:rPr>
      </w:pPr>
      <w:r>
        <w:rPr>
          <w:b/>
          <w:spacing w:val="-5"/>
          <w:sz w:val="20"/>
        </w:rPr>
        <w:t>12</w:t>
      </w:r>
      <w:r>
        <w:rPr>
          <w:b/>
          <w:sz w:val="20"/>
        </w:rPr>
        <w:tab/>
      </w:r>
      <w:r>
        <w:rPr>
          <w:b/>
          <w:spacing w:val="-2"/>
          <w:sz w:val="20"/>
        </w:rPr>
        <w:t>PREVIEW-PDF,</w:t>
      </w:r>
      <w:r>
        <w:rPr>
          <w:b/>
          <w:spacing w:val="15"/>
          <w:sz w:val="20"/>
        </w:rPr>
        <w:t> </w:t>
      </w:r>
      <w:r>
        <w:rPr>
          <w:b/>
          <w:spacing w:val="-2"/>
          <w:sz w:val="20"/>
        </w:rPr>
        <w:t>erzeugt:</w:t>
      </w:r>
      <w:r>
        <w:rPr>
          <w:b/>
          <w:spacing w:val="16"/>
          <w:sz w:val="20"/>
        </w:rPr>
        <w:t> </w:t>
      </w:r>
      <w:r>
        <w:rPr>
          <w:b/>
          <w:spacing w:val="-2"/>
          <w:sz w:val="20"/>
        </w:rPr>
        <w:t>2024-06-13T09:48:30.258+02:00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0" w:top="1740" w:bottom="280" w:left="560" w:right="580"/>
        </w:sectPr>
      </w:pPr>
    </w:p>
    <w:p>
      <w:pPr>
        <w:pStyle w:val="BodyText"/>
        <w:rPr>
          <w:b/>
          <w:sz w:val="6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866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5441950"/>
                <wp:effectExtent l="0" t="0" r="0" b="0"/>
                <wp:wrapNone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7560309" cy="5441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5441950">
                              <a:moveTo>
                                <a:pt x="7560000" y="5441950"/>
                              </a:moveTo>
                              <a:lnTo>
                                <a:pt x="0" y="5441950"/>
                              </a:lnTo>
                              <a:lnTo>
                                <a:pt x="0" y="0"/>
                              </a:lnTo>
                              <a:lnTo>
                                <a:pt x="7560000" y="0"/>
                              </a:lnTo>
                              <a:lnTo>
                                <a:pt x="7560000" y="54419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4CF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0pt;margin-top:.000001pt;width:595.275635pt;height:428.5pt;mso-position-horizontal-relative:page;mso-position-vertical-relative:page;z-index:-17529856" id="docshape12" filled="true" fillcolor="#fe4cf8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253"/>
        <w:rPr>
          <w:b/>
          <w:sz w:val="60"/>
        </w:rPr>
      </w:pPr>
    </w:p>
    <w:p>
      <w:pPr>
        <w:pStyle w:val="Heading1"/>
      </w:pPr>
      <w:r>
        <w:rPr>
          <w:rFonts w:ascii="Times New Roman"/>
          <w:b w:val="0"/>
          <w:color w:val="FFFFFF"/>
          <w:spacing w:val="8"/>
          <w:highlight w:val="black"/>
        </w:rPr>
        <w:t> </w:t>
      </w:r>
      <w:r>
        <w:rPr>
          <w:color w:val="FFFFFF"/>
          <w:spacing w:val="-9"/>
          <w:highlight w:val="black"/>
        </w:rPr>
        <w:t>UNIT</w:t>
      </w:r>
      <w:r>
        <w:rPr>
          <w:color w:val="FFFFFF"/>
          <w:spacing w:val="-24"/>
          <w:highlight w:val="black"/>
        </w:rPr>
        <w:t> </w:t>
      </w:r>
      <w:r>
        <w:rPr>
          <w:color w:val="FFFFFF"/>
          <w:spacing w:val="-10"/>
          <w:highlight w:val="black"/>
        </w:rPr>
        <w:t>1</w:t>
      </w:r>
      <w:r>
        <w:rPr>
          <w:color w:val="FFFFFF"/>
          <w:spacing w:val="40"/>
          <w:highlight w:val="black"/>
        </w:rPr>
        <w:t> </w:t>
      </w:r>
    </w:p>
    <w:p>
      <w:pPr>
        <w:pStyle w:val="Heading2"/>
      </w:pPr>
      <w:bookmarkStart w:name="Basics of Public Health" w:id="6"/>
      <w:bookmarkEnd w:id="6"/>
      <w:r>
        <w:rPr>
          <w:b w:val="0"/>
        </w:rPr>
      </w:r>
      <w:r>
        <w:rPr>
          <w:rFonts w:ascii="Times New Roman"/>
          <w:b w:val="0"/>
          <w:color w:val="000000"/>
          <w:spacing w:val="43"/>
          <w:shd w:fill="FFFFFF" w:color="auto" w:val="clear"/>
        </w:rPr>
        <w:t> </w:t>
      </w:r>
      <w:r>
        <w:rPr>
          <w:color w:val="000000"/>
          <w:spacing w:val="-8"/>
          <w:shd w:fill="FFFFFF" w:color="auto" w:val="clear"/>
        </w:rPr>
        <w:t>BASICS</w:t>
      </w:r>
      <w:r>
        <w:rPr>
          <w:color w:val="000000"/>
          <w:spacing w:val="-19"/>
          <w:shd w:fill="FFFFFF" w:color="auto" w:val="clear"/>
        </w:rPr>
        <w:t> </w:t>
      </w:r>
      <w:r>
        <w:rPr>
          <w:color w:val="000000"/>
          <w:spacing w:val="-8"/>
          <w:shd w:fill="FFFFFF" w:color="auto" w:val="clear"/>
        </w:rPr>
        <w:t>OF</w:t>
      </w:r>
      <w:r>
        <w:rPr>
          <w:color w:val="000000"/>
          <w:spacing w:val="-20"/>
          <w:shd w:fill="FFFFFF" w:color="auto" w:val="clear"/>
        </w:rPr>
        <w:t> </w:t>
      </w:r>
      <w:r>
        <w:rPr>
          <w:color w:val="000000"/>
          <w:spacing w:val="-8"/>
          <w:shd w:fill="FFFFFF" w:color="auto" w:val="clear"/>
        </w:rPr>
        <w:t>PUBLIC</w:t>
      </w:r>
      <w:r>
        <w:rPr>
          <w:color w:val="000000"/>
          <w:spacing w:val="-19"/>
          <w:shd w:fill="FFFFFF" w:color="auto" w:val="clear"/>
        </w:rPr>
        <w:t> </w:t>
      </w:r>
      <w:r>
        <w:rPr>
          <w:color w:val="000000"/>
          <w:spacing w:val="-8"/>
          <w:shd w:fill="FFFFFF" w:color="auto" w:val="clear"/>
        </w:rPr>
        <w:t>HEALTH</w:t>
      </w:r>
      <w:r>
        <w:rPr>
          <w:color w:val="000000"/>
          <w:spacing w:val="80"/>
          <w:shd w:fill="FFFFFF" w:color="auto" w:val="clear"/>
        </w:rPr>
        <w:t> 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31"/>
        <w:rPr>
          <w:b/>
        </w:rPr>
      </w:pPr>
    </w:p>
    <w:p>
      <w:pPr>
        <w:pStyle w:val="Heading6"/>
      </w:pPr>
      <w:r>
        <w:rPr>
          <w:rFonts w:ascii="Times New Roman"/>
          <w:b w:val="0"/>
          <w:color w:val="FFFFFF"/>
          <w:spacing w:val="22"/>
          <w:highlight w:val="black"/>
        </w:rPr>
        <w:t> </w:t>
      </w:r>
      <w:r>
        <w:rPr>
          <w:color w:val="FFFFFF"/>
          <w:spacing w:val="-5"/>
          <w:highlight w:val="black"/>
        </w:rPr>
        <w:t>STUDY </w:t>
      </w:r>
      <w:r>
        <w:rPr>
          <w:color w:val="FFFFFF"/>
          <w:spacing w:val="-4"/>
          <w:highlight w:val="black"/>
        </w:rPr>
        <w:t>GOALS</w:t>
      </w:r>
      <w:r>
        <w:rPr>
          <w:color w:val="FFFFFF"/>
          <w:spacing w:val="80"/>
          <w:highlight w:val="black"/>
        </w:rPr>
        <w:t> </w:t>
      </w:r>
    </w:p>
    <w:p>
      <w:pPr>
        <w:pStyle w:val="BodyText"/>
        <w:spacing w:before="42"/>
        <w:rPr>
          <w:b/>
        </w:rPr>
      </w:pPr>
    </w:p>
    <w:p>
      <w:pPr>
        <w:pStyle w:val="BodyText"/>
        <w:ind w:left="1080"/>
      </w:pPr>
      <w:r>
        <w:rPr/>
        <w:t>On</w:t>
      </w:r>
      <w:r>
        <w:rPr>
          <w:spacing w:val="-1"/>
        </w:rPr>
        <w:t> </w:t>
      </w:r>
      <w:r>
        <w:rPr/>
        <w:t>completion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unit,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able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>
          <w:spacing w:val="-5"/>
        </w:rPr>
        <w:t>...</w:t>
      </w:r>
    </w:p>
    <w:p>
      <w:pPr>
        <w:pStyle w:val="BodyText"/>
        <w:spacing w:before="17"/>
      </w:pPr>
    </w:p>
    <w:p>
      <w:pPr>
        <w:pStyle w:val="ListParagraph"/>
        <w:numPr>
          <w:ilvl w:val="0"/>
          <w:numId w:val="1"/>
        </w:numPr>
        <w:tabs>
          <w:tab w:pos="1346" w:val="left" w:leader="none"/>
        </w:tabs>
        <w:spacing w:line="240" w:lineRule="auto" w:before="1" w:after="0"/>
        <w:ind w:left="1346" w:right="0" w:hanging="256"/>
        <w:jc w:val="left"/>
        <w:rPr>
          <w:sz w:val="20"/>
        </w:rPr>
      </w:pPr>
      <w:r>
        <w:rPr>
          <w:sz w:val="20"/>
        </w:rPr>
        <w:t>define</w:t>
      </w:r>
      <w:r>
        <w:rPr>
          <w:spacing w:val="-4"/>
          <w:sz w:val="20"/>
        </w:rPr>
        <w:t> </w:t>
      </w:r>
      <w:r>
        <w:rPr>
          <w:sz w:val="20"/>
        </w:rPr>
        <w:t>public</w:t>
      </w:r>
      <w:r>
        <w:rPr>
          <w:spacing w:val="-1"/>
          <w:sz w:val="20"/>
        </w:rPr>
        <w:t> </w:t>
      </w:r>
      <w:r>
        <w:rPr>
          <w:sz w:val="20"/>
        </w:rPr>
        <w:t>health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list</w:t>
      </w:r>
      <w:r>
        <w:rPr>
          <w:spacing w:val="-2"/>
          <w:sz w:val="20"/>
        </w:rPr>
        <w:t> </w:t>
      </w:r>
      <w:r>
        <w:rPr>
          <w:sz w:val="20"/>
        </w:rPr>
        <w:t>its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goals.</w:t>
      </w:r>
    </w:p>
    <w:p>
      <w:pPr>
        <w:pStyle w:val="ListParagraph"/>
        <w:numPr>
          <w:ilvl w:val="0"/>
          <w:numId w:val="1"/>
        </w:numPr>
        <w:tabs>
          <w:tab w:pos="1346" w:val="left" w:leader="none"/>
        </w:tabs>
        <w:spacing w:line="240" w:lineRule="auto" w:before="8" w:after="0"/>
        <w:ind w:left="1346" w:right="0" w:hanging="256"/>
        <w:jc w:val="left"/>
        <w:rPr>
          <w:sz w:val="20"/>
        </w:rPr>
      </w:pPr>
      <w:r>
        <w:rPr>
          <w:sz w:val="20"/>
        </w:rPr>
        <w:t>explain</w:t>
      </w:r>
      <w:r>
        <w:rPr>
          <w:spacing w:val="-4"/>
          <w:sz w:val="20"/>
        </w:rPr>
        <w:t> </w:t>
      </w:r>
      <w:r>
        <w:rPr>
          <w:sz w:val="20"/>
        </w:rPr>
        <w:t>how</w:t>
      </w:r>
      <w:r>
        <w:rPr>
          <w:spacing w:val="-1"/>
          <w:sz w:val="20"/>
        </w:rPr>
        <w:t> </w:t>
      </w:r>
      <w:r>
        <w:rPr>
          <w:sz w:val="20"/>
        </w:rPr>
        <w:t>public</w:t>
      </w:r>
      <w:r>
        <w:rPr>
          <w:spacing w:val="-1"/>
          <w:sz w:val="20"/>
        </w:rPr>
        <w:t> </w:t>
      </w:r>
      <w:r>
        <w:rPr>
          <w:sz w:val="20"/>
        </w:rPr>
        <w:t>health</w:t>
      </w:r>
      <w:r>
        <w:rPr>
          <w:spacing w:val="-1"/>
          <w:sz w:val="20"/>
        </w:rPr>
        <w:t> </w:t>
      </w:r>
      <w:r>
        <w:rPr>
          <w:sz w:val="20"/>
        </w:rPr>
        <w:t>has</w:t>
      </w:r>
      <w:r>
        <w:rPr>
          <w:spacing w:val="-1"/>
          <w:sz w:val="20"/>
        </w:rPr>
        <w:t> </w:t>
      </w:r>
      <w:r>
        <w:rPr>
          <w:sz w:val="20"/>
        </w:rPr>
        <w:t>developed</w:t>
      </w:r>
      <w:r>
        <w:rPr>
          <w:spacing w:val="-1"/>
          <w:sz w:val="20"/>
        </w:rPr>
        <w:t> </w:t>
      </w:r>
      <w:r>
        <w:rPr>
          <w:sz w:val="20"/>
        </w:rPr>
        <w:t>throughout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history.</w:t>
      </w:r>
    </w:p>
    <w:p>
      <w:pPr>
        <w:pStyle w:val="ListParagraph"/>
        <w:numPr>
          <w:ilvl w:val="0"/>
          <w:numId w:val="1"/>
        </w:numPr>
        <w:tabs>
          <w:tab w:pos="1345" w:val="left" w:leader="none"/>
        </w:tabs>
        <w:spacing w:line="247" w:lineRule="auto" w:before="9" w:after="0"/>
        <w:ind w:left="1345" w:right="2183" w:hanging="255"/>
        <w:jc w:val="left"/>
        <w:rPr>
          <w:sz w:val="20"/>
        </w:rPr>
      </w:pPr>
      <w:r>
        <w:rPr>
          <w:sz w:val="20"/>
        </w:rPr>
        <w:t>understand</w:t>
      </w:r>
      <w:r>
        <w:rPr>
          <w:spacing w:val="28"/>
          <w:sz w:val="20"/>
        </w:rPr>
        <w:t> </w:t>
      </w:r>
      <w:r>
        <w:rPr>
          <w:sz w:val="20"/>
        </w:rPr>
        <w:t>which</w:t>
      </w:r>
      <w:r>
        <w:rPr>
          <w:spacing w:val="28"/>
          <w:sz w:val="20"/>
        </w:rPr>
        <w:t> </w:t>
      </w:r>
      <w:r>
        <w:rPr>
          <w:sz w:val="20"/>
        </w:rPr>
        <w:t>actors</w:t>
      </w:r>
      <w:r>
        <w:rPr>
          <w:spacing w:val="28"/>
          <w:sz w:val="20"/>
        </w:rPr>
        <w:t> </w:t>
      </w:r>
      <w:r>
        <w:rPr>
          <w:sz w:val="20"/>
        </w:rPr>
        <w:t>are</w:t>
      </w:r>
      <w:r>
        <w:rPr>
          <w:spacing w:val="28"/>
          <w:sz w:val="20"/>
        </w:rPr>
        <w:t> </w:t>
      </w:r>
      <w:r>
        <w:rPr>
          <w:sz w:val="20"/>
        </w:rPr>
        <w:t>involved</w:t>
      </w:r>
      <w:r>
        <w:rPr>
          <w:spacing w:val="28"/>
          <w:sz w:val="20"/>
        </w:rPr>
        <w:t> </w:t>
      </w:r>
      <w:r>
        <w:rPr>
          <w:sz w:val="20"/>
        </w:rPr>
        <w:t>in</w:t>
      </w:r>
      <w:r>
        <w:rPr>
          <w:spacing w:val="28"/>
          <w:sz w:val="20"/>
        </w:rPr>
        <w:t> </w:t>
      </w:r>
      <w:r>
        <w:rPr>
          <w:sz w:val="20"/>
        </w:rPr>
        <w:t>promoting</w:t>
      </w:r>
      <w:r>
        <w:rPr>
          <w:spacing w:val="28"/>
          <w:sz w:val="20"/>
        </w:rPr>
        <w:t> </w:t>
      </w:r>
      <w:r>
        <w:rPr>
          <w:sz w:val="20"/>
        </w:rPr>
        <w:t>the</w:t>
      </w:r>
      <w:r>
        <w:rPr>
          <w:spacing w:val="28"/>
          <w:sz w:val="20"/>
        </w:rPr>
        <w:t> </w:t>
      </w:r>
      <w:r>
        <w:rPr>
          <w:sz w:val="20"/>
        </w:rPr>
        <w:t>health</w:t>
      </w:r>
      <w:r>
        <w:rPr>
          <w:spacing w:val="28"/>
          <w:sz w:val="20"/>
        </w:rPr>
        <w:t> </w:t>
      </w:r>
      <w:r>
        <w:rPr>
          <w:sz w:val="20"/>
        </w:rPr>
        <w:t>of</w:t>
      </w:r>
      <w:r>
        <w:rPr>
          <w:spacing w:val="28"/>
          <w:sz w:val="20"/>
        </w:rPr>
        <w:t> </w:t>
      </w:r>
      <w:r>
        <w:rPr>
          <w:sz w:val="20"/>
        </w:rPr>
        <w:t>the</w:t>
      </w:r>
      <w:r>
        <w:rPr>
          <w:spacing w:val="28"/>
          <w:sz w:val="20"/>
        </w:rPr>
        <w:t> </w:t>
      </w:r>
      <w:r>
        <w:rPr>
          <w:sz w:val="20"/>
        </w:rPr>
        <w:t>population</w:t>
      </w:r>
      <w:r>
        <w:rPr>
          <w:spacing w:val="28"/>
          <w:sz w:val="20"/>
        </w:rPr>
        <w:t> </w:t>
      </w:r>
      <w:r>
        <w:rPr>
          <w:sz w:val="20"/>
        </w:rPr>
        <w:t>at</w:t>
      </w:r>
      <w:r>
        <w:rPr>
          <w:spacing w:val="40"/>
          <w:sz w:val="20"/>
        </w:rPr>
        <w:t> </w:t>
      </w:r>
      <w:r>
        <w:rPr>
          <w:sz w:val="20"/>
        </w:rPr>
        <w:t>national and international levels.</w:t>
      </w:r>
    </w:p>
    <w:p>
      <w:pPr>
        <w:pStyle w:val="ListParagraph"/>
        <w:numPr>
          <w:ilvl w:val="0"/>
          <w:numId w:val="1"/>
        </w:numPr>
        <w:tabs>
          <w:tab w:pos="1346" w:val="left" w:leader="none"/>
        </w:tabs>
        <w:spacing w:line="240" w:lineRule="auto" w:before="2" w:after="0"/>
        <w:ind w:left="1346" w:right="0" w:hanging="256"/>
        <w:jc w:val="left"/>
        <w:rPr>
          <w:sz w:val="20"/>
        </w:rPr>
      </w:pPr>
      <w:r>
        <w:rPr>
          <w:sz w:val="20"/>
        </w:rPr>
        <w:t>explain</w:t>
      </w:r>
      <w:r>
        <w:rPr>
          <w:spacing w:val="-2"/>
          <w:sz w:val="20"/>
        </w:rPr>
        <w:t> </w:t>
      </w:r>
      <w:r>
        <w:rPr>
          <w:sz w:val="20"/>
        </w:rPr>
        <w:t>why</w:t>
      </w:r>
      <w:r>
        <w:rPr>
          <w:spacing w:val="-1"/>
          <w:sz w:val="20"/>
        </w:rPr>
        <w:t> </w:t>
      </w:r>
      <w:r>
        <w:rPr>
          <w:sz w:val="20"/>
        </w:rPr>
        <w:t>public</w:t>
      </w:r>
      <w:r>
        <w:rPr>
          <w:spacing w:val="-1"/>
          <w:sz w:val="20"/>
        </w:rPr>
        <w:t> </w:t>
      </w:r>
      <w:r>
        <w:rPr>
          <w:sz w:val="20"/>
        </w:rPr>
        <w:t>health</w:t>
      </w:r>
      <w:r>
        <w:rPr>
          <w:spacing w:val="-2"/>
          <w:sz w:val="20"/>
        </w:rPr>
        <w:t> </w:t>
      </w:r>
      <w:r>
        <w:rPr>
          <w:sz w:val="20"/>
        </w:rPr>
        <w:t>requires</w:t>
      </w:r>
      <w:r>
        <w:rPr>
          <w:spacing w:val="-1"/>
          <w:sz w:val="20"/>
        </w:rPr>
        <w:t> </w:t>
      </w:r>
      <w:r>
        <w:rPr>
          <w:sz w:val="20"/>
        </w:rPr>
        <w:t>an</w:t>
      </w:r>
      <w:r>
        <w:rPr>
          <w:spacing w:val="-1"/>
          <w:sz w:val="20"/>
        </w:rPr>
        <w:t> </w:t>
      </w:r>
      <w:r>
        <w:rPr>
          <w:sz w:val="20"/>
        </w:rPr>
        <w:t>interdisciplinary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approach.</w:t>
      </w:r>
    </w:p>
    <w:p>
      <w:pPr>
        <w:pStyle w:val="ListParagraph"/>
        <w:numPr>
          <w:ilvl w:val="0"/>
          <w:numId w:val="1"/>
        </w:numPr>
        <w:tabs>
          <w:tab w:pos="1346" w:val="left" w:leader="none"/>
        </w:tabs>
        <w:spacing w:line="240" w:lineRule="auto" w:before="9" w:after="0"/>
        <w:ind w:left="1346" w:right="0" w:hanging="256"/>
        <w:jc w:val="left"/>
        <w:rPr>
          <w:sz w:val="20"/>
        </w:rPr>
      </w:pPr>
      <w:r>
        <w:rPr>
          <w:sz w:val="20"/>
        </w:rPr>
        <w:t>discuss</w:t>
      </w:r>
      <w:r>
        <w:rPr>
          <w:spacing w:val="-4"/>
          <w:sz w:val="20"/>
        </w:rPr>
        <w:t> </w:t>
      </w:r>
      <w:r>
        <w:rPr>
          <w:sz w:val="20"/>
        </w:rPr>
        <w:t>why</w:t>
      </w:r>
      <w:r>
        <w:rPr>
          <w:spacing w:val="-2"/>
          <w:sz w:val="20"/>
        </w:rPr>
        <w:t> </w:t>
      </w:r>
      <w:r>
        <w:rPr>
          <w:sz w:val="20"/>
        </w:rPr>
        <w:t>ethical</w:t>
      </w:r>
      <w:r>
        <w:rPr>
          <w:spacing w:val="-1"/>
          <w:sz w:val="20"/>
        </w:rPr>
        <w:t> </w:t>
      </w:r>
      <w:r>
        <w:rPr>
          <w:sz w:val="20"/>
        </w:rPr>
        <w:t>issues</w:t>
      </w:r>
      <w:r>
        <w:rPr>
          <w:spacing w:val="-2"/>
          <w:sz w:val="20"/>
        </w:rPr>
        <w:t> </w:t>
      </w:r>
      <w:r>
        <w:rPr>
          <w:sz w:val="20"/>
        </w:rPr>
        <w:t>must</w:t>
      </w:r>
      <w:r>
        <w:rPr>
          <w:spacing w:val="-2"/>
          <w:sz w:val="20"/>
        </w:rPr>
        <w:t> </w:t>
      </w:r>
      <w:r>
        <w:rPr>
          <w:sz w:val="20"/>
        </w:rPr>
        <w:t>be</w:t>
      </w:r>
      <w:r>
        <w:rPr>
          <w:spacing w:val="-1"/>
          <w:sz w:val="20"/>
        </w:rPr>
        <w:t> </w:t>
      </w:r>
      <w:r>
        <w:rPr>
          <w:sz w:val="20"/>
        </w:rPr>
        <w:t>considered</w:t>
      </w:r>
      <w:r>
        <w:rPr>
          <w:spacing w:val="-2"/>
          <w:sz w:val="20"/>
        </w:rPr>
        <w:t> </w:t>
      </w:r>
      <w:r>
        <w:rPr>
          <w:sz w:val="20"/>
        </w:rPr>
        <w:t>when</w:t>
      </w:r>
      <w:r>
        <w:rPr>
          <w:spacing w:val="-2"/>
          <w:sz w:val="20"/>
        </w:rPr>
        <w:t> </w:t>
      </w:r>
      <w:r>
        <w:rPr>
          <w:sz w:val="20"/>
        </w:rPr>
        <w:t>planning</w:t>
      </w:r>
      <w:r>
        <w:rPr>
          <w:spacing w:val="-1"/>
          <w:sz w:val="20"/>
        </w:rPr>
        <w:t> </w:t>
      </w:r>
      <w:r>
        <w:rPr>
          <w:sz w:val="20"/>
        </w:rPr>
        <w:t>public</w:t>
      </w:r>
      <w:r>
        <w:rPr>
          <w:spacing w:val="-2"/>
          <w:sz w:val="20"/>
        </w:rPr>
        <w:t> </w:t>
      </w:r>
      <w:r>
        <w:rPr>
          <w:sz w:val="20"/>
        </w:rPr>
        <w:t>health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strategies.</w:t>
      </w:r>
    </w:p>
    <w:p>
      <w:pPr>
        <w:pStyle w:val="ListParagraph"/>
        <w:numPr>
          <w:ilvl w:val="0"/>
          <w:numId w:val="1"/>
        </w:numPr>
        <w:tabs>
          <w:tab w:pos="1344" w:val="left" w:leader="none"/>
        </w:tabs>
        <w:spacing w:line="247" w:lineRule="auto" w:before="8" w:after="0"/>
        <w:ind w:left="1344" w:right="2184" w:hanging="255"/>
        <w:jc w:val="left"/>
        <w:rPr>
          <w:sz w:val="20"/>
        </w:rPr>
      </w:pPr>
      <w:r>
        <w:rPr>
          <w:sz w:val="20"/>
        </w:rPr>
        <w:t>understand</w:t>
      </w:r>
      <w:r>
        <w:rPr>
          <w:spacing w:val="34"/>
          <w:sz w:val="20"/>
        </w:rPr>
        <w:t> </w:t>
      </w:r>
      <w:r>
        <w:rPr>
          <w:sz w:val="20"/>
        </w:rPr>
        <w:t>why</w:t>
      </w:r>
      <w:r>
        <w:rPr>
          <w:spacing w:val="34"/>
          <w:sz w:val="20"/>
        </w:rPr>
        <w:t> </w:t>
      </w:r>
      <w:r>
        <w:rPr>
          <w:sz w:val="20"/>
        </w:rPr>
        <w:t>the</w:t>
      </w:r>
      <w:r>
        <w:rPr>
          <w:spacing w:val="34"/>
          <w:sz w:val="20"/>
        </w:rPr>
        <w:t> </w:t>
      </w:r>
      <w:r>
        <w:rPr>
          <w:sz w:val="20"/>
        </w:rPr>
        <w:t>findings</w:t>
      </w:r>
      <w:r>
        <w:rPr>
          <w:spacing w:val="34"/>
          <w:sz w:val="20"/>
        </w:rPr>
        <w:t> </w:t>
      </w:r>
      <w:r>
        <w:rPr>
          <w:sz w:val="20"/>
        </w:rPr>
        <w:t>of</w:t>
      </w:r>
      <w:r>
        <w:rPr>
          <w:spacing w:val="34"/>
          <w:sz w:val="20"/>
        </w:rPr>
        <w:t> </w:t>
      </w:r>
      <w:r>
        <w:rPr>
          <w:sz w:val="20"/>
        </w:rPr>
        <w:t>health</w:t>
      </w:r>
      <w:r>
        <w:rPr>
          <w:spacing w:val="34"/>
          <w:sz w:val="20"/>
        </w:rPr>
        <w:t> </w:t>
      </w:r>
      <w:r>
        <w:rPr>
          <w:sz w:val="20"/>
        </w:rPr>
        <w:t>services</w:t>
      </w:r>
      <w:r>
        <w:rPr>
          <w:spacing w:val="34"/>
          <w:sz w:val="20"/>
        </w:rPr>
        <w:t> </w:t>
      </w:r>
      <w:r>
        <w:rPr>
          <w:sz w:val="20"/>
        </w:rPr>
        <w:t>research</w:t>
      </w:r>
      <w:r>
        <w:rPr>
          <w:spacing w:val="34"/>
          <w:sz w:val="20"/>
        </w:rPr>
        <w:t> </w:t>
      </w:r>
      <w:r>
        <w:rPr>
          <w:sz w:val="20"/>
        </w:rPr>
        <w:t>must</w:t>
      </w:r>
      <w:r>
        <w:rPr>
          <w:spacing w:val="34"/>
          <w:sz w:val="20"/>
        </w:rPr>
        <w:t> </w:t>
      </w:r>
      <w:r>
        <w:rPr>
          <w:sz w:val="20"/>
        </w:rPr>
        <w:t>be</w:t>
      </w:r>
      <w:r>
        <w:rPr>
          <w:spacing w:val="34"/>
          <w:sz w:val="20"/>
        </w:rPr>
        <w:t> </w:t>
      </w:r>
      <w:r>
        <w:rPr>
          <w:sz w:val="20"/>
        </w:rPr>
        <w:t>considered</w:t>
      </w:r>
      <w:r>
        <w:rPr>
          <w:spacing w:val="34"/>
          <w:sz w:val="20"/>
        </w:rPr>
        <w:t> </w:t>
      </w:r>
      <w:r>
        <w:rPr>
          <w:sz w:val="20"/>
        </w:rPr>
        <w:t>when</w:t>
      </w:r>
      <w:r>
        <w:rPr>
          <w:spacing w:val="40"/>
          <w:sz w:val="20"/>
        </w:rPr>
        <w:t> </w:t>
      </w:r>
      <w:r>
        <w:rPr>
          <w:sz w:val="20"/>
        </w:rPr>
        <w:t>assessing public health strategies.</w:t>
      </w:r>
    </w:p>
    <w:p>
      <w:pPr>
        <w:spacing w:after="0" w:line="247" w:lineRule="auto"/>
        <w:jc w:val="left"/>
        <w:rPr>
          <w:sz w:val="20"/>
        </w:rPr>
        <w:sectPr>
          <w:pgSz w:w="11910" w:h="16840"/>
          <w:pgMar w:header="0" w:footer="0" w:top="0" w:bottom="280" w:left="560" w:right="58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5221359</wp:posOffset>
                </wp:positionH>
                <wp:positionV relativeFrom="page">
                  <wp:posOffset>2183469</wp:posOffset>
                </wp:positionV>
                <wp:extent cx="2338705" cy="1336040"/>
                <wp:effectExtent l="0" t="0" r="0" b="0"/>
                <wp:wrapNone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>
                          <a:off x="0" y="0"/>
                          <a:ext cx="2338705" cy="13360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2024-06-13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08:57:51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 w:right="76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write so that it's just about john snow. the "anja" framing is a bit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redundant/simplistic.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130646pt;margin-top:171.926758pt;width:184.15pt;height:105.2pt;mso-position-horizontal-relative:page;mso-position-vertical-relative:page;z-index:15732736" type="#_x0000_t202" id="docshape17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2024-06-13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08:57:51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 w:right="76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write so that it's just about john snow. the "anja" framing is a bit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redundant/simplistic.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5221359</wp:posOffset>
                </wp:positionH>
                <wp:positionV relativeFrom="page">
                  <wp:posOffset>5486384</wp:posOffset>
                </wp:positionV>
                <wp:extent cx="2338705" cy="1191895"/>
                <wp:effectExtent l="0" t="0" r="0" b="0"/>
                <wp:wrapNone/>
                <wp:docPr id="19" name="Textbox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Textbox 19"/>
                      <wps:cNvSpPr txBox="1"/>
                      <wps:spPr>
                        <a:xfrm>
                          <a:off x="0" y="0"/>
                          <a:ext cx="2338705" cy="119189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2024-06-13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08:57:51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 w:right="76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APA7: don't just drop a citation at the end of a paragraph. it's unclear.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130646pt;margin-top:431.998779pt;width:184.15pt;height:93.85pt;mso-position-horizontal-relative:page;mso-position-vertical-relative:page;z-index:15733248" type="#_x0000_t202" id="docshape18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2024-06-13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08:57:51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 w:right="76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APA7: don't just drop a citation at the end of a paragraph. it's unclear.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5223200</wp:posOffset>
                </wp:positionH>
                <wp:positionV relativeFrom="page">
                  <wp:posOffset>6804910</wp:posOffset>
                </wp:positionV>
                <wp:extent cx="2336800" cy="1168400"/>
                <wp:effectExtent l="0" t="0" r="0" b="0"/>
                <wp:wrapNone/>
                <wp:docPr id="20" name="Textbox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Textbox 20"/>
                      <wps:cNvSpPr txBox="1"/>
                      <wps:spPr>
                        <a:xfrm>
                          <a:off x="0" y="0"/>
                          <a:ext cx="2336800" cy="1168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2024-06-13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08:57:51</w:t>
                            </w:r>
                          </w:p>
                          <w:p>
                            <w:pPr>
                              <w:pStyle w:val="BodyText"/>
                              <w:spacing w:line="249" w:lineRule="auto" w:before="18"/>
                              <w:ind w:left="40" w:right="669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-------------------------------------------- WHO (2006)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275635pt;margin-top:535.819763pt;width:184pt;height:92pt;mso-position-horizontal-relative:page;mso-position-vertical-relative:page;z-index:15733760" type="#_x0000_t202" id="docshape19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2024-06-13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08:57:51</w:t>
                      </w:r>
                    </w:p>
                    <w:p>
                      <w:pPr>
                        <w:pStyle w:val="BodyText"/>
                        <w:spacing w:line="249" w:lineRule="auto" w:before="18"/>
                        <w:ind w:left="40" w:right="669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-------------------------------------------- WHO (2006)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5221359</wp:posOffset>
                </wp:positionH>
                <wp:positionV relativeFrom="page">
                  <wp:posOffset>7642145</wp:posOffset>
                </wp:positionV>
                <wp:extent cx="2338705" cy="1336040"/>
                <wp:effectExtent l="0" t="0" r="0" b="0"/>
                <wp:wrapNone/>
                <wp:docPr id="21" name="Textbox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Textbox 21"/>
                      <wps:cNvSpPr txBox="1"/>
                      <wps:spPr>
                        <a:xfrm>
                          <a:off x="0" y="0"/>
                          <a:ext cx="2338705" cy="13360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2024-06-13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08:57:51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. (p.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5"/>
                              </w:rPr>
                              <w:t>1)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Bad formatting. Fix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5"/>
                              </w:rPr>
                              <w:t>it.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130646pt;margin-top:601.743774pt;width:184.15pt;height:105.2pt;mso-position-horizontal-relative:page;mso-position-vertical-relative:page;z-index:15734272" type="#_x0000_t202" id="docshape20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2024-06-13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08:57:51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. (p. </w:t>
                      </w:r>
                      <w:r>
                        <w:rPr>
                          <w:rFonts w:ascii="Arial"/>
                          <w:color w:val="000000"/>
                          <w:spacing w:val="-5"/>
                        </w:rPr>
                        <w:t>1)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Bad formatting. Fix </w:t>
                      </w:r>
                      <w:r>
                        <w:rPr>
                          <w:rFonts w:ascii="Arial"/>
                          <w:color w:val="000000"/>
                          <w:spacing w:val="-5"/>
                        </w:rPr>
                        <w:t>it.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5223200</wp:posOffset>
                </wp:positionH>
                <wp:positionV relativeFrom="page">
                  <wp:posOffset>6474710</wp:posOffset>
                </wp:positionV>
                <wp:extent cx="2336800" cy="1168400"/>
                <wp:effectExtent l="0" t="0" r="0" b="0"/>
                <wp:wrapNone/>
                <wp:docPr id="22" name="Textbox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Textbox 22"/>
                      <wps:cNvSpPr txBox="1"/>
                      <wps:spPr>
                        <a:xfrm>
                          <a:off x="0" y="0"/>
                          <a:ext cx="2336800" cy="1168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2024-06-13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08:57:51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pacing w:val="-5"/>
                              </w:rPr>
                              <w:t>cut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275635pt;margin-top:509.819763pt;width:184pt;height:92pt;mso-position-horizontal-relative:page;mso-position-vertical-relative:page;z-index:15734784" type="#_x0000_t202" id="docshape21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2024-06-13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08:57:51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  <w:spacing w:val="-5"/>
                        </w:rPr>
                        <w:t>cut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5221359</wp:posOffset>
                </wp:positionH>
                <wp:positionV relativeFrom="page">
                  <wp:posOffset>8290544</wp:posOffset>
                </wp:positionV>
                <wp:extent cx="2338705" cy="1230630"/>
                <wp:effectExtent l="0" t="0" r="0" b="0"/>
                <wp:wrapNone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>
                          <a:off x="0" y="0"/>
                          <a:ext cx="2338705" cy="123063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2024-06-13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08:57:51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cite and be more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specific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130646pt;margin-top:652.798767pt;width:184.15pt;height:96.9pt;mso-position-horizontal-relative:page;mso-position-vertical-relative:page;z-index:15735296" type="#_x0000_t202" id="docshape22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2024-06-13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08:57:51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cite and be more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specific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5223200</wp:posOffset>
                </wp:positionH>
                <wp:positionV relativeFrom="page">
                  <wp:posOffset>8621010</wp:posOffset>
                </wp:positionV>
                <wp:extent cx="2336800" cy="1168400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2336800" cy="1168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2024-06-13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08:57:51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awkward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275635pt;margin-top:678.819763pt;width:184pt;height:92pt;mso-position-horizontal-relative:page;mso-position-vertical-relative:page;z-index:15735808" type="#_x0000_t202" id="docshape23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2024-06-13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08:57:51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awkward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>
          <w:rFonts w:ascii="Times New Roman"/>
          <w:b w:val="0"/>
          <w:color w:val="000000"/>
          <w:spacing w:val="14"/>
          <w:shd w:fill="FE4CF8" w:color="auto" w:val="clear"/>
        </w:rPr>
        <w:t> </w:t>
      </w:r>
      <w:r>
        <w:rPr>
          <w:color w:val="000000"/>
          <w:spacing w:val="-4"/>
          <w:shd w:fill="FE4CF8" w:color="auto" w:val="clear"/>
        </w:rPr>
        <w:t>1.</w:t>
      </w:r>
      <w:r>
        <w:rPr>
          <w:color w:val="000000"/>
          <w:spacing w:val="51"/>
          <w:shd w:fill="FE4CF8" w:color="auto" w:val="clear"/>
        </w:rPr>
        <w:t> </w:t>
      </w:r>
      <w:r>
        <w:rPr>
          <w:color w:val="000000"/>
          <w:spacing w:val="-4"/>
          <w:shd w:fill="FE4CF8" w:color="auto" w:val="clear"/>
        </w:rPr>
        <w:t>BASICS</w:t>
      </w:r>
      <w:r>
        <w:rPr>
          <w:color w:val="000000"/>
          <w:spacing w:val="-16"/>
          <w:shd w:fill="FE4CF8" w:color="auto" w:val="clear"/>
        </w:rPr>
        <w:t> </w:t>
      </w:r>
      <w:r>
        <w:rPr>
          <w:color w:val="000000"/>
          <w:spacing w:val="-4"/>
          <w:shd w:fill="FE4CF8" w:color="auto" w:val="clear"/>
        </w:rPr>
        <w:t>OF</w:t>
      </w:r>
      <w:r>
        <w:rPr>
          <w:color w:val="000000"/>
          <w:spacing w:val="-16"/>
          <w:shd w:fill="FE4CF8" w:color="auto" w:val="clear"/>
        </w:rPr>
        <w:t> </w:t>
      </w:r>
      <w:r>
        <w:rPr>
          <w:color w:val="000000"/>
          <w:spacing w:val="-4"/>
          <w:shd w:fill="FE4CF8" w:color="auto" w:val="clear"/>
        </w:rPr>
        <w:t>PUBLIC</w:t>
      </w:r>
      <w:r>
        <w:rPr>
          <w:color w:val="000000"/>
          <w:spacing w:val="-16"/>
          <w:shd w:fill="FE4CF8" w:color="auto" w:val="clear"/>
        </w:rPr>
        <w:t> </w:t>
      </w:r>
      <w:r>
        <w:rPr>
          <w:color w:val="000000"/>
          <w:spacing w:val="-4"/>
          <w:shd w:fill="FE4CF8" w:color="auto" w:val="clear"/>
        </w:rPr>
        <w:t>HEALTH</w:t>
      </w:r>
      <w:r>
        <w:rPr>
          <w:color w:val="000000"/>
          <w:spacing w:val="80"/>
          <w:shd w:fill="FE4CF8" w:color="auto" w:val="clear"/>
        </w:rPr>
        <w:t> </w:t>
      </w:r>
    </w:p>
    <w:p>
      <w:pPr>
        <w:pStyle w:val="Heading4"/>
        <w:spacing w:before="433"/>
        <w:ind w:left="2185" w:firstLine="0"/>
      </w:pPr>
      <w:r>
        <w:rPr/>
        <w:t>Case </w:t>
      </w:r>
      <w:r>
        <w:rPr>
          <w:spacing w:val="-4"/>
        </w:rPr>
        <w:t>Study</w:t>
      </w:r>
    </w:p>
    <w:p>
      <w:pPr>
        <w:pStyle w:val="BodyText"/>
        <w:spacing w:line="247" w:lineRule="auto" w:before="214"/>
        <w:ind w:left="2205" w:right="1056"/>
        <w:jc w:val="both"/>
      </w:pPr>
      <w:r>
        <w:rPr>
          <w:color w:val="000000"/>
          <w:shd w:fill="F4A6AE" w:color="auto" w:val="clear"/>
        </w:rPr>
        <w:t>Anja is studying health management and found an interesting article about John </w:t>
      </w:r>
      <w:r>
        <w:rPr>
          <w:color w:val="000000"/>
          <w:shd w:fill="F4A6AE" w:color="auto" w:val="clear"/>
        </w:rPr>
        <w:t>Snow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(1813–1858) in the university library. John Snow</w:t>
      </w:r>
      <w:r>
        <w:rPr>
          <w:color w:val="000000"/>
        </w:rPr>
        <w:t> worked on addressing crucial public</w:t>
      </w:r>
      <w:r>
        <w:rPr>
          <w:color w:val="000000"/>
          <w:spacing w:val="40"/>
        </w:rPr>
        <w:t> </w:t>
      </w:r>
      <w:r>
        <w:rPr>
          <w:color w:val="000000"/>
        </w:rPr>
        <w:t>health issues almost 200 years ago, such as the following:</w:t>
      </w:r>
    </w:p>
    <w:p>
      <w:pPr>
        <w:pStyle w:val="BodyText"/>
        <w:spacing w:before="11"/>
      </w:pPr>
    </w:p>
    <w:p>
      <w:pPr>
        <w:pStyle w:val="ListParagraph"/>
        <w:numPr>
          <w:ilvl w:val="1"/>
          <w:numId w:val="1"/>
        </w:numPr>
        <w:tabs>
          <w:tab w:pos="2404" w:val="left" w:leader="none"/>
        </w:tabs>
        <w:spacing w:line="240" w:lineRule="auto" w:before="0" w:after="0"/>
        <w:ind w:left="2404" w:right="0" w:hanging="190"/>
        <w:jc w:val="left"/>
        <w:rPr>
          <w:sz w:val="20"/>
        </w:rPr>
      </w:pPr>
      <w:r>
        <w:rPr>
          <w:sz w:val="20"/>
        </w:rPr>
        <w:t>Where</w:t>
      </w:r>
      <w:r>
        <w:rPr>
          <w:spacing w:val="-3"/>
          <w:sz w:val="20"/>
        </w:rPr>
        <w:t> </w:t>
      </w:r>
      <w:r>
        <w:rPr>
          <w:sz w:val="20"/>
        </w:rPr>
        <w:t>do</w:t>
      </w:r>
      <w:r>
        <w:rPr>
          <w:spacing w:val="-2"/>
          <w:sz w:val="20"/>
        </w:rPr>
        <w:t> </w:t>
      </w:r>
      <w:r>
        <w:rPr>
          <w:sz w:val="20"/>
        </w:rPr>
        <w:t>diseases</w:t>
      </w:r>
      <w:r>
        <w:rPr>
          <w:spacing w:val="-3"/>
          <w:sz w:val="20"/>
        </w:rPr>
        <w:t> </w:t>
      </w:r>
      <w:r>
        <w:rPr>
          <w:sz w:val="20"/>
        </w:rPr>
        <w:t>come</w:t>
      </w:r>
      <w:r>
        <w:rPr>
          <w:spacing w:val="-2"/>
          <w:sz w:val="20"/>
        </w:rPr>
        <w:t> from?</w:t>
      </w:r>
    </w:p>
    <w:p>
      <w:pPr>
        <w:pStyle w:val="ListParagraph"/>
        <w:numPr>
          <w:ilvl w:val="1"/>
          <w:numId w:val="1"/>
        </w:numPr>
        <w:tabs>
          <w:tab w:pos="2404" w:val="left" w:leader="none"/>
        </w:tabs>
        <w:spacing w:line="240" w:lineRule="auto" w:before="9" w:after="0"/>
        <w:ind w:left="2404" w:right="0" w:hanging="190"/>
        <w:jc w:val="left"/>
        <w:rPr>
          <w:sz w:val="20"/>
        </w:rPr>
      </w:pPr>
      <w:r>
        <w:rPr>
          <w:sz w:val="20"/>
        </w:rPr>
        <w:t>How</w:t>
      </w:r>
      <w:r>
        <w:rPr>
          <w:spacing w:val="-2"/>
          <w:sz w:val="20"/>
        </w:rPr>
        <w:t> </w:t>
      </w:r>
      <w:r>
        <w:rPr>
          <w:sz w:val="20"/>
        </w:rPr>
        <w:t>do</w:t>
      </w:r>
      <w:r>
        <w:rPr>
          <w:spacing w:val="-1"/>
          <w:sz w:val="20"/>
        </w:rPr>
        <w:t> </w:t>
      </w:r>
      <w:r>
        <w:rPr>
          <w:sz w:val="20"/>
        </w:rPr>
        <w:t>they</w:t>
      </w:r>
      <w:r>
        <w:rPr>
          <w:spacing w:val="-1"/>
          <w:sz w:val="20"/>
        </w:rPr>
        <w:t> </w:t>
      </w:r>
      <w:r>
        <w:rPr>
          <w:sz w:val="20"/>
        </w:rPr>
        <w:t>spread</w:t>
      </w:r>
      <w:r>
        <w:rPr>
          <w:spacing w:val="-1"/>
          <w:sz w:val="20"/>
        </w:rPr>
        <w:t> </w:t>
      </w:r>
      <w:r>
        <w:rPr>
          <w:sz w:val="20"/>
        </w:rPr>
        <w:t>through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population?</w:t>
      </w:r>
    </w:p>
    <w:p>
      <w:pPr>
        <w:pStyle w:val="ListParagraph"/>
        <w:numPr>
          <w:ilvl w:val="1"/>
          <w:numId w:val="1"/>
        </w:numPr>
        <w:tabs>
          <w:tab w:pos="2404" w:val="left" w:leader="none"/>
        </w:tabs>
        <w:spacing w:line="240" w:lineRule="auto" w:before="8" w:after="0"/>
        <w:ind w:left="2404" w:right="0" w:hanging="190"/>
        <w:jc w:val="left"/>
        <w:rPr>
          <w:sz w:val="20"/>
        </w:rPr>
      </w:pPr>
      <w:r>
        <w:rPr>
          <w:sz w:val="20"/>
        </w:rPr>
        <w:t>How</w:t>
      </w:r>
      <w:r>
        <w:rPr>
          <w:spacing w:val="-3"/>
          <w:sz w:val="20"/>
        </w:rPr>
        <w:t> </w:t>
      </w:r>
      <w:r>
        <w:rPr>
          <w:sz w:val="20"/>
        </w:rPr>
        <w:t>can they</w:t>
      </w:r>
      <w:r>
        <w:rPr>
          <w:spacing w:val="-1"/>
          <w:sz w:val="20"/>
        </w:rPr>
        <w:t> </w:t>
      </w:r>
      <w:r>
        <w:rPr>
          <w:sz w:val="20"/>
        </w:rPr>
        <w:t>be </w:t>
      </w:r>
      <w:r>
        <w:rPr>
          <w:spacing w:val="-2"/>
          <w:sz w:val="20"/>
        </w:rPr>
        <w:t>avoided?</w:t>
      </w:r>
    </w:p>
    <w:p>
      <w:pPr>
        <w:pStyle w:val="BodyText"/>
        <w:spacing w:before="17"/>
      </w:pPr>
    </w:p>
    <w:p>
      <w:pPr>
        <w:pStyle w:val="BodyText"/>
        <w:spacing w:line="247" w:lineRule="auto" w:before="1"/>
        <w:ind w:left="2205" w:right="1056"/>
        <w:jc w:val="both"/>
      </w:pPr>
      <w:r>
        <w:rPr/>
        <w:t>London was plagued by recurring cholera outbreaks throughout the 19th century. The</w:t>
      </w:r>
      <w:r>
        <w:rPr>
          <w:spacing w:val="40"/>
        </w:rPr>
        <w:t> </w:t>
      </w:r>
      <w:r>
        <w:rPr/>
        <w:t>extremely fast and fatal course of the disease made the population fearful: A cholera</w:t>
      </w:r>
      <w:r>
        <w:rPr>
          <w:spacing w:val="40"/>
        </w:rPr>
        <w:t> </w:t>
      </w:r>
      <w:r>
        <w:rPr/>
        <w:t>patient who got up in the morning without symptoms could die from severe diarrhea</w:t>
      </w:r>
      <w:r>
        <w:rPr>
          <w:spacing w:val="40"/>
        </w:rPr>
        <w:t> </w:t>
      </w:r>
      <w:r>
        <w:rPr/>
        <w:t>within a few hours as it dehydrated the body. At the time, the medical profession </w:t>
      </w:r>
      <w:r>
        <w:rPr/>
        <w:t>believed</w:t>
      </w:r>
      <w:r>
        <w:rPr>
          <w:spacing w:val="40"/>
        </w:rPr>
        <w:t> </w:t>
      </w:r>
      <w:r>
        <w:rPr/>
        <w:t>that cholera was transmitted via “bad vapors” in the air. However, John Snow doubted</w:t>
      </w:r>
      <w:r>
        <w:rPr>
          <w:spacing w:val="40"/>
        </w:rPr>
        <w:t> </w:t>
      </w:r>
      <w:r>
        <w:rPr/>
        <w:t>this theory and traced all cholera cases on a street map of London. It struck him that most</w:t>
      </w:r>
      <w:r>
        <w:rPr>
          <w:spacing w:val="40"/>
        </w:rPr>
        <w:t> </w:t>
      </w:r>
      <w:r>
        <w:rPr/>
        <w:t>of the cholera cases occurred around Broad Street. There was a water pump there, from</w:t>
      </w:r>
      <w:r>
        <w:rPr>
          <w:spacing w:val="40"/>
        </w:rPr>
        <w:t> </w:t>
      </w:r>
      <w:r>
        <w:rPr/>
        <w:t>which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surrounding</w:t>
      </w:r>
      <w:r>
        <w:rPr>
          <w:spacing w:val="-2"/>
        </w:rPr>
        <w:t> </w:t>
      </w:r>
      <w:r>
        <w:rPr/>
        <w:t>residents</w:t>
      </w:r>
      <w:r>
        <w:rPr>
          <w:spacing w:val="-2"/>
        </w:rPr>
        <w:t> </w:t>
      </w:r>
      <w:r>
        <w:rPr/>
        <w:t>obtained</w:t>
      </w:r>
      <w:r>
        <w:rPr>
          <w:spacing w:val="-2"/>
        </w:rPr>
        <w:t> </w:t>
      </w:r>
      <w:r>
        <w:rPr/>
        <w:t>their</w:t>
      </w:r>
      <w:r>
        <w:rPr>
          <w:spacing w:val="-2"/>
        </w:rPr>
        <w:t> </w:t>
      </w:r>
      <w:r>
        <w:rPr/>
        <w:t>drinking</w:t>
      </w:r>
      <w:r>
        <w:rPr>
          <w:spacing w:val="-2"/>
        </w:rPr>
        <w:t> </w:t>
      </w:r>
      <w:r>
        <w:rPr/>
        <w:t>water.</w:t>
      </w:r>
      <w:r>
        <w:rPr>
          <w:spacing w:val="-2"/>
        </w:rPr>
        <w:t> </w:t>
      </w:r>
      <w:r>
        <w:rPr/>
        <w:t>John</w:t>
      </w:r>
      <w:r>
        <w:rPr>
          <w:spacing w:val="-2"/>
        </w:rPr>
        <w:t> </w:t>
      </w:r>
      <w:r>
        <w:rPr/>
        <w:t>Snow</w:t>
      </w:r>
      <w:r>
        <w:rPr>
          <w:spacing w:val="-2"/>
        </w:rPr>
        <w:t> </w:t>
      </w:r>
      <w:r>
        <w:rPr/>
        <w:t>suspected</w:t>
      </w:r>
      <w:r>
        <w:rPr>
          <w:spacing w:val="-2"/>
        </w:rPr>
        <w:t> </w:t>
      </w:r>
      <w:r>
        <w:rPr/>
        <w:t>that</w:t>
      </w:r>
      <w:r>
        <w:rPr>
          <w:spacing w:val="40"/>
        </w:rPr>
        <w:t> </w:t>
      </w:r>
      <w:r>
        <w:rPr/>
        <w:t>cholera</w:t>
      </w:r>
      <w:r>
        <w:rPr>
          <w:spacing w:val="-5"/>
        </w:rPr>
        <w:t> </w:t>
      </w:r>
      <w:r>
        <w:rPr/>
        <w:t>was</w:t>
      </w:r>
      <w:r>
        <w:rPr>
          <w:spacing w:val="-5"/>
        </w:rPr>
        <w:t> </w:t>
      </w:r>
      <w:r>
        <w:rPr/>
        <w:t>caused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contaminated</w:t>
      </w:r>
      <w:r>
        <w:rPr>
          <w:spacing w:val="-5"/>
        </w:rPr>
        <w:t> </w:t>
      </w:r>
      <w:r>
        <w:rPr/>
        <w:t>drinking</w:t>
      </w:r>
      <w:r>
        <w:rPr>
          <w:spacing w:val="-5"/>
        </w:rPr>
        <w:t> </w:t>
      </w:r>
      <w:r>
        <w:rPr/>
        <w:t>water.</w:t>
      </w:r>
      <w:r>
        <w:rPr>
          <w:spacing w:val="-5"/>
        </w:rPr>
        <w:t> </w:t>
      </w:r>
      <w:r>
        <w:rPr/>
        <w:t>Through</w:t>
      </w:r>
      <w:r>
        <w:rPr>
          <w:spacing w:val="-5"/>
        </w:rPr>
        <w:t> </w:t>
      </w:r>
      <w:r>
        <w:rPr/>
        <w:t>interviews,</w:t>
      </w:r>
      <w:r>
        <w:rPr>
          <w:spacing w:val="-5"/>
        </w:rPr>
        <w:t> </w:t>
      </w:r>
      <w:r>
        <w:rPr/>
        <w:t>he</w:t>
      </w:r>
      <w:r>
        <w:rPr>
          <w:spacing w:val="-5"/>
        </w:rPr>
        <w:t> </w:t>
      </w:r>
      <w:r>
        <w:rPr/>
        <w:t>found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all</w:t>
      </w:r>
      <w:r>
        <w:rPr>
          <w:spacing w:val="40"/>
        </w:rPr>
        <w:t> </w:t>
      </w:r>
      <w:r>
        <w:rPr/>
        <w:t>those who died of cholera had obtained their water from the Broad Street pump. He then</w:t>
      </w:r>
      <w:r>
        <w:rPr>
          <w:spacing w:val="40"/>
        </w:rPr>
        <w:t> </w:t>
      </w:r>
      <w:r>
        <w:rPr/>
        <w:t>had the handle of the pump removed and shut down the water source. However, Snow’s</w:t>
      </w:r>
      <w:r>
        <w:rPr>
          <w:spacing w:val="40"/>
        </w:rPr>
        <w:t> </w:t>
      </w:r>
      <w:r>
        <w:rPr/>
        <w:t>theory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cholera</w:t>
      </w:r>
      <w:r>
        <w:rPr>
          <w:spacing w:val="-4"/>
        </w:rPr>
        <w:t> </w:t>
      </w:r>
      <w:r>
        <w:rPr/>
        <w:t>spreads</w:t>
      </w:r>
      <w:r>
        <w:rPr>
          <w:spacing w:val="-4"/>
        </w:rPr>
        <w:t> </w:t>
      </w:r>
      <w:r>
        <w:rPr/>
        <w:t>through</w:t>
      </w:r>
      <w:r>
        <w:rPr>
          <w:spacing w:val="-4"/>
        </w:rPr>
        <w:t> </w:t>
      </w:r>
      <w:r>
        <w:rPr/>
        <w:t>drinking</w:t>
      </w:r>
      <w:r>
        <w:rPr>
          <w:spacing w:val="-4"/>
        </w:rPr>
        <w:t> </w:t>
      </w:r>
      <w:r>
        <w:rPr/>
        <w:t>water</w:t>
      </w:r>
      <w:r>
        <w:rPr>
          <w:spacing w:val="-4"/>
        </w:rPr>
        <w:t> </w:t>
      </w:r>
      <w:r>
        <w:rPr/>
        <w:t>was</w:t>
      </w:r>
      <w:r>
        <w:rPr>
          <w:spacing w:val="-4"/>
        </w:rPr>
        <w:t> </w:t>
      </w:r>
      <w:r>
        <w:rPr/>
        <w:t>not</w:t>
      </w:r>
      <w:r>
        <w:rPr>
          <w:spacing w:val="-4"/>
        </w:rPr>
        <w:t> </w:t>
      </w:r>
      <w:r>
        <w:rPr/>
        <w:t>accepted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medical</w:t>
      </w:r>
      <w:r>
        <w:rPr>
          <w:spacing w:val="-4"/>
        </w:rPr>
        <w:t> </w:t>
      </w:r>
      <w:r>
        <w:rPr/>
        <w:t>com-</w:t>
      </w:r>
      <w:r>
        <w:rPr>
          <w:spacing w:val="40"/>
        </w:rPr>
        <w:t> </w:t>
      </w:r>
      <w:r>
        <w:rPr/>
        <w:t>munity until after his death (</w:t>
      </w:r>
      <w:r>
        <w:rPr>
          <w:color w:val="000000"/>
          <w:shd w:fill="F4A6AE" w:color="auto" w:val="clear"/>
        </w:rPr>
        <w:t>Barton, 2018).</w:t>
      </w:r>
    </w:p>
    <w:p>
      <w:pPr>
        <w:pStyle w:val="BodyText"/>
      </w:pPr>
    </w:p>
    <w:p>
      <w:pPr>
        <w:pStyle w:val="BodyText"/>
        <w:spacing w:before="94"/>
      </w:pPr>
    </w:p>
    <w:p>
      <w:pPr>
        <w:pStyle w:val="Heading4"/>
        <w:numPr>
          <w:ilvl w:val="1"/>
          <w:numId w:val="2"/>
        </w:numPr>
        <w:tabs>
          <w:tab w:pos="2987" w:val="left" w:leader="none"/>
        </w:tabs>
        <w:spacing w:line="240" w:lineRule="auto" w:before="0" w:after="0"/>
        <w:ind w:left="2987" w:right="0" w:hanging="802"/>
        <w:jc w:val="left"/>
      </w:pPr>
      <w:bookmarkStart w:name="What is Public Health?" w:id="7"/>
      <w:bookmarkEnd w:id="7"/>
      <w:r>
        <w:rPr>
          <w:b w:val="0"/>
        </w:rPr>
      </w:r>
      <w:r>
        <w:rPr/>
        <w:t>What is Public </w:t>
      </w:r>
      <w:r>
        <w:rPr>
          <w:spacing w:val="-2"/>
        </w:rPr>
        <w:t>Health?</w:t>
      </w:r>
    </w:p>
    <w:p>
      <w:pPr>
        <w:pStyle w:val="BodyText"/>
        <w:spacing w:line="247" w:lineRule="auto" w:before="214"/>
        <w:ind w:left="2205" w:right="1057" w:hanging="1"/>
        <w:jc w:val="both"/>
      </w:pPr>
      <w:r>
        <w:rPr>
          <w:color w:val="000000"/>
          <w:shd w:fill="F4A6AE" w:color="auto" w:val="clear"/>
        </w:rPr>
        <w:t>To understand the concept of “public health,” we first need to define the term health. The</w:t>
      </w:r>
      <w:r>
        <w:rPr>
          <w:color w:val="000000"/>
          <w:spacing w:val="40"/>
        </w:rPr>
        <w:t> </w:t>
      </w:r>
      <w:r>
        <w:rPr>
          <w:color w:val="000000"/>
        </w:rPr>
        <w:t>best-known definition of health is contained in the preamble to the constitution of the</w:t>
      </w:r>
      <w:r>
        <w:rPr>
          <w:color w:val="000000"/>
          <w:spacing w:val="40"/>
        </w:rPr>
        <w:t> </w:t>
      </w:r>
      <w:r>
        <w:rPr>
          <w:color w:val="000000"/>
        </w:rPr>
        <w:t>World Health Organization (WHO). </w:t>
      </w:r>
      <w:r>
        <w:rPr>
          <w:color w:val="000000"/>
          <w:shd w:fill="F4A6AE" w:color="auto" w:val="clear"/>
        </w:rPr>
        <w:t>The WHO defines</w:t>
      </w:r>
      <w:r>
        <w:rPr>
          <w:color w:val="000000"/>
        </w:rPr>
        <w:t> health as</w:t>
      </w:r>
    </w:p>
    <w:p>
      <w:pPr>
        <w:pStyle w:val="BodyText"/>
        <w:spacing w:before="26"/>
      </w:pPr>
    </w:p>
    <w:p>
      <w:pPr>
        <w:spacing w:line="276" w:lineRule="auto" w:before="0"/>
        <w:ind w:left="2465" w:right="1057" w:firstLine="0"/>
        <w:jc w:val="both"/>
        <w:rPr>
          <w:sz w:val="18"/>
        </w:rPr>
      </w:pPr>
      <w:r>
        <w:rPr>
          <w:sz w:val="18"/>
        </w:rPr>
        <w:t>a</w:t>
      </w:r>
      <w:r>
        <w:rPr>
          <w:spacing w:val="-3"/>
          <w:sz w:val="18"/>
        </w:rPr>
        <w:t> </w:t>
      </w:r>
      <w:r>
        <w:rPr>
          <w:sz w:val="18"/>
        </w:rPr>
        <w:t>state</w:t>
      </w:r>
      <w:r>
        <w:rPr>
          <w:spacing w:val="-3"/>
          <w:sz w:val="18"/>
        </w:rPr>
        <w:t> </w:t>
      </w:r>
      <w:r>
        <w:rPr>
          <w:sz w:val="18"/>
        </w:rPr>
        <w:t>of</w:t>
      </w:r>
      <w:r>
        <w:rPr>
          <w:spacing w:val="-3"/>
          <w:sz w:val="18"/>
        </w:rPr>
        <w:t> </w:t>
      </w:r>
      <w:r>
        <w:rPr>
          <w:sz w:val="18"/>
        </w:rPr>
        <w:t>complete</w:t>
      </w:r>
      <w:r>
        <w:rPr>
          <w:spacing w:val="-3"/>
          <w:sz w:val="18"/>
        </w:rPr>
        <w:t> </w:t>
      </w:r>
      <w:r>
        <w:rPr>
          <w:sz w:val="18"/>
        </w:rPr>
        <w:t>physical,</w:t>
      </w:r>
      <w:r>
        <w:rPr>
          <w:spacing w:val="-3"/>
          <w:sz w:val="18"/>
        </w:rPr>
        <w:t> </w:t>
      </w:r>
      <w:r>
        <w:rPr>
          <w:sz w:val="18"/>
        </w:rPr>
        <w:t>mental</w:t>
      </w:r>
      <w:r>
        <w:rPr>
          <w:spacing w:val="-3"/>
          <w:sz w:val="18"/>
        </w:rPr>
        <w:t> </w:t>
      </w:r>
      <w:r>
        <w:rPr>
          <w:sz w:val="18"/>
        </w:rPr>
        <w:t>and</w:t>
      </w:r>
      <w:r>
        <w:rPr>
          <w:spacing w:val="-3"/>
          <w:sz w:val="18"/>
        </w:rPr>
        <w:t> </w:t>
      </w:r>
      <w:r>
        <w:rPr>
          <w:sz w:val="18"/>
        </w:rPr>
        <w:t>social</w:t>
      </w:r>
      <w:r>
        <w:rPr>
          <w:spacing w:val="-3"/>
          <w:sz w:val="18"/>
        </w:rPr>
        <w:t> </w:t>
      </w:r>
      <w:r>
        <w:rPr>
          <w:sz w:val="18"/>
        </w:rPr>
        <w:t>well-being</w:t>
      </w:r>
      <w:r>
        <w:rPr>
          <w:spacing w:val="-3"/>
          <w:sz w:val="18"/>
        </w:rPr>
        <w:t> </w:t>
      </w:r>
      <w:r>
        <w:rPr>
          <w:sz w:val="18"/>
        </w:rPr>
        <w:t>and</w:t>
      </w:r>
      <w:r>
        <w:rPr>
          <w:spacing w:val="-3"/>
          <w:sz w:val="18"/>
        </w:rPr>
        <w:t> </w:t>
      </w:r>
      <w:r>
        <w:rPr>
          <w:sz w:val="18"/>
        </w:rPr>
        <w:t>not</w:t>
      </w:r>
      <w:r>
        <w:rPr>
          <w:spacing w:val="-3"/>
          <w:sz w:val="18"/>
        </w:rPr>
        <w:t> </w:t>
      </w:r>
      <w:r>
        <w:rPr>
          <w:sz w:val="18"/>
        </w:rPr>
        <w:t>merely</w:t>
      </w:r>
      <w:r>
        <w:rPr>
          <w:spacing w:val="-3"/>
          <w:sz w:val="18"/>
        </w:rPr>
        <w:t> </w:t>
      </w:r>
      <w:r>
        <w:rPr>
          <w:sz w:val="18"/>
        </w:rPr>
        <w:t>the</w:t>
      </w:r>
      <w:r>
        <w:rPr>
          <w:spacing w:val="-3"/>
          <w:sz w:val="18"/>
        </w:rPr>
        <w:t> </w:t>
      </w:r>
      <w:r>
        <w:rPr>
          <w:sz w:val="18"/>
        </w:rPr>
        <w:t>absence</w:t>
      </w:r>
      <w:r>
        <w:rPr>
          <w:spacing w:val="-3"/>
          <w:sz w:val="18"/>
        </w:rPr>
        <w:t> </w:t>
      </w:r>
      <w:r>
        <w:rPr>
          <w:sz w:val="18"/>
        </w:rPr>
        <w:t>of</w:t>
      </w:r>
      <w:r>
        <w:rPr>
          <w:spacing w:val="-3"/>
          <w:sz w:val="18"/>
        </w:rPr>
        <w:t> </w:t>
      </w:r>
      <w:r>
        <w:rPr>
          <w:sz w:val="18"/>
        </w:rPr>
        <w:t>disease</w:t>
      </w:r>
      <w:r>
        <w:rPr>
          <w:spacing w:val="40"/>
          <w:sz w:val="18"/>
        </w:rPr>
        <w:t> </w:t>
      </w:r>
      <w:r>
        <w:rPr>
          <w:sz w:val="18"/>
        </w:rPr>
        <w:t>or infirmity. The enjoyment of the highest attainable standard of health is one of the fundamen-</w:t>
      </w:r>
      <w:r>
        <w:rPr>
          <w:spacing w:val="40"/>
          <w:sz w:val="18"/>
        </w:rPr>
        <w:t> </w:t>
      </w:r>
      <w:r>
        <w:rPr>
          <w:sz w:val="18"/>
        </w:rPr>
        <w:t>tal rights of every human being without distinction of race, religion, political belief, economic or</w:t>
      </w:r>
      <w:r>
        <w:rPr>
          <w:spacing w:val="40"/>
          <w:sz w:val="18"/>
        </w:rPr>
        <w:t> </w:t>
      </w:r>
      <w:r>
        <w:rPr>
          <w:sz w:val="18"/>
        </w:rPr>
        <w:t>social</w:t>
      </w:r>
      <w:r>
        <w:rPr>
          <w:spacing w:val="-5"/>
          <w:sz w:val="18"/>
        </w:rPr>
        <w:t> </w:t>
      </w:r>
      <w:r>
        <w:rPr>
          <w:color w:val="000000"/>
          <w:sz w:val="18"/>
          <w:shd w:fill="F4A6AE" w:color="auto" w:val="clear"/>
        </w:rPr>
        <w:t>condition.</w:t>
      </w:r>
    </w:p>
    <w:p>
      <w:pPr>
        <w:pStyle w:val="BodyText"/>
        <w:spacing w:before="18"/>
        <w:rPr>
          <w:sz w:val="18"/>
        </w:rPr>
      </w:pPr>
    </w:p>
    <w:p>
      <w:pPr>
        <w:pStyle w:val="BodyText"/>
        <w:spacing w:before="1"/>
        <w:ind w:left="2205"/>
        <w:jc w:val="both"/>
      </w:pPr>
      <w:r>
        <w:rPr>
          <w:color w:val="000000"/>
          <w:shd w:fill="F4A6AE" w:color="auto" w:val="clear"/>
        </w:rPr>
        <w:t>(WHO,</w:t>
      </w:r>
      <w:r>
        <w:rPr>
          <w:color w:val="000000"/>
          <w:spacing w:val="-3"/>
          <w:shd w:fill="F4A6AE" w:color="auto" w:val="clear"/>
        </w:rPr>
        <w:t> </w:t>
      </w:r>
      <w:r>
        <w:rPr>
          <w:color w:val="000000"/>
          <w:shd w:fill="F4A6AE" w:color="auto" w:val="clear"/>
        </w:rPr>
        <w:t>2006,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p. </w:t>
      </w:r>
      <w:r>
        <w:rPr>
          <w:color w:val="000000"/>
          <w:spacing w:val="-5"/>
          <w:shd w:fill="F4A6AE" w:color="auto" w:val="clear"/>
        </w:rPr>
        <w:t>1)</w:t>
      </w:r>
    </w:p>
    <w:p>
      <w:pPr>
        <w:pStyle w:val="BodyText"/>
        <w:spacing w:before="17"/>
      </w:pPr>
    </w:p>
    <w:p>
      <w:pPr>
        <w:pStyle w:val="BodyText"/>
        <w:spacing w:line="247" w:lineRule="auto"/>
        <w:ind w:left="2205" w:right="1058" w:hanging="1"/>
        <w:jc w:val="both"/>
      </w:pPr>
      <w:r>
        <w:rPr/>
        <w:t>Health is understood multidimensionally. </w:t>
      </w:r>
      <w:r>
        <w:rPr>
          <w:color w:val="000000"/>
          <w:shd w:fill="F4A6AE" w:color="auto" w:val="clear"/>
        </w:rPr>
        <w:t>The WHO definition has often been criticized as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utopian due to the inclusion of the adjective “complete.” Its</w:t>
      </w:r>
      <w:r>
        <w:rPr>
          <w:color w:val="000000"/>
        </w:rPr>
        <w:t> great advantage, however, is</w:t>
      </w:r>
      <w:r>
        <w:rPr>
          <w:color w:val="000000"/>
          <w:spacing w:val="40"/>
        </w:rPr>
        <w:t> </w:t>
      </w:r>
      <w:r>
        <w:rPr>
          <w:color w:val="000000"/>
        </w:rPr>
        <w:t>that</w:t>
      </w:r>
      <w:r>
        <w:rPr>
          <w:color w:val="000000"/>
          <w:spacing w:val="18"/>
        </w:rPr>
        <w:t> </w:t>
      </w:r>
      <w:r>
        <w:rPr>
          <w:color w:val="000000"/>
        </w:rPr>
        <w:t>it</w:t>
      </w:r>
      <w:r>
        <w:rPr>
          <w:color w:val="000000"/>
          <w:spacing w:val="19"/>
        </w:rPr>
        <w:t> </w:t>
      </w:r>
      <w:r>
        <w:rPr>
          <w:color w:val="000000"/>
        </w:rPr>
        <w:t>provides</w:t>
      </w:r>
      <w:r>
        <w:rPr>
          <w:color w:val="000000"/>
          <w:spacing w:val="19"/>
        </w:rPr>
        <w:t> </w:t>
      </w:r>
      <w:r>
        <w:rPr>
          <w:color w:val="000000"/>
        </w:rPr>
        <w:t>an</w:t>
      </w:r>
      <w:r>
        <w:rPr>
          <w:color w:val="000000"/>
          <w:spacing w:val="19"/>
        </w:rPr>
        <w:t> </w:t>
      </w:r>
      <w:r>
        <w:rPr>
          <w:color w:val="000000"/>
          <w:shd w:fill="F4A6AE" w:color="auto" w:val="clear"/>
        </w:rPr>
        <w:t>integrative</w:t>
      </w:r>
      <w:r>
        <w:rPr>
          <w:color w:val="000000"/>
          <w:spacing w:val="19"/>
          <w:shd w:fill="F4A6AE" w:color="auto" w:val="clear"/>
        </w:rPr>
        <w:t> </w:t>
      </w:r>
      <w:r>
        <w:rPr>
          <w:color w:val="000000"/>
          <w:shd w:fill="F4A6AE" w:color="auto" w:val="clear"/>
        </w:rPr>
        <w:t>perspective:</w:t>
      </w:r>
      <w:r>
        <w:rPr>
          <w:color w:val="000000"/>
          <w:spacing w:val="19"/>
          <w:shd w:fill="F4A6AE" w:color="auto" w:val="clear"/>
        </w:rPr>
        <w:t> </w:t>
      </w:r>
      <w:r>
        <w:rPr>
          <w:color w:val="000000"/>
          <w:shd w:fill="F4A6AE" w:color="auto" w:val="clear"/>
        </w:rPr>
        <w:t>In</w:t>
      </w:r>
      <w:r>
        <w:rPr>
          <w:color w:val="000000"/>
          <w:spacing w:val="19"/>
        </w:rPr>
        <w:t> </w:t>
      </w:r>
      <w:r>
        <w:rPr>
          <w:color w:val="000000"/>
        </w:rPr>
        <w:t>addition</w:t>
      </w:r>
      <w:r>
        <w:rPr>
          <w:color w:val="000000"/>
          <w:spacing w:val="19"/>
        </w:rPr>
        <w:t> </w:t>
      </w:r>
      <w:r>
        <w:rPr>
          <w:color w:val="000000"/>
        </w:rPr>
        <w:t>to</w:t>
      </w:r>
      <w:r>
        <w:rPr>
          <w:color w:val="000000"/>
          <w:spacing w:val="19"/>
        </w:rPr>
        <w:t> </w:t>
      </w:r>
      <w:r>
        <w:rPr>
          <w:color w:val="000000"/>
        </w:rPr>
        <w:t>the</w:t>
      </w:r>
      <w:r>
        <w:rPr>
          <w:color w:val="000000"/>
          <w:spacing w:val="19"/>
        </w:rPr>
        <w:t> </w:t>
      </w:r>
      <w:r>
        <w:rPr>
          <w:color w:val="000000"/>
        </w:rPr>
        <w:t>aspects</w:t>
      </w:r>
      <w:r>
        <w:rPr>
          <w:color w:val="000000"/>
          <w:spacing w:val="19"/>
        </w:rPr>
        <w:t> </w:t>
      </w:r>
      <w:r>
        <w:rPr>
          <w:color w:val="000000"/>
        </w:rPr>
        <w:t>of</w:t>
      </w:r>
      <w:r>
        <w:rPr>
          <w:color w:val="000000"/>
          <w:spacing w:val="19"/>
        </w:rPr>
        <w:t> </w:t>
      </w:r>
      <w:r>
        <w:rPr>
          <w:color w:val="000000"/>
        </w:rPr>
        <w:t>physical</w:t>
      </w:r>
      <w:r>
        <w:rPr>
          <w:color w:val="000000"/>
          <w:spacing w:val="19"/>
        </w:rPr>
        <w:t> </w:t>
      </w:r>
      <w:r>
        <w:rPr>
          <w:color w:val="000000"/>
          <w:spacing w:val="-2"/>
        </w:rPr>
        <w:t>health,</w:t>
      </w:r>
    </w:p>
    <w:p>
      <w:pPr>
        <w:spacing w:after="0" w:line="247" w:lineRule="auto"/>
        <w:jc w:val="both"/>
        <w:sectPr>
          <w:footerReference w:type="even" r:id="rId8"/>
          <w:footerReference w:type="default" r:id="rId9"/>
          <w:pgSz w:w="11910" w:h="16840"/>
          <w:pgMar w:header="0" w:footer="727" w:top="1680" w:bottom="920" w:left="560" w:right="580"/>
          <w:pgNumType w:start="14"/>
        </w:sectPr>
      </w:pPr>
    </w:p>
    <w:p>
      <w:pPr>
        <w:pStyle w:val="BodyText"/>
        <w:spacing w:line="247" w:lineRule="auto" w:before="85"/>
        <w:ind w:left="1079" w:right="2182"/>
        <w:jc w:val="both"/>
      </w:pPr>
      <w:r>
        <w:rPr/>
        <w:t>we must also consider its mental, spiritual, and social dimensions. T</w:t>
      </w:r>
      <w:r>
        <w:rPr>
          <w:color w:val="000000"/>
          <w:shd w:fill="F4A6AE" w:color="auto" w:val="clear"/>
        </w:rPr>
        <w:t>his is one of the </w:t>
      </w:r>
      <w:r>
        <w:rPr>
          <w:color w:val="000000"/>
          <w:shd w:fill="F4A6AE" w:color="auto" w:val="clear"/>
        </w:rPr>
        <w:t>main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reasons</w:t>
      </w:r>
      <w:r>
        <w:rPr>
          <w:color w:val="000000"/>
          <w:spacing w:val="-3"/>
          <w:shd w:fill="F4A6AE" w:color="auto" w:val="clear"/>
        </w:rPr>
        <w:t> </w:t>
      </w:r>
      <w:r>
        <w:rPr>
          <w:color w:val="000000"/>
          <w:shd w:fill="F4A6AE" w:color="auto" w:val="clear"/>
        </w:rPr>
        <w:t>it</w:t>
      </w:r>
      <w:r>
        <w:rPr>
          <w:color w:val="000000"/>
          <w:spacing w:val="-3"/>
          <w:shd w:fill="F4A6AE" w:color="auto" w:val="clear"/>
        </w:rPr>
        <w:t> </w:t>
      </w:r>
      <w:r>
        <w:rPr>
          <w:color w:val="000000"/>
          <w:shd w:fill="F4A6AE" w:color="auto" w:val="clear"/>
        </w:rPr>
        <w:t>is</w:t>
      </w:r>
      <w:r>
        <w:rPr>
          <w:color w:val="000000"/>
          <w:spacing w:val="-3"/>
          <w:shd w:fill="F4A6AE" w:color="auto" w:val="clear"/>
        </w:rPr>
        <w:t> </w:t>
      </w:r>
      <w:r>
        <w:rPr>
          <w:color w:val="000000"/>
          <w:shd w:fill="F4A6AE" w:color="auto" w:val="clear"/>
        </w:rPr>
        <w:t>highly</w:t>
      </w:r>
      <w:r>
        <w:rPr>
          <w:color w:val="000000"/>
          <w:spacing w:val="-3"/>
          <w:shd w:fill="F4A6AE" w:color="auto" w:val="clear"/>
        </w:rPr>
        <w:t> </w:t>
      </w:r>
      <w:r>
        <w:rPr>
          <w:color w:val="000000"/>
          <w:shd w:fill="F4A6AE" w:color="auto" w:val="clear"/>
        </w:rPr>
        <w:t>relevant</w:t>
      </w:r>
      <w:r>
        <w:rPr>
          <w:color w:val="000000"/>
          <w:spacing w:val="-3"/>
          <w:shd w:fill="F4A6AE" w:color="auto" w:val="clear"/>
        </w:rPr>
        <w:t> </w:t>
      </w:r>
      <w:r>
        <w:rPr>
          <w:color w:val="000000"/>
          <w:shd w:fill="F4A6AE" w:color="auto" w:val="clear"/>
        </w:rPr>
        <w:t>to</w:t>
      </w:r>
      <w:r>
        <w:rPr>
          <w:color w:val="000000"/>
          <w:spacing w:val="-3"/>
        </w:rPr>
        <w:t> </w:t>
      </w:r>
      <w:r>
        <w:rPr>
          <w:color w:val="000000"/>
        </w:rPr>
        <w:t>politics,</w:t>
      </w:r>
      <w:r>
        <w:rPr>
          <w:color w:val="000000"/>
          <w:spacing w:val="-3"/>
        </w:rPr>
        <w:t> </w:t>
      </w:r>
      <w:r>
        <w:rPr>
          <w:color w:val="000000"/>
        </w:rPr>
        <w:t>practical</w:t>
      </w:r>
      <w:r>
        <w:rPr>
          <w:color w:val="000000"/>
          <w:spacing w:val="-3"/>
        </w:rPr>
        <w:t> </w:t>
      </w:r>
      <w:r>
        <w:rPr>
          <w:color w:val="000000"/>
        </w:rPr>
        <w:t>disease</w:t>
      </w:r>
      <w:r>
        <w:rPr>
          <w:color w:val="000000"/>
          <w:spacing w:val="-3"/>
        </w:rPr>
        <w:t> </w:t>
      </w:r>
      <w:r>
        <w:rPr>
          <w:color w:val="000000"/>
        </w:rPr>
        <w:t>prevention,</w:t>
      </w:r>
      <w:r>
        <w:rPr>
          <w:color w:val="000000"/>
          <w:spacing w:val="-3"/>
        </w:rPr>
        <w:t> </w:t>
      </w:r>
      <w:r>
        <w:rPr>
          <w:color w:val="000000"/>
        </w:rPr>
        <w:t>and</w:t>
      </w:r>
      <w:r>
        <w:rPr>
          <w:color w:val="000000"/>
          <w:spacing w:val="-3"/>
        </w:rPr>
        <w:t> </w:t>
      </w:r>
      <w:r>
        <w:rPr>
          <w:color w:val="000000"/>
        </w:rPr>
        <w:t>health</w:t>
      </w:r>
      <w:r>
        <w:rPr>
          <w:color w:val="000000"/>
          <w:spacing w:val="-3"/>
        </w:rPr>
        <w:t> </w:t>
      </w:r>
      <w:r>
        <w:rPr>
          <w:color w:val="000000"/>
        </w:rPr>
        <w:t>promotion</w:t>
      </w:r>
      <w:r>
        <w:rPr>
          <w:color w:val="000000"/>
          <w:spacing w:val="40"/>
        </w:rPr>
        <w:t> </w:t>
      </w:r>
      <w:r>
        <w:rPr>
          <w:color w:val="000000"/>
        </w:rPr>
        <w:t>(Franzkowiak &amp; Hurrelmann, 2018).</w:t>
      </w:r>
    </w:p>
    <w:p>
      <w:pPr>
        <w:pStyle w:val="BodyText"/>
        <w:spacing w:before="12"/>
      </w:pPr>
    </w:p>
    <w:p>
      <w:pPr>
        <w:pStyle w:val="BodyText"/>
        <w:spacing w:line="247" w:lineRule="auto"/>
        <w:ind w:left="1079" w:right="2183"/>
        <w:jc w:val="both"/>
      </w:pPr>
      <w:r>
        <w:rPr/>
        <w:t>Accordingly,</w:t>
      </w:r>
      <w:r>
        <w:rPr>
          <w:spacing w:val="-1"/>
        </w:rPr>
        <w:t> </w:t>
      </w:r>
      <w:r>
        <w:rPr/>
        <w:t>public</w:t>
      </w:r>
      <w:r>
        <w:rPr>
          <w:spacing w:val="-1"/>
        </w:rPr>
        <w:t> </w:t>
      </w:r>
      <w:r>
        <w:rPr/>
        <w:t>health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defined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WHO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“the</w:t>
      </w:r>
      <w:r>
        <w:rPr>
          <w:spacing w:val="-1"/>
        </w:rPr>
        <w:t> </w:t>
      </w:r>
      <w:r>
        <w:rPr/>
        <w:t>art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science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preventing</w:t>
      </w:r>
      <w:r>
        <w:rPr>
          <w:spacing w:val="-1"/>
        </w:rPr>
        <w:t> </w:t>
      </w:r>
      <w:r>
        <w:rPr/>
        <w:t>dis-</w:t>
      </w:r>
      <w:r>
        <w:rPr>
          <w:spacing w:val="40"/>
        </w:rPr>
        <w:t> </w:t>
      </w:r>
      <w:r>
        <w:rPr/>
        <w:t>ease, prolonging life and promoting health through the organized efforts of </w:t>
      </w:r>
      <w:r>
        <w:rPr/>
        <w:t>society”</w:t>
      </w:r>
      <w:r>
        <w:rPr>
          <w:spacing w:val="40"/>
        </w:rPr>
        <w:t> </w:t>
      </w:r>
      <w:r>
        <w:rPr/>
        <w:t>(WHO, 1998, p. 13). This means that public health seeks to enhance and protect the well-</w:t>
      </w:r>
      <w:r>
        <w:rPr>
          <w:spacing w:val="40"/>
        </w:rPr>
        <w:t> </w:t>
      </w:r>
      <w:r>
        <w:rPr/>
        <w:t>being of individuals and the communities in which they live, learn, work, play, etc.</w:t>
      </w:r>
    </w:p>
    <w:p>
      <w:pPr>
        <w:pStyle w:val="BodyText"/>
        <w:spacing w:before="13"/>
      </w:pPr>
    </w:p>
    <w:p>
      <w:pPr>
        <w:pStyle w:val="BodyText"/>
        <w:spacing w:line="247" w:lineRule="auto"/>
        <w:ind w:left="1079" w:right="2182" w:hanging="1"/>
        <w:jc w:val="both"/>
      </w:pPr>
      <w:r>
        <w:rPr/>
        <w:t>In contrast to the specific problems of an individual patient and their medical care, public</w:t>
      </w:r>
      <w:r>
        <w:rPr>
          <w:spacing w:val="40"/>
        </w:rPr>
        <w:t> </w:t>
      </w:r>
      <w:r>
        <w:rPr/>
        <w:t>health focuses on the entire population’s health concerns and seeks to devise ethically</w:t>
      </w:r>
      <w:r>
        <w:rPr>
          <w:spacing w:val="40"/>
        </w:rPr>
        <w:t> </w:t>
      </w:r>
      <w:r>
        <w:rPr/>
        <w:t>and economically justifiable measures to solve the population’s health problems. </w:t>
      </w:r>
      <w:r>
        <w:rPr/>
        <w:t>Public</w:t>
      </w:r>
      <w:r>
        <w:rPr>
          <w:spacing w:val="40"/>
        </w:rPr>
        <w:t> </w:t>
      </w:r>
      <w:r>
        <w:rPr/>
        <w:t>health seeks to</w:t>
      </w:r>
    </w:p>
    <w:p>
      <w:pPr>
        <w:pStyle w:val="BodyText"/>
        <w:spacing w:before="12"/>
      </w:pPr>
    </w:p>
    <w:p>
      <w:pPr>
        <w:pStyle w:val="ListParagraph"/>
        <w:numPr>
          <w:ilvl w:val="0"/>
          <w:numId w:val="3"/>
        </w:numPr>
        <w:tabs>
          <w:tab w:pos="1280" w:val="left" w:leader="none"/>
        </w:tabs>
        <w:spacing w:line="247" w:lineRule="auto" w:before="1" w:after="0"/>
        <w:ind w:left="1280" w:right="2184" w:hanging="191"/>
        <w:jc w:val="left"/>
        <w:rPr>
          <w:sz w:val="20"/>
        </w:rPr>
      </w:pPr>
      <w:r>
        <w:rPr>
          <w:sz w:val="20"/>
        </w:rPr>
        <w:t>maintain</w:t>
      </w:r>
      <w:r>
        <w:rPr>
          <w:spacing w:val="33"/>
          <w:sz w:val="20"/>
        </w:rPr>
        <w:t> </w:t>
      </w:r>
      <w:r>
        <w:rPr>
          <w:sz w:val="20"/>
        </w:rPr>
        <w:t>and</w:t>
      </w:r>
      <w:r>
        <w:rPr>
          <w:spacing w:val="33"/>
          <w:sz w:val="20"/>
        </w:rPr>
        <w:t> </w:t>
      </w:r>
      <w:r>
        <w:rPr>
          <w:sz w:val="20"/>
        </w:rPr>
        <w:t>promote</w:t>
      </w:r>
      <w:r>
        <w:rPr>
          <w:spacing w:val="33"/>
          <w:sz w:val="20"/>
        </w:rPr>
        <w:t> </w:t>
      </w:r>
      <w:r>
        <w:rPr>
          <w:sz w:val="20"/>
        </w:rPr>
        <w:t>the</w:t>
      </w:r>
      <w:r>
        <w:rPr>
          <w:spacing w:val="33"/>
          <w:sz w:val="20"/>
        </w:rPr>
        <w:t> </w:t>
      </w:r>
      <w:r>
        <w:rPr>
          <w:sz w:val="20"/>
        </w:rPr>
        <w:t>health</w:t>
      </w:r>
      <w:r>
        <w:rPr>
          <w:spacing w:val="33"/>
          <w:sz w:val="20"/>
        </w:rPr>
        <w:t> </w:t>
      </w:r>
      <w:r>
        <w:rPr>
          <w:sz w:val="20"/>
        </w:rPr>
        <w:t>of</w:t>
      </w:r>
      <w:r>
        <w:rPr>
          <w:spacing w:val="33"/>
          <w:sz w:val="20"/>
        </w:rPr>
        <w:t> </w:t>
      </w:r>
      <w:r>
        <w:rPr>
          <w:sz w:val="20"/>
        </w:rPr>
        <w:t>the</w:t>
      </w:r>
      <w:r>
        <w:rPr>
          <w:spacing w:val="33"/>
          <w:sz w:val="20"/>
        </w:rPr>
        <w:t> </w:t>
      </w:r>
      <w:r>
        <w:rPr>
          <w:sz w:val="20"/>
        </w:rPr>
        <w:t>entire</w:t>
      </w:r>
      <w:r>
        <w:rPr>
          <w:spacing w:val="33"/>
          <w:sz w:val="20"/>
        </w:rPr>
        <w:t> </w:t>
      </w:r>
      <w:r>
        <w:rPr>
          <w:sz w:val="20"/>
        </w:rPr>
        <w:t>population</w:t>
      </w:r>
      <w:r>
        <w:rPr>
          <w:spacing w:val="33"/>
          <w:sz w:val="20"/>
        </w:rPr>
        <w:t> </w:t>
      </w:r>
      <w:r>
        <w:rPr>
          <w:sz w:val="20"/>
        </w:rPr>
        <w:t>or</w:t>
      </w:r>
      <w:r>
        <w:rPr>
          <w:spacing w:val="33"/>
          <w:sz w:val="20"/>
        </w:rPr>
        <w:t> </w:t>
      </w:r>
      <w:r>
        <w:rPr>
          <w:sz w:val="20"/>
        </w:rPr>
        <w:t>of</w:t>
      </w:r>
      <w:r>
        <w:rPr>
          <w:spacing w:val="33"/>
          <w:sz w:val="20"/>
        </w:rPr>
        <w:t> </w:t>
      </w:r>
      <w:r>
        <w:rPr>
          <w:sz w:val="20"/>
        </w:rPr>
        <w:t>specific</w:t>
      </w:r>
      <w:r>
        <w:rPr>
          <w:spacing w:val="33"/>
          <w:sz w:val="20"/>
        </w:rPr>
        <w:t> </w:t>
      </w:r>
      <w:r>
        <w:rPr>
          <w:sz w:val="20"/>
        </w:rPr>
        <w:t>population</w:t>
      </w:r>
      <w:r>
        <w:rPr>
          <w:spacing w:val="40"/>
          <w:sz w:val="20"/>
        </w:rPr>
        <w:t> </w:t>
      </w:r>
      <w:r>
        <w:rPr>
          <w:spacing w:val="-2"/>
          <w:sz w:val="20"/>
        </w:rPr>
        <w:t>groups;</w:t>
      </w:r>
    </w:p>
    <w:p>
      <w:pPr>
        <w:pStyle w:val="ListParagraph"/>
        <w:numPr>
          <w:ilvl w:val="0"/>
          <w:numId w:val="3"/>
        </w:numPr>
        <w:tabs>
          <w:tab w:pos="1279" w:val="left" w:leader="none"/>
        </w:tabs>
        <w:spacing w:line="240" w:lineRule="auto" w:before="2" w:after="0"/>
        <w:ind w:left="1279" w:right="0" w:hanging="190"/>
        <w:jc w:val="left"/>
        <w:rPr>
          <w:sz w:val="20"/>
        </w:rPr>
      </w:pPr>
      <w:r>
        <w:rPr>
          <w:sz w:val="20"/>
        </w:rPr>
        <w:t>prevent</w:t>
      </w:r>
      <w:r>
        <w:rPr>
          <w:spacing w:val="-3"/>
          <w:sz w:val="20"/>
        </w:rPr>
        <w:t> </w:t>
      </w:r>
      <w:r>
        <w:rPr>
          <w:sz w:val="20"/>
        </w:rPr>
        <w:t>disease,</w:t>
      </w:r>
      <w:r>
        <w:rPr>
          <w:spacing w:val="-3"/>
          <w:sz w:val="20"/>
        </w:rPr>
        <w:t> </w:t>
      </w:r>
      <w:r>
        <w:rPr>
          <w:sz w:val="20"/>
        </w:rPr>
        <w:t>disability,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death;</w:t>
      </w:r>
      <w:r>
        <w:rPr>
          <w:spacing w:val="-3"/>
          <w:sz w:val="20"/>
        </w:rPr>
        <w:t> </w:t>
      </w:r>
      <w:r>
        <w:rPr>
          <w:spacing w:val="-5"/>
          <w:sz w:val="20"/>
        </w:rPr>
        <w:t>and</w:t>
      </w:r>
    </w:p>
    <w:p>
      <w:pPr>
        <w:pStyle w:val="ListParagraph"/>
        <w:numPr>
          <w:ilvl w:val="0"/>
          <w:numId w:val="3"/>
        </w:numPr>
        <w:tabs>
          <w:tab w:pos="1279" w:val="left" w:leader="none"/>
        </w:tabs>
        <w:spacing w:line="247" w:lineRule="auto" w:before="8" w:after="0"/>
        <w:ind w:left="1279" w:right="2182" w:hanging="191"/>
        <w:jc w:val="left"/>
        <w:rPr>
          <w:sz w:val="20"/>
        </w:rPr>
      </w:pPr>
      <w:r>
        <w:rPr>
          <w:sz w:val="20"/>
        </w:rPr>
        <w:t>provide suitable preventive, curative, and rehabilitative services (Egger et al., 2018a, p.</w:t>
      </w:r>
      <w:r>
        <w:rPr>
          <w:spacing w:val="40"/>
          <w:sz w:val="20"/>
        </w:rPr>
        <w:t> </w:t>
      </w:r>
      <w:r>
        <w:rPr>
          <w:spacing w:val="-4"/>
          <w:sz w:val="20"/>
        </w:rPr>
        <w:t>31).</w:t>
      </w:r>
    </w:p>
    <w:p>
      <w:pPr>
        <w:pStyle w:val="BodyText"/>
        <w:spacing w:before="11"/>
        <w:rPr>
          <w:sz w:val="12"/>
        </w:rPr>
      </w:pPr>
    </w:p>
    <w:p>
      <w:pPr>
        <w:spacing w:after="0"/>
        <w:rPr>
          <w:sz w:val="12"/>
        </w:rPr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101"/>
        <w:ind w:left="1079" w:right="1" w:hanging="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5223200</wp:posOffset>
                </wp:positionH>
                <wp:positionV relativeFrom="page">
                  <wp:posOffset>1147060</wp:posOffset>
                </wp:positionV>
                <wp:extent cx="2336800" cy="116840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2336800" cy="1168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2024-06-13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08:57:51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fix all awkward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language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275635pt;margin-top:90.319763pt;width:184pt;height:92pt;mso-position-horizontal-relative:page;mso-position-vertical-relative:page;z-index:15736320" type="#_x0000_t202" id="docshape24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2024-06-13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08:57:51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fix all awkward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language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5221359</wp:posOffset>
                </wp:positionH>
                <wp:positionV relativeFrom="page">
                  <wp:posOffset>5109550</wp:posOffset>
                </wp:positionV>
                <wp:extent cx="2338705" cy="1191895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2338705" cy="119189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2024-06-13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08:57:51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sources throughout the book seem a bit too old (need more 2020+)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130646pt;margin-top:402.326782pt;width:184.15pt;height:93.85pt;mso-position-horizontal-relative:page;mso-position-vertical-relative:page;z-index:15736832" type="#_x0000_t202" id="docshape25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2024-06-13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08:57:51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sources throughout the book seem a bit too old (need more 2020+)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5223200</wp:posOffset>
                </wp:positionH>
                <wp:positionV relativeFrom="page">
                  <wp:posOffset>7122410</wp:posOffset>
                </wp:positionV>
                <wp:extent cx="2336800" cy="1168400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2336800" cy="1168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2024-06-13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08:57:51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missing introduction to the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subsections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275635pt;margin-top:560.819763pt;width:184pt;height:92pt;mso-position-horizontal-relative:page;mso-position-vertical-relative:page;z-index:15737344" type="#_x0000_t202" id="docshape26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2024-06-13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08:57:51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missing introduction to the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subsections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w:t>Public health is interdisciplinary. Social sciences, epidemiology, biostatistics, and health</w:t>
      </w:r>
      <w:r>
        <w:rPr>
          <w:spacing w:val="40"/>
        </w:rPr>
        <w:t> </w:t>
      </w:r>
      <w:r>
        <w:rPr/>
        <w:t>management are a few examples of fields that are important in public health, but it </w:t>
      </w:r>
      <w:r>
        <w:rPr/>
        <w:t>also</w:t>
      </w:r>
      <w:r>
        <w:rPr>
          <w:spacing w:val="40"/>
        </w:rPr>
        <w:t> </w:t>
      </w:r>
      <w:r>
        <w:rPr/>
        <w:t>covers other subfields, including workplace safety, disability, sexual and reproductive</w:t>
      </w:r>
      <w:r>
        <w:rPr>
          <w:spacing w:val="40"/>
        </w:rPr>
        <w:t> </w:t>
      </w:r>
      <w:r>
        <w:rPr/>
        <w:t>health, gender issues in health, public policy, health economics, mental well-being, and</w:t>
      </w:r>
      <w:r>
        <w:rPr>
          <w:spacing w:val="40"/>
        </w:rPr>
        <w:t> </w:t>
      </w:r>
      <w:r>
        <w:rPr/>
        <w:t>politics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health</w:t>
      </w:r>
      <w:r>
        <w:rPr>
          <w:spacing w:val="-1"/>
        </w:rPr>
        <w:t> </w:t>
      </w:r>
      <w:r>
        <w:rPr/>
        <w:t>(</w:t>
      </w:r>
      <w:r>
        <w:rPr>
          <w:color w:val="000000"/>
          <w:shd w:fill="F4A6AE" w:color="auto" w:val="clear"/>
        </w:rPr>
        <w:t>Turnock,</w:t>
      </w:r>
      <w:r>
        <w:rPr>
          <w:color w:val="000000"/>
          <w:spacing w:val="-3"/>
          <w:shd w:fill="F4A6AE" w:color="auto" w:val="clear"/>
        </w:rPr>
        <w:t> </w:t>
      </w:r>
      <w:r>
        <w:rPr>
          <w:color w:val="000000"/>
          <w:shd w:fill="F4A6AE" w:color="auto" w:val="clear"/>
        </w:rPr>
        <w:t>2012).</w:t>
      </w:r>
      <w:r>
        <w:rPr>
          <w:color w:val="000000"/>
          <w:spacing w:val="-1"/>
        </w:rPr>
        <w:t> </w:t>
      </w:r>
      <w:r>
        <w:rPr>
          <w:color w:val="000000"/>
        </w:rPr>
        <w:t>As</w:t>
      </w:r>
      <w:r>
        <w:rPr>
          <w:color w:val="000000"/>
          <w:spacing w:val="-1"/>
        </w:rPr>
        <w:t> </w:t>
      </w:r>
      <w:r>
        <w:rPr>
          <w:color w:val="000000"/>
        </w:rPr>
        <w:t>such,</w:t>
      </w:r>
      <w:r>
        <w:rPr>
          <w:color w:val="000000"/>
          <w:spacing w:val="-1"/>
        </w:rPr>
        <w:t> </w:t>
      </w:r>
      <w:r>
        <w:rPr>
          <w:color w:val="000000"/>
        </w:rPr>
        <w:t>physical,</w:t>
      </w:r>
      <w:r>
        <w:rPr>
          <w:color w:val="000000"/>
          <w:spacing w:val="-1"/>
        </w:rPr>
        <w:t> </w:t>
      </w:r>
      <w:r>
        <w:rPr>
          <w:color w:val="000000"/>
        </w:rPr>
        <w:t>mental,</w:t>
      </w:r>
      <w:r>
        <w:rPr>
          <w:color w:val="000000"/>
          <w:spacing w:val="-1"/>
        </w:rPr>
        <w:t> </w:t>
      </w:r>
      <w:r>
        <w:rPr>
          <w:color w:val="000000"/>
        </w:rPr>
        <w:t>and</w:t>
      </w:r>
      <w:r>
        <w:rPr>
          <w:color w:val="000000"/>
          <w:spacing w:val="-1"/>
        </w:rPr>
        <w:t> </w:t>
      </w:r>
      <w:r>
        <w:rPr>
          <w:color w:val="000000"/>
        </w:rPr>
        <w:t>social</w:t>
      </w:r>
      <w:r>
        <w:rPr>
          <w:color w:val="000000"/>
          <w:spacing w:val="-1"/>
        </w:rPr>
        <w:t> </w:t>
      </w:r>
      <w:r>
        <w:rPr>
          <w:color w:val="000000"/>
        </w:rPr>
        <w:t>well-being</w:t>
      </w:r>
      <w:r>
        <w:rPr>
          <w:color w:val="000000"/>
          <w:spacing w:val="-1"/>
        </w:rPr>
        <w:t> </w:t>
      </w:r>
      <w:r>
        <w:rPr>
          <w:color w:val="000000"/>
        </w:rPr>
        <w:t>all</w:t>
      </w:r>
      <w:r>
        <w:rPr>
          <w:color w:val="000000"/>
          <w:spacing w:val="-1"/>
        </w:rPr>
        <w:t> </w:t>
      </w:r>
      <w:r>
        <w:rPr>
          <w:color w:val="000000"/>
        </w:rPr>
        <w:t>need</w:t>
      </w:r>
      <w:r>
        <w:rPr>
          <w:color w:val="000000"/>
          <w:spacing w:val="40"/>
        </w:rPr>
        <w:t> </w:t>
      </w:r>
      <w:r>
        <w:rPr>
          <w:color w:val="000000"/>
        </w:rPr>
        <w:t>to be considered when discussing public health. Thus, it may be claimed that, along with</w:t>
      </w:r>
      <w:r>
        <w:rPr>
          <w:color w:val="000000"/>
          <w:spacing w:val="40"/>
        </w:rPr>
        <w:t> </w:t>
      </w:r>
      <w:r>
        <w:rPr>
          <w:b/>
          <w:color w:val="000000"/>
        </w:rPr>
        <w:t>primary</w:t>
      </w:r>
      <w:r>
        <w:rPr>
          <w:color w:val="000000"/>
        </w:rPr>
        <w:t>, secondary, and tertiary care, a nation’s healthcare system should incorporate</w:t>
      </w:r>
      <w:r>
        <w:rPr>
          <w:color w:val="000000"/>
          <w:spacing w:val="40"/>
        </w:rPr>
        <w:t> </w:t>
      </w:r>
      <w:r>
        <w:rPr>
          <w:color w:val="000000"/>
        </w:rPr>
        <w:t>public health. This is because promoting healthy behaviors while engaging in public</w:t>
      </w:r>
      <w:r>
        <w:rPr>
          <w:color w:val="000000"/>
          <w:spacing w:val="40"/>
        </w:rPr>
        <w:t> </w:t>
      </w:r>
      <w:r>
        <w:rPr>
          <w:color w:val="000000"/>
        </w:rPr>
        <w:t>health activities requires looking at health indicators like life expectancy (Turnock, 2012).</w:t>
      </w:r>
    </w:p>
    <w:p>
      <w:pPr>
        <w:pStyle w:val="BodyText"/>
        <w:spacing w:before="17"/>
      </w:pPr>
    </w:p>
    <w:p>
      <w:pPr>
        <w:pStyle w:val="BodyText"/>
        <w:spacing w:line="247" w:lineRule="auto" w:before="1"/>
        <w:ind w:left="1079"/>
        <w:jc w:val="both"/>
      </w:pPr>
      <w:r>
        <w:rPr/>
        <w:t>Typical</w:t>
      </w:r>
      <w:r>
        <w:rPr>
          <w:spacing w:val="-8"/>
        </w:rPr>
        <w:t> </w:t>
      </w:r>
      <w:r>
        <w:rPr/>
        <w:t>public</w:t>
      </w:r>
      <w:r>
        <w:rPr>
          <w:spacing w:val="-8"/>
        </w:rPr>
        <w:t> </w:t>
      </w:r>
      <w:r>
        <w:rPr/>
        <w:t>health</w:t>
      </w:r>
      <w:r>
        <w:rPr>
          <w:spacing w:val="-8"/>
        </w:rPr>
        <w:t> </w:t>
      </w:r>
      <w:r>
        <w:rPr/>
        <w:t>measures</w:t>
      </w:r>
      <w:r>
        <w:rPr>
          <w:spacing w:val="-8"/>
        </w:rPr>
        <w:t> </w:t>
      </w:r>
      <w:r>
        <w:rPr/>
        <w:t>include,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/>
        <w:t>example,</w:t>
      </w:r>
      <w:r>
        <w:rPr>
          <w:spacing w:val="-8"/>
        </w:rPr>
        <w:t> </w:t>
      </w:r>
      <w:r>
        <w:rPr/>
        <w:t>vaccination</w:t>
      </w:r>
      <w:r>
        <w:rPr>
          <w:spacing w:val="-8"/>
        </w:rPr>
        <w:t> </w:t>
      </w:r>
      <w:r>
        <w:rPr/>
        <w:t>programs,</w:t>
      </w:r>
      <w:r>
        <w:rPr>
          <w:spacing w:val="-8"/>
        </w:rPr>
        <w:t> </w:t>
      </w:r>
      <w:r>
        <w:rPr/>
        <w:t>screening</w:t>
      </w:r>
      <w:r>
        <w:rPr>
          <w:spacing w:val="-8"/>
        </w:rPr>
        <w:t> </w:t>
      </w:r>
      <w:r>
        <w:rPr/>
        <w:t>pro-</w:t>
      </w:r>
      <w:r>
        <w:rPr>
          <w:spacing w:val="40"/>
        </w:rPr>
        <w:t> </w:t>
      </w:r>
      <w:r>
        <w:rPr/>
        <w:t>grams,</w:t>
      </w:r>
      <w:r>
        <w:rPr>
          <w:spacing w:val="-1"/>
        </w:rPr>
        <w:t> </w:t>
      </w:r>
      <w:r>
        <w:rPr/>
        <w:t>educational</w:t>
      </w:r>
      <w:r>
        <w:rPr>
          <w:spacing w:val="-1"/>
        </w:rPr>
        <w:t> </w:t>
      </w:r>
      <w:r>
        <w:rPr/>
        <w:t>campaigns,</w:t>
      </w:r>
      <w:r>
        <w:rPr>
          <w:spacing w:val="-1"/>
        </w:rPr>
        <w:t> </w:t>
      </w:r>
      <w:r>
        <w:rPr/>
        <w:t>food</w:t>
      </w:r>
      <w:r>
        <w:rPr>
          <w:spacing w:val="-1"/>
        </w:rPr>
        <w:t> </w:t>
      </w:r>
      <w:r>
        <w:rPr/>
        <w:t>safety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occupational</w:t>
      </w:r>
      <w:r>
        <w:rPr>
          <w:spacing w:val="-1"/>
        </w:rPr>
        <w:t> </w:t>
      </w:r>
      <w:r>
        <w:rPr/>
        <w:t>safety</w:t>
      </w:r>
      <w:r>
        <w:rPr>
          <w:spacing w:val="-1"/>
        </w:rPr>
        <w:t> </w:t>
      </w:r>
      <w:r>
        <w:rPr/>
        <w:t>measures,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efforts</w:t>
      </w:r>
      <w:r>
        <w:rPr>
          <w:spacing w:val="40"/>
        </w:rPr>
        <w:t> </w:t>
      </w:r>
      <w:r>
        <w:rPr/>
        <w:t>to shape public policy and laws, such as bans on smoking in public spaces or mandating</w:t>
      </w:r>
      <w:r>
        <w:rPr>
          <w:spacing w:val="40"/>
        </w:rPr>
        <w:t> </w:t>
      </w:r>
      <w:r>
        <w:rPr/>
        <w:t>the wearing of seat belts (Egger et al., 2018a, p. 31).</w:t>
      </w:r>
    </w:p>
    <w:p>
      <w:pPr>
        <w:pStyle w:val="BodyText"/>
      </w:pPr>
    </w:p>
    <w:p>
      <w:pPr>
        <w:pStyle w:val="BodyText"/>
        <w:spacing w:before="84"/>
      </w:pPr>
    </w:p>
    <w:p>
      <w:pPr>
        <w:pStyle w:val="Heading4"/>
        <w:numPr>
          <w:ilvl w:val="1"/>
          <w:numId w:val="2"/>
        </w:numPr>
        <w:tabs>
          <w:tab w:pos="1862" w:val="left" w:leader="none"/>
        </w:tabs>
        <w:spacing w:line="240" w:lineRule="auto" w:before="0" w:after="0"/>
        <w:ind w:left="1862" w:right="0" w:hanging="802"/>
        <w:jc w:val="left"/>
      </w:pPr>
      <w:bookmarkStart w:name="Historical Development" w:id="8"/>
      <w:bookmarkEnd w:id="8"/>
      <w:r>
        <w:rPr>
          <w:b w:val="0"/>
        </w:rPr>
      </w:r>
      <w:r>
        <w:rPr/>
        <w:t>Historical</w:t>
      </w:r>
      <w:r>
        <w:rPr>
          <w:spacing w:val="-20"/>
        </w:rPr>
        <w:t> </w:t>
      </w:r>
      <w:r>
        <w:rPr>
          <w:color w:val="000000"/>
          <w:spacing w:val="-2"/>
          <w:shd w:fill="F4A6AE" w:color="auto" w:val="clear"/>
        </w:rPr>
        <w:t>Development</w:t>
      </w:r>
    </w:p>
    <w:p>
      <w:pPr>
        <w:pStyle w:val="Heading5"/>
        <w:spacing w:before="200"/>
        <w:ind w:left="1080"/>
      </w:pPr>
      <w:r>
        <w:rPr>
          <w:color w:val="000000"/>
          <w:shd w:fill="F4A6AE" w:color="auto" w:val="clear"/>
        </w:rPr>
        <w:t>Historical</w:t>
      </w:r>
      <w:r>
        <w:rPr>
          <w:color w:val="000000"/>
          <w:spacing w:val="-6"/>
          <w:shd w:fill="F4A6AE" w:color="auto" w:val="clear"/>
        </w:rPr>
        <w:t> </w:t>
      </w:r>
      <w:r>
        <w:rPr>
          <w:color w:val="000000"/>
          <w:shd w:fill="F4A6AE" w:color="auto" w:val="clear"/>
        </w:rPr>
        <w:t>Milestones</w:t>
      </w:r>
      <w:r>
        <w:rPr>
          <w:color w:val="000000"/>
          <w:spacing w:val="-6"/>
          <w:shd w:fill="F4A6AE" w:color="auto" w:val="clear"/>
        </w:rPr>
        <w:t> </w:t>
      </w:r>
      <w:r>
        <w:rPr>
          <w:color w:val="000000"/>
          <w:shd w:fill="F4A6AE" w:color="auto" w:val="clear"/>
        </w:rPr>
        <w:t>of</w:t>
      </w:r>
      <w:r>
        <w:rPr>
          <w:color w:val="000000"/>
          <w:spacing w:val="-6"/>
          <w:shd w:fill="F4A6AE" w:color="auto" w:val="clear"/>
        </w:rPr>
        <w:t> </w:t>
      </w:r>
      <w:r>
        <w:rPr>
          <w:color w:val="000000"/>
          <w:shd w:fill="F4A6AE" w:color="auto" w:val="clear"/>
        </w:rPr>
        <w:t>Public</w:t>
      </w:r>
      <w:r>
        <w:rPr>
          <w:color w:val="000000"/>
          <w:spacing w:val="-5"/>
          <w:shd w:fill="F4A6AE" w:color="auto" w:val="clear"/>
        </w:rPr>
        <w:t> </w:t>
      </w:r>
      <w:r>
        <w:rPr>
          <w:color w:val="000000"/>
          <w:spacing w:val="-2"/>
          <w:shd w:fill="F4A6AE" w:color="auto" w:val="clear"/>
        </w:rPr>
        <w:t>Health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/>
        <w:ind w:left="1080" w:right="1"/>
        <w:jc w:val="both"/>
      </w:pPr>
      <w:r>
        <w:rPr/>
        <w:t>The</w:t>
      </w:r>
      <w:r>
        <w:rPr>
          <w:spacing w:val="-2"/>
        </w:rPr>
        <w:t> </w:t>
      </w:r>
      <w:r>
        <w:rPr/>
        <w:t>term</w:t>
      </w:r>
      <w:r>
        <w:rPr>
          <w:spacing w:val="-2"/>
        </w:rPr>
        <w:t> </w:t>
      </w:r>
      <w:r>
        <w:rPr/>
        <w:t>public</w:t>
      </w:r>
      <w:r>
        <w:rPr>
          <w:spacing w:val="-2"/>
        </w:rPr>
        <w:t> </w:t>
      </w:r>
      <w:r>
        <w:rPr/>
        <w:t>health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still</w:t>
      </w:r>
      <w:r>
        <w:rPr>
          <w:spacing w:val="-2"/>
        </w:rPr>
        <w:t> </w:t>
      </w:r>
      <w:r>
        <w:rPr/>
        <w:t>young,</w:t>
      </w:r>
      <w:r>
        <w:rPr>
          <w:spacing w:val="-2"/>
        </w:rPr>
        <w:t> </w:t>
      </w:r>
      <w:r>
        <w:rPr/>
        <w:t>but</w:t>
      </w:r>
      <w:r>
        <w:rPr>
          <w:spacing w:val="-2"/>
        </w:rPr>
        <w:t> </w:t>
      </w:r>
      <w:r>
        <w:rPr/>
        <w:t>several</w:t>
      </w:r>
      <w:r>
        <w:rPr>
          <w:spacing w:val="-2"/>
        </w:rPr>
        <w:t> </w:t>
      </w:r>
      <w:r>
        <w:rPr/>
        <w:t>notable</w:t>
      </w:r>
      <w:r>
        <w:rPr>
          <w:spacing w:val="-2"/>
        </w:rPr>
        <w:t> </w:t>
      </w:r>
      <w:r>
        <w:rPr/>
        <w:t>figures</w:t>
      </w:r>
      <w:r>
        <w:rPr>
          <w:spacing w:val="-2"/>
        </w:rPr>
        <w:t> </w:t>
      </w:r>
      <w:r>
        <w:rPr/>
        <w:t>made</w:t>
      </w:r>
      <w:r>
        <w:rPr>
          <w:spacing w:val="-2"/>
        </w:rPr>
        <w:t> </w:t>
      </w:r>
      <w:r>
        <w:rPr/>
        <w:t>seminal</w:t>
      </w:r>
      <w:r>
        <w:rPr>
          <w:spacing w:val="-2"/>
        </w:rPr>
        <w:t> </w:t>
      </w:r>
      <w:r>
        <w:rPr/>
        <w:t>discoveries</w:t>
      </w:r>
      <w:r>
        <w:rPr>
          <w:spacing w:val="40"/>
        </w:rPr>
        <w:t> </w:t>
      </w:r>
      <w:r>
        <w:rPr/>
        <w:t>in the field long before the discipline was named as it is today.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97"/>
        <w:rPr>
          <w:sz w:val="16"/>
        </w:rPr>
      </w:pPr>
    </w:p>
    <w:p>
      <w:pPr>
        <w:spacing w:line="197" w:lineRule="exact" w:before="0"/>
        <w:ind w:left="218" w:right="0" w:firstLine="0"/>
        <w:jc w:val="left"/>
        <w:rPr>
          <w:b/>
          <w:sz w:val="16"/>
        </w:rPr>
      </w:pPr>
      <w:r>
        <w:rPr>
          <w:b/>
          <w:sz w:val="16"/>
        </w:rPr>
        <w:t>Primary</w:t>
      </w:r>
      <w:r>
        <w:rPr>
          <w:b/>
          <w:spacing w:val="1"/>
          <w:sz w:val="16"/>
        </w:rPr>
        <w:t> </w:t>
      </w:r>
      <w:r>
        <w:rPr>
          <w:b/>
          <w:spacing w:val="-4"/>
          <w:sz w:val="16"/>
        </w:rPr>
        <w:t>care</w:t>
      </w:r>
    </w:p>
    <w:p>
      <w:pPr>
        <w:spacing w:line="228" w:lineRule="auto" w:before="3"/>
        <w:ind w:left="218" w:right="259" w:firstLine="0"/>
        <w:jc w:val="left"/>
        <w:rPr>
          <w:sz w:val="16"/>
        </w:rPr>
      </w:pPr>
      <w:r>
        <w:rPr>
          <w:sz w:val="16"/>
        </w:rPr>
        <w:t>This is the first point of</w:t>
      </w:r>
      <w:r>
        <w:rPr>
          <w:spacing w:val="40"/>
          <w:sz w:val="16"/>
        </w:rPr>
        <w:t> </w:t>
      </w:r>
      <w:r>
        <w:rPr>
          <w:sz w:val="16"/>
        </w:rPr>
        <w:t>contact responsible for</w:t>
      </w:r>
      <w:r>
        <w:rPr>
          <w:spacing w:val="40"/>
          <w:sz w:val="16"/>
        </w:rPr>
        <w:t> </w:t>
      </w:r>
      <w:r>
        <w:rPr>
          <w:sz w:val="16"/>
        </w:rPr>
        <w:t>coordination of health-</w:t>
      </w:r>
      <w:r>
        <w:rPr>
          <w:spacing w:val="40"/>
          <w:sz w:val="16"/>
        </w:rPr>
        <w:t> </w:t>
      </w:r>
      <w:r>
        <w:rPr>
          <w:sz w:val="16"/>
        </w:rPr>
        <w:t>care (e.g., the general</w:t>
      </w:r>
      <w:r>
        <w:rPr>
          <w:spacing w:val="40"/>
          <w:sz w:val="16"/>
        </w:rPr>
        <w:t> </w:t>
      </w:r>
      <w:r>
        <w:rPr>
          <w:sz w:val="16"/>
        </w:rPr>
        <w:t>practitioner [GP]). Pri-</w:t>
      </w:r>
      <w:r>
        <w:rPr>
          <w:spacing w:val="40"/>
          <w:sz w:val="16"/>
        </w:rPr>
        <w:t> </w:t>
      </w:r>
      <w:r>
        <w:rPr>
          <w:sz w:val="16"/>
        </w:rPr>
        <w:t>mary</w:t>
      </w:r>
      <w:r>
        <w:rPr>
          <w:spacing w:val="-8"/>
          <w:sz w:val="16"/>
        </w:rPr>
        <w:t> </w:t>
      </w:r>
      <w:r>
        <w:rPr>
          <w:sz w:val="16"/>
        </w:rPr>
        <w:t>care</w:t>
      </w:r>
      <w:r>
        <w:rPr>
          <w:spacing w:val="-8"/>
          <w:sz w:val="16"/>
        </w:rPr>
        <w:t> </w:t>
      </w:r>
      <w:r>
        <w:rPr>
          <w:sz w:val="16"/>
        </w:rPr>
        <w:t>is</w:t>
      </w:r>
      <w:r>
        <w:rPr>
          <w:spacing w:val="-8"/>
          <w:sz w:val="16"/>
        </w:rPr>
        <w:t> </w:t>
      </w:r>
      <w:r>
        <w:rPr>
          <w:sz w:val="16"/>
        </w:rPr>
        <w:t>comprehen-</w:t>
      </w:r>
      <w:r>
        <w:rPr>
          <w:spacing w:val="40"/>
          <w:sz w:val="16"/>
        </w:rPr>
        <w:t> </w:t>
      </w:r>
      <w:r>
        <w:rPr>
          <w:sz w:val="16"/>
        </w:rPr>
        <w:t>sive and includes treat-</w:t>
      </w:r>
      <w:r>
        <w:rPr>
          <w:spacing w:val="40"/>
          <w:sz w:val="16"/>
        </w:rPr>
        <w:t> </w:t>
      </w:r>
      <w:r>
        <w:rPr>
          <w:sz w:val="16"/>
        </w:rPr>
        <w:t>ment,</w:t>
      </w:r>
      <w:r>
        <w:rPr>
          <w:spacing w:val="-8"/>
          <w:sz w:val="16"/>
        </w:rPr>
        <w:t> </w:t>
      </w:r>
      <w:r>
        <w:rPr>
          <w:sz w:val="16"/>
        </w:rPr>
        <w:t>prevention,</w:t>
      </w:r>
      <w:r>
        <w:rPr>
          <w:spacing w:val="40"/>
          <w:sz w:val="16"/>
        </w:rPr>
        <w:t> </w:t>
      </w:r>
      <w:r>
        <w:rPr>
          <w:sz w:val="16"/>
        </w:rPr>
        <w:t>palliative care, etc.</w:t>
      </w:r>
    </w:p>
    <w:p>
      <w:pPr>
        <w:spacing w:after="0" w:line="228" w:lineRule="auto"/>
        <w:jc w:val="left"/>
        <w:rPr>
          <w:sz w:val="16"/>
        </w:rPr>
        <w:sectPr>
          <w:type w:val="continuous"/>
          <w:pgSz w:w="11910" w:h="16840"/>
          <w:pgMar w:header="0" w:footer="727" w:top="820" w:bottom="280" w:left="560" w:right="580"/>
          <w:cols w:num="2" w:equalWidth="0">
            <w:col w:w="8582" w:space="40"/>
            <w:col w:w="2148"/>
          </w:cols>
        </w:sectPr>
      </w:pPr>
    </w:p>
    <w:p>
      <w:pPr>
        <w:pStyle w:val="Heading7"/>
        <w:spacing w:before="85"/>
        <w:ind w:left="2205"/>
      </w:pPr>
      <w:r>
        <w:rPr/>
        <w:t>Hippocrates</w:t>
      </w:r>
      <w:r>
        <w:rPr>
          <w:spacing w:val="-5"/>
        </w:rPr>
        <w:t> </w:t>
      </w:r>
      <w:r>
        <w:rPr/>
        <w:t>(~460–370</w:t>
      </w:r>
      <w:r>
        <w:rPr>
          <w:spacing w:val="-5"/>
        </w:rPr>
        <w:t> </w:t>
      </w:r>
      <w:r>
        <w:rPr>
          <w:spacing w:val="-4"/>
        </w:rPr>
        <w:t>BCE)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2205" w:right="1057"/>
        <w:jc w:val="both"/>
      </w:pPr>
      <w:r>
        <w:rPr/>
        <w:t>The term “epidemic” goes back to Hippocrates, who stands for rational explanations </w:t>
      </w:r>
      <w:r>
        <w:rPr/>
        <w:t>of</w:t>
      </w:r>
      <w:r>
        <w:rPr>
          <w:spacing w:val="40"/>
        </w:rPr>
        <w:t> </w:t>
      </w:r>
      <w:r>
        <w:rPr/>
        <w:t>diseases instead of supernatural ones (e.g., fate or the will of the gods). For example, he</w:t>
      </w:r>
      <w:r>
        <w:rPr>
          <w:spacing w:val="40"/>
        </w:rPr>
        <w:t> </w:t>
      </w:r>
      <w:r>
        <w:rPr/>
        <w:t>observed that malaria is more prevalent in swampy areas than in dry areas, not recogniz-</w:t>
      </w:r>
      <w:r>
        <w:rPr>
          <w:spacing w:val="40"/>
        </w:rPr>
        <w:t> </w:t>
      </w:r>
      <w:r>
        <w:rPr/>
        <w:t>ing transmission by mosquitoes (Merrill, 2021, p. 95). The idea of linking diseases to envi-</w:t>
      </w:r>
      <w:r>
        <w:rPr>
          <w:spacing w:val="40"/>
        </w:rPr>
        <w:t> </w:t>
      </w:r>
      <w:r>
        <w:rPr/>
        <w:t>ronmental conditions is still important today.</w:t>
      </w:r>
    </w:p>
    <w:p>
      <w:pPr>
        <w:pStyle w:val="BodyText"/>
        <w:spacing w:before="14"/>
      </w:pPr>
    </w:p>
    <w:p>
      <w:pPr>
        <w:pStyle w:val="Heading7"/>
        <w:spacing w:before="0"/>
        <w:ind w:left="2205"/>
      </w:pPr>
      <w:r>
        <w:rPr/>
        <w:t>Avicenna</w:t>
      </w:r>
      <w:r>
        <w:rPr>
          <w:spacing w:val="-6"/>
        </w:rPr>
        <w:t> </w:t>
      </w:r>
      <w:r>
        <w:rPr/>
        <w:t>(Ibn</w:t>
      </w:r>
      <w:r>
        <w:rPr>
          <w:spacing w:val="-5"/>
        </w:rPr>
        <w:t> </w:t>
      </w:r>
      <w:r>
        <w:rPr/>
        <w:t>Sina,</w:t>
      </w:r>
      <w:r>
        <w:rPr>
          <w:spacing w:val="-5"/>
        </w:rPr>
        <w:t> </w:t>
      </w:r>
      <w:r>
        <w:rPr/>
        <w:t>980–1037)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Fracastero</w:t>
      </w:r>
      <w:r>
        <w:rPr>
          <w:spacing w:val="-5"/>
        </w:rPr>
        <w:t> </w:t>
      </w:r>
      <w:r>
        <w:rPr>
          <w:spacing w:val="-2"/>
        </w:rPr>
        <w:t>(1477–1553)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2205" w:right="1056"/>
        <w:jc w:val="both"/>
      </w:pPr>
      <w:r>
        <w:rPr/>
        <w:t>Avicenna was a Persian physician and philosopher who contributed to epidemiology by</w:t>
      </w:r>
      <w:r>
        <w:rPr>
          <w:spacing w:val="40"/>
        </w:rPr>
        <w:t> </w:t>
      </w:r>
      <w:r>
        <w:rPr/>
        <w:t>pointing out the need for experimentation and quantification. In addition, he suspected</w:t>
      </w:r>
      <w:r>
        <w:rPr>
          <w:spacing w:val="40"/>
        </w:rPr>
        <w:t> </w:t>
      </w:r>
      <w:r>
        <w:rPr/>
        <w:t>that infectious diseases can be spread by contagion and proposed quarantine for </w:t>
      </w:r>
      <w:r>
        <w:rPr/>
        <w:t>preven-</w:t>
      </w:r>
      <w:r>
        <w:rPr>
          <w:spacing w:val="40"/>
        </w:rPr>
        <w:t> </w:t>
      </w:r>
      <w:r>
        <w:rPr/>
        <w:t>tion. In the book </w:t>
      </w:r>
      <w:r>
        <w:rPr>
          <w:i/>
        </w:rPr>
        <w:t>Canon of Medicine</w:t>
      </w:r>
      <w:r>
        <w:rPr/>
        <w:t>, </w:t>
      </w:r>
      <w:r>
        <w:rPr>
          <w:color w:val="000000"/>
          <w:shd w:fill="F4A6AE" w:color="auto" w:val="clear"/>
        </w:rPr>
        <w:t>he explained that nutrition and physical activity are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part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of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the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explanation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of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disease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and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health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(Rothman,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2012,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p.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11).</w:t>
      </w:r>
      <w:r>
        <w:rPr>
          <w:color w:val="000000"/>
          <w:spacing w:val="-4"/>
        </w:rPr>
        <w:t> </w:t>
      </w:r>
      <w:r>
        <w:rPr>
          <w:color w:val="000000"/>
        </w:rPr>
        <w:t>The</w:t>
      </w:r>
      <w:r>
        <w:rPr>
          <w:color w:val="000000"/>
          <w:spacing w:val="-4"/>
        </w:rPr>
        <w:t> </w:t>
      </w:r>
      <w:r>
        <w:rPr>
          <w:color w:val="000000"/>
        </w:rPr>
        <w:t>idea</w:t>
      </w:r>
      <w:r>
        <w:rPr>
          <w:color w:val="000000"/>
          <w:spacing w:val="-4"/>
        </w:rPr>
        <w:t> </w:t>
      </w:r>
      <w:r>
        <w:rPr>
          <w:color w:val="000000"/>
        </w:rPr>
        <w:t>of</w:t>
      </w:r>
      <w:r>
        <w:rPr>
          <w:color w:val="000000"/>
          <w:spacing w:val="-4"/>
        </w:rPr>
        <w:t> </w:t>
      </w:r>
      <w:r>
        <w:rPr>
          <w:color w:val="000000"/>
        </w:rPr>
        <w:t>contagion</w:t>
      </w:r>
      <w:r>
        <w:rPr>
          <w:color w:val="000000"/>
          <w:spacing w:val="40"/>
        </w:rPr>
        <w:t> </w:t>
      </w:r>
      <w:r>
        <w:rPr>
          <w:color w:val="000000"/>
        </w:rPr>
        <w:t>was further developed by the Italian Fracastero. As a forerunner of </w:t>
      </w:r>
      <w:r>
        <w:rPr>
          <w:color w:val="000000"/>
          <w:shd w:fill="F4A6AE" w:color="auto" w:val="clear"/>
        </w:rPr>
        <w:t>Germ Theory</w:t>
      </w:r>
      <w:r>
        <w:rPr>
          <w:color w:val="000000"/>
        </w:rPr>
        <w:t>, he pre-</w:t>
      </w:r>
      <w:r>
        <w:rPr>
          <w:color w:val="000000"/>
          <w:spacing w:val="40"/>
        </w:rPr>
        <w:t> </w:t>
      </w:r>
      <w:r>
        <w:rPr>
          <w:color w:val="000000"/>
        </w:rPr>
        <w:t>sented t</w:t>
      </w:r>
      <w:r>
        <w:rPr>
          <w:color w:val="000000"/>
          <w:shd w:fill="F4A6AE" w:color="auto" w:val="clear"/>
        </w:rPr>
        <w:t>he theory that diseases are spread by tiny “seminaria” that can reproduce them-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selves (Rothman, 2012, pp. 11–12). </w:t>
      </w:r>
      <w:r>
        <w:rPr>
          <w:color w:val="000000"/>
        </w:rPr>
        <w:t>Although this theory led the way, it could only be</w:t>
      </w:r>
      <w:r>
        <w:rPr>
          <w:color w:val="000000"/>
          <w:spacing w:val="40"/>
        </w:rPr>
        <w:t> </w:t>
      </w:r>
      <w:r>
        <w:rPr>
          <w:color w:val="000000"/>
        </w:rPr>
        <w:t>developed further after the Dutchman Antoni van Leeuwenhoek (1632–1723) had further</w:t>
      </w:r>
      <w:r>
        <w:rPr>
          <w:color w:val="000000"/>
          <w:spacing w:val="40"/>
        </w:rPr>
        <w:t> </w:t>
      </w:r>
      <w:r>
        <w:rPr>
          <w:color w:val="000000"/>
        </w:rPr>
        <w:t>developed the microscope, enabling groundbreaking discoveries (Merrill, 2021, p. 122)</w:t>
      </w:r>
    </w:p>
    <w:p>
      <w:pPr>
        <w:pStyle w:val="BodyText"/>
        <w:spacing w:before="19"/>
      </w:pPr>
    </w:p>
    <w:p>
      <w:pPr>
        <w:pStyle w:val="Heading7"/>
        <w:spacing w:before="1"/>
        <w:ind w:left="2205"/>
      </w:pPr>
      <w:r>
        <w:rPr/>
        <w:t>John</w:t>
      </w:r>
      <w:r>
        <w:rPr>
          <w:spacing w:val="-3"/>
        </w:rPr>
        <w:t> </w:t>
      </w:r>
      <w:r>
        <w:rPr/>
        <w:t>Graunt</w:t>
      </w:r>
      <w:r>
        <w:rPr>
          <w:spacing w:val="-3"/>
        </w:rPr>
        <w:t> </w:t>
      </w:r>
      <w:r>
        <w:rPr>
          <w:spacing w:val="-2"/>
        </w:rPr>
        <w:t>(1620–1674)</w:t>
      </w:r>
    </w:p>
    <w:p>
      <w:pPr>
        <w:pStyle w:val="BodyText"/>
        <w:spacing w:before="5"/>
        <w:rPr>
          <w:b/>
          <w:sz w:val="13"/>
        </w:rPr>
      </w:pPr>
    </w:p>
    <w:p>
      <w:pPr>
        <w:spacing w:after="0"/>
        <w:rPr>
          <w:sz w:val="13"/>
        </w:rPr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rPr>
          <w:b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5221359</wp:posOffset>
                </wp:positionH>
                <wp:positionV relativeFrom="page">
                  <wp:posOffset>3291837</wp:posOffset>
                </wp:positionV>
                <wp:extent cx="2338705" cy="1336040"/>
                <wp:effectExtent l="0" t="0" r="0" b="0"/>
                <wp:wrapNone/>
                <wp:docPr id="28" name="Textbox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>
                          <a:off x="0" y="0"/>
                          <a:ext cx="2338705" cy="13360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2024-06-13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08:57:51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 w:right="76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why is a secondary source cited here? cite primary sources if you're talking about a primary source. this is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confusing.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130646pt;margin-top:259.199768pt;width:184.15pt;height:105.2pt;mso-position-horizontal-relative:page;mso-position-vertical-relative:page;z-index:15737856" type="#_x0000_t202" id="docshape27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2024-06-13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08:57:51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 w:right="76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why is a secondary source cited here? cite primary sources if you're talking about a primary source. this is</w:t>
                      </w:r>
                      <w:r>
                        <w:rPr>
                          <w:rFonts w:ascii="Arial"/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confusing.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5223200</wp:posOffset>
                </wp:positionH>
                <wp:positionV relativeFrom="page">
                  <wp:posOffset>3623560</wp:posOffset>
                </wp:positionV>
                <wp:extent cx="2336800" cy="1168400"/>
                <wp:effectExtent l="0" t="0" r="0" b="0"/>
                <wp:wrapNone/>
                <wp:docPr id="29" name="Textbox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Textbox 29"/>
                      <wps:cNvSpPr txBox="1"/>
                      <wps:spPr>
                        <a:xfrm>
                          <a:off x="0" y="0"/>
                          <a:ext cx="2336800" cy="1168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2024-06-13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08:57:51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APA7: "down" style,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please...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275635pt;margin-top:285.319763pt;width:184pt;height:92pt;mso-position-horizontal-relative:page;mso-position-vertical-relative:page;z-index:15738368" type="#_x0000_t202" id="docshape28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2024-06-13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08:57:51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APA7: "down" style,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please...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5223200</wp:posOffset>
                </wp:positionH>
                <wp:positionV relativeFrom="page">
                  <wp:posOffset>3788660</wp:posOffset>
                </wp:positionV>
                <wp:extent cx="2336800" cy="1168400"/>
                <wp:effectExtent l="0" t="0" r="0" b="0"/>
                <wp:wrapNone/>
                <wp:docPr id="30" name="Textbox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>
                          <a:off x="0" y="0"/>
                          <a:ext cx="2336800" cy="1168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2024-06-13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08:57:51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direct to primary sources in all such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cases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275635pt;margin-top:298.319763pt;width:184pt;height:92pt;mso-position-horizontal-relative:page;mso-position-vertical-relative:page;z-index:15738880" type="#_x0000_t202" id="docshape29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2024-06-13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08:57:51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direct to primary sources in all such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cases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5223200</wp:posOffset>
                </wp:positionH>
                <wp:positionV relativeFrom="page">
                  <wp:posOffset>5589978</wp:posOffset>
                </wp:positionV>
                <wp:extent cx="2336800" cy="1168400"/>
                <wp:effectExtent l="0" t="0" r="0" b="0"/>
                <wp:wrapNone/>
                <wp:docPr id="31" name="Textbox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Textbox 31"/>
                      <wps:cNvSpPr txBox="1"/>
                      <wps:spPr>
                        <a:xfrm>
                          <a:off x="0" y="0"/>
                          <a:ext cx="2336800" cy="1168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2024-06-13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08:57:51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these??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275635pt;margin-top:440.155762pt;width:184pt;height:92pt;mso-position-horizontal-relative:page;mso-position-vertical-relative:page;z-index:15739392" type="#_x0000_t202" id="docshape30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2024-06-13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08:57:51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these??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5221359</wp:posOffset>
                </wp:positionH>
                <wp:positionV relativeFrom="page">
                  <wp:posOffset>7082431</wp:posOffset>
                </wp:positionV>
                <wp:extent cx="2338705" cy="1480185"/>
                <wp:effectExtent l="0" t="0" r="0" b="0"/>
                <wp:wrapNone/>
                <wp:docPr id="32" name="Textbox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Textbox 32"/>
                      <wps:cNvSpPr txBox="1"/>
                      <wps:spPr>
                        <a:xfrm>
                          <a:off x="0" y="0"/>
                          <a:ext cx="2338705" cy="148018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2024-06-13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08:57:51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line="249" w:lineRule="auto"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secondary data are not an analysis. they're data. fix all such problems.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130646pt;margin-top:557.671753pt;width:184.15pt;height:116.55pt;mso-position-horizontal-relative:page;mso-position-vertical-relative:page;z-index:15739904" type="#_x0000_t202" id="docshape31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2024-06-13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08:57:51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line="249" w:lineRule="auto"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secondary data are not an analysis. they're data. fix all such problems.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5221359</wp:posOffset>
                </wp:positionH>
                <wp:positionV relativeFrom="page">
                  <wp:posOffset>7913696</wp:posOffset>
                </wp:positionV>
                <wp:extent cx="2338705" cy="1191895"/>
                <wp:effectExtent l="0" t="0" r="0" b="0"/>
                <wp:wrapNone/>
                <wp:docPr id="33" name="Textbox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Textbox 33"/>
                      <wps:cNvSpPr txBox="1"/>
                      <wps:spPr>
                        <a:xfrm>
                          <a:off x="0" y="0"/>
                          <a:ext cx="2338705" cy="119189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2024-06-13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08:57:51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 w:right="76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a lot of this reads as redundant due to the case study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130646pt;margin-top:623.125732pt;width:184.15pt;height:93.85pt;mso-position-horizontal-relative:page;mso-position-vertical-relative:page;z-index:15740416" type="#_x0000_t202" id="docshape32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2024-06-13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08:57:51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 w:right="76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a lot of this reads as redundant due to the case study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spacing w:before="128"/>
        <w:rPr>
          <w:b/>
          <w:sz w:val="16"/>
        </w:rPr>
      </w:pPr>
    </w:p>
    <w:p>
      <w:pPr>
        <w:spacing w:line="228" w:lineRule="auto" w:before="1"/>
        <w:ind w:left="230" w:right="0" w:firstLine="1057"/>
        <w:jc w:val="right"/>
        <w:rPr>
          <w:sz w:val="16"/>
        </w:rPr>
      </w:pPr>
      <w:r>
        <w:rPr>
          <w:b/>
          <w:spacing w:val="-2"/>
          <w:sz w:val="16"/>
        </w:rPr>
        <w:t>Life</w:t>
      </w:r>
      <w:r>
        <w:rPr>
          <w:b/>
          <w:spacing w:val="-8"/>
          <w:sz w:val="16"/>
        </w:rPr>
        <w:t> </w:t>
      </w:r>
      <w:r>
        <w:rPr>
          <w:b/>
          <w:spacing w:val="-2"/>
          <w:sz w:val="16"/>
        </w:rPr>
        <w:t>table</w:t>
      </w:r>
      <w:r>
        <w:rPr>
          <w:b/>
          <w:spacing w:val="40"/>
          <w:sz w:val="16"/>
        </w:rPr>
        <w:t> </w:t>
      </w:r>
      <w:r>
        <w:rPr>
          <w:color w:val="000000"/>
          <w:sz w:val="16"/>
          <w:shd w:fill="F4A6AE" w:color="auto" w:val="clear"/>
        </w:rPr>
        <w:t>These</w:t>
      </w:r>
      <w:r>
        <w:rPr>
          <w:color w:val="000000"/>
          <w:spacing w:val="-5"/>
          <w:sz w:val="16"/>
          <w:shd w:fill="F4A6AE" w:color="auto" w:val="clear"/>
        </w:rPr>
        <w:t> </w:t>
      </w:r>
      <w:r>
        <w:rPr>
          <w:color w:val="000000"/>
          <w:sz w:val="16"/>
          <w:shd w:fill="F4A6AE" w:color="auto" w:val="clear"/>
        </w:rPr>
        <w:t>show</w:t>
      </w:r>
      <w:r>
        <w:rPr>
          <w:color w:val="000000"/>
          <w:spacing w:val="-5"/>
          <w:sz w:val="16"/>
        </w:rPr>
        <w:t> </w:t>
      </w:r>
      <w:r>
        <w:rPr>
          <w:color w:val="000000"/>
          <w:sz w:val="16"/>
        </w:rPr>
        <w:t>the</w:t>
      </w:r>
      <w:r>
        <w:rPr>
          <w:color w:val="000000"/>
          <w:spacing w:val="-5"/>
          <w:sz w:val="16"/>
        </w:rPr>
        <w:t> </w:t>
      </w:r>
      <w:r>
        <w:rPr>
          <w:color w:val="000000"/>
          <w:sz w:val="16"/>
        </w:rPr>
        <w:t>probabil-</w:t>
      </w:r>
      <w:r>
        <w:rPr>
          <w:color w:val="000000"/>
          <w:spacing w:val="40"/>
          <w:sz w:val="16"/>
        </w:rPr>
        <w:t> </w:t>
      </w:r>
      <w:r>
        <w:rPr>
          <w:color w:val="000000"/>
          <w:sz w:val="16"/>
        </w:rPr>
        <w:t>ity of dying within the</w:t>
      </w:r>
      <w:r>
        <w:rPr>
          <w:color w:val="000000"/>
          <w:spacing w:val="40"/>
          <w:sz w:val="16"/>
        </w:rPr>
        <w:t> </w:t>
      </w:r>
      <w:r>
        <w:rPr>
          <w:color w:val="000000"/>
          <w:sz w:val="16"/>
        </w:rPr>
        <w:t>next year and the (fur-</w:t>
      </w:r>
      <w:r>
        <w:rPr>
          <w:color w:val="000000"/>
          <w:spacing w:val="40"/>
          <w:sz w:val="16"/>
        </w:rPr>
        <w:t> </w:t>
      </w:r>
      <w:r>
        <w:rPr>
          <w:color w:val="000000"/>
          <w:sz w:val="16"/>
        </w:rPr>
        <w:t>ther) life expectancy for</w:t>
      </w:r>
      <w:r>
        <w:rPr>
          <w:color w:val="000000"/>
          <w:spacing w:val="40"/>
          <w:sz w:val="16"/>
        </w:rPr>
        <w:t> </w:t>
      </w:r>
      <w:r>
        <w:rPr>
          <w:color w:val="000000"/>
          <w:sz w:val="16"/>
        </w:rPr>
        <w:t>each age group. In epi-</w:t>
      </w:r>
      <w:r>
        <w:rPr>
          <w:color w:val="000000"/>
          <w:spacing w:val="40"/>
          <w:sz w:val="16"/>
        </w:rPr>
        <w:t> </w:t>
      </w:r>
      <w:r>
        <w:rPr>
          <w:color w:val="000000"/>
          <w:sz w:val="16"/>
        </w:rPr>
        <w:t>demiology,</w:t>
      </w:r>
      <w:r>
        <w:rPr>
          <w:color w:val="000000"/>
          <w:spacing w:val="-1"/>
          <w:sz w:val="16"/>
        </w:rPr>
        <w:t> </w:t>
      </w:r>
      <w:r>
        <w:rPr>
          <w:color w:val="000000"/>
          <w:sz w:val="16"/>
          <w:shd w:fill="F4A6AE" w:color="auto" w:val="clear"/>
        </w:rPr>
        <w:t>they</w:t>
      </w:r>
      <w:r>
        <w:rPr>
          <w:color w:val="000000"/>
          <w:spacing w:val="-1"/>
          <w:sz w:val="16"/>
        </w:rPr>
        <w:t> </w:t>
      </w:r>
      <w:r>
        <w:rPr>
          <w:color w:val="000000"/>
          <w:sz w:val="16"/>
        </w:rPr>
        <w:t>are</w:t>
      </w:r>
      <w:r>
        <w:rPr>
          <w:color w:val="000000"/>
          <w:spacing w:val="-1"/>
          <w:sz w:val="16"/>
        </w:rPr>
        <w:t> </w:t>
      </w:r>
      <w:r>
        <w:rPr>
          <w:color w:val="000000"/>
          <w:sz w:val="16"/>
        </w:rPr>
        <w:t>used</w:t>
      </w:r>
      <w:r>
        <w:rPr>
          <w:color w:val="000000"/>
          <w:spacing w:val="40"/>
          <w:sz w:val="16"/>
        </w:rPr>
        <w:t> </w:t>
      </w:r>
      <w:r>
        <w:rPr>
          <w:color w:val="000000"/>
          <w:sz w:val="16"/>
        </w:rPr>
        <w:t>to</w:t>
      </w:r>
      <w:r>
        <w:rPr>
          <w:color w:val="000000"/>
          <w:spacing w:val="-8"/>
          <w:sz w:val="16"/>
        </w:rPr>
        <w:t> </w:t>
      </w:r>
      <w:r>
        <w:rPr>
          <w:color w:val="000000"/>
          <w:sz w:val="16"/>
        </w:rPr>
        <w:t>represent</w:t>
      </w:r>
      <w:r>
        <w:rPr>
          <w:color w:val="000000"/>
          <w:spacing w:val="-8"/>
          <w:sz w:val="16"/>
        </w:rPr>
        <w:t> </w:t>
      </w:r>
      <w:r>
        <w:rPr>
          <w:color w:val="000000"/>
          <w:sz w:val="16"/>
        </w:rPr>
        <w:t>the</w:t>
      </w:r>
      <w:r>
        <w:rPr>
          <w:color w:val="000000"/>
          <w:spacing w:val="-8"/>
          <w:sz w:val="16"/>
        </w:rPr>
        <w:t> </w:t>
      </w:r>
      <w:r>
        <w:rPr>
          <w:color w:val="000000"/>
          <w:sz w:val="16"/>
        </w:rPr>
        <w:t>longevity</w:t>
      </w:r>
      <w:r>
        <w:rPr>
          <w:color w:val="000000"/>
          <w:spacing w:val="40"/>
          <w:sz w:val="16"/>
        </w:rPr>
        <w:t> </w:t>
      </w:r>
      <w:r>
        <w:rPr>
          <w:color w:val="000000"/>
          <w:sz w:val="16"/>
        </w:rPr>
        <w:t>of a population, and</w:t>
      </w:r>
      <w:r>
        <w:rPr>
          <w:color w:val="000000"/>
          <w:spacing w:val="40"/>
          <w:sz w:val="16"/>
        </w:rPr>
        <w:t> </w:t>
      </w:r>
      <w:r>
        <w:rPr>
          <w:color w:val="000000"/>
          <w:sz w:val="16"/>
        </w:rPr>
        <w:t>insurance</w:t>
      </w:r>
      <w:r>
        <w:rPr>
          <w:color w:val="000000"/>
          <w:spacing w:val="-7"/>
          <w:sz w:val="16"/>
        </w:rPr>
        <w:t> </w:t>
      </w:r>
      <w:r>
        <w:rPr>
          <w:color w:val="000000"/>
          <w:sz w:val="16"/>
        </w:rPr>
        <w:t>companies</w:t>
      </w:r>
      <w:r>
        <w:rPr>
          <w:color w:val="000000"/>
          <w:spacing w:val="-7"/>
          <w:sz w:val="16"/>
        </w:rPr>
        <w:t> </w:t>
      </w:r>
      <w:r>
        <w:rPr>
          <w:color w:val="000000"/>
          <w:sz w:val="16"/>
        </w:rPr>
        <w:t>use</w:t>
      </w:r>
      <w:r>
        <w:rPr>
          <w:color w:val="000000"/>
          <w:spacing w:val="40"/>
          <w:sz w:val="16"/>
        </w:rPr>
        <w:t> </w:t>
      </w:r>
      <w:r>
        <w:rPr>
          <w:color w:val="000000"/>
          <w:sz w:val="16"/>
        </w:rPr>
        <w:t>them to evaluate their</w:t>
      </w:r>
      <w:r>
        <w:rPr>
          <w:color w:val="000000"/>
          <w:spacing w:val="40"/>
          <w:sz w:val="16"/>
        </w:rPr>
        <w:t> </w:t>
      </w:r>
      <w:r>
        <w:rPr>
          <w:color w:val="000000"/>
          <w:sz w:val="16"/>
        </w:rPr>
        <w:t>products (e.g., life insur-</w:t>
      </w:r>
    </w:p>
    <w:p>
      <w:pPr>
        <w:spacing w:before="3"/>
        <w:ind w:left="0" w:right="0" w:firstLine="0"/>
        <w:jc w:val="right"/>
        <w:rPr>
          <w:sz w:val="16"/>
        </w:rPr>
      </w:pPr>
      <w:r>
        <w:rPr>
          <w:sz w:val="16"/>
        </w:rPr>
        <w:t>ance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policies).</w:t>
      </w:r>
    </w:p>
    <w:p>
      <w:pPr>
        <w:spacing w:line="228" w:lineRule="auto" w:before="49"/>
        <w:ind w:left="259" w:right="0" w:firstLine="588"/>
        <w:jc w:val="right"/>
        <w:rPr>
          <w:sz w:val="16"/>
        </w:rPr>
      </w:pPr>
      <w:r>
        <w:rPr>
          <w:b/>
          <w:color w:val="000000"/>
          <w:spacing w:val="-2"/>
          <w:sz w:val="16"/>
          <w:shd w:fill="F4A6AE" w:color="auto" w:val="clear"/>
        </w:rPr>
        <w:t>Secondary</w:t>
      </w:r>
      <w:r>
        <w:rPr>
          <w:b/>
          <w:color w:val="000000"/>
          <w:spacing w:val="-6"/>
          <w:sz w:val="16"/>
          <w:shd w:fill="F4A6AE" w:color="auto" w:val="clear"/>
        </w:rPr>
        <w:t> </w:t>
      </w:r>
      <w:r>
        <w:rPr>
          <w:b/>
          <w:color w:val="000000"/>
          <w:spacing w:val="-2"/>
          <w:sz w:val="16"/>
          <w:shd w:fill="F4A6AE" w:color="auto" w:val="clear"/>
        </w:rPr>
        <w:t>data</w:t>
      </w:r>
      <w:r>
        <w:rPr>
          <w:b/>
          <w:color w:val="000000"/>
          <w:spacing w:val="40"/>
          <w:sz w:val="16"/>
        </w:rPr>
        <w:t> </w:t>
      </w:r>
      <w:r>
        <w:rPr>
          <w:color w:val="000000"/>
          <w:sz w:val="16"/>
          <w:shd w:fill="F4A6AE" w:color="auto" w:val="clear"/>
        </w:rPr>
        <w:t>This analysis</w:t>
      </w:r>
      <w:r>
        <w:rPr>
          <w:color w:val="000000"/>
          <w:sz w:val="16"/>
        </w:rPr>
        <w:t> involves</w:t>
      </w:r>
      <w:r>
        <w:rPr>
          <w:color w:val="000000"/>
          <w:spacing w:val="40"/>
          <w:sz w:val="16"/>
        </w:rPr>
        <w:t> </w:t>
      </w:r>
      <w:r>
        <w:rPr>
          <w:color w:val="000000"/>
          <w:sz w:val="16"/>
        </w:rPr>
        <w:t>analyzing</w:t>
      </w:r>
      <w:r>
        <w:rPr>
          <w:color w:val="000000"/>
          <w:spacing w:val="-10"/>
          <w:sz w:val="16"/>
        </w:rPr>
        <w:t> </w:t>
      </w:r>
      <w:r>
        <w:rPr>
          <w:color w:val="000000"/>
          <w:sz w:val="16"/>
        </w:rPr>
        <w:t>existing</w:t>
      </w:r>
      <w:r>
        <w:rPr>
          <w:color w:val="000000"/>
          <w:spacing w:val="-8"/>
          <w:sz w:val="16"/>
        </w:rPr>
        <w:t> </w:t>
      </w:r>
      <w:r>
        <w:rPr>
          <w:color w:val="000000"/>
          <w:sz w:val="16"/>
        </w:rPr>
        <w:t>data</w:t>
      </w:r>
      <w:r>
        <w:rPr>
          <w:color w:val="000000"/>
          <w:spacing w:val="-8"/>
          <w:sz w:val="16"/>
        </w:rPr>
        <w:t> </w:t>
      </w:r>
      <w:r>
        <w:rPr>
          <w:color w:val="000000"/>
          <w:sz w:val="16"/>
        </w:rPr>
        <w:t>to</w:t>
      </w:r>
      <w:r>
        <w:rPr>
          <w:color w:val="000000"/>
          <w:spacing w:val="40"/>
          <w:sz w:val="16"/>
        </w:rPr>
        <w:t> </w:t>
      </w:r>
      <w:r>
        <w:rPr>
          <w:color w:val="000000"/>
          <w:sz w:val="16"/>
        </w:rPr>
        <w:t>answer scientific ques-</w:t>
      </w:r>
      <w:r>
        <w:rPr>
          <w:color w:val="000000"/>
          <w:spacing w:val="40"/>
          <w:sz w:val="16"/>
        </w:rPr>
        <w:t> </w:t>
      </w:r>
      <w:r>
        <w:rPr>
          <w:color w:val="000000"/>
          <w:sz w:val="16"/>
        </w:rPr>
        <w:t>tions. These are mostly</w:t>
      </w:r>
      <w:r>
        <w:rPr>
          <w:color w:val="000000"/>
          <w:spacing w:val="40"/>
          <w:sz w:val="16"/>
        </w:rPr>
        <w:t> </w:t>
      </w:r>
      <w:r>
        <w:rPr>
          <w:color w:val="000000"/>
          <w:sz w:val="16"/>
        </w:rPr>
        <w:t>data collected for other</w:t>
      </w:r>
      <w:r>
        <w:rPr>
          <w:color w:val="000000"/>
          <w:spacing w:val="40"/>
          <w:sz w:val="16"/>
        </w:rPr>
        <w:t> </w:t>
      </w:r>
      <w:r>
        <w:rPr>
          <w:color w:val="000000"/>
          <w:sz w:val="16"/>
        </w:rPr>
        <w:t>purposes</w:t>
      </w:r>
      <w:r>
        <w:rPr>
          <w:color w:val="000000"/>
          <w:spacing w:val="-8"/>
          <w:sz w:val="16"/>
        </w:rPr>
        <w:t> </w:t>
      </w:r>
      <w:r>
        <w:rPr>
          <w:color w:val="000000"/>
          <w:sz w:val="16"/>
        </w:rPr>
        <w:t>(e.g.,</w:t>
      </w:r>
      <w:r>
        <w:rPr>
          <w:color w:val="000000"/>
          <w:spacing w:val="-8"/>
          <w:sz w:val="16"/>
        </w:rPr>
        <w:t> </w:t>
      </w:r>
      <w:r>
        <w:rPr>
          <w:color w:val="000000"/>
          <w:sz w:val="16"/>
        </w:rPr>
        <w:t>data</w:t>
      </w:r>
      <w:r>
        <w:rPr>
          <w:color w:val="000000"/>
          <w:spacing w:val="-8"/>
          <w:sz w:val="16"/>
        </w:rPr>
        <w:t> </w:t>
      </w:r>
      <w:r>
        <w:rPr>
          <w:color w:val="000000"/>
          <w:sz w:val="16"/>
        </w:rPr>
        <w:t>from</w:t>
      </w:r>
      <w:r>
        <w:rPr>
          <w:color w:val="000000"/>
          <w:spacing w:val="40"/>
          <w:sz w:val="16"/>
        </w:rPr>
        <w:t> </w:t>
      </w:r>
      <w:r>
        <w:rPr>
          <w:color w:val="000000"/>
          <w:sz w:val="16"/>
        </w:rPr>
        <w:t>a hospital for the treat-</w:t>
      </w:r>
      <w:r>
        <w:rPr>
          <w:color w:val="000000"/>
          <w:spacing w:val="40"/>
          <w:sz w:val="16"/>
        </w:rPr>
        <w:t> </w:t>
      </w:r>
      <w:r>
        <w:rPr>
          <w:color w:val="000000"/>
          <w:sz w:val="16"/>
        </w:rPr>
        <w:t>ment of patients or data</w:t>
      </w:r>
      <w:r>
        <w:rPr>
          <w:color w:val="000000"/>
          <w:spacing w:val="40"/>
          <w:sz w:val="16"/>
        </w:rPr>
        <w:t> </w:t>
      </w:r>
      <w:r>
        <w:rPr>
          <w:color w:val="000000"/>
          <w:sz w:val="16"/>
        </w:rPr>
        <w:t>from an insurance com-</w:t>
      </w:r>
      <w:r>
        <w:rPr>
          <w:color w:val="000000"/>
          <w:spacing w:val="40"/>
          <w:sz w:val="16"/>
        </w:rPr>
        <w:t> </w:t>
      </w:r>
      <w:r>
        <w:rPr>
          <w:color w:val="000000"/>
          <w:sz w:val="16"/>
        </w:rPr>
        <w:t>pany for the invoicing of</w:t>
      </w:r>
    </w:p>
    <w:p>
      <w:pPr>
        <w:spacing w:before="2"/>
        <w:ind w:left="0" w:right="0" w:firstLine="0"/>
        <w:jc w:val="right"/>
        <w:rPr>
          <w:sz w:val="16"/>
        </w:rPr>
      </w:pPr>
      <w:r>
        <w:rPr>
          <w:spacing w:val="-2"/>
          <w:sz w:val="16"/>
        </w:rPr>
        <w:t>treatments).</w:t>
      </w:r>
    </w:p>
    <w:p>
      <w:pPr>
        <w:pStyle w:val="BodyText"/>
        <w:spacing w:line="247" w:lineRule="auto" w:before="100"/>
        <w:ind w:left="219" w:right="1057"/>
        <w:jc w:val="both"/>
      </w:pPr>
      <w:r>
        <w:rPr/>
        <w:br w:type="column"/>
      </w:r>
      <w:r>
        <w:rPr/>
        <w:t>Epidemiology and statistics owe many current ideas to John Graunt. He had the </w:t>
      </w:r>
      <w:r>
        <w:rPr/>
        <w:t>ground-</w:t>
      </w:r>
      <w:r>
        <w:rPr>
          <w:spacing w:val="40"/>
        </w:rPr>
        <w:t> </w:t>
      </w:r>
      <w:r>
        <w:rPr/>
        <w:t>breaking idea of compiling the already available data of the </w:t>
      </w:r>
      <w:r>
        <w:rPr>
          <w:i/>
        </w:rPr>
        <w:t>Bills of Mortality</w:t>
      </w:r>
      <w:r>
        <w:rPr/>
        <w:t>, which was a</w:t>
      </w:r>
      <w:r>
        <w:rPr>
          <w:spacing w:val="40"/>
        </w:rPr>
        <w:t> </w:t>
      </w:r>
      <w:r>
        <w:rPr/>
        <w:t>weekly publication informing about births, deaths, and causes of death. Using these data,</w:t>
      </w:r>
      <w:r>
        <w:rPr>
          <w:spacing w:val="40"/>
        </w:rPr>
        <w:t> </w:t>
      </w:r>
      <w:r>
        <w:rPr/>
        <w:t>he was the first to calculate </w:t>
      </w:r>
      <w:r>
        <w:rPr>
          <w:b/>
        </w:rPr>
        <w:t>life tables </w:t>
      </w:r>
      <w:r>
        <w:rPr/>
        <w:t>and life expectancy (this is an early example of</w:t>
      </w:r>
      <w:r>
        <w:rPr>
          <w:spacing w:val="40"/>
        </w:rPr>
        <w:t> </w:t>
      </w:r>
      <w:r>
        <w:rPr>
          <w:b/>
        </w:rPr>
        <w:t>secondary data </w:t>
      </w:r>
      <w:r>
        <w:rPr/>
        <w:t>analysis). On this basis, he discovered different mortality risks, such as</w:t>
      </w:r>
      <w:r>
        <w:rPr>
          <w:spacing w:val="40"/>
        </w:rPr>
        <w:t> </w:t>
      </w:r>
      <w:r>
        <w:rPr/>
        <w:t>that (at that time) children had a higher mortality rate than adults. Furthermore, he was</w:t>
      </w:r>
      <w:r>
        <w:rPr>
          <w:spacing w:val="40"/>
        </w:rPr>
        <w:t> </w:t>
      </w:r>
      <w:r>
        <w:rPr/>
        <w:t>able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identify</w:t>
      </w:r>
      <w:r>
        <w:rPr>
          <w:spacing w:val="-2"/>
        </w:rPr>
        <w:t> </w:t>
      </w:r>
      <w:r>
        <w:rPr/>
        <w:t>time</w:t>
      </w:r>
      <w:r>
        <w:rPr>
          <w:spacing w:val="-2"/>
        </w:rPr>
        <w:t> </w:t>
      </w:r>
      <w:r>
        <w:rPr/>
        <w:t>trends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causes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death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data,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was</w:t>
      </w:r>
      <w:r>
        <w:rPr>
          <w:spacing w:val="-2"/>
        </w:rPr>
        <w:t> </w:t>
      </w:r>
      <w:r>
        <w:rPr/>
        <w:t>able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conclude</w:t>
      </w:r>
      <w:r>
        <w:rPr>
          <w:spacing w:val="40"/>
        </w:rPr>
        <w:t> </w:t>
      </w:r>
      <w:r>
        <w:rPr/>
        <w:t>that more people probably died from the plague than was indicated in the </w:t>
      </w:r>
      <w:r>
        <w:rPr>
          <w:i/>
        </w:rPr>
        <w:t>Bills of Mortal-</w:t>
      </w:r>
      <w:r>
        <w:rPr>
          <w:i/>
          <w:spacing w:val="40"/>
        </w:rPr>
        <w:t> </w:t>
      </w:r>
      <w:r>
        <w:rPr>
          <w:i/>
        </w:rPr>
        <w:t>ity</w:t>
      </w:r>
      <w:r>
        <w:rPr/>
        <w:t>.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goes</w:t>
      </w:r>
      <w:r>
        <w:rPr>
          <w:spacing w:val="-1"/>
        </w:rPr>
        <w:t> </w:t>
      </w:r>
      <w:r>
        <w:rPr/>
        <w:t>hand-in-hand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fact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Graunt</w:t>
      </w:r>
      <w:r>
        <w:rPr>
          <w:spacing w:val="-1"/>
        </w:rPr>
        <w:t> </w:t>
      </w:r>
      <w:r>
        <w:rPr/>
        <w:t>has</w:t>
      </w:r>
      <w:r>
        <w:rPr>
          <w:spacing w:val="-1"/>
        </w:rPr>
        <w:t> </w:t>
      </w:r>
      <w:r>
        <w:rPr/>
        <w:t>critically</w:t>
      </w:r>
      <w:r>
        <w:rPr>
          <w:spacing w:val="-1"/>
        </w:rPr>
        <w:t> </w:t>
      </w:r>
      <w:r>
        <w:rPr/>
        <w:t>examined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collection</w:t>
      </w:r>
      <w:r>
        <w:rPr>
          <w:spacing w:val="40"/>
        </w:rPr>
        <w:t> </w:t>
      </w:r>
      <w:r>
        <w:rPr/>
        <w:t>and classification of data. Likewise, he has meticulously described his own methods and</w:t>
      </w:r>
      <w:r>
        <w:rPr>
          <w:spacing w:val="40"/>
        </w:rPr>
        <w:t> </w:t>
      </w:r>
      <w:r>
        <w:rPr/>
        <w:t>invited others to criticize his work. Many of these and other impulses can still be found in</w:t>
      </w:r>
      <w:r>
        <w:rPr>
          <w:spacing w:val="40"/>
        </w:rPr>
        <w:t> </w:t>
      </w:r>
      <w:r>
        <w:rPr/>
        <w:t>epidemiology and statistics today (Merrill, 2021, pp. 124–127; Razum et al., 2017, pp. 46–</w:t>
      </w:r>
      <w:r>
        <w:rPr>
          <w:spacing w:val="40"/>
        </w:rPr>
        <w:t> </w:t>
      </w:r>
      <w:r>
        <w:rPr/>
        <w:t>47; Rothman, 2012, pp. 12–13).</w:t>
      </w:r>
    </w:p>
    <w:p>
      <w:pPr>
        <w:pStyle w:val="BodyText"/>
        <w:spacing w:before="22"/>
      </w:pPr>
    </w:p>
    <w:p>
      <w:pPr>
        <w:pStyle w:val="Heading7"/>
        <w:spacing w:before="0"/>
        <w:ind w:left="220"/>
        <w:jc w:val="both"/>
      </w:pPr>
      <w:r>
        <w:rPr/>
        <w:t>John</w:t>
      </w:r>
      <w:r>
        <w:rPr>
          <w:spacing w:val="-1"/>
        </w:rPr>
        <w:t> </w:t>
      </w:r>
      <w:r>
        <w:rPr/>
        <w:t>Snow</w:t>
      </w:r>
      <w:r>
        <w:rPr>
          <w:spacing w:val="-1"/>
        </w:rPr>
        <w:t> </w:t>
      </w:r>
      <w:r>
        <w:rPr>
          <w:spacing w:val="-2"/>
        </w:rPr>
        <w:t>(1813–1858)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219" w:right="1056"/>
        <w:jc w:val="both"/>
      </w:pPr>
      <w:r>
        <w:rPr/>
        <w:t>Perhaps the most famous person in the history of epidemiology is John Snow. He is even</w:t>
      </w:r>
      <w:r>
        <w:rPr>
          <w:spacing w:val="40"/>
        </w:rPr>
        <w:t> </w:t>
      </w:r>
      <w:r>
        <w:rPr/>
        <w:t>more famous in medicine for introducing anesthesia, while in epidemiology he is </w:t>
      </w:r>
      <w:r>
        <w:rPr/>
        <w:t>best</w:t>
      </w:r>
      <w:r>
        <w:rPr>
          <w:spacing w:val="40"/>
        </w:rPr>
        <w:t> </w:t>
      </w:r>
      <w:r>
        <w:rPr/>
        <w:t>known for his pioneering investigations into cholera outbreaks in London. </w:t>
      </w:r>
      <w:r>
        <w:rPr>
          <w:color w:val="000000"/>
          <w:shd w:fill="F4A6AE" w:color="auto" w:val="clear"/>
        </w:rPr>
        <w:t>He hypothe-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sized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that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cholera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was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transmitted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via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polluted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water,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whereas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the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prevailing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opinion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was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that cholera was transmitted via “bad air” (miasma</w:t>
      </w:r>
      <w:r>
        <w:rPr>
          <w:color w:val="000000"/>
        </w:rPr>
        <w:t>). To support his theory, he used a nat-</w:t>
      </w:r>
      <w:r>
        <w:rPr>
          <w:color w:val="000000"/>
          <w:spacing w:val="40"/>
        </w:rPr>
        <w:t> </w:t>
      </w:r>
      <w:r>
        <w:rPr>
          <w:color w:val="000000"/>
        </w:rPr>
        <w:t>ural experiment, in this case, the fact that two companies took their water from the</w:t>
      </w:r>
      <w:r>
        <w:rPr>
          <w:color w:val="000000"/>
          <w:spacing w:val="40"/>
        </w:rPr>
        <w:t> </w:t>
      </w:r>
      <w:r>
        <w:rPr>
          <w:color w:val="000000"/>
        </w:rPr>
        <w:t>Thames and distributed it to the inhabitants of London. The Lambeth company took its</w:t>
      </w:r>
      <w:r>
        <w:rPr>
          <w:color w:val="000000"/>
          <w:spacing w:val="40"/>
        </w:rPr>
        <w:t> </w:t>
      </w:r>
      <w:r>
        <w:rPr>
          <w:color w:val="000000"/>
        </w:rPr>
        <w:t>water</w:t>
      </w:r>
      <w:r>
        <w:rPr>
          <w:color w:val="000000"/>
          <w:spacing w:val="-1"/>
        </w:rPr>
        <w:t> </w:t>
      </w:r>
      <w:r>
        <w:rPr>
          <w:color w:val="000000"/>
        </w:rPr>
        <w:t>upstream</w:t>
      </w:r>
      <w:r>
        <w:rPr>
          <w:color w:val="000000"/>
          <w:spacing w:val="-1"/>
        </w:rPr>
        <w:t> </w:t>
      </w:r>
      <w:r>
        <w:rPr>
          <w:color w:val="000000"/>
        </w:rPr>
        <w:t>outside</w:t>
      </w:r>
      <w:r>
        <w:rPr>
          <w:color w:val="000000"/>
          <w:spacing w:val="-1"/>
        </w:rPr>
        <w:t> </w:t>
      </w:r>
      <w:r>
        <w:rPr>
          <w:color w:val="000000"/>
        </w:rPr>
        <w:t>London,</w:t>
      </w:r>
      <w:r>
        <w:rPr>
          <w:color w:val="000000"/>
          <w:spacing w:val="-1"/>
        </w:rPr>
        <w:t> </w:t>
      </w:r>
      <w:r>
        <w:rPr>
          <w:color w:val="000000"/>
        </w:rPr>
        <w:t>so</w:t>
      </w:r>
      <w:r>
        <w:rPr>
          <w:color w:val="000000"/>
          <w:spacing w:val="-1"/>
        </w:rPr>
        <w:t> </w:t>
      </w:r>
      <w:r>
        <w:rPr>
          <w:color w:val="000000"/>
        </w:rPr>
        <w:t>it</w:t>
      </w:r>
      <w:r>
        <w:rPr>
          <w:color w:val="000000"/>
          <w:spacing w:val="-1"/>
        </w:rPr>
        <w:t> </w:t>
      </w:r>
      <w:r>
        <w:rPr>
          <w:color w:val="000000"/>
        </w:rPr>
        <w:t>was</w:t>
      </w:r>
      <w:r>
        <w:rPr>
          <w:color w:val="000000"/>
          <w:spacing w:val="-1"/>
        </w:rPr>
        <w:t> </w:t>
      </w:r>
      <w:r>
        <w:rPr>
          <w:color w:val="000000"/>
        </w:rPr>
        <w:t>cleaner</w:t>
      </w:r>
      <w:r>
        <w:rPr>
          <w:color w:val="000000"/>
          <w:spacing w:val="-1"/>
        </w:rPr>
        <w:t> </w:t>
      </w:r>
      <w:r>
        <w:rPr>
          <w:color w:val="000000"/>
        </w:rPr>
        <w:t>than</w:t>
      </w:r>
      <w:r>
        <w:rPr>
          <w:color w:val="000000"/>
          <w:spacing w:val="-1"/>
        </w:rPr>
        <w:t> </w:t>
      </w:r>
      <w:r>
        <w:rPr>
          <w:color w:val="000000"/>
        </w:rPr>
        <w:t>the</w:t>
      </w:r>
      <w:r>
        <w:rPr>
          <w:color w:val="000000"/>
          <w:spacing w:val="-1"/>
        </w:rPr>
        <w:t> </w:t>
      </w:r>
      <w:r>
        <w:rPr>
          <w:color w:val="000000"/>
        </w:rPr>
        <w:t>water</w:t>
      </w:r>
      <w:r>
        <w:rPr>
          <w:color w:val="000000"/>
          <w:spacing w:val="-1"/>
        </w:rPr>
        <w:t> </w:t>
      </w:r>
      <w:r>
        <w:rPr>
          <w:color w:val="000000"/>
        </w:rPr>
        <w:t>from</w:t>
      </w:r>
      <w:r>
        <w:rPr>
          <w:color w:val="000000"/>
          <w:spacing w:val="-1"/>
        </w:rPr>
        <w:t> </w:t>
      </w:r>
      <w:r>
        <w:rPr>
          <w:color w:val="000000"/>
        </w:rPr>
        <w:t>Southwark</w:t>
      </w:r>
      <w:r>
        <w:rPr>
          <w:color w:val="000000"/>
          <w:spacing w:val="-1"/>
        </w:rPr>
        <w:t> </w:t>
      </w:r>
      <w:r>
        <w:rPr>
          <w:color w:val="000000"/>
        </w:rPr>
        <w:t>&amp;</w:t>
      </w:r>
      <w:r>
        <w:rPr>
          <w:color w:val="000000"/>
          <w:spacing w:val="-1"/>
        </w:rPr>
        <w:t> </w:t>
      </w:r>
      <w:r>
        <w:rPr>
          <w:color w:val="000000"/>
        </w:rPr>
        <w:t>Vaux-</w:t>
      </w:r>
      <w:r>
        <w:rPr>
          <w:color w:val="000000"/>
          <w:spacing w:val="40"/>
        </w:rPr>
        <w:t> </w:t>
      </w:r>
      <w:r>
        <w:rPr>
          <w:color w:val="000000"/>
        </w:rPr>
        <w:t>hall,</w:t>
      </w:r>
      <w:r>
        <w:rPr>
          <w:color w:val="000000"/>
          <w:spacing w:val="13"/>
        </w:rPr>
        <w:t> </w:t>
      </w:r>
      <w:r>
        <w:rPr>
          <w:color w:val="000000"/>
        </w:rPr>
        <w:t>which</w:t>
      </w:r>
      <w:r>
        <w:rPr>
          <w:color w:val="000000"/>
          <w:spacing w:val="14"/>
        </w:rPr>
        <w:t> </w:t>
      </w:r>
      <w:r>
        <w:rPr>
          <w:color w:val="000000"/>
        </w:rPr>
        <w:t>took</w:t>
      </w:r>
      <w:r>
        <w:rPr>
          <w:color w:val="000000"/>
          <w:spacing w:val="14"/>
        </w:rPr>
        <w:t> </w:t>
      </w:r>
      <w:r>
        <w:rPr>
          <w:color w:val="000000"/>
        </w:rPr>
        <w:t>its</w:t>
      </w:r>
      <w:r>
        <w:rPr>
          <w:color w:val="000000"/>
          <w:spacing w:val="14"/>
        </w:rPr>
        <w:t> </w:t>
      </w:r>
      <w:r>
        <w:rPr>
          <w:color w:val="000000"/>
        </w:rPr>
        <w:t>water</w:t>
      </w:r>
      <w:r>
        <w:rPr>
          <w:color w:val="000000"/>
          <w:spacing w:val="13"/>
        </w:rPr>
        <w:t> </w:t>
      </w:r>
      <w:r>
        <w:rPr>
          <w:color w:val="000000"/>
        </w:rPr>
        <w:t>from</w:t>
      </w:r>
      <w:r>
        <w:rPr>
          <w:color w:val="000000"/>
          <w:spacing w:val="14"/>
        </w:rPr>
        <w:t> </w:t>
      </w:r>
      <w:r>
        <w:rPr>
          <w:color w:val="000000"/>
        </w:rPr>
        <w:t>the</w:t>
      </w:r>
      <w:r>
        <w:rPr>
          <w:color w:val="000000"/>
          <w:spacing w:val="14"/>
        </w:rPr>
        <w:t> </w:t>
      </w:r>
      <w:r>
        <w:rPr>
          <w:color w:val="000000"/>
        </w:rPr>
        <w:t>Thames</w:t>
      </w:r>
      <w:r>
        <w:rPr>
          <w:color w:val="000000"/>
          <w:spacing w:val="14"/>
        </w:rPr>
        <w:t> </w:t>
      </w:r>
      <w:r>
        <w:rPr>
          <w:color w:val="000000"/>
        </w:rPr>
        <w:t>near</w:t>
      </w:r>
      <w:r>
        <w:rPr>
          <w:color w:val="000000"/>
          <w:spacing w:val="13"/>
        </w:rPr>
        <w:t> </w:t>
      </w:r>
      <w:r>
        <w:rPr>
          <w:color w:val="000000"/>
        </w:rPr>
        <w:t>to</w:t>
      </w:r>
      <w:r>
        <w:rPr>
          <w:color w:val="000000"/>
          <w:spacing w:val="14"/>
        </w:rPr>
        <w:t> </w:t>
      </w:r>
      <w:r>
        <w:rPr>
          <w:color w:val="000000"/>
        </w:rPr>
        <w:t>where</w:t>
      </w:r>
      <w:r>
        <w:rPr>
          <w:color w:val="000000"/>
          <w:spacing w:val="14"/>
        </w:rPr>
        <w:t> </w:t>
      </w:r>
      <w:r>
        <w:rPr>
          <w:color w:val="000000"/>
        </w:rPr>
        <w:t>sewage</w:t>
      </w:r>
      <w:r>
        <w:rPr>
          <w:color w:val="000000"/>
          <w:spacing w:val="14"/>
        </w:rPr>
        <w:t> </w:t>
      </w:r>
      <w:r>
        <w:rPr>
          <w:color w:val="000000"/>
        </w:rPr>
        <w:t>was</w:t>
      </w:r>
      <w:r>
        <w:rPr>
          <w:color w:val="000000"/>
          <w:spacing w:val="13"/>
        </w:rPr>
        <w:t> </w:t>
      </w:r>
      <w:r>
        <w:rPr>
          <w:color w:val="000000"/>
        </w:rPr>
        <w:t>disposed</w:t>
      </w:r>
      <w:r>
        <w:rPr>
          <w:color w:val="000000"/>
          <w:spacing w:val="14"/>
        </w:rPr>
        <w:t> </w:t>
      </w:r>
      <w:r>
        <w:rPr>
          <w:color w:val="000000"/>
        </w:rPr>
        <w:t>of.</w:t>
      </w:r>
      <w:r>
        <w:rPr>
          <w:color w:val="000000"/>
          <w:spacing w:val="14"/>
        </w:rPr>
        <w:t> </w:t>
      </w:r>
      <w:r>
        <w:rPr>
          <w:color w:val="000000"/>
        </w:rPr>
        <w:t>If</w:t>
      </w:r>
      <w:r>
        <w:rPr>
          <w:color w:val="000000"/>
          <w:spacing w:val="14"/>
        </w:rPr>
        <w:t> </w:t>
      </w:r>
      <w:r>
        <w:rPr>
          <w:color w:val="000000"/>
          <w:spacing w:val="-5"/>
        </w:rPr>
        <w:t>his</w:t>
      </w:r>
    </w:p>
    <w:p>
      <w:pPr>
        <w:spacing w:after="0" w:line="247" w:lineRule="auto"/>
        <w:jc w:val="both"/>
        <w:sectPr>
          <w:type w:val="continuous"/>
          <w:pgSz w:w="11910" w:h="16840"/>
          <w:pgMar w:header="0" w:footer="727" w:top="820" w:bottom="280" w:left="560" w:right="580"/>
          <w:cols w:num="2" w:equalWidth="0">
            <w:col w:w="1946" w:space="40"/>
            <w:col w:w="8784"/>
          </w:cols>
        </w:sectPr>
      </w:pPr>
    </w:p>
    <w:p>
      <w:pPr>
        <w:pStyle w:val="BodyText"/>
        <w:spacing w:line="247" w:lineRule="auto" w:before="85"/>
        <w:ind w:left="1079" w:right="2182"/>
        <w:jc w:val="both"/>
      </w:pPr>
      <w:r>
        <w:rPr/>
        <w:t>hypothesis of cholera transmission via contaminated water was correct, then Lambeth</w:t>
      </w:r>
      <w:r>
        <w:rPr>
          <w:spacing w:val="40"/>
        </w:rPr>
        <w:t> </w:t>
      </w:r>
      <w:r>
        <w:rPr/>
        <w:t>customers should have a lower cholera mortality than Southwark &amp; Vauxhall customers.</w:t>
      </w:r>
      <w:r>
        <w:rPr>
          <w:spacing w:val="40"/>
        </w:rPr>
        <w:t> </w:t>
      </w:r>
      <w:r>
        <w:rPr/>
        <w:t>To test this, he obtained data on how many households were supplied by each company.</w:t>
      </w:r>
      <w:r>
        <w:rPr>
          <w:spacing w:val="40"/>
        </w:rPr>
        <w:t> </w:t>
      </w:r>
      <w:r>
        <w:rPr/>
        <w:t>He also obtained mortality data and asked the relatives of people who died of </w:t>
      </w:r>
      <w:r>
        <w:rPr/>
        <w:t>cholera</w:t>
      </w:r>
      <w:r>
        <w:rPr>
          <w:spacing w:val="40"/>
        </w:rPr>
        <w:t> </w:t>
      </w:r>
      <w:r>
        <w:rPr/>
        <w:t>which company they used. With these data, Snow found that Southwark &amp; Vauxhall cus-</w:t>
      </w:r>
      <w:r>
        <w:rPr>
          <w:spacing w:val="40"/>
        </w:rPr>
        <w:t> </w:t>
      </w:r>
      <w:r>
        <w:rPr/>
        <w:t>tomers were 8.3 times more likely to die from cholera than Lambeth customers. Thus,</w:t>
      </w:r>
      <w:r>
        <w:rPr>
          <w:spacing w:val="40"/>
        </w:rPr>
        <w:t> </w:t>
      </w:r>
      <w:r>
        <w:rPr/>
        <w:t>John Snow exemplified hypothesis generation and the systematic collection and statisti-</w:t>
      </w:r>
      <w:r>
        <w:rPr>
          <w:spacing w:val="40"/>
        </w:rPr>
        <w:t> </w:t>
      </w:r>
      <w:r>
        <w:rPr/>
        <w:t>cal analysis of epidemiologic data and their interpretation (Razum et al., 2017, pp. 50–54;</w:t>
      </w:r>
      <w:r>
        <w:rPr>
          <w:spacing w:val="40"/>
        </w:rPr>
        <w:t> </w:t>
      </w:r>
      <w:r>
        <w:rPr/>
        <w:t>Rothman, 2012, pp. 70–71).</w:t>
      </w:r>
    </w:p>
    <w:p>
      <w:pPr>
        <w:pStyle w:val="BodyText"/>
        <w:spacing w:before="18"/>
      </w:pPr>
    </w:p>
    <w:p>
      <w:pPr>
        <w:pStyle w:val="BodyText"/>
        <w:spacing w:line="247" w:lineRule="auto"/>
        <w:ind w:left="1079" w:right="2182"/>
        <w:jc w:val="both"/>
      </w:pPr>
      <w:r>
        <w:rPr/>
        <w:t>Furthermore, Snow is known for locating an outbreak of cholera in the Soho district in</w:t>
      </w:r>
      <w:r>
        <w:rPr>
          <w:spacing w:val="40"/>
        </w:rPr>
        <w:t> </w:t>
      </w:r>
      <w:r>
        <w:rPr/>
        <w:t>1854 by finding the addresses of the deceased and plotting them on a map. This map also</w:t>
      </w:r>
      <w:r>
        <w:rPr>
          <w:spacing w:val="40"/>
        </w:rPr>
        <w:t> </w:t>
      </w:r>
      <w:r>
        <w:rPr/>
        <w:t>showed the water pumps in Soho, and with deaths clustering around the Broad </w:t>
      </w:r>
      <w:r>
        <w:rPr/>
        <w:t>Street</w:t>
      </w:r>
      <w:r>
        <w:rPr>
          <w:spacing w:val="40"/>
        </w:rPr>
        <w:t> </w:t>
      </w:r>
      <w:r>
        <w:rPr/>
        <w:t>pump, Snow was able to identify it as the source of the outbreak. He informed local</w:t>
      </w:r>
      <w:r>
        <w:rPr>
          <w:spacing w:val="40"/>
        </w:rPr>
        <w:t> </w:t>
      </w:r>
      <w:r>
        <w:rPr/>
        <w:t>authorities, who removed the pump’s handle, which is an example of evidence-based pol-</w:t>
      </w:r>
      <w:r>
        <w:rPr>
          <w:spacing w:val="40"/>
        </w:rPr>
        <w:t> </w:t>
      </w:r>
      <w:r>
        <w:rPr/>
        <w:t>icy advice (Razum et al., 2017, pp. 55–58).</w:t>
      </w:r>
    </w:p>
    <w:p>
      <w:pPr>
        <w:pStyle w:val="BodyText"/>
        <w:spacing w:before="15"/>
      </w:pPr>
    </w:p>
    <w:p>
      <w:pPr>
        <w:pStyle w:val="Heading7"/>
        <w:spacing w:before="0"/>
        <w:ind w:left="1080"/>
      </w:pPr>
      <w:r>
        <w:rPr/>
        <w:t>Ignaz</w:t>
      </w:r>
      <w:r>
        <w:rPr>
          <w:spacing w:val="-1"/>
        </w:rPr>
        <w:t> </w:t>
      </w:r>
      <w:r>
        <w:rPr/>
        <w:t>Semmelweis</w:t>
      </w:r>
      <w:r>
        <w:rPr>
          <w:spacing w:val="-1"/>
        </w:rPr>
        <w:t> </w:t>
      </w:r>
      <w:r>
        <w:rPr>
          <w:spacing w:val="-2"/>
        </w:rPr>
        <w:t>(1818–1865)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1079" w:right="2182"/>
        <w:jc w:val="both"/>
      </w:pPr>
      <w:r>
        <w:rPr/>
        <w:t>Ignaz Semmelweis from Hungary discovered that childbed fever is caused by lack </w:t>
      </w:r>
      <w:r>
        <w:rPr/>
        <w:t>of</w:t>
      </w:r>
      <w:r>
        <w:rPr>
          <w:spacing w:val="40"/>
        </w:rPr>
        <w:t> </w:t>
      </w:r>
      <w:r>
        <w:rPr/>
        <w:t>hygiene in hospitals by comparing mortality rates in two maternity departments of the</w:t>
      </w:r>
      <w:r>
        <w:rPr>
          <w:spacing w:val="40"/>
        </w:rPr>
        <w:t> </w:t>
      </w:r>
      <w:r>
        <w:rPr/>
        <w:t>same hospital in Vienna. In the department where midwives were responsible for the</w:t>
      </w:r>
      <w:r>
        <w:rPr>
          <w:spacing w:val="40"/>
        </w:rPr>
        <w:t> </w:t>
      </w:r>
      <w:r>
        <w:rPr/>
        <w:t>mothers,</w:t>
      </w:r>
      <w:r>
        <w:rPr>
          <w:spacing w:val="-5"/>
        </w:rPr>
        <w:t> </w:t>
      </w:r>
      <w:r>
        <w:rPr/>
        <w:t>mortality</w:t>
      </w:r>
      <w:r>
        <w:rPr>
          <w:spacing w:val="-5"/>
        </w:rPr>
        <w:t> </w:t>
      </w:r>
      <w:r>
        <w:rPr/>
        <w:t>was</w:t>
      </w:r>
      <w:r>
        <w:rPr>
          <w:spacing w:val="-5"/>
        </w:rPr>
        <w:t> </w:t>
      </w:r>
      <w:r>
        <w:rPr/>
        <w:t>significantly</w:t>
      </w:r>
      <w:r>
        <w:rPr>
          <w:spacing w:val="-5"/>
        </w:rPr>
        <w:t> </w:t>
      </w:r>
      <w:r>
        <w:rPr/>
        <w:t>lower</w:t>
      </w:r>
      <w:r>
        <w:rPr>
          <w:spacing w:val="-5"/>
        </w:rPr>
        <w:t> </w:t>
      </w:r>
      <w:r>
        <w:rPr/>
        <w:t>than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department</w:t>
      </w:r>
      <w:r>
        <w:rPr>
          <w:spacing w:val="-5"/>
        </w:rPr>
        <w:t> </w:t>
      </w:r>
      <w:r>
        <w:rPr/>
        <w:t>where</w:t>
      </w:r>
      <w:r>
        <w:rPr>
          <w:spacing w:val="-5"/>
        </w:rPr>
        <w:t> </w:t>
      </w:r>
      <w:r>
        <w:rPr/>
        <w:t>medical</w:t>
      </w:r>
      <w:r>
        <w:rPr>
          <w:spacing w:val="-5"/>
        </w:rPr>
        <w:t> </w:t>
      </w:r>
      <w:r>
        <w:rPr/>
        <w:t>students</w:t>
      </w:r>
      <w:r>
        <w:rPr>
          <w:spacing w:val="40"/>
        </w:rPr>
        <w:t> </w:t>
      </w:r>
      <w:r>
        <w:rPr/>
        <w:t>worked.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various</w:t>
      </w:r>
      <w:r>
        <w:rPr>
          <w:spacing w:val="-6"/>
        </w:rPr>
        <w:t> </w:t>
      </w:r>
      <w:r>
        <w:rPr/>
        <w:t>observations,</w:t>
      </w:r>
      <w:r>
        <w:rPr>
          <w:spacing w:val="-6"/>
        </w:rPr>
        <w:t> </w:t>
      </w:r>
      <w:r>
        <w:rPr/>
        <w:t>Semmelweis</w:t>
      </w:r>
      <w:r>
        <w:rPr>
          <w:spacing w:val="-6"/>
        </w:rPr>
        <w:t> </w:t>
      </w:r>
      <w:r>
        <w:rPr/>
        <w:t>concluded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students</w:t>
      </w:r>
      <w:r>
        <w:rPr>
          <w:spacing w:val="-6"/>
        </w:rPr>
        <w:t> </w:t>
      </w:r>
      <w:r>
        <w:rPr/>
        <w:t>transmitted</w:t>
      </w:r>
      <w:r>
        <w:rPr>
          <w:spacing w:val="40"/>
        </w:rPr>
        <w:t> </w:t>
      </w:r>
      <w:r>
        <w:rPr/>
        <w:t>childbed fever to the mothers by not washing their hands after autopsies and subse-</w:t>
      </w:r>
      <w:r>
        <w:rPr>
          <w:spacing w:val="40"/>
        </w:rPr>
        <w:t> </w:t>
      </w:r>
      <w:r>
        <w:rPr/>
        <w:t>quently examining the mothers. Therefore, Semmelweis introduced hand washing before</w:t>
      </w:r>
      <w:r>
        <w:rPr>
          <w:spacing w:val="40"/>
        </w:rPr>
        <w:t> </w:t>
      </w:r>
      <w:r>
        <w:rPr/>
        <w:t>examinations, which reduced mortality even below the level of the midwife department.</w:t>
      </w:r>
      <w:r>
        <w:rPr>
          <w:spacing w:val="40"/>
        </w:rPr>
        <w:t> </w:t>
      </w:r>
      <w:r>
        <w:rPr/>
        <w:t>Since he was unable to ground the successful intervention in a medical theory (germs</w:t>
      </w:r>
      <w:r>
        <w:rPr>
          <w:spacing w:val="40"/>
        </w:rPr>
        <w:t> </w:t>
      </w:r>
      <w:r>
        <w:rPr/>
        <w:t>were</w:t>
      </w:r>
      <w:r>
        <w:rPr>
          <w:spacing w:val="-2"/>
        </w:rPr>
        <w:t> </w:t>
      </w:r>
      <w:r>
        <w:rPr/>
        <w:t>not</w:t>
      </w:r>
      <w:r>
        <w:rPr>
          <w:spacing w:val="-2"/>
        </w:rPr>
        <w:t> </w:t>
      </w:r>
      <w:r>
        <w:rPr/>
        <w:t>yet</w:t>
      </w:r>
      <w:r>
        <w:rPr>
          <w:spacing w:val="-2"/>
        </w:rPr>
        <w:t> </w:t>
      </w:r>
      <w:r>
        <w:rPr/>
        <w:t>known),</w:t>
      </w:r>
      <w:r>
        <w:rPr>
          <w:spacing w:val="-2"/>
        </w:rPr>
        <w:t> </w:t>
      </w:r>
      <w:r>
        <w:rPr/>
        <w:t>he</w:t>
      </w:r>
      <w:r>
        <w:rPr>
          <w:spacing w:val="-2"/>
        </w:rPr>
        <w:t> </w:t>
      </w:r>
      <w:r>
        <w:rPr/>
        <w:t>was</w:t>
      </w:r>
      <w:r>
        <w:rPr>
          <w:spacing w:val="-2"/>
        </w:rPr>
        <w:t> </w:t>
      </w:r>
      <w:r>
        <w:rPr/>
        <w:t>mocked,</w:t>
      </w:r>
      <w:r>
        <w:rPr>
          <w:spacing w:val="-2"/>
        </w:rPr>
        <w:t> </w:t>
      </w:r>
      <w:r>
        <w:rPr/>
        <w:t>his</w:t>
      </w:r>
      <w:r>
        <w:rPr>
          <w:spacing w:val="-2"/>
        </w:rPr>
        <w:t> </w:t>
      </w:r>
      <w:r>
        <w:rPr/>
        <w:t>findings</w:t>
      </w:r>
      <w:r>
        <w:rPr>
          <w:spacing w:val="-2"/>
        </w:rPr>
        <w:t> </w:t>
      </w:r>
      <w:r>
        <w:rPr/>
        <w:t>were</w:t>
      </w:r>
      <w:r>
        <w:rPr>
          <w:spacing w:val="-2"/>
        </w:rPr>
        <w:t> </w:t>
      </w:r>
      <w:r>
        <w:rPr/>
        <w:t>ignored,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hand</w:t>
      </w:r>
      <w:r>
        <w:rPr>
          <w:spacing w:val="-2"/>
        </w:rPr>
        <w:t> </w:t>
      </w:r>
      <w:r>
        <w:rPr/>
        <w:t>hygiene</w:t>
      </w:r>
      <w:r>
        <w:rPr>
          <w:spacing w:val="-2"/>
        </w:rPr>
        <w:t> </w:t>
      </w:r>
      <w:r>
        <w:rPr/>
        <w:t>did</w:t>
      </w:r>
      <w:r>
        <w:rPr>
          <w:spacing w:val="-2"/>
        </w:rPr>
        <w:t> </w:t>
      </w:r>
      <w:r>
        <w:rPr/>
        <w:t>not</w:t>
      </w:r>
      <w:r>
        <w:rPr>
          <w:spacing w:val="40"/>
        </w:rPr>
        <w:t> </w:t>
      </w:r>
      <w:r>
        <w:rPr/>
        <w:t>gain acceptance until much later (Merrill, 2021, pp. 108–110).</w:t>
      </w:r>
    </w:p>
    <w:p>
      <w:pPr>
        <w:pStyle w:val="BodyText"/>
        <w:spacing w:before="20"/>
      </w:pPr>
    </w:p>
    <w:p>
      <w:pPr>
        <w:pStyle w:val="Heading7"/>
        <w:spacing w:before="1"/>
        <w:ind w:left="1080"/>
      </w:pPr>
      <w:r>
        <w:rPr/>
        <w:t>Florence</w:t>
      </w:r>
      <w:r>
        <w:rPr>
          <w:spacing w:val="-6"/>
        </w:rPr>
        <w:t> </w:t>
      </w:r>
      <w:r>
        <w:rPr/>
        <w:t>Nightingale</w:t>
      </w:r>
      <w:r>
        <w:rPr>
          <w:spacing w:val="-6"/>
        </w:rPr>
        <w:t> </w:t>
      </w:r>
      <w:r>
        <w:rPr>
          <w:spacing w:val="-2"/>
        </w:rPr>
        <w:t>(1820–1910)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1079" w:right="2183"/>
        <w:jc w:val="both"/>
      </w:pPr>
      <w:r>
        <w:rPr/>
        <w:t>Florence Nightingale worked as a nurse during the Crimean War and </w:t>
      </w:r>
      <w:r>
        <w:rPr/>
        <w:t>implemented</w:t>
      </w:r>
      <w:r>
        <w:rPr>
          <w:spacing w:val="40"/>
        </w:rPr>
        <w:t> </w:t>
      </w:r>
      <w:r>
        <w:rPr/>
        <w:t>hygiene</w:t>
      </w:r>
      <w:r>
        <w:rPr>
          <w:spacing w:val="-5"/>
        </w:rPr>
        <w:t> </w:t>
      </w:r>
      <w:r>
        <w:rPr/>
        <w:t>standards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reduced</w:t>
      </w:r>
      <w:r>
        <w:rPr>
          <w:spacing w:val="-5"/>
        </w:rPr>
        <w:t> </w:t>
      </w:r>
      <w:r>
        <w:rPr/>
        <w:t>mortality.</w:t>
      </w:r>
      <w:r>
        <w:rPr>
          <w:spacing w:val="-5"/>
        </w:rPr>
        <w:t> </w:t>
      </w:r>
      <w:r>
        <w:rPr/>
        <w:t>She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significant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both</w:t>
      </w:r>
      <w:r>
        <w:rPr>
          <w:spacing w:val="-5"/>
        </w:rPr>
        <w:t> </w:t>
      </w:r>
      <w:r>
        <w:rPr/>
        <w:t>epidemiology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bio-</w:t>
      </w:r>
      <w:r>
        <w:rPr>
          <w:spacing w:val="40"/>
        </w:rPr>
        <w:t> </w:t>
      </w:r>
      <w:r>
        <w:rPr/>
        <w:t>statistics because she systematized data collection in nursing and was excellent at visual-</w:t>
      </w:r>
      <w:r>
        <w:rPr>
          <w:spacing w:val="40"/>
        </w:rPr>
        <w:t> </w:t>
      </w:r>
      <w:r>
        <w:rPr/>
        <w:t>izing data, which was unusual at the time. Her exceptional talent is reflected in the fact</w:t>
      </w:r>
      <w:r>
        <w:rPr>
          <w:spacing w:val="40"/>
        </w:rPr>
        <w:t> </w:t>
      </w:r>
      <w:r>
        <w:rPr/>
        <w:t>that she was the first female fellow of the Royal Statistical Society (Merrill, 2021, pp. 131–</w:t>
      </w:r>
      <w:r>
        <w:rPr>
          <w:spacing w:val="40"/>
        </w:rPr>
        <w:t> </w:t>
      </w:r>
      <w:r>
        <w:rPr/>
        <w:t>134; Rothman, 2012, pp. 17–18).</w:t>
      </w:r>
    </w:p>
    <w:p>
      <w:pPr>
        <w:pStyle w:val="BodyText"/>
        <w:spacing w:before="15"/>
      </w:pPr>
    </w:p>
    <w:p>
      <w:pPr>
        <w:pStyle w:val="Heading7"/>
        <w:spacing w:before="0"/>
        <w:ind w:left="1080"/>
      </w:pPr>
      <w:r>
        <w:rPr/>
        <w:t>Developments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20th</w:t>
      </w:r>
      <w:r>
        <w:rPr>
          <w:spacing w:val="-2"/>
        </w:rPr>
        <w:t> </w:t>
      </w:r>
      <w:r>
        <w:rPr/>
        <w:t>century</w:t>
      </w:r>
      <w:r>
        <w:rPr>
          <w:spacing w:val="-2"/>
        </w:rPr>
        <w:t> </w:t>
      </w:r>
      <w:r>
        <w:rPr/>
        <w:t>until</w:t>
      </w:r>
      <w:r>
        <w:rPr>
          <w:spacing w:val="-1"/>
        </w:rPr>
        <w:t> </w:t>
      </w:r>
      <w:r>
        <w:rPr>
          <w:spacing w:val="-2"/>
        </w:rPr>
        <w:t>today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1079" w:right="2182"/>
        <w:jc w:val="both"/>
      </w:pPr>
      <w:r>
        <w:rPr/>
        <w:t>Up to the present day, the field of epidemiology has expanded considerably. It deals </w:t>
      </w:r>
      <w:r>
        <w:rPr/>
        <w:t>with</w:t>
      </w:r>
      <w:r>
        <w:rPr>
          <w:spacing w:val="40"/>
        </w:rPr>
        <w:t> </w:t>
      </w:r>
      <w:r>
        <w:rPr/>
        <w:t>both communicable and non-communicable diseases (NCDs). Another important aspect</w:t>
      </w:r>
      <w:r>
        <w:rPr>
          <w:spacing w:val="40"/>
        </w:rPr>
        <w:t> </w:t>
      </w:r>
      <w:r>
        <w:rPr/>
        <w:t>of modern epidemiology is the relationship between behavior and health. The famous</w:t>
      </w:r>
      <w:r>
        <w:rPr>
          <w:spacing w:val="40"/>
        </w:rPr>
        <w:t> </w:t>
      </w:r>
      <w:r>
        <w:rPr/>
        <w:t>British Doctors Study is a classic example of both behavior and NCDs, and proved as early</w:t>
      </w:r>
      <w:r>
        <w:rPr>
          <w:spacing w:val="40"/>
        </w:rPr>
        <w:t> </w:t>
      </w:r>
      <w:r>
        <w:rPr/>
        <w:t>as</w:t>
      </w:r>
      <w:r>
        <w:rPr>
          <w:spacing w:val="19"/>
        </w:rPr>
        <w:t> </w:t>
      </w:r>
      <w:r>
        <w:rPr/>
        <w:t>the</w:t>
      </w:r>
      <w:r>
        <w:rPr>
          <w:spacing w:val="22"/>
        </w:rPr>
        <w:t> </w:t>
      </w:r>
      <w:r>
        <w:rPr/>
        <w:t>1950s</w:t>
      </w:r>
      <w:r>
        <w:rPr>
          <w:spacing w:val="22"/>
        </w:rPr>
        <w:t> </w:t>
      </w:r>
      <w:r>
        <w:rPr/>
        <w:t>that</w:t>
      </w:r>
      <w:r>
        <w:rPr>
          <w:spacing w:val="21"/>
        </w:rPr>
        <w:t> </w:t>
      </w:r>
      <w:r>
        <w:rPr/>
        <w:t>smokers</w:t>
      </w:r>
      <w:r>
        <w:rPr>
          <w:spacing w:val="22"/>
        </w:rPr>
        <w:t> </w:t>
      </w:r>
      <w:r>
        <w:rPr/>
        <w:t>have</w:t>
      </w:r>
      <w:r>
        <w:rPr>
          <w:spacing w:val="22"/>
        </w:rPr>
        <w:t> </w:t>
      </w:r>
      <w:r>
        <w:rPr/>
        <w:t>a</w:t>
      </w:r>
      <w:r>
        <w:rPr>
          <w:spacing w:val="21"/>
        </w:rPr>
        <w:t> </w:t>
      </w:r>
      <w:r>
        <w:rPr/>
        <w:t>significantly</w:t>
      </w:r>
      <w:r>
        <w:rPr>
          <w:spacing w:val="22"/>
        </w:rPr>
        <w:t> </w:t>
      </w:r>
      <w:r>
        <w:rPr/>
        <w:t>increased</w:t>
      </w:r>
      <w:r>
        <w:rPr>
          <w:spacing w:val="22"/>
        </w:rPr>
        <w:t> </w:t>
      </w:r>
      <w:r>
        <w:rPr/>
        <w:t>risk</w:t>
      </w:r>
      <w:r>
        <w:rPr>
          <w:spacing w:val="21"/>
        </w:rPr>
        <w:t> </w:t>
      </w:r>
      <w:r>
        <w:rPr/>
        <w:t>of</w:t>
      </w:r>
      <w:r>
        <w:rPr>
          <w:spacing w:val="22"/>
        </w:rPr>
        <w:t> </w:t>
      </w:r>
      <w:r>
        <w:rPr/>
        <w:t>lung</w:t>
      </w:r>
      <w:r>
        <w:rPr>
          <w:spacing w:val="22"/>
        </w:rPr>
        <w:t> </w:t>
      </w:r>
      <w:r>
        <w:rPr/>
        <w:t>cancer</w:t>
      </w:r>
      <w:r>
        <w:rPr>
          <w:spacing w:val="21"/>
        </w:rPr>
        <w:t> </w:t>
      </w:r>
      <w:r>
        <w:rPr/>
        <w:t>(Doll</w:t>
      </w:r>
      <w:r>
        <w:rPr>
          <w:spacing w:val="22"/>
        </w:rPr>
        <w:t> </w:t>
      </w:r>
      <w:r>
        <w:rPr/>
        <w:t>&amp;</w:t>
      </w:r>
      <w:r>
        <w:rPr>
          <w:spacing w:val="22"/>
        </w:rPr>
        <w:t> </w:t>
      </w:r>
      <w:r>
        <w:rPr>
          <w:spacing w:val="-2"/>
        </w:rPr>
        <w:t>Hill,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85"/>
        <w:ind w:left="2205" w:right="105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5221359</wp:posOffset>
                </wp:positionH>
                <wp:positionV relativeFrom="page">
                  <wp:posOffset>2781982</wp:posOffset>
                </wp:positionV>
                <wp:extent cx="2338705" cy="1191895"/>
                <wp:effectExtent l="0" t="0" r="0" b="0"/>
                <wp:wrapNone/>
                <wp:docPr id="34" name="Textbox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Textbox 34"/>
                      <wps:cNvSpPr txBox="1"/>
                      <wps:spPr>
                        <a:xfrm>
                          <a:off x="0" y="0"/>
                          <a:ext cx="2338705" cy="119189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2024-06-13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08:57:51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feels like there should be a table summarizing the differences here.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130646pt;margin-top:219.053772pt;width:184.15pt;height:93.85pt;mso-position-horizontal-relative:page;mso-position-vertical-relative:page;z-index:15740928" type="#_x0000_t202" id="docshape33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2024-06-13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08:57:51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feels like there should be a table summarizing the differences here.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w:t>1954).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British</w:t>
      </w:r>
      <w:r>
        <w:rPr>
          <w:spacing w:val="-3"/>
        </w:rPr>
        <w:t> </w:t>
      </w:r>
      <w:r>
        <w:rPr/>
        <w:t>Whitehall</w:t>
      </w:r>
      <w:r>
        <w:rPr>
          <w:spacing w:val="-3"/>
        </w:rPr>
        <w:t> </w:t>
      </w:r>
      <w:r>
        <w:rPr/>
        <w:t>Study,</w:t>
      </w:r>
      <w:r>
        <w:rPr>
          <w:spacing w:val="-3"/>
        </w:rPr>
        <w:t> </w:t>
      </w:r>
      <w:r>
        <w:rPr/>
        <w:t>which</w:t>
      </w:r>
      <w:r>
        <w:rPr>
          <w:spacing w:val="-3"/>
        </w:rPr>
        <w:t> </w:t>
      </w:r>
      <w:r>
        <w:rPr/>
        <w:t>examined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relationship</w:t>
      </w:r>
      <w:r>
        <w:rPr>
          <w:spacing w:val="-3"/>
        </w:rPr>
        <w:t> </w:t>
      </w:r>
      <w:r>
        <w:rPr/>
        <w:t>between</w:t>
      </w:r>
      <w:r>
        <w:rPr>
          <w:spacing w:val="-3"/>
        </w:rPr>
        <w:t> </w:t>
      </w:r>
      <w:r>
        <w:rPr/>
        <w:t>stress,</w:t>
      </w:r>
      <w:r>
        <w:rPr>
          <w:spacing w:val="-3"/>
        </w:rPr>
        <w:t> </w:t>
      </w:r>
      <w:r>
        <w:rPr/>
        <w:t>social</w:t>
      </w:r>
      <w:r>
        <w:rPr>
          <w:spacing w:val="40"/>
        </w:rPr>
        <w:t> </w:t>
      </w:r>
      <w:r>
        <w:rPr/>
        <w:t>status, and heart attack, is also noteworthy. Another important study on the effects </w:t>
      </w:r>
      <w:r>
        <w:rPr/>
        <w:t>of</w:t>
      </w:r>
      <w:r>
        <w:rPr>
          <w:spacing w:val="40"/>
        </w:rPr>
        <w:t> </w:t>
      </w:r>
      <w:r>
        <w:rPr/>
        <w:t>social inequality on health is the British “Black Report” published in 1980.</w:t>
      </w:r>
    </w:p>
    <w:p>
      <w:pPr>
        <w:pStyle w:val="BodyText"/>
        <w:spacing w:before="12"/>
      </w:pPr>
    </w:p>
    <w:p>
      <w:pPr>
        <w:pStyle w:val="BodyText"/>
        <w:spacing w:line="247" w:lineRule="auto"/>
        <w:ind w:left="2205" w:right="1056"/>
        <w:jc w:val="both"/>
      </w:pPr>
      <w:r>
        <w:rPr/>
        <w:t>An important trend is international comparative studies that consider </w:t>
      </w:r>
      <w:r>
        <w:rPr>
          <w:color w:val="000000"/>
          <w:shd w:fill="F4A6AE" w:color="auto" w:val="clear"/>
        </w:rPr>
        <w:t>not only medical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and socioeconomic aspects, but also other</w:t>
      </w:r>
      <w:r>
        <w:rPr>
          <w:color w:val="000000"/>
        </w:rPr>
        <w:t> factors influencing health, such as social </w:t>
      </w:r>
      <w:r>
        <w:rPr>
          <w:color w:val="000000"/>
        </w:rPr>
        <w:t>sup-</w:t>
      </w:r>
      <w:r>
        <w:rPr>
          <w:color w:val="000000"/>
          <w:spacing w:val="40"/>
        </w:rPr>
        <w:t> </w:t>
      </w:r>
      <w:r>
        <w:rPr>
          <w:color w:val="000000"/>
        </w:rPr>
        <w:t>port from the family and imitation of peer behavior. An example of an international study</w:t>
      </w:r>
      <w:r>
        <w:rPr>
          <w:color w:val="000000"/>
          <w:spacing w:val="40"/>
        </w:rPr>
        <w:t> </w:t>
      </w:r>
      <w:r>
        <w:rPr>
          <w:color w:val="000000"/>
        </w:rPr>
        <w:t>that</w:t>
      </w:r>
      <w:r>
        <w:rPr>
          <w:color w:val="000000"/>
          <w:spacing w:val="-3"/>
        </w:rPr>
        <w:t> </w:t>
      </w:r>
      <w:r>
        <w:rPr>
          <w:color w:val="000000"/>
        </w:rPr>
        <w:t>looks</w:t>
      </w:r>
      <w:r>
        <w:rPr>
          <w:color w:val="000000"/>
          <w:spacing w:val="-3"/>
        </w:rPr>
        <w:t> </w:t>
      </w:r>
      <w:r>
        <w:rPr>
          <w:color w:val="000000"/>
        </w:rPr>
        <w:t>at</w:t>
      </w:r>
      <w:r>
        <w:rPr>
          <w:color w:val="000000"/>
          <w:spacing w:val="-3"/>
        </w:rPr>
        <w:t> </w:t>
      </w:r>
      <w:r>
        <w:rPr>
          <w:color w:val="000000"/>
        </w:rPr>
        <w:t>health</w:t>
      </w:r>
      <w:r>
        <w:rPr>
          <w:color w:val="000000"/>
          <w:spacing w:val="-3"/>
        </w:rPr>
        <w:t> </w:t>
      </w:r>
      <w:r>
        <w:rPr>
          <w:color w:val="000000"/>
        </w:rPr>
        <w:t>from</w:t>
      </w:r>
      <w:r>
        <w:rPr>
          <w:color w:val="000000"/>
          <w:spacing w:val="-3"/>
        </w:rPr>
        <w:t> </w:t>
      </w:r>
      <w:r>
        <w:rPr>
          <w:color w:val="000000"/>
        </w:rPr>
        <w:t>the</w:t>
      </w:r>
      <w:r>
        <w:rPr>
          <w:color w:val="000000"/>
          <w:spacing w:val="-3"/>
        </w:rPr>
        <w:t> </w:t>
      </w:r>
      <w:r>
        <w:rPr>
          <w:color w:val="000000"/>
        </w:rPr>
        <w:t>perspective</w:t>
      </w:r>
      <w:r>
        <w:rPr>
          <w:color w:val="000000"/>
          <w:spacing w:val="-3"/>
        </w:rPr>
        <w:t> </w:t>
      </w:r>
      <w:r>
        <w:rPr>
          <w:color w:val="000000"/>
        </w:rPr>
        <w:t>of</w:t>
      </w:r>
      <w:r>
        <w:rPr>
          <w:color w:val="000000"/>
          <w:spacing w:val="-3"/>
        </w:rPr>
        <w:t> </w:t>
      </w:r>
      <w:r>
        <w:rPr>
          <w:color w:val="000000"/>
        </w:rPr>
        <w:t>social</w:t>
      </w:r>
      <w:r>
        <w:rPr>
          <w:color w:val="000000"/>
          <w:spacing w:val="-3"/>
        </w:rPr>
        <w:t> </w:t>
      </w:r>
      <w:r>
        <w:rPr>
          <w:color w:val="000000"/>
        </w:rPr>
        <w:t>science</w:t>
      </w:r>
      <w:r>
        <w:rPr>
          <w:color w:val="000000"/>
          <w:spacing w:val="-3"/>
        </w:rPr>
        <w:t> </w:t>
      </w:r>
      <w:r>
        <w:rPr>
          <w:color w:val="000000"/>
        </w:rPr>
        <w:t>and</w:t>
      </w:r>
      <w:r>
        <w:rPr>
          <w:color w:val="000000"/>
          <w:spacing w:val="-3"/>
        </w:rPr>
        <w:t> </w:t>
      </w:r>
      <w:r>
        <w:rPr>
          <w:color w:val="000000"/>
        </w:rPr>
        <w:t>psychology</w:t>
      </w:r>
      <w:r>
        <w:rPr>
          <w:color w:val="000000"/>
          <w:spacing w:val="-3"/>
        </w:rPr>
        <w:t> </w:t>
      </w:r>
      <w:r>
        <w:rPr>
          <w:color w:val="000000"/>
        </w:rPr>
        <w:t>is</w:t>
      </w:r>
      <w:r>
        <w:rPr>
          <w:color w:val="000000"/>
          <w:spacing w:val="-2"/>
        </w:rPr>
        <w:t> </w:t>
      </w:r>
      <w:r>
        <w:rPr>
          <w:i/>
          <w:color w:val="000000"/>
        </w:rPr>
        <w:t>Health</w:t>
      </w:r>
      <w:r>
        <w:rPr>
          <w:i/>
          <w:color w:val="000000"/>
          <w:spacing w:val="-3"/>
        </w:rPr>
        <w:t> </w:t>
      </w:r>
      <w:r>
        <w:rPr>
          <w:i/>
          <w:color w:val="000000"/>
        </w:rPr>
        <w:t>Behav-</w:t>
      </w:r>
      <w:r>
        <w:rPr>
          <w:i/>
          <w:color w:val="000000"/>
          <w:spacing w:val="40"/>
        </w:rPr>
        <w:t> </w:t>
      </w:r>
      <w:r>
        <w:rPr>
          <w:i/>
          <w:color w:val="000000"/>
        </w:rPr>
        <w:t>iour in School-Aged Children</w:t>
      </w:r>
      <w:r>
        <w:rPr>
          <w:color w:val="000000"/>
        </w:rPr>
        <w:t>, which is conducted in 51 countries every four years.</w:t>
      </w:r>
    </w:p>
    <w:p>
      <w:pPr>
        <w:pStyle w:val="Heading5"/>
        <w:spacing w:before="250"/>
        <w:ind w:left="2205"/>
      </w:pPr>
      <w:r>
        <w:rPr/>
        <w:t>Old</w:t>
      </w:r>
      <w:r>
        <w:rPr>
          <w:spacing w:val="-3"/>
        </w:rPr>
        <w:t> </w:t>
      </w:r>
      <w:r>
        <w:rPr>
          <w:color w:val="000000"/>
          <w:shd w:fill="F4A6AE" w:color="auto" w:val="clear"/>
        </w:rPr>
        <w:t>Versus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New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Public</w:t>
      </w:r>
      <w:r>
        <w:rPr>
          <w:color w:val="000000"/>
          <w:spacing w:val="-2"/>
          <w:shd w:fill="F4A6AE" w:color="auto" w:val="clear"/>
        </w:rPr>
        <w:t> Health</w:t>
      </w: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247" w:lineRule="auto"/>
        <w:ind w:left="2205" w:right="1056"/>
        <w:jc w:val="both"/>
      </w:pPr>
      <w:r>
        <w:rPr/>
        <w:t>When</w:t>
      </w:r>
      <w:r>
        <w:rPr>
          <w:spacing w:val="-1"/>
        </w:rPr>
        <w:t> </w:t>
      </w:r>
      <w:r>
        <w:rPr/>
        <w:t>considering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field</w:t>
      </w:r>
      <w:r>
        <w:rPr>
          <w:spacing w:val="-1"/>
        </w:rPr>
        <w:t> </w:t>
      </w:r>
      <w:r>
        <w:rPr/>
        <w:t>over</w:t>
      </w:r>
      <w:r>
        <w:rPr>
          <w:spacing w:val="-1"/>
        </w:rPr>
        <w:t> </w:t>
      </w:r>
      <w:r>
        <w:rPr/>
        <w:t>time,</w:t>
      </w:r>
      <w:r>
        <w:rPr>
          <w:spacing w:val="-1"/>
        </w:rPr>
        <w:t> </w:t>
      </w:r>
      <w:r>
        <w:rPr/>
        <w:t>we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divide</w:t>
      </w:r>
      <w:r>
        <w:rPr>
          <w:spacing w:val="-1"/>
        </w:rPr>
        <w:t> </w:t>
      </w:r>
      <w:r>
        <w:rPr/>
        <w:t>public</w:t>
      </w:r>
      <w:r>
        <w:rPr>
          <w:spacing w:val="-1"/>
        </w:rPr>
        <w:t> </w:t>
      </w:r>
      <w:r>
        <w:rPr/>
        <w:t>health</w:t>
      </w:r>
      <w:r>
        <w:rPr>
          <w:spacing w:val="-1"/>
        </w:rPr>
        <w:t> </w:t>
      </w:r>
      <w:r>
        <w:rPr/>
        <w:t>into</w:t>
      </w:r>
      <w:r>
        <w:rPr>
          <w:spacing w:val="40"/>
        </w:rPr>
        <w:t> </w:t>
      </w:r>
      <w:r>
        <w:rPr/>
        <w:t>the</w:t>
      </w:r>
      <w:r>
        <w:rPr>
          <w:spacing w:val="-5"/>
        </w:rPr>
        <w:t> </w:t>
      </w:r>
      <w:r>
        <w:rPr/>
        <w:t>separate</w:t>
      </w:r>
      <w:r>
        <w:rPr>
          <w:spacing w:val="-5"/>
        </w:rPr>
        <w:t> </w:t>
      </w:r>
      <w:r>
        <w:rPr/>
        <w:t>periods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“old</w:t>
      </w:r>
      <w:r>
        <w:rPr>
          <w:spacing w:val="-5"/>
        </w:rPr>
        <w:t> </w:t>
      </w:r>
      <w:r>
        <w:rPr/>
        <w:t>public</w:t>
      </w:r>
      <w:r>
        <w:rPr>
          <w:spacing w:val="-5"/>
        </w:rPr>
        <w:t> </w:t>
      </w:r>
      <w:r>
        <w:rPr/>
        <w:t>health”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“new</w:t>
      </w:r>
      <w:r>
        <w:rPr>
          <w:spacing w:val="-5"/>
        </w:rPr>
        <w:t> </w:t>
      </w:r>
      <w:r>
        <w:rPr/>
        <w:t>public</w:t>
      </w:r>
      <w:r>
        <w:rPr>
          <w:spacing w:val="-5"/>
        </w:rPr>
        <w:t> </w:t>
      </w:r>
      <w:r>
        <w:rPr/>
        <w:t>health.”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focus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“old</w:t>
      </w:r>
      <w:r>
        <w:rPr>
          <w:spacing w:val="-5"/>
        </w:rPr>
        <w:t> </w:t>
      </w:r>
      <w:r>
        <w:rPr/>
        <w:t>pub-</w:t>
      </w:r>
      <w:r>
        <w:rPr>
          <w:spacing w:val="40"/>
        </w:rPr>
        <w:t> </w:t>
      </w:r>
      <w:r>
        <w:rPr/>
        <w:t>lic health” was on public hygiene and the implementation of measures to improve the liv-</w:t>
      </w:r>
      <w:r>
        <w:rPr>
          <w:spacing w:val="40"/>
        </w:rPr>
        <w:t> </w:t>
      </w:r>
      <w:r>
        <w:rPr/>
        <w:t>ing and working environments of the underserved and socially vulnerable population</w:t>
      </w:r>
      <w:r>
        <w:rPr>
          <w:spacing w:val="40"/>
        </w:rPr>
        <w:t> </w:t>
      </w:r>
      <w:r>
        <w:rPr/>
        <w:t>groups</w:t>
      </w:r>
      <w:r>
        <w:rPr>
          <w:spacing w:val="-3"/>
        </w:rPr>
        <w:t> </w:t>
      </w:r>
      <w:r>
        <w:rPr/>
        <w:t>(Nowak et al., 2022, p. 1). In the 19th century, this included workers and their fami-</w:t>
      </w:r>
      <w:r>
        <w:rPr>
          <w:spacing w:val="40"/>
        </w:rPr>
        <w:t> </w:t>
      </w:r>
      <w:r>
        <w:rPr/>
        <w:t>lies who lived in the cities under completely unhygienic conditions in particular. Cramped</w:t>
      </w:r>
      <w:r>
        <w:rPr>
          <w:spacing w:val="40"/>
        </w:rPr>
        <w:t> </w:t>
      </w:r>
      <w:r>
        <w:rPr/>
        <w:t>living conditions, lack of sanitary facilities, and contaminated drinking water resulted in</w:t>
      </w:r>
      <w:r>
        <w:rPr>
          <w:spacing w:val="40"/>
        </w:rPr>
        <w:t> </w:t>
      </w:r>
      <w:r>
        <w:rPr/>
        <w:t>cholera epidemics and numerous cases of tuberculosis. Therefore, the reform efforts to</w:t>
      </w:r>
      <w:r>
        <w:rPr>
          <w:spacing w:val="40"/>
        </w:rPr>
        <w:t> </w:t>
      </w:r>
      <w:r>
        <w:rPr/>
        <w:t>improve the social and health situation of the working class included the very first public</w:t>
      </w:r>
      <w:r>
        <w:rPr>
          <w:spacing w:val="40"/>
        </w:rPr>
        <w:t> </w:t>
      </w:r>
      <w:r>
        <w:rPr/>
        <w:t>health measures, such as improved sanitary conditions and the construction of water</w:t>
      </w:r>
      <w:r>
        <w:rPr>
          <w:spacing w:val="40"/>
        </w:rPr>
        <w:t> </w:t>
      </w:r>
      <w:r>
        <w:rPr/>
        <w:t>pipelines and sewage systems (Egger &amp; Fenner, 2018, p. 33). This made a decisive contri-</w:t>
      </w:r>
      <w:r>
        <w:rPr>
          <w:spacing w:val="40"/>
        </w:rPr>
        <w:t> </w:t>
      </w:r>
      <w:r>
        <w:rPr/>
        <w:t>bution to the prevention of illness and the improvement of mortality rates among the</w:t>
      </w:r>
      <w:r>
        <w:rPr>
          <w:spacing w:val="40"/>
        </w:rPr>
        <w:t> </w:t>
      </w:r>
      <w:r>
        <w:rPr/>
        <w:t>population. With the advent of “new public health” in the 1980s, the focus was no longer</w:t>
      </w:r>
      <w:r>
        <w:rPr>
          <w:spacing w:val="40"/>
        </w:rPr>
        <w:t> </w:t>
      </w:r>
      <w:r>
        <w:rPr/>
        <w:t>on just underserved population groups, but rather on the entire population. In addition to</w:t>
      </w:r>
      <w:r>
        <w:rPr>
          <w:spacing w:val="40"/>
        </w:rPr>
        <w:t> </w:t>
      </w:r>
      <w:r>
        <w:rPr/>
        <w:t>the question of the determinants of health and illness and how they are influenced by</w:t>
      </w:r>
      <w:r>
        <w:rPr>
          <w:spacing w:val="40"/>
        </w:rPr>
        <w:t> </w:t>
      </w:r>
      <w:r>
        <w:rPr/>
        <w:t>health promotion measures and healthcare services, questions concerning control over</w:t>
      </w:r>
      <w:r>
        <w:rPr>
          <w:spacing w:val="40"/>
        </w:rPr>
        <w:t> </w:t>
      </w:r>
      <w:r>
        <w:rPr/>
        <w:t>the</w:t>
      </w:r>
      <w:r>
        <w:rPr>
          <w:spacing w:val="-2"/>
        </w:rPr>
        <w:t> </w:t>
      </w:r>
      <w:r>
        <w:rPr/>
        <w:t>health</w:t>
      </w:r>
      <w:r>
        <w:rPr>
          <w:spacing w:val="-2"/>
        </w:rPr>
        <w:t> </w:t>
      </w:r>
      <w:r>
        <w:rPr/>
        <w:t>system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monitoring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health</w:t>
      </w:r>
      <w:r>
        <w:rPr>
          <w:spacing w:val="-2"/>
        </w:rPr>
        <w:t> </w:t>
      </w:r>
      <w:r>
        <w:rPr/>
        <w:t>expenditures</w:t>
      </w:r>
      <w:r>
        <w:rPr>
          <w:spacing w:val="-2"/>
        </w:rPr>
        <w:t> </w:t>
      </w:r>
      <w:r>
        <w:rPr/>
        <w:t>also</w:t>
      </w:r>
      <w:r>
        <w:rPr>
          <w:spacing w:val="-2"/>
        </w:rPr>
        <w:t> </w:t>
      </w:r>
      <w:r>
        <w:rPr/>
        <w:t>came</w:t>
      </w:r>
      <w:r>
        <w:rPr>
          <w:spacing w:val="-2"/>
        </w:rPr>
        <w:t> </w:t>
      </w:r>
      <w:r>
        <w:rPr/>
        <w:t>into</w:t>
      </w:r>
      <w:r>
        <w:rPr>
          <w:spacing w:val="-2"/>
        </w:rPr>
        <w:t> </w:t>
      </w:r>
      <w:r>
        <w:rPr/>
        <w:t>focus</w:t>
      </w:r>
      <w:r>
        <w:rPr>
          <w:spacing w:val="-2"/>
        </w:rPr>
        <w:t> </w:t>
      </w:r>
      <w:r>
        <w:rPr/>
        <w:t>(Nowak</w:t>
      </w:r>
      <w:r>
        <w:rPr>
          <w:spacing w:val="40"/>
        </w:rPr>
        <w:t> </w:t>
      </w:r>
      <w:r>
        <w:rPr/>
        <w:t>et al., 2022, p. 3). Challenges on a global level were also addressed.</w:t>
      </w:r>
    </w:p>
    <w:p>
      <w:pPr>
        <w:pStyle w:val="BodyText"/>
      </w:pPr>
    </w:p>
    <w:p>
      <w:pPr>
        <w:pStyle w:val="BodyText"/>
        <w:spacing w:before="99"/>
      </w:pPr>
    </w:p>
    <w:p>
      <w:pPr>
        <w:pStyle w:val="Heading4"/>
        <w:numPr>
          <w:ilvl w:val="1"/>
          <w:numId w:val="2"/>
        </w:numPr>
        <w:tabs>
          <w:tab w:pos="2987" w:val="left" w:leader="none"/>
        </w:tabs>
        <w:spacing w:line="247" w:lineRule="auto" w:before="1" w:after="0"/>
        <w:ind w:left="2185" w:right="1477" w:firstLine="0"/>
        <w:jc w:val="left"/>
      </w:pPr>
      <w:bookmarkStart w:name="National and International Actors in Hea" w:id="9"/>
      <w:bookmarkEnd w:id="9"/>
      <w:r>
        <w:rPr>
          <w:b w:val="0"/>
        </w:rPr>
      </w:r>
      <w:r>
        <w:rPr/>
        <w:t>National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International</w:t>
      </w:r>
      <w:r>
        <w:rPr>
          <w:spacing w:val="-14"/>
        </w:rPr>
        <w:t> </w:t>
      </w:r>
      <w:r>
        <w:rPr/>
        <w:t>Actors</w:t>
      </w:r>
      <w:r>
        <w:rPr>
          <w:spacing w:val="-14"/>
        </w:rPr>
        <w:t> </w:t>
      </w:r>
      <w:r>
        <w:rPr/>
        <w:t>in Health Promotion</w:t>
      </w:r>
    </w:p>
    <w:p>
      <w:pPr>
        <w:pStyle w:val="BodyText"/>
        <w:spacing w:line="247" w:lineRule="auto" w:before="201"/>
        <w:ind w:left="2205" w:right="1056"/>
        <w:jc w:val="both"/>
      </w:pPr>
      <w:r>
        <w:rPr/>
        <w:t>According to the </w:t>
      </w:r>
      <w:r>
        <w:rPr>
          <w:color w:val="000000"/>
          <w:shd w:fill="F4A6AE" w:color="auto" w:val="clear"/>
        </w:rPr>
        <w:t>WHO’s Ottawa Charter of 1986</w:t>
      </w:r>
      <w:r>
        <w:rPr>
          <w:color w:val="000000"/>
        </w:rPr>
        <w:t>, health promotion is defined as “the </w:t>
      </w:r>
      <w:r>
        <w:rPr>
          <w:color w:val="000000"/>
        </w:rPr>
        <w:t>proc-</w:t>
      </w:r>
      <w:r>
        <w:rPr>
          <w:color w:val="000000"/>
          <w:spacing w:val="40"/>
        </w:rPr>
        <w:t> </w:t>
      </w:r>
      <w:r>
        <w:rPr>
          <w:color w:val="000000"/>
        </w:rPr>
        <w:t>ess of enabling people to increase control over, and to improve, their health” (</w:t>
      </w:r>
      <w:r>
        <w:rPr>
          <w:color w:val="000000"/>
          <w:shd w:fill="F4A6AE" w:color="auto" w:val="clear"/>
        </w:rPr>
        <w:t>WHO, 1986,</w:t>
      </w:r>
      <w:r>
        <w:rPr>
          <w:color w:val="000000"/>
          <w:spacing w:val="40"/>
        </w:rPr>
        <w:t> </w:t>
      </w:r>
      <w:r>
        <w:rPr>
          <w:color w:val="000000"/>
        </w:rPr>
        <w:t>p. 1). To manage health challenges, governments, communities, and individuals need the</w:t>
      </w:r>
      <w:r>
        <w:rPr>
          <w:color w:val="000000"/>
          <w:spacing w:val="40"/>
        </w:rPr>
        <w:t> </w:t>
      </w:r>
      <w:r>
        <w:rPr>
          <w:color w:val="000000"/>
        </w:rPr>
        <w:t>assistance of health promotion. This can be achieved with the creation of efficient public</w:t>
      </w:r>
      <w:r>
        <w:rPr>
          <w:color w:val="000000"/>
          <w:spacing w:val="40"/>
        </w:rPr>
        <w:t> </w:t>
      </w:r>
      <w:r>
        <w:rPr>
          <w:color w:val="000000"/>
        </w:rPr>
        <w:t>policies, hospitable settings, and building both individual and community capacities.</w:t>
      </w:r>
      <w:r>
        <w:rPr>
          <w:color w:val="000000"/>
          <w:spacing w:val="40"/>
        </w:rPr>
        <w:t> </w:t>
      </w:r>
      <w:r>
        <w:rPr>
          <w:color w:val="000000"/>
        </w:rPr>
        <w:t>Enhancing living and working situations that affect people’s overall well-being, as well as</w:t>
      </w:r>
      <w:r>
        <w:rPr>
          <w:color w:val="000000"/>
          <w:spacing w:val="40"/>
        </w:rPr>
        <w:t> </w:t>
      </w:r>
      <w:r>
        <w:rPr>
          <w:color w:val="000000"/>
        </w:rPr>
        <w:t>their individual and collective health-related behaviors, is the goal of health promotion</w:t>
      </w:r>
      <w:r>
        <w:rPr>
          <w:color w:val="000000"/>
          <w:spacing w:val="40"/>
        </w:rPr>
        <w:t> </w:t>
      </w:r>
      <w:r>
        <w:rPr>
          <w:color w:val="000000"/>
        </w:rPr>
        <w:t>(WHO, n.d.-c). Health promotion is crucial due to the following reasons (Merkur et al.,</w:t>
      </w:r>
      <w:r>
        <w:rPr>
          <w:color w:val="000000"/>
          <w:spacing w:val="40"/>
        </w:rPr>
        <w:t> </w:t>
      </w:r>
      <w:r>
        <w:rPr>
          <w:color w:val="000000"/>
          <w:spacing w:val="-2"/>
        </w:rPr>
        <w:t>2015):</w:t>
      </w:r>
    </w:p>
    <w:p>
      <w:pPr>
        <w:pStyle w:val="BodyText"/>
        <w:spacing w:before="17"/>
      </w:pPr>
    </w:p>
    <w:p>
      <w:pPr>
        <w:pStyle w:val="ListParagraph"/>
        <w:numPr>
          <w:ilvl w:val="2"/>
          <w:numId w:val="2"/>
        </w:numPr>
        <w:tabs>
          <w:tab w:pos="2404" w:val="left" w:leader="none"/>
        </w:tabs>
        <w:spacing w:line="240" w:lineRule="auto" w:before="1" w:after="0"/>
        <w:ind w:left="2404" w:right="0" w:hanging="190"/>
        <w:jc w:val="left"/>
        <w:rPr>
          <w:sz w:val="20"/>
        </w:rPr>
      </w:pPr>
      <w:r>
        <w:rPr>
          <w:sz w:val="20"/>
        </w:rPr>
        <w:t>Everybody’s</w:t>
      </w:r>
      <w:r>
        <w:rPr>
          <w:spacing w:val="-5"/>
          <w:sz w:val="20"/>
        </w:rPr>
        <w:t> </w:t>
      </w:r>
      <w:r>
        <w:rPr>
          <w:sz w:val="20"/>
        </w:rPr>
        <w:t>quality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life</w:t>
      </w:r>
      <w:r>
        <w:rPr>
          <w:spacing w:val="-2"/>
          <w:sz w:val="20"/>
        </w:rPr>
        <w:t> </w:t>
      </w:r>
      <w:r>
        <w:rPr>
          <w:sz w:val="20"/>
        </w:rPr>
        <w:t>is</w:t>
      </w:r>
      <w:r>
        <w:rPr>
          <w:spacing w:val="-2"/>
          <w:sz w:val="20"/>
        </w:rPr>
        <w:t> </w:t>
      </w:r>
      <w:r>
        <w:rPr>
          <w:sz w:val="20"/>
        </w:rPr>
        <w:t>enhanced</w:t>
      </w:r>
      <w:r>
        <w:rPr>
          <w:spacing w:val="-3"/>
          <w:sz w:val="20"/>
        </w:rPr>
        <w:t> </w:t>
      </w:r>
      <w:r>
        <w:rPr>
          <w:sz w:val="20"/>
        </w:rPr>
        <w:t>by</w:t>
      </w:r>
      <w:r>
        <w:rPr>
          <w:spacing w:val="-2"/>
          <w:sz w:val="20"/>
        </w:rPr>
        <w:t> </w:t>
      </w:r>
      <w:r>
        <w:rPr>
          <w:sz w:val="20"/>
        </w:rPr>
        <w:t>health</w:t>
      </w:r>
      <w:r>
        <w:rPr>
          <w:spacing w:val="-2"/>
          <w:sz w:val="20"/>
        </w:rPr>
        <w:t> promotion.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0" w:footer="727" w:top="1700" w:bottom="920" w:left="560" w:right="580"/>
        </w:sectPr>
      </w:pPr>
    </w:p>
    <w:p>
      <w:pPr>
        <w:pStyle w:val="ListParagraph"/>
        <w:numPr>
          <w:ilvl w:val="0"/>
          <w:numId w:val="4"/>
        </w:numPr>
        <w:tabs>
          <w:tab w:pos="1279" w:val="left" w:leader="none"/>
        </w:tabs>
        <w:spacing w:line="240" w:lineRule="auto" w:before="85" w:after="0"/>
        <w:ind w:left="1279" w:right="0" w:hanging="190"/>
        <w:jc w:val="both"/>
        <w:rPr>
          <w:sz w:val="20"/>
        </w:rPr>
      </w:pPr>
      <w:r>
        <w:rPr>
          <w:sz w:val="20"/>
        </w:rPr>
        <w:t>It</w:t>
      </w:r>
      <w:r>
        <w:rPr>
          <w:spacing w:val="-3"/>
          <w:sz w:val="20"/>
        </w:rPr>
        <w:t> </w:t>
      </w:r>
      <w:r>
        <w:rPr>
          <w:sz w:val="20"/>
        </w:rPr>
        <w:t>decreases</w:t>
      </w:r>
      <w:r>
        <w:rPr>
          <w:spacing w:val="-3"/>
          <w:sz w:val="20"/>
        </w:rPr>
        <w:t> </w:t>
      </w:r>
      <w:r>
        <w:rPr>
          <w:sz w:val="20"/>
        </w:rPr>
        <w:t>premature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deaths.</w:t>
      </w:r>
    </w:p>
    <w:p>
      <w:pPr>
        <w:pStyle w:val="ListParagraph"/>
        <w:numPr>
          <w:ilvl w:val="0"/>
          <w:numId w:val="4"/>
        </w:numPr>
        <w:tabs>
          <w:tab w:pos="1279" w:val="left" w:leader="none"/>
        </w:tabs>
        <w:spacing w:line="247" w:lineRule="auto" w:before="9" w:after="0"/>
        <w:ind w:left="1279" w:right="2183" w:hanging="191"/>
        <w:jc w:val="both"/>
        <w:rPr>
          <w:sz w:val="20"/>
        </w:rPr>
      </w:pPr>
      <w:r>
        <w:rPr>
          <w:sz w:val="20"/>
        </w:rPr>
        <w:t>It emphasizes </w:t>
      </w:r>
      <w:r>
        <w:rPr>
          <w:b/>
          <w:sz w:val="20"/>
        </w:rPr>
        <w:t>prevention </w:t>
      </w:r>
      <w:r>
        <w:rPr>
          <w:sz w:val="20"/>
        </w:rPr>
        <w:t>and thus lowers the financial and human costs that different</w:t>
      </w:r>
      <w:r>
        <w:rPr>
          <w:spacing w:val="40"/>
          <w:sz w:val="20"/>
        </w:rPr>
        <w:t> </w:t>
      </w:r>
      <w:r>
        <w:rPr>
          <w:sz w:val="20"/>
        </w:rPr>
        <w:t>stakeholders</w:t>
      </w:r>
      <w:r>
        <w:rPr>
          <w:spacing w:val="-4"/>
          <w:sz w:val="20"/>
        </w:rPr>
        <w:t> </w:t>
      </w:r>
      <w:r>
        <w:rPr>
          <w:sz w:val="20"/>
        </w:rPr>
        <w:t>(families,</w:t>
      </w:r>
      <w:r>
        <w:rPr>
          <w:spacing w:val="-4"/>
          <w:sz w:val="20"/>
        </w:rPr>
        <w:t> </w:t>
      </w:r>
      <w:r>
        <w:rPr>
          <w:sz w:val="20"/>
        </w:rPr>
        <w:t>patients,</w:t>
      </w:r>
      <w:r>
        <w:rPr>
          <w:spacing w:val="-4"/>
          <w:sz w:val="20"/>
        </w:rPr>
        <w:t> </w:t>
      </w:r>
      <w:r>
        <w:rPr>
          <w:sz w:val="20"/>
        </w:rPr>
        <w:t>healthcare</w:t>
      </w:r>
      <w:r>
        <w:rPr>
          <w:spacing w:val="-4"/>
          <w:sz w:val="20"/>
        </w:rPr>
        <w:t> </w:t>
      </w:r>
      <w:r>
        <w:rPr>
          <w:sz w:val="20"/>
        </w:rPr>
        <w:t>providers,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4"/>
          <w:sz w:val="20"/>
        </w:rPr>
        <w:t> </w:t>
      </w:r>
      <w:r>
        <w:rPr>
          <w:sz w:val="20"/>
        </w:rPr>
        <w:t>insurance</w:t>
      </w:r>
      <w:r>
        <w:rPr>
          <w:spacing w:val="-4"/>
          <w:sz w:val="20"/>
        </w:rPr>
        <w:t> </w:t>
      </w:r>
      <w:r>
        <w:rPr>
          <w:sz w:val="20"/>
        </w:rPr>
        <w:t>companies)</w:t>
      </w:r>
      <w:r>
        <w:rPr>
          <w:spacing w:val="-4"/>
          <w:sz w:val="20"/>
        </w:rPr>
        <w:t> </w:t>
      </w:r>
      <w:r>
        <w:rPr>
          <w:sz w:val="20"/>
        </w:rPr>
        <w:t>would</w:t>
      </w:r>
      <w:r>
        <w:rPr>
          <w:spacing w:val="40"/>
          <w:sz w:val="20"/>
        </w:rPr>
        <w:t> </w:t>
      </w:r>
      <w:r>
        <w:rPr>
          <w:sz w:val="20"/>
        </w:rPr>
        <w:t>have to pay for the provision of healthcare.</w:t>
      </w:r>
    </w:p>
    <w:p>
      <w:pPr>
        <w:pStyle w:val="Heading5"/>
        <w:spacing w:before="248"/>
        <w:ind w:left="1080"/>
      </w:pPr>
      <w:r>
        <w:rPr/>
        <w:t>Actors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Health</w:t>
      </w:r>
      <w:r>
        <w:rPr>
          <w:spacing w:val="-4"/>
        </w:rPr>
        <w:t> </w:t>
      </w:r>
      <w:r>
        <w:rPr>
          <w:spacing w:val="-2"/>
        </w:rPr>
        <w:t>Promotion</w:t>
      </w: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247" w:lineRule="auto"/>
        <w:ind w:left="1079" w:right="2182"/>
        <w:jc w:val="both"/>
      </w:pPr>
      <w:r>
        <w:rPr/>
        <w:t>Patients,</w:t>
      </w:r>
      <w:r>
        <w:rPr>
          <w:spacing w:val="-3"/>
        </w:rPr>
        <w:t> </w:t>
      </w:r>
      <w:r>
        <w:rPr/>
        <w:t>members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healthcare</w:t>
      </w:r>
      <w:r>
        <w:rPr>
          <w:spacing w:val="-3"/>
        </w:rPr>
        <w:t> </w:t>
      </w:r>
      <w:r>
        <w:rPr/>
        <w:t>team,</w:t>
      </w:r>
      <w:r>
        <w:rPr>
          <w:spacing w:val="-3"/>
        </w:rPr>
        <w:t> </w:t>
      </w:r>
      <w:r>
        <w:rPr/>
        <w:t>health</w:t>
      </w:r>
      <w:r>
        <w:rPr>
          <w:spacing w:val="-3"/>
        </w:rPr>
        <w:t> </w:t>
      </w:r>
      <w:r>
        <w:rPr/>
        <w:t>educators,</w:t>
      </w:r>
      <w:r>
        <w:rPr>
          <w:spacing w:val="-3"/>
        </w:rPr>
        <w:t> </w:t>
      </w:r>
      <w:r>
        <w:rPr/>
        <w:t>insurance</w:t>
      </w:r>
      <w:r>
        <w:rPr>
          <w:spacing w:val="-3"/>
        </w:rPr>
        <w:t> </w:t>
      </w:r>
      <w:r>
        <w:rPr/>
        <w:t>providers,</w:t>
      </w:r>
      <w:r>
        <w:rPr>
          <w:spacing w:val="-3"/>
        </w:rPr>
        <w:t> </w:t>
      </w:r>
      <w:r>
        <w:rPr/>
        <w:t>govern-</w:t>
      </w:r>
      <w:r>
        <w:rPr>
          <w:spacing w:val="40"/>
        </w:rPr>
        <w:t> </w:t>
      </w:r>
      <w:r>
        <w:rPr/>
        <w:t>mental</w:t>
      </w:r>
      <w:r>
        <w:rPr>
          <w:spacing w:val="-6"/>
        </w:rPr>
        <w:t> </w:t>
      </w:r>
      <w:r>
        <w:rPr/>
        <w:t>organizations,</w:t>
      </w:r>
      <w:r>
        <w:rPr>
          <w:spacing w:val="-6"/>
        </w:rPr>
        <w:t> </w:t>
      </w:r>
      <w:r>
        <w:rPr/>
        <w:t>United</w:t>
      </w:r>
      <w:r>
        <w:rPr>
          <w:spacing w:val="-6"/>
        </w:rPr>
        <w:t> </w:t>
      </w:r>
      <w:r>
        <w:rPr/>
        <w:t>Nations</w:t>
      </w:r>
      <w:r>
        <w:rPr>
          <w:spacing w:val="-6"/>
        </w:rPr>
        <w:t> </w:t>
      </w:r>
      <w:r>
        <w:rPr/>
        <w:t>(UN)</w:t>
      </w:r>
      <w:r>
        <w:rPr>
          <w:spacing w:val="-6"/>
        </w:rPr>
        <w:t> </w:t>
      </w:r>
      <w:r>
        <w:rPr/>
        <w:t>agencies</w:t>
      </w:r>
      <w:r>
        <w:rPr>
          <w:spacing w:val="-6"/>
        </w:rPr>
        <w:t> </w:t>
      </w:r>
      <w:r>
        <w:rPr/>
        <w:t>(like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WHO),</w:t>
      </w:r>
      <w:r>
        <w:rPr>
          <w:spacing w:val="-6"/>
        </w:rPr>
        <w:t> </w:t>
      </w:r>
      <w:r>
        <w:rPr/>
        <w:t>local</w:t>
      </w:r>
      <w:r>
        <w:rPr>
          <w:spacing w:val="-6"/>
        </w:rPr>
        <w:t> </w:t>
      </w:r>
      <w:r>
        <w:rPr/>
        <w:t>academic</w:t>
      </w:r>
      <w:r>
        <w:rPr>
          <w:spacing w:val="-6"/>
        </w:rPr>
        <w:t> </w:t>
      </w:r>
      <w:r>
        <w:rPr/>
        <w:t>institu-</w:t>
      </w:r>
      <w:r>
        <w:rPr>
          <w:spacing w:val="40"/>
        </w:rPr>
        <w:t> </w:t>
      </w:r>
      <w:r>
        <w:rPr/>
        <w:t>tions, international non-governmental organizations (NGOs), and insurance providers </w:t>
      </w:r>
      <w:r>
        <w:rPr/>
        <w:t>are</w:t>
      </w:r>
      <w:r>
        <w:rPr>
          <w:spacing w:val="40"/>
        </w:rPr>
        <w:t> </w:t>
      </w:r>
      <w:r>
        <w:rPr/>
        <w:t>just a few examples of stakeholders in health promotion. Additionally, the private sector,</w:t>
      </w:r>
      <w:r>
        <w:rPr>
          <w:spacing w:val="40"/>
        </w:rPr>
        <w:t> </w:t>
      </w:r>
      <w:r>
        <w:rPr/>
        <w:t>such as pharmaceuticals companies, have become actors in health promotion, particu-</w:t>
      </w:r>
      <w:r>
        <w:rPr>
          <w:spacing w:val="40"/>
        </w:rPr>
        <w:t> </w:t>
      </w:r>
      <w:r>
        <w:rPr/>
        <w:t>larly through providing health awareness and health education (Haldane et al., 2019).</w:t>
      </w:r>
      <w:r>
        <w:rPr>
          <w:spacing w:val="-3"/>
        </w:rPr>
        <w:t> </w:t>
      </w:r>
      <w:r>
        <w:rPr/>
        <w:t>Ide-</w:t>
      </w:r>
      <w:r>
        <w:rPr>
          <w:spacing w:val="40"/>
        </w:rPr>
        <w:t> </w:t>
      </w:r>
      <w:r>
        <w:rPr/>
        <w:t>ally, participants in health promotion programs take part in a program’s development,</w:t>
      </w:r>
      <w:r>
        <w:rPr>
          <w:spacing w:val="40"/>
        </w:rPr>
        <w:t> </w:t>
      </w:r>
      <w:r>
        <w:rPr/>
        <w:t>implementation, evaluation, and funding. The effectiveness of a health program, as well</w:t>
      </w:r>
      <w:r>
        <w:rPr>
          <w:spacing w:val="40"/>
        </w:rPr>
        <w:t> </w:t>
      </w:r>
      <w:r>
        <w:rPr/>
        <w:t>as the uptake of health-related initiatives by people and communities, are commonly</w:t>
      </w:r>
      <w:r>
        <w:rPr>
          <w:spacing w:val="40"/>
        </w:rPr>
        <w:t> </w:t>
      </w:r>
      <w:r>
        <w:rPr/>
        <w:t>influenced by stakeholders in health promotion (Haldane et al., 2019). In the figure below,</w:t>
      </w:r>
      <w:r>
        <w:rPr>
          <w:spacing w:val="40"/>
        </w:rPr>
        <w:t> </w:t>
      </w:r>
      <w:r>
        <w:rPr/>
        <w:t>the different local and international actors are presented.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before="85"/>
        <w:ind w:left="2205"/>
      </w:pPr>
      <w:r>
        <w:rPr/>
        <w:t>Figure</w:t>
      </w:r>
      <w:r>
        <w:rPr>
          <w:spacing w:val="11"/>
        </w:rPr>
        <w:t> </w:t>
      </w:r>
      <w:r>
        <w:rPr/>
        <w:t>1:</w:t>
      </w:r>
      <w:r>
        <w:rPr>
          <w:spacing w:val="12"/>
        </w:rPr>
        <w:t> </w:t>
      </w:r>
      <w:r>
        <w:rPr/>
        <w:t>Health</w:t>
      </w:r>
      <w:r>
        <w:rPr>
          <w:spacing w:val="12"/>
        </w:rPr>
        <w:t> </w:t>
      </w:r>
      <w:r>
        <w:rPr/>
        <w:t>Promotion</w:t>
      </w:r>
      <w:r>
        <w:rPr>
          <w:spacing w:val="12"/>
        </w:rPr>
        <w:t> </w:t>
      </w:r>
      <w:r>
        <w:rPr>
          <w:spacing w:val="-2"/>
        </w:rPr>
        <w:t>Actors</w:t>
      </w:r>
    </w:p>
    <w:p>
      <w:pPr>
        <w:pStyle w:val="BodyText"/>
        <w:spacing w:before="8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1756029</wp:posOffset>
                </wp:positionH>
                <wp:positionV relativeFrom="paragraph">
                  <wp:posOffset>76710</wp:posOffset>
                </wp:positionV>
                <wp:extent cx="4763135" cy="1270"/>
                <wp:effectExtent l="0" t="0" r="0" b="0"/>
                <wp:wrapTopAndBottom/>
                <wp:docPr id="35" name="Graphic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Graphic 35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0" y="0"/>
                              </a:moveTo>
                              <a:lnTo>
                                <a:pt x="476257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270004pt;margin-top:6.04023pt;width:375.05pt;height:.1pt;mso-position-horizontal-relative:page;mso-position-vertical-relative:paragraph;z-index:-15715840;mso-wrap-distance-left:0;mso-wrap-distance-right:0" id="docshape34" coordorigin="2765,121" coordsize="7501,0" path="m2765,121l10266,121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1780452</wp:posOffset>
            </wp:positionH>
            <wp:positionV relativeFrom="paragraph">
              <wp:posOffset>193209</wp:posOffset>
            </wp:positionV>
            <wp:extent cx="4706111" cy="4632960"/>
            <wp:effectExtent l="0" t="0" r="0" b="0"/>
            <wp:wrapTopAndBottom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6111" cy="463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1756029</wp:posOffset>
                </wp:positionH>
                <wp:positionV relativeFrom="paragraph">
                  <wp:posOffset>4947108</wp:posOffset>
                </wp:positionV>
                <wp:extent cx="4763135" cy="1270"/>
                <wp:effectExtent l="0" t="0" r="0" b="0"/>
                <wp:wrapTopAndBottom/>
                <wp:docPr id="37" name="Graphic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Graphic 37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476257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270004pt;margin-top:389.536133pt;width:375.05pt;height:.1pt;mso-position-horizontal-relative:page;mso-position-vertical-relative:paragraph;z-index:-15714816;mso-wrap-distance-left:0;mso-wrap-distance-right:0" id="docshape35" coordorigin="2765,7791" coordsize="7501,0" path="m10266,7791l2765,7791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3"/>
        <w:rPr>
          <w:sz w:val="12"/>
        </w:rPr>
      </w:pPr>
    </w:p>
    <w:p>
      <w:pPr>
        <w:pStyle w:val="BodyText"/>
        <w:spacing w:before="3"/>
        <w:rPr>
          <w:sz w:val="13"/>
        </w:rPr>
      </w:pPr>
    </w:p>
    <w:p>
      <w:pPr>
        <w:spacing w:before="76"/>
        <w:ind w:left="2205" w:right="0" w:firstLine="0"/>
        <w:jc w:val="left"/>
        <w:rPr>
          <w:sz w:val="18"/>
        </w:rPr>
      </w:pPr>
      <w:r>
        <w:rPr>
          <w:sz w:val="18"/>
        </w:rPr>
        <w:t>Source:</w:t>
      </w:r>
      <w:r>
        <w:rPr>
          <w:spacing w:val="-4"/>
          <w:sz w:val="18"/>
        </w:rPr>
        <w:t> </w:t>
      </w:r>
      <w:r>
        <w:rPr>
          <w:sz w:val="18"/>
        </w:rPr>
        <w:t>Mirna</w:t>
      </w:r>
      <w:r>
        <w:rPr>
          <w:spacing w:val="-4"/>
          <w:sz w:val="18"/>
        </w:rPr>
        <w:t> </w:t>
      </w:r>
      <w:r>
        <w:rPr>
          <w:sz w:val="18"/>
        </w:rPr>
        <w:t>Naccache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(2023).</w:t>
      </w:r>
    </w:p>
    <w:p>
      <w:pPr>
        <w:pStyle w:val="BodyText"/>
        <w:spacing w:line="247" w:lineRule="auto" w:before="177"/>
        <w:ind w:left="2205" w:right="1057"/>
        <w:jc w:val="both"/>
      </w:pPr>
      <w:r>
        <w:rPr>
          <w:i/>
        </w:rPr>
        <w:t>Medecins</w:t>
      </w:r>
      <w:r>
        <w:rPr>
          <w:i/>
          <w:spacing w:val="-4"/>
        </w:rPr>
        <w:t> </w:t>
      </w:r>
      <w:r>
        <w:rPr>
          <w:i/>
        </w:rPr>
        <w:t>Sans</w:t>
      </w:r>
      <w:r>
        <w:rPr>
          <w:i/>
          <w:spacing w:val="-4"/>
        </w:rPr>
        <w:t> </w:t>
      </w:r>
      <w:r>
        <w:rPr>
          <w:i/>
        </w:rPr>
        <w:t>Frontières</w:t>
      </w:r>
      <w:r>
        <w:rPr>
          <w:i/>
          <w:spacing w:val="-1"/>
        </w:rPr>
        <w:t> </w:t>
      </w:r>
      <w:r>
        <w:rPr/>
        <w:t>(MSF),</w:t>
      </w:r>
      <w:r>
        <w:rPr>
          <w:spacing w:val="-4"/>
        </w:rPr>
        <w:t> </w:t>
      </w:r>
      <w:r>
        <w:rPr/>
        <w:t>also</w:t>
      </w:r>
      <w:r>
        <w:rPr>
          <w:spacing w:val="-4"/>
        </w:rPr>
        <w:t> </w:t>
      </w:r>
      <w:r>
        <w:rPr/>
        <w:t>known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Doctors</w:t>
      </w:r>
      <w:r>
        <w:rPr>
          <w:spacing w:val="-4"/>
        </w:rPr>
        <w:t> </w:t>
      </w:r>
      <w:r>
        <w:rPr/>
        <w:t>Without</w:t>
      </w:r>
      <w:r>
        <w:rPr>
          <w:spacing w:val="-4"/>
        </w:rPr>
        <w:t> </w:t>
      </w:r>
      <w:r>
        <w:rPr/>
        <w:t>Borders,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an</w:t>
      </w:r>
      <w:r>
        <w:rPr>
          <w:spacing w:val="-4"/>
        </w:rPr>
        <w:t> </w:t>
      </w:r>
      <w:r>
        <w:rPr/>
        <w:t>example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a</w:t>
      </w:r>
      <w:r>
        <w:rPr>
          <w:spacing w:val="40"/>
        </w:rPr>
        <w:t> </w:t>
      </w:r>
      <w:r>
        <w:rPr/>
        <w:t>global</w:t>
      </w:r>
      <w:r>
        <w:rPr>
          <w:spacing w:val="-2"/>
        </w:rPr>
        <w:t> </w:t>
      </w:r>
      <w:r>
        <w:rPr/>
        <w:t>humanitarian</w:t>
      </w:r>
      <w:r>
        <w:rPr>
          <w:spacing w:val="-2"/>
        </w:rPr>
        <w:t> </w:t>
      </w:r>
      <w:r>
        <w:rPr/>
        <w:t>NGO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promotes</w:t>
      </w:r>
      <w:r>
        <w:rPr>
          <w:spacing w:val="-2"/>
        </w:rPr>
        <w:t> </w:t>
      </w:r>
      <w:r>
        <w:rPr/>
        <w:t>health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offers</w:t>
      </w:r>
      <w:r>
        <w:rPr>
          <w:spacing w:val="-2"/>
        </w:rPr>
        <w:t> </w:t>
      </w:r>
      <w:r>
        <w:rPr/>
        <w:t>medical</w:t>
      </w:r>
      <w:r>
        <w:rPr>
          <w:spacing w:val="-2"/>
        </w:rPr>
        <w:t> </w:t>
      </w:r>
      <w:r>
        <w:rPr/>
        <w:t>assistance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impov-</w:t>
      </w:r>
      <w:r>
        <w:rPr>
          <w:spacing w:val="40"/>
        </w:rPr>
        <w:t> </w:t>
      </w:r>
      <w:r>
        <w:rPr/>
        <w:t>erished or conflict-ridden countries (Mackintosh et al., 2016). MSF uses health </w:t>
      </w:r>
      <w:r>
        <w:rPr/>
        <w:t>promotion</w:t>
      </w:r>
      <w:r>
        <w:rPr>
          <w:spacing w:val="40"/>
        </w:rPr>
        <w:t> </w:t>
      </w:r>
      <w:r>
        <w:rPr/>
        <w:t>to address a variety of health challenges, from gender-based violence to preventing the</w:t>
      </w:r>
      <w:r>
        <w:rPr>
          <w:spacing w:val="40"/>
        </w:rPr>
        <w:t> </w:t>
      </w:r>
      <w:r>
        <w:rPr/>
        <w:t>spread of Ebola. Most notably, MSF has been essential since the late 1990s in the delivery</w:t>
      </w:r>
      <w:r>
        <w:rPr>
          <w:spacing w:val="40"/>
        </w:rPr>
        <w:t> </w:t>
      </w:r>
      <w:r>
        <w:rPr/>
        <w:t>of medical services and promoting ways to prevent and fight infectious diseases in Africa,</w:t>
      </w:r>
      <w:r>
        <w:rPr>
          <w:spacing w:val="40"/>
        </w:rPr>
        <w:t> </w:t>
      </w:r>
      <w:r>
        <w:rPr/>
        <w:t>specifically malaria (Mackintosh et al., 2016).</w:t>
      </w:r>
    </w:p>
    <w:p>
      <w:pPr>
        <w:pStyle w:val="BodyText"/>
        <w:spacing w:before="15"/>
      </w:pPr>
    </w:p>
    <w:p>
      <w:pPr>
        <w:pStyle w:val="BodyText"/>
        <w:spacing w:line="247" w:lineRule="auto" w:before="1"/>
        <w:ind w:left="2205" w:right="1057"/>
        <w:jc w:val="both"/>
      </w:pPr>
      <w:r>
        <w:rPr/>
        <w:t>Similarly, the Cochrane Collaboration is a global, non-profit organization that aims to aid</w:t>
      </w:r>
      <w:r>
        <w:rPr>
          <w:spacing w:val="40"/>
        </w:rPr>
        <w:t> </w:t>
      </w:r>
      <w:r>
        <w:rPr/>
        <w:t>in the preparation, upkeep, and promotion of systematic evaluations of the impacts </w:t>
      </w:r>
      <w:r>
        <w:rPr/>
        <w:t>of</w:t>
      </w:r>
      <w:r>
        <w:rPr>
          <w:spacing w:val="40"/>
        </w:rPr>
        <w:t> </w:t>
      </w:r>
      <w:r>
        <w:rPr/>
        <w:t>healthcare</w:t>
      </w:r>
      <w:r>
        <w:rPr>
          <w:spacing w:val="-3"/>
        </w:rPr>
        <w:t> </w:t>
      </w:r>
      <w:r>
        <w:rPr/>
        <w:t>interventions.</w:t>
      </w:r>
      <w:r>
        <w:rPr>
          <w:spacing w:val="-3"/>
        </w:rPr>
        <w:t> </w:t>
      </w:r>
      <w:r>
        <w:rPr/>
        <w:t>Updated</w:t>
      </w:r>
      <w:r>
        <w:rPr>
          <w:spacing w:val="-3"/>
        </w:rPr>
        <w:t> </w:t>
      </w:r>
      <w:r>
        <w:rPr/>
        <w:t>information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public</w:t>
      </w:r>
      <w:r>
        <w:rPr>
          <w:spacing w:val="-3"/>
        </w:rPr>
        <w:t> </w:t>
      </w:r>
      <w:r>
        <w:rPr/>
        <w:t>health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health</w:t>
      </w:r>
      <w:r>
        <w:rPr>
          <w:spacing w:val="-3"/>
        </w:rPr>
        <w:t> </w:t>
      </w:r>
      <w:r>
        <w:rPr/>
        <w:t>promotion</w:t>
      </w:r>
      <w:r>
        <w:rPr>
          <w:spacing w:val="-3"/>
        </w:rPr>
        <w:t> </w:t>
      </w:r>
      <w:r>
        <w:rPr/>
        <w:t>ini-</w:t>
      </w:r>
      <w:r>
        <w:rPr>
          <w:spacing w:val="40"/>
        </w:rPr>
        <w:t> </w:t>
      </w:r>
      <w:r>
        <w:rPr/>
        <w:t>tiatives, programs, and the like is included in their publications (Levin, 2001). This allows</w:t>
      </w:r>
      <w:r>
        <w:rPr>
          <w:spacing w:val="40"/>
        </w:rPr>
        <w:t> </w:t>
      </w:r>
      <w:r>
        <w:rPr/>
        <w:t>people to make well-informed and evidence-based decisions about their healthcare.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85"/>
        <w:ind w:left="1079" w:right="2184"/>
        <w:jc w:val="both"/>
      </w:pPr>
      <w:r>
        <w:rPr/>
        <w:t>A</w:t>
      </w:r>
      <w:r>
        <w:rPr>
          <w:spacing w:val="-4"/>
        </w:rPr>
        <w:t> </w:t>
      </w:r>
      <w:r>
        <w:rPr/>
        <w:t>key</w:t>
      </w:r>
      <w:r>
        <w:rPr>
          <w:spacing w:val="-4"/>
        </w:rPr>
        <w:t> </w:t>
      </w:r>
      <w:r>
        <w:rPr/>
        <w:t>agent</w:t>
      </w:r>
      <w:r>
        <w:rPr>
          <w:spacing w:val="-4"/>
        </w:rPr>
        <w:t> </w:t>
      </w:r>
      <w:r>
        <w:rPr/>
        <w:t>at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international</w:t>
      </w:r>
      <w:r>
        <w:rPr>
          <w:spacing w:val="-4"/>
        </w:rPr>
        <w:t> </w:t>
      </w:r>
      <w:r>
        <w:rPr/>
        <w:t>level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WHO.</w:t>
      </w:r>
      <w:r>
        <w:rPr>
          <w:spacing w:val="-4"/>
        </w:rPr>
        <w:t> </w:t>
      </w:r>
      <w:r>
        <w:rPr/>
        <w:t>It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UN’s</w:t>
      </w:r>
      <w:r>
        <w:rPr>
          <w:spacing w:val="-4"/>
        </w:rPr>
        <w:t> </w:t>
      </w:r>
      <w:r>
        <w:rPr/>
        <w:t>coordinating</w:t>
      </w:r>
      <w:r>
        <w:rPr>
          <w:spacing w:val="-4"/>
        </w:rPr>
        <w:t> </w:t>
      </w:r>
      <w:r>
        <w:rPr/>
        <w:t>body</w:t>
      </w:r>
      <w:r>
        <w:rPr>
          <w:spacing w:val="-4"/>
        </w:rPr>
        <w:t> </w:t>
      </w:r>
      <w:r>
        <w:rPr/>
        <w:t>responsi-</w:t>
      </w:r>
      <w:r>
        <w:rPr>
          <w:spacing w:val="40"/>
        </w:rPr>
        <w:t> </w:t>
      </w:r>
      <w:r>
        <w:rPr/>
        <w:t>ble for international public health. A declared goal of the WHO is to improve the health</w:t>
      </w:r>
      <w:r>
        <w:rPr>
          <w:spacing w:val="40"/>
        </w:rPr>
        <w:t> </w:t>
      </w:r>
      <w:r>
        <w:rPr/>
        <w:t>and</w:t>
      </w:r>
      <w:r>
        <w:rPr>
          <w:spacing w:val="-2"/>
        </w:rPr>
        <w:t> </w:t>
      </w:r>
      <w:r>
        <w:rPr/>
        <w:t>well-being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all</w:t>
      </w:r>
      <w:r>
        <w:rPr>
          <w:spacing w:val="-2"/>
        </w:rPr>
        <w:t> </w:t>
      </w:r>
      <w:r>
        <w:rPr/>
        <w:t>people.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reflected,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example,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WHO</w:t>
      </w:r>
      <w:r>
        <w:rPr>
          <w:spacing w:val="-2"/>
        </w:rPr>
        <w:t> </w:t>
      </w:r>
      <w:r>
        <w:rPr/>
        <w:t>strategy</w:t>
      </w:r>
      <w:r>
        <w:rPr>
          <w:spacing w:val="-2"/>
        </w:rPr>
        <w:t> </w:t>
      </w:r>
      <w:r>
        <w:rPr/>
        <w:t>“Health</w:t>
      </w:r>
      <w:r>
        <w:rPr>
          <w:spacing w:val="-2"/>
        </w:rPr>
        <w:t> </w:t>
      </w:r>
      <w:r>
        <w:rPr/>
        <w:t>for</w:t>
      </w:r>
      <w:r>
        <w:rPr>
          <w:spacing w:val="40"/>
        </w:rPr>
        <w:t> </w:t>
      </w:r>
      <w:r>
        <w:rPr/>
        <w:t>All” (Egger, Low, et al., 2018, p. 601). The WHO’s main focus areas are helping countries</w:t>
      </w:r>
      <w:r>
        <w:rPr>
          <w:spacing w:val="40"/>
        </w:rPr>
        <w:t> </w:t>
      </w:r>
      <w:r>
        <w:rPr/>
        <w:t>establish nationwide healthcare systems, providing information on health risks and prob-</w:t>
      </w:r>
      <w:r>
        <w:rPr>
          <w:spacing w:val="40"/>
        </w:rPr>
        <w:t> </w:t>
      </w:r>
      <w:r>
        <w:rPr/>
        <w:t>lems, and coordinating activities to prevent communicable and non-communicable dis-</w:t>
      </w:r>
      <w:r>
        <w:rPr>
          <w:spacing w:val="40"/>
        </w:rPr>
        <w:t> </w:t>
      </w:r>
      <w:r>
        <w:rPr/>
        <w:t>eases, for instance, by launching vaccination programs. The WHO publishes the annual</w:t>
      </w:r>
      <w:r>
        <w:rPr>
          <w:spacing w:val="40"/>
        </w:rPr>
        <w:t> </w:t>
      </w:r>
      <w:r>
        <w:rPr/>
        <w:t>World Health Report on the state of global health and healthcare.</w:t>
      </w:r>
    </w:p>
    <w:p>
      <w:pPr>
        <w:pStyle w:val="BodyText"/>
      </w:pPr>
    </w:p>
    <w:p>
      <w:pPr>
        <w:pStyle w:val="BodyText"/>
        <w:spacing w:before="89"/>
      </w:pPr>
    </w:p>
    <w:p>
      <w:pPr>
        <w:pStyle w:val="Heading4"/>
        <w:numPr>
          <w:ilvl w:val="1"/>
          <w:numId w:val="2"/>
        </w:numPr>
        <w:tabs>
          <w:tab w:pos="1862" w:val="left" w:leader="none"/>
        </w:tabs>
        <w:spacing w:line="240" w:lineRule="auto" w:before="0" w:after="0"/>
        <w:ind w:left="1862" w:right="0" w:hanging="803"/>
        <w:jc w:val="left"/>
      </w:pPr>
      <w:bookmarkStart w:name="Disciplines of Public Health" w:id="10"/>
      <w:bookmarkEnd w:id="10"/>
      <w:r>
        <w:rPr>
          <w:b w:val="0"/>
        </w:rPr>
      </w:r>
      <w:r>
        <w:rPr/>
        <w:t>Disciplines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Public </w:t>
      </w:r>
      <w:r>
        <w:rPr>
          <w:spacing w:val="-2"/>
        </w:rPr>
        <w:t>Health</w:t>
      </w:r>
    </w:p>
    <w:p>
      <w:pPr>
        <w:pStyle w:val="BodyText"/>
        <w:spacing w:line="247" w:lineRule="auto" w:before="214"/>
        <w:ind w:left="1079" w:right="2182"/>
        <w:jc w:val="both"/>
      </w:pPr>
      <w:r>
        <w:rPr/>
        <w:t>Public health requires an interdisciplinary approach and draws on methods and </w:t>
      </w:r>
      <w:r>
        <w:rPr/>
        <w:t>findings</w:t>
      </w:r>
      <w:r>
        <w:rPr>
          <w:spacing w:val="40"/>
        </w:rPr>
        <w:t> </w:t>
      </w:r>
      <w:r>
        <w:rPr/>
        <w:t>from various scientific disciplines. A distinction can be drawn between the two branches</w:t>
      </w:r>
      <w:r>
        <w:rPr>
          <w:spacing w:val="40"/>
        </w:rPr>
        <w:t> </w:t>
      </w:r>
      <w:r>
        <w:rPr/>
        <w:t>of science: life sciences and the social and behavioral sciences (Hurrelmann &amp; Laaser,</w:t>
      </w:r>
      <w:r>
        <w:rPr>
          <w:spacing w:val="40"/>
        </w:rPr>
        <w:t> </w:t>
      </w:r>
      <w:r>
        <w:rPr/>
        <w:t>2003, p. 31). At the core of the traditional practice of the life sciences is epidemiology,</w:t>
      </w:r>
      <w:r>
        <w:rPr>
          <w:spacing w:val="40"/>
        </w:rPr>
        <w:t> </w:t>
      </w:r>
      <w:r>
        <w:rPr/>
        <w:t>which deals with the temporal and geographic characteristics of diseases and their risk</w:t>
      </w:r>
      <w:r>
        <w:rPr>
          <w:spacing w:val="40"/>
        </w:rPr>
        <w:t> </w:t>
      </w:r>
      <w:r>
        <w:rPr/>
        <w:t>factors.</w:t>
      </w:r>
      <w:r>
        <w:rPr>
          <w:spacing w:val="-8"/>
        </w:rPr>
        <w:t> </w:t>
      </w:r>
      <w:r>
        <w:rPr/>
        <w:t>Another</w:t>
      </w:r>
      <w:r>
        <w:rPr>
          <w:spacing w:val="-8"/>
        </w:rPr>
        <w:t> </w:t>
      </w:r>
      <w:r>
        <w:rPr/>
        <w:t>important</w:t>
      </w:r>
      <w:r>
        <w:rPr>
          <w:spacing w:val="-8"/>
        </w:rPr>
        <w:t> </w:t>
      </w:r>
      <w:r>
        <w:rPr/>
        <w:t>field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biostatistics,</w:t>
      </w:r>
      <w:r>
        <w:rPr>
          <w:spacing w:val="-8"/>
        </w:rPr>
        <w:t> </w:t>
      </w:r>
      <w:r>
        <w:rPr/>
        <w:t>which</w:t>
      </w:r>
      <w:r>
        <w:rPr>
          <w:spacing w:val="-8"/>
        </w:rPr>
        <w:t> </w:t>
      </w:r>
      <w:r>
        <w:rPr/>
        <w:t>deals</w:t>
      </w:r>
      <w:r>
        <w:rPr>
          <w:spacing w:val="-8"/>
        </w:rPr>
        <w:t> </w:t>
      </w:r>
      <w:r>
        <w:rPr/>
        <w:t>with</w:t>
      </w:r>
      <w:r>
        <w:rPr>
          <w:spacing w:val="-8"/>
        </w:rPr>
        <w:t> </w:t>
      </w:r>
      <w:r>
        <w:rPr/>
        <w:t>statistical</w:t>
      </w:r>
      <w:r>
        <w:rPr>
          <w:spacing w:val="-8"/>
        </w:rPr>
        <w:t> </w:t>
      </w:r>
      <w:r>
        <w:rPr/>
        <w:t>questions</w:t>
      </w:r>
      <w:r>
        <w:rPr>
          <w:spacing w:val="-8"/>
        </w:rPr>
        <w:t> </w:t>
      </w:r>
      <w:r>
        <w:rPr/>
        <w:t>relat-</w:t>
      </w:r>
      <w:r>
        <w:rPr>
          <w:spacing w:val="40"/>
        </w:rPr>
        <w:t> </w:t>
      </w:r>
      <w:r>
        <w:rPr/>
        <w:t>ing to medical care. The insights of this field are supplemented by occupational medicine,</w:t>
      </w:r>
      <w:r>
        <w:rPr>
          <w:spacing w:val="40"/>
        </w:rPr>
        <w:t> </w:t>
      </w:r>
      <w:r>
        <w:rPr/>
        <w:t>which focuses on work-related illnesses and their prevention. Environmental medicine</w:t>
      </w:r>
      <w:r>
        <w:rPr>
          <w:spacing w:val="40"/>
        </w:rPr>
        <w:t> </w:t>
      </w:r>
      <w:r>
        <w:rPr/>
        <w:t>investigates</w:t>
      </w:r>
      <w:r>
        <w:rPr>
          <w:spacing w:val="-4"/>
        </w:rPr>
        <w:t> </w:t>
      </w:r>
      <w:r>
        <w:rPr/>
        <w:t>environmental</w:t>
      </w:r>
      <w:r>
        <w:rPr>
          <w:spacing w:val="-4"/>
        </w:rPr>
        <w:t> </w:t>
      </w:r>
      <w:r>
        <w:rPr/>
        <w:t>influences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health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population,</w:t>
      </w:r>
      <w:r>
        <w:rPr>
          <w:spacing w:val="-4"/>
        </w:rPr>
        <w:t> </w:t>
      </w:r>
      <w:r>
        <w:rPr/>
        <w:t>such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air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water</w:t>
      </w:r>
      <w:r>
        <w:rPr>
          <w:spacing w:val="40"/>
        </w:rPr>
        <w:t> </w:t>
      </w:r>
      <w:r>
        <w:rPr/>
        <w:t>pollution, while preventive medicine focuses on avoiding disease through vaccinations to</w:t>
      </w:r>
      <w:r>
        <w:rPr>
          <w:spacing w:val="40"/>
        </w:rPr>
        <w:t> </w:t>
      </w:r>
      <w:r>
        <w:rPr/>
        <w:t>prevent infectious diseases or screening programs for the early detection of chronic dis-</w:t>
      </w:r>
      <w:r>
        <w:rPr>
          <w:spacing w:val="40"/>
        </w:rPr>
        <w:t> </w:t>
      </w:r>
      <w:r>
        <w:rPr/>
        <w:t>eases (Egger et al., 2018c, p. 49).</w:t>
      </w:r>
    </w:p>
    <w:p>
      <w:pPr>
        <w:pStyle w:val="BodyText"/>
        <w:spacing w:before="21"/>
      </w:pPr>
    </w:p>
    <w:p>
      <w:pPr>
        <w:pStyle w:val="BodyText"/>
        <w:spacing w:line="247" w:lineRule="auto"/>
        <w:ind w:left="1079" w:right="2182"/>
        <w:jc w:val="both"/>
      </w:pPr>
      <w:r>
        <w:rPr/>
        <w:t>Medical sociology, demography, health psychology and pedagogy, health </w:t>
      </w:r>
      <w:r>
        <w:rPr/>
        <w:t>economics,</w:t>
      </w:r>
      <w:r>
        <w:rPr>
          <w:spacing w:val="40"/>
        </w:rPr>
        <w:t> </w:t>
      </w:r>
      <w:r>
        <w:rPr/>
        <w:t>health policy, organizational and management sciences, and ethics all fall within the</w:t>
      </w:r>
      <w:r>
        <w:rPr>
          <w:spacing w:val="40"/>
        </w:rPr>
        <w:t> </w:t>
      </w:r>
      <w:r>
        <w:rPr/>
        <w:t>social and behavioral sciences. Medical sociology deals with the social conditions, causes,</w:t>
      </w:r>
      <w:r>
        <w:rPr>
          <w:spacing w:val="40"/>
        </w:rPr>
        <w:t> </w:t>
      </w:r>
      <w:r>
        <w:rPr/>
        <w:t>and consequences of health. Demography considers population developments and deals</w:t>
      </w:r>
      <w:r>
        <w:rPr>
          <w:spacing w:val="40"/>
        </w:rPr>
        <w:t> </w:t>
      </w:r>
      <w:r>
        <w:rPr/>
        <w:t>with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social</w:t>
      </w:r>
      <w:r>
        <w:rPr>
          <w:spacing w:val="-2"/>
        </w:rPr>
        <w:t> </w:t>
      </w:r>
      <w:r>
        <w:rPr/>
        <w:t>effects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changed</w:t>
      </w:r>
      <w:r>
        <w:rPr>
          <w:spacing w:val="-2"/>
        </w:rPr>
        <w:t> </w:t>
      </w:r>
      <w:r>
        <w:rPr/>
        <w:t>population</w:t>
      </w:r>
      <w:r>
        <w:rPr>
          <w:spacing w:val="-2"/>
        </w:rPr>
        <w:t> </w:t>
      </w:r>
      <w:r>
        <w:rPr/>
        <w:t>structure.</w:t>
      </w:r>
      <w:r>
        <w:rPr>
          <w:spacing w:val="-2"/>
        </w:rPr>
        <w:t> </w:t>
      </w:r>
      <w:r>
        <w:rPr/>
        <w:t>Human</w:t>
      </w:r>
      <w:r>
        <w:rPr>
          <w:spacing w:val="-2"/>
        </w:rPr>
        <w:t> </w:t>
      </w:r>
      <w:r>
        <w:rPr/>
        <w:t>experience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behavior</w:t>
      </w:r>
      <w:r>
        <w:rPr>
          <w:spacing w:val="40"/>
        </w:rPr>
        <w:t> </w:t>
      </w:r>
      <w:r>
        <w:rPr/>
        <w:t>are at the heart of health psychology. It aims to understand health-related behaviors and</w:t>
      </w:r>
      <w:r>
        <w:rPr>
          <w:spacing w:val="40"/>
        </w:rPr>
        <w:t> </w:t>
      </w:r>
      <w:r>
        <w:rPr/>
        <w:t>attitudes. Health pedagogy, or health education, refers to the teaching and promotion of</w:t>
      </w:r>
      <w:r>
        <w:rPr>
          <w:spacing w:val="40"/>
        </w:rPr>
        <w:t> </w:t>
      </w:r>
      <w:r>
        <w:rPr/>
        <w:t>health-related knowledge, skills, and behavior, and is therefore closely related to health</w:t>
      </w:r>
      <w:r>
        <w:rPr>
          <w:spacing w:val="40"/>
        </w:rPr>
        <w:t> </w:t>
      </w:r>
      <w:r>
        <w:rPr/>
        <w:t>psychology. Health economics analyzes the economic impact of health and disease.</w:t>
      </w:r>
      <w:r>
        <w:rPr>
          <w:spacing w:val="40"/>
        </w:rPr>
        <w:t> </w:t>
      </w:r>
      <w:r>
        <w:rPr/>
        <w:t>Health policy deals with the institutions in the health system and the political framework</w:t>
      </w:r>
      <w:r>
        <w:rPr>
          <w:spacing w:val="40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provision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care.</w:t>
      </w:r>
      <w:r>
        <w:rPr>
          <w:spacing w:val="-4"/>
        </w:rPr>
        <w:t> </w:t>
      </w:r>
      <w:r>
        <w:rPr/>
        <w:t>Organizational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management</w:t>
      </w:r>
      <w:r>
        <w:rPr>
          <w:spacing w:val="-4"/>
        </w:rPr>
        <w:t> </w:t>
      </w:r>
      <w:r>
        <w:rPr/>
        <w:t>sciences</w:t>
      </w:r>
      <w:r>
        <w:rPr>
          <w:spacing w:val="-4"/>
        </w:rPr>
        <w:t> </w:t>
      </w:r>
      <w:r>
        <w:rPr/>
        <w:t>focus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processes</w:t>
      </w:r>
      <w:r>
        <w:rPr>
          <w:spacing w:val="40"/>
        </w:rPr>
        <w:t> </w:t>
      </w:r>
      <w:r>
        <w:rPr/>
        <w:t>and</w:t>
      </w:r>
      <w:r>
        <w:rPr>
          <w:spacing w:val="-1"/>
        </w:rPr>
        <w:t> </w:t>
      </w:r>
      <w:r>
        <w:rPr/>
        <w:t>decisions</w:t>
      </w:r>
      <w:r>
        <w:rPr>
          <w:spacing w:val="-1"/>
        </w:rPr>
        <w:t> </w:t>
      </w:r>
      <w:r>
        <w:rPr/>
        <w:t>within</w:t>
      </w:r>
      <w:r>
        <w:rPr>
          <w:spacing w:val="-1"/>
        </w:rPr>
        <w:t> </w:t>
      </w:r>
      <w:r>
        <w:rPr/>
        <w:t>healthcare</w:t>
      </w:r>
      <w:r>
        <w:rPr>
          <w:spacing w:val="-1"/>
        </w:rPr>
        <w:t> </w:t>
      </w:r>
      <w:r>
        <w:rPr/>
        <w:t>organizations.</w:t>
      </w:r>
      <w:r>
        <w:rPr>
          <w:spacing w:val="-1"/>
        </w:rPr>
        <w:t> </w:t>
      </w:r>
      <w:r>
        <w:rPr/>
        <w:t>Ethics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concerned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good</w:t>
      </w:r>
      <w:r>
        <w:rPr>
          <w:spacing w:val="40"/>
        </w:rPr>
        <w:t> </w:t>
      </w:r>
      <w:r>
        <w:rPr/>
        <w:t>and right actions: A key concern of ethicists is the fair distribution of scarce resources</w:t>
      </w:r>
      <w:r>
        <w:rPr>
          <w:spacing w:val="40"/>
        </w:rPr>
        <w:t> </w:t>
      </w:r>
      <w:r>
        <w:rPr/>
        <w:t>within the healthcare system (Egger et al., 2018c, p. 49).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Heading4"/>
        <w:numPr>
          <w:ilvl w:val="1"/>
          <w:numId w:val="2"/>
        </w:numPr>
        <w:tabs>
          <w:tab w:pos="2987" w:val="left" w:leader="none"/>
        </w:tabs>
        <w:spacing w:line="240" w:lineRule="auto" w:before="88" w:after="0"/>
        <w:ind w:left="2987" w:right="0" w:hanging="802"/>
        <w:jc w:val="left"/>
      </w:pPr>
      <w:bookmarkStart w:name="Public Health Ethics" w:id="11"/>
      <w:bookmarkEnd w:id="11"/>
      <w:r>
        <w:rPr>
          <w:b w:val="0"/>
        </w:rPr>
      </w:r>
      <w:r>
        <w:rPr/>
        <w:t>Public</w:t>
      </w:r>
      <w:r>
        <w:rPr>
          <w:spacing w:val="-3"/>
        </w:rPr>
        <w:t> </w:t>
      </w:r>
      <w:r>
        <w:rPr/>
        <w:t>Health</w:t>
      </w:r>
      <w:r>
        <w:rPr>
          <w:spacing w:val="-2"/>
        </w:rPr>
        <w:t> Ethics</w:t>
      </w:r>
    </w:p>
    <w:p>
      <w:pPr>
        <w:pStyle w:val="BodyText"/>
        <w:spacing w:line="247" w:lineRule="auto" w:before="214"/>
        <w:ind w:left="2205" w:right="1058"/>
        <w:jc w:val="both"/>
      </w:pPr>
      <w:r>
        <w:rPr/>
        <w:t>Public health ethics is a relatively new field of applied ethics that deals with ethical </w:t>
      </w:r>
      <w:r>
        <w:rPr/>
        <w:t>issues</w:t>
      </w:r>
      <w:r>
        <w:rPr>
          <w:spacing w:val="40"/>
        </w:rPr>
        <w:t> </w:t>
      </w:r>
      <w:r>
        <w:rPr/>
        <w:t>in public healthcare. The aim is to evaluate measures taken to monitor, control, and pre-</w:t>
      </w:r>
      <w:r>
        <w:rPr>
          <w:spacing w:val="40"/>
        </w:rPr>
        <w:t> </w:t>
      </w:r>
      <w:r>
        <w:rPr/>
        <w:t>vent diseases from a moral point of view to evaluate whether they are proper and to</w:t>
      </w:r>
      <w:r>
        <w:rPr>
          <w:spacing w:val="40"/>
        </w:rPr>
        <w:t> </w:t>
      </w:r>
      <w:r>
        <w:rPr/>
        <w:t>develop standards for good and correct action (Egger &amp; Habermann-Horstmeier, 2018, p.</w:t>
      </w:r>
      <w:r>
        <w:rPr>
          <w:spacing w:val="40"/>
        </w:rPr>
        <w:t> </w:t>
      </w:r>
      <w:r>
        <w:rPr>
          <w:spacing w:val="-4"/>
        </w:rPr>
        <w:t>58).</w:t>
      </w:r>
    </w:p>
    <w:p>
      <w:pPr>
        <w:pStyle w:val="BodyText"/>
        <w:spacing w:before="14"/>
      </w:pPr>
    </w:p>
    <w:p>
      <w:pPr>
        <w:pStyle w:val="BodyText"/>
        <w:spacing w:line="247" w:lineRule="auto"/>
        <w:ind w:left="2205" w:right="1057"/>
        <w:jc w:val="both"/>
      </w:pPr>
      <w:r>
        <w:rPr/>
        <w:t>An</w:t>
      </w:r>
      <w:r>
        <w:rPr>
          <w:spacing w:val="-2"/>
        </w:rPr>
        <w:t> </w:t>
      </w:r>
      <w:r>
        <w:rPr/>
        <w:t>important</w:t>
      </w:r>
      <w:r>
        <w:rPr>
          <w:spacing w:val="-2"/>
        </w:rPr>
        <w:t> </w:t>
      </w:r>
      <w:r>
        <w:rPr/>
        <w:t>basis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evaluating</w:t>
      </w:r>
      <w:r>
        <w:rPr>
          <w:spacing w:val="-2"/>
        </w:rPr>
        <w:t> </w:t>
      </w:r>
      <w:r>
        <w:rPr/>
        <w:t>actions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consequentialist</w:t>
      </w:r>
      <w:r>
        <w:rPr>
          <w:spacing w:val="-2"/>
        </w:rPr>
        <w:t> </w:t>
      </w:r>
      <w:r>
        <w:rPr/>
        <w:t>ethics,</w:t>
      </w:r>
      <w:r>
        <w:rPr>
          <w:spacing w:val="-2"/>
        </w:rPr>
        <w:t> </w:t>
      </w:r>
      <w:r>
        <w:rPr/>
        <w:t>which</w:t>
      </w:r>
      <w:r>
        <w:rPr>
          <w:spacing w:val="-2"/>
        </w:rPr>
        <w:t> </w:t>
      </w:r>
      <w:r>
        <w:rPr/>
        <w:t>considers</w:t>
      </w:r>
      <w:r>
        <w:rPr>
          <w:spacing w:val="-2"/>
        </w:rPr>
        <w:t> </w:t>
      </w:r>
      <w:r>
        <w:rPr/>
        <w:t>them</w:t>
      </w:r>
      <w:r>
        <w:rPr>
          <w:spacing w:val="40"/>
        </w:rPr>
        <w:t> </w:t>
      </w:r>
      <w:r>
        <w:rPr/>
        <w:t>based on their consequences. An action is ethically justified if it leads to good consequen-</w:t>
      </w:r>
      <w:r>
        <w:rPr>
          <w:spacing w:val="40"/>
        </w:rPr>
        <w:t> </w:t>
      </w:r>
      <w:r>
        <w:rPr/>
        <w:t>ces. Utilitarianism plays an important role within consequentialist ethics. Under this</w:t>
      </w:r>
      <w:r>
        <w:rPr>
          <w:spacing w:val="40"/>
        </w:rPr>
        <w:t> </w:t>
      </w:r>
      <w:r>
        <w:rPr/>
        <w:t>framework, a measure is considered justifiable if the resulting overall benefit is positive.</w:t>
      </w:r>
      <w:r>
        <w:rPr>
          <w:spacing w:val="40"/>
        </w:rPr>
        <w:t> </w:t>
      </w:r>
      <w:r>
        <w:rPr/>
        <w:t>This</w:t>
      </w:r>
      <w:r>
        <w:rPr>
          <w:spacing w:val="-1"/>
        </w:rPr>
        <w:t> </w:t>
      </w:r>
      <w:r>
        <w:rPr/>
        <w:t>includes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possibility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action</w:t>
      </w:r>
      <w:r>
        <w:rPr>
          <w:spacing w:val="-1"/>
        </w:rPr>
        <w:t> </w:t>
      </w:r>
      <w:r>
        <w:rPr/>
        <w:t>may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adverse</w:t>
      </w:r>
      <w:r>
        <w:rPr>
          <w:spacing w:val="-1"/>
        </w:rPr>
        <w:t> </w:t>
      </w:r>
      <w:r>
        <w:rPr/>
        <w:t>consequences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peo-</w:t>
      </w:r>
      <w:r>
        <w:rPr>
          <w:spacing w:val="40"/>
        </w:rPr>
        <w:t> </w:t>
      </w:r>
      <w:r>
        <w:rPr/>
        <w:t>ple. We will return to this aspect when considering screening measures. From a popula-</w:t>
      </w:r>
      <w:r>
        <w:rPr>
          <w:spacing w:val="40"/>
        </w:rPr>
        <w:t> </w:t>
      </w:r>
      <w:r>
        <w:rPr/>
        <w:t>tion-related perspective, screening measures have the advantage of allowing diseases to</w:t>
      </w:r>
      <w:r>
        <w:rPr>
          <w:spacing w:val="40"/>
        </w:rPr>
        <w:t> </w:t>
      </w:r>
      <w:r>
        <w:rPr/>
        <w:t>be detected early and premature deaths to be avoided. Since screenings are intended to</w:t>
      </w:r>
      <w:r>
        <w:rPr>
          <w:spacing w:val="40"/>
        </w:rPr>
        <w:t> </w:t>
      </w:r>
      <w:r>
        <w:rPr/>
        <w:t>detect as many cases of disease as possible, one will try to use a diagnostic test with as</w:t>
      </w:r>
      <w:r>
        <w:rPr>
          <w:spacing w:val="40"/>
        </w:rPr>
        <w:t> </w:t>
      </w:r>
      <w:r>
        <w:rPr/>
        <w:t>high a sensitivity as possible. This means a diagnostic test is set to be positive when in</w:t>
      </w:r>
      <w:r>
        <w:rPr>
          <w:spacing w:val="40"/>
        </w:rPr>
        <w:t> </w:t>
      </w:r>
      <w:r>
        <w:rPr/>
        <w:t>doubt. This also leads to false-positive test results (i.e., false alarms), which can entail a</w:t>
      </w:r>
      <w:r>
        <w:rPr>
          <w:spacing w:val="40"/>
        </w:rPr>
        <w:t> </w:t>
      </w:r>
      <w:r>
        <w:rPr/>
        <w:t>high</w:t>
      </w:r>
      <w:r>
        <w:rPr>
          <w:spacing w:val="-3"/>
        </w:rPr>
        <w:t> </w:t>
      </w:r>
      <w:r>
        <w:rPr/>
        <w:t>amount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psychological</w:t>
      </w:r>
      <w:r>
        <w:rPr>
          <w:spacing w:val="-3"/>
        </w:rPr>
        <w:t> </w:t>
      </w:r>
      <w:r>
        <w:rPr/>
        <w:t>stress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those</w:t>
      </w:r>
      <w:r>
        <w:rPr>
          <w:spacing w:val="-4"/>
        </w:rPr>
        <w:t> </w:t>
      </w:r>
      <w:r>
        <w:rPr/>
        <w:t>affected</w:t>
      </w:r>
      <w:r>
        <w:rPr>
          <w:spacing w:val="-3"/>
        </w:rPr>
        <w:t> </w:t>
      </w:r>
      <w:r>
        <w:rPr/>
        <w:t>until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results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further</w:t>
      </w:r>
      <w:r>
        <w:rPr>
          <w:spacing w:val="-3"/>
        </w:rPr>
        <w:t> </w:t>
      </w:r>
      <w:r>
        <w:rPr/>
        <w:t>clarified</w:t>
      </w:r>
      <w:r>
        <w:rPr>
          <w:spacing w:val="40"/>
        </w:rPr>
        <w:t> </w:t>
      </w:r>
      <w:r>
        <w:rPr/>
        <w:t>on the basis of additional testing. This raises the question of whether screening programs</w:t>
      </w:r>
      <w:r>
        <w:rPr>
          <w:spacing w:val="40"/>
        </w:rPr>
        <w:t> </w:t>
      </w:r>
      <w:r>
        <w:rPr/>
        <w:t>are unethical. From a utilitarian point of view, the answer to the question would be “no,”</w:t>
      </w:r>
      <w:r>
        <w:rPr>
          <w:spacing w:val="40"/>
        </w:rPr>
        <w:t> </w:t>
      </w:r>
      <w:r>
        <w:rPr/>
        <w:t>since the overall benefit for the population outweighs the concern about the stress it pla-</w:t>
      </w:r>
      <w:r>
        <w:rPr>
          <w:spacing w:val="40"/>
        </w:rPr>
        <w:t> </w:t>
      </w:r>
      <w:r>
        <w:rPr/>
        <w:t>ces on the individual.</w:t>
      </w:r>
    </w:p>
    <w:p>
      <w:pPr>
        <w:pStyle w:val="BodyText"/>
        <w:spacing w:before="26"/>
      </w:pPr>
    </w:p>
    <w:p>
      <w:pPr>
        <w:pStyle w:val="BodyText"/>
        <w:spacing w:line="247" w:lineRule="auto"/>
        <w:ind w:left="2205" w:right="1057" w:hanging="1"/>
        <w:jc w:val="both"/>
      </w:pPr>
      <w:r>
        <w:rPr/>
        <w:t>The principles outlined by Beauchamps and Childress (2001) play an important role </w:t>
      </w:r>
      <w:r>
        <w:rPr/>
        <w:t>in</w:t>
      </w:r>
      <w:r>
        <w:rPr>
          <w:spacing w:val="40"/>
        </w:rPr>
        <w:t> </w:t>
      </w:r>
      <w:r>
        <w:rPr/>
        <w:t>medical ethics, as they provide key guidance for the actions of those involved in health-</w:t>
      </w:r>
      <w:r>
        <w:rPr>
          <w:spacing w:val="40"/>
        </w:rPr>
        <w:t> </w:t>
      </w:r>
      <w:r>
        <w:rPr/>
        <w:t>care, nursing, and research. These are autonomy, beneficence/non-maleficence, and jus-</w:t>
      </w:r>
      <w:r>
        <w:rPr>
          <w:spacing w:val="40"/>
        </w:rPr>
        <w:t> </w:t>
      </w:r>
      <w:r>
        <w:rPr/>
        <w:t>tice. In the area of public health ethics, the principles of interdependence, participation,</w:t>
      </w:r>
      <w:r>
        <w:rPr>
          <w:spacing w:val="40"/>
        </w:rPr>
        <w:t> </w:t>
      </w:r>
      <w:r>
        <w:rPr/>
        <w:t>and scientific evidence are also relevant (Egger &amp; Habermann-Horstmeier, 2018, p. 59).</w:t>
      </w:r>
    </w:p>
    <w:p>
      <w:pPr>
        <w:pStyle w:val="BodyText"/>
        <w:spacing w:before="23"/>
      </w:pPr>
    </w:p>
    <w:p>
      <w:pPr>
        <w:pStyle w:val="BodyText"/>
        <w:spacing w:before="1"/>
        <w:ind w:left="2205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7888">
                <wp:simplePos x="0" y="0"/>
                <wp:positionH relativeFrom="page">
                  <wp:posOffset>4134139</wp:posOffset>
                </wp:positionH>
                <wp:positionV relativeFrom="paragraph">
                  <wp:posOffset>296997</wp:posOffset>
                </wp:positionV>
                <wp:extent cx="6350" cy="258445"/>
                <wp:effectExtent l="0" t="0" r="0" b="0"/>
                <wp:wrapNone/>
                <wp:docPr id="38" name="Graphic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Graphic 38"/>
                      <wps:cNvSpPr/>
                      <wps:spPr>
                        <a:xfrm>
                          <a:off x="0" y="0"/>
                          <a:ext cx="6350" cy="258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58445">
                              <a:moveTo>
                                <a:pt x="3175" y="258445"/>
                              </a:moveTo>
                              <a:lnTo>
                                <a:pt x="0" y="252095"/>
                              </a:lnTo>
                              <a:lnTo>
                                <a:pt x="0" y="0"/>
                              </a:lnTo>
                              <a:lnTo>
                                <a:pt x="6350" y="0"/>
                              </a:lnTo>
                              <a:lnTo>
                                <a:pt x="6350" y="252095"/>
                              </a:lnTo>
                              <a:lnTo>
                                <a:pt x="3175" y="2584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CC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522797pt;margin-top:23.38563pt;width:.5pt;height:20.350pt;mso-position-horizontal-relative:page;mso-position-vertical-relative:paragraph;z-index:-17518592" id="docshape36" coordorigin="6510,468" coordsize="10,407" path="m6515,875l6510,865,6510,468,6520,468,6520,865,6515,875xe" filled="true" fillcolor="#cccccc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Table</w:t>
      </w:r>
      <w:r>
        <w:rPr>
          <w:spacing w:val="8"/>
        </w:rPr>
        <w:t> </w:t>
      </w:r>
      <w:r>
        <w:rPr/>
        <w:t>1:</w:t>
      </w:r>
      <w:r>
        <w:rPr>
          <w:spacing w:val="9"/>
        </w:rPr>
        <w:t> </w:t>
      </w:r>
      <w:r>
        <w:rPr/>
        <w:t>Principles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Medical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Public</w:t>
      </w:r>
      <w:r>
        <w:rPr>
          <w:spacing w:val="9"/>
        </w:rPr>
        <w:t> </w:t>
      </w:r>
      <w:r>
        <w:rPr/>
        <w:t>Health</w:t>
      </w:r>
      <w:r>
        <w:rPr>
          <w:spacing w:val="8"/>
        </w:rPr>
        <w:t> </w:t>
      </w:r>
      <w:r>
        <w:rPr>
          <w:spacing w:val="-2"/>
        </w:rPr>
        <w:t>Ethics</w:t>
      </w:r>
    </w:p>
    <w:p>
      <w:pPr>
        <w:pStyle w:val="BodyText"/>
        <w:spacing w:before="6"/>
        <w:rPr>
          <w:sz w:val="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1756029</wp:posOffset>
                </wp:positionH>
                <wp:positionV relativeFrom="paragraph">
                  <wp:posOffset>50998</wp:posOffset>
                </wp:positionV>
                <wp:extent cx="4763135" cy="1270"/>
                <wp:effectExtent l="0" t="0" r="0" b="0"/>
                <wp:wrapTopAndBottom/>
                <wp:docPr id="39" name="Graphic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Graphic 39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476257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270004pt;margin-top:4.01563pt;width:375.05pt;height:.1pt;mso-position-horizontal-relative:page;mso-position-vertical-relative:paragraph;z-index:-15714304;mso-wrap-distance-left:0;mso-wrap-distance-right:0" id="docshape37" coordorigin="2765,80" coordsize="7501,0" path="m10266,80l2765,80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tabs>
          <w:tab w:pos="6110" w:val="left" w:leader="none"/>
        </w:tabs>
        <w:spacing w:before="243"/>
        <w:ind w:left="2355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Medicine</w:t>
      </w:r>
      <w:r>
        <w:rPr>
          <w:b/>
          <w:sz w:val="16"/>
        </w:rPr>
        <w:tab/>
        <w:t>Public</w:t>
      </w:r>
      <w:r>
        <w:rPr>
          <w:b/>
          <w:spacing w:val="-2"/>
          <w:sz w:val="16"/>
        </w:rPr>
        <w:t> health</w:t>
      </w:r>
    </w:p>
    <w:p>
      <w:pPr>
        <w:pStyle w:val="BodyText"/>
        <w:spacing w:before="8"/>
        <w:rPr>
          <w:b/>
          <w:sz w:val="6"/>
        </w:rPr>
      </w:pPr>
    </w:p>
    <w:tbl>
      <w:tblPr>
        <w:tblW w:w="0" w:type="auto"/>
        <w:jc w:val="left"/>
        <w:tblInd w:w="22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50"/>
        <w:gridCol w:w="3750"/>
      </w:tblGrid>
      <w:tr>
        <w:trPr>
          <w:trHeight w:val="421" w:hRule="atLeast"/>
        </w:trPr>
        <w:tc>
          <w:tcPr>
            <w:tcW w:w="3750" w:type="dxa"/>
            <w:tcBorders>
              <w:left w:val="nil"/>
              <w:bottom w:val="single" w:sz="4" w:space="0" w:color="CCCCCC"/>
              <w:right w:val="single" w:sz="4" w:space="0" w:color="CCCCCC"/>
            </w:tcBorders>
          </w:tcPr>
          <w:p>
            <w:pPr>
              <w:pStyle w:val="TableParagraph"/>
              <w:spacing w:before="137"/>
              <w:rPr>
                <w:sz w:val="16"/>
              </w:rPr>
            </w:pPr>
            <w:r>
              <w:rPr>
                <w:sz w:val="16"/>
              </w:rPr>
              <w:t>Respect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for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autonomy</w:t>
            </w:r>
          </w:p>
        </w:tc>
        <w:tc>
          <w:tcPr>
            <w:tcW w:w="3750" w:type="dxa"/>
            <w:tcBorders>
              <w:left w:val="single" w:sz="4" w:space="0" w:color="CCCCCC"/>
              <w:bottom w:val="single" w:sz="4" w:space="0" w:color="CCCCCC"/>
              <w:right w:val="nil"/>
            </w:tcBorders>
          </w:tcPr>
          <w:p>
            <w:pPr>
              <w:pStyle w:val="TableParagraph"/>
              <w:spacing w:before="137"/>
              <w:rPr>
                <w:sz w:val="16"/>
              </w:rPr>
            </w:pPr>
            <w:r>
              <w:rPr>
                <w:spacing w:val="-2"/>
                <w:sz w:val="16"/>
              </w:rPr>
              <w:t>Interdependence</w:t>
            </w:r>
          </w:p>
        </w:tc>
      </w:tr>
      <w:tr>
        <w:trPr>
          <w:trHeight w:val="795" w:hRule="atLeast"/>
        </w:trPr>
        <w:tc>
          <w:tcPr>
            <w:tcW w:w="3750" w:type="dxa"/>
            <w:tcBorders>
              <w:top w:val="single" w:sz="4" w:space="0" w:color="CCCCCC"/>
              <w:left w:val="nil"/>
              <w:bottom w:val="single" w:sz="4" w:space="0" w:color="CCCCCC"/>
              <w:right w:val="single" w:sz="4" w:space="0" w:color="CCCCCC"/>
            </w:tcBorders>
          </w:tcPr>
          <w:p>
            <w:pPr>
              <w:pStyle w:val="TableParagraph"/>
              <w:spacing w:line="228" w:lineRule="auto"/>
              <w:rPr>
                <w:sz w:val="16"/>
              </w:rPr>
            </w:pPr>
            <w:r>
              <w:rPr>
                <w:sz w:val="16"/>
              </w:rPr>
              <w:t>Each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person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can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make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decisions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freely.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patient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must provide informed consent before receiving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medical treatment or participating in a study.</w:t>
            </w:r>
          </w:p>
        </w:tc>
        <w:tc>
          <w:tcPr>
            <w:tcW w:w="37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nil"/>
            </w:tcBorders>
          </w:tcPr>
          <w:p>
            <w:pPr>
              <w:pStyle w:val="TableParagraph"/>
              <w:spacing w:line="228" w:lineRule="auto"/>
              <w:ind w:right="320"/>
              <w:jc w:val="both"/>
              <w:rPr>
                <w:sz w:val="16"/>
              </w:rPr>
            </w:pPr>
            <w:r>
              <w:rPr>
                <w:sz w:val="16"/>
              </w:rPr>
              <w:t>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person’s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actions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affect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only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themselves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but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also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other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people.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Each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person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also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affected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by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the actions of others.</w:t>
            </w:r>
          </w:p>
        </w:tc>
      </w:tr>
      <w:tr>
        <w:trPr>
          <w:trHeight w:val="411" w:hRule="atLeast"/>
        </w:trPr>
        <w:tc>
          <w:tcPr>
            <w:tcW w:w="3750" w:type="dxa"/>
            <w:tcBorders>
              <w:top w:val="single" w:sz="4" w:space="0" w:color="CCCCCC"/>
              <w:left w:val="nil"/>
              <w:bottom w:val="single" w:sz="4" w:space="0" w:color="CCCCCC"/>
              <w:right w:val="single" w:sz="4" w:space="0" w:color="CCCCCC"/>
            </w:tcBorders>
          </w:tcPr>
          <w:p>
            <w:pPr>
              <w:pStyle w:val="TableParagraph"/>
              <w:spacing w:before="128"/>
              <w:rPr>
                <w:sz w:val="16"/>
              </w:rPr>
            </w:pPr>
            <w:r>
              <w:rPr>
                <w:sz w:val="16"/>
              </w:rPr>
              <w:t>Beneficence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non-</w:t>
            </w:r>
            <w:r>
              <w:rPr>
                <w:spacing w:val="-2"/>
                <w:sz w:val="16"/>
              </w:rPr>
              <w:t>maleficence</w:t>
            </w:r>
          </w:p>
        </w:tc>
        <w:tc>
          <w:tcPr>
            <w:tcW w:w="37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nil"/>
            </w:tcBorders>
          </w:tcPr>
          <w:p>
            <w:pPr>
              <w:pStyle w:val="TableParagraph"/>
              <w:spacing w:before="128"/>
              <w:rPr>
                <w:sz w:val="16"/>
              </w:rPr>
            </w:pPr>
            <w:r>
              <w:rPr>
                <w:spacing w:val="-2"/>
                <w:sz w:val="16"/>
              </w:rPr>
              <w:t>Participation</w:t>
            </w:r>
          </w:p>
        </w:tc>
      </w:tr>
      <w:tr>
        <w:trPr>
          <w:trHeight w:val="988" w:hRule="atLeast"/>
        </w:trPr>
        <w:tc>
          <w:tcPr>
            <w:tcW w:w="3750" w:type="dxa"/>
            <w:tcBorders>
              <w:top w:val="single" w:sz="4" w:space="0" w:color="CCCCCC"/>
              <w:left w:val="nil"/>
              <w:bottom w:val="single" w:sz="4" w:space="0" w:color="CCCCCC"/>
              <w:right w:val="single" w:sz="4" w:space="0" w:color="CCCCCC"/>
            </w:tcBorders>
          </w:tcPr>
          <w:p>
            <w:pPr>
              <w:pStyle w:val="TableParagraph"/>
              <w:spacing w:line="228" w:lineRule="auto"/>
              <w:ind w:right="105"/>
              <w:rPr>
                <w:sz w:val="16"/>
              </w:rPr>
            </w:pPr>
            <w:r>
              <w:rPr>
                <w:sz w:val="16"/>
              </w:rPr>
              <w:t>Harmful or risky interventions and treatments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should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be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avoided.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treatment/study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should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promote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well-being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patients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or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study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subjects.</w:t>
            </w:r>
          </w:p>
        </w:tc>
        <w:tc>
          <w:tcPr>
            <w:tcW w:w="37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nil"/>
            </w:tcBorders>
          </w:tcPr>
          <w:p>
            <w:pPr>
              <w:pStyle w:val="TableParagraph"/>
              <w:spacing w:line="228" w:lineRule="auto"/>
              <w:rPr>
                <w:sz w:val="16"/>
              </w:rPr>
            </w:pPr>
            <w:r>
              <w:rPr>
                <w:sz w:val="16"/>
              </w:rPr>
              <w:t>Public health measures are planned and imple-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mented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with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participation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consent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affected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population.</w:t>
            </w:r>
          </w:p>
        </w:tc>
      </w:tr>
      <w:tr>
        <w:trPr>
          <w:trHeight w:val="411" w:hRule="atLeast"/>
        </w:trPr>
        <w:tc>
          <w:tcPr>
            <w:tcW w:w="3750" w:type="dxa"/>
            <w:tcBorders>
              <w:top w:val="single" w:sz="4" w:space="0" w:color="CCCCCC"/>
              <w:left w:val="nil"/>
              <w:bottom w:val="single" w:sz="4" w:space="0" w:color="CCCCCC"/>
              <w:right w:val="single" w:sz="4" w:space="0" w:color="CCCCCC"/>
            </w:tcBorders>
          </w:tcPr>
          <w:p>
            <w:pPr>
              <w:pStyle w:val="TableParagraph"/>
              <w:spacing w:before="128"/>
              <w:rPr>
                <w:sz w:val="16"/>
              </w:rPr>
            </w:pPr>
            <w:r>
              <w:rPr>
                <w:spacing w:val="-2"/>
                <w:sz w:val="16"/>
              </w:rPr>
              <w:t>Justice</w:t>
            </w:r>
          </w:p>
        </w:tc>
        <w:tc>
          <w:tcPr>
            <w:tcW w:w="37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nil"/>
            </w:tcBorders>
          </w:tcPr>
          <w:p>
            <w:pPr>
              <w:pStyle w:val="TableParagraph"/>
              <w:spacing w:before="128"/>
              <w:rPr>
                <w:sz w:val="16"/>
              </w:rPr>
            </w:pPr>
            <w:r>
              <w:rPr>
                <w:sz w:val="16"/>
              </w:rPr>
              <w:t>Scientific </w:t>
            </w:r>
            <w:r>
              <w:rPr>
                <w:spacing w:val="-2"/>
                <w:sz w:val="16"/>
              </w:rPr>
              <w:t>evidence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727" w:top="1680" w:bottom="920" w:left="560" w:right="580"/>
        </w:sectPr>
      </w:pPr>
    </w:p>
    <w:p>
      <w:pPr>
        <w:tabs>
          <w:tab w:pos="4984" w:val="left" w:leader="none"/>
        </w:tabs>
        <w:spacing w:before="115"/>
        <w:ind w:left="1230" w:right="0" w:firstLine="0"/>
        <w:jc w:val="left"/>
        <w:rPr>
          <w:b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8400">
                <wp:simplePos x="0" y="0"/>
                <wp:positionH relativeFrom="page">
                  <wp:posOffset>3419510</wp:posOffset>
                </wp:positionH>
                <wp:positionV relativeFrom="paragraph">
                  <wp:posOffset>1399</wp:posOffset>
                </wp:positionV>
                <wp:extent cx="6350" cy="258445"/>
                <wp:effectExtent l="0" t="0" r="0" b="0"/>
                <wp:wrapNone/>
                <wp:docPr id="40" name="Graphic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Graphic 40"/>
                      <wps:cNvSpPr/>
                      <wps:spPr>
                        <a:xfrm>
                          <a:off x="0" y="0"/>
                          <a:ext cx="6350" cy="258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58445">
                              <a:moveTo>
                                <a:pt x="3175" y="258445"/>
                              </a:moveTo>
                              <a:lnTo>
                                <a:pt x="0" y="252095"/>
                              </a:lnTo>
                              <a:lnTo>
                                <a:pt x="0" y="0"/>
                              </a:lnTo>
                              <a:lnTo>
                                <a:pt x="6350" y="0"/>
                              </a:lnTo>
                              <a:lnTo>
                                <a:pt x="6350" y="252095"/>
                              </a:lnTo>
                              <a:lnTo>
                                <a:pt x="3175" y="2584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CC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9.252808pt;margin-top:.110231pt;width:.5pt;height:20.350pt;mso-position-horizontal-relative:page;mso-position-vertical-relative:paragraph;z-index:-17518080" id="docshape38" coordorigin="5385,2" coordsize="10,407" path="m5390,409l5385,399,5385,2,5395,2,5395,399,5390,409xe" filled="true" fillcolor="#cccccc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5223200</wp:posOffset>
                </wp:positionH>
                <wp:positionV relativeFrom="page">
                  <wp:posOffset>3803901</wp:posOffset>
                </wp:positionV>
                <wp:extent cx="2336800" cy="1168400"/>
                <wp:effectExtent l="0" t="0" r="0" b="0"/>
                <wp:wrapNone/>
                <wp:docPr id="41" name="Textbox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Textbox 41"/>
                      <wps:cNvSpPr txBox="1"/>
                      <wps:spPr>
                        <a:xfrm>
                          <a:off x="0" y="0"/>
                          <a:ext cx="2336800" cy="1168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2024-06-13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08:57:51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try to break up such long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paragraphs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275635pt;margin-top:299.519775pt;width:184pt;height:92pt;mso-position-horizontal-relative:page;mso-position-vertical-relative:page;z-index:15744512" type="#_x0000_t202" id="docshape39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2024-06-13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08:57:51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try to break up such long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paragraphs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5221359</wp:posOffset>
                </wp:positionH>
                <wp:positionV relativeFrom="page">
                  <wp:posOffset>2648988</wp:posOffset>
                </wp:positionV>
                <wp:extent cx="2338705" cy="1336040"/>
                <wp:effectExtent l="0" t="0" r="0" b="0"/>
                <wp:wrapNone/>
                <wp:docPr id="42" name="Textbox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Textbox 42"/>
                      <wps:cNvSpPr txBox="1"/>
                      <wps:spPr>
                        <a:xfrm>
                          <a:off x="0" y="0"/>
                          <a:ext cx="2338705" cy="13360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2024-06-13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08:57:51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 w:right="76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some kind of bullet-point list or use of heading 4 might be nice for breaking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this up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130646pt;margin-top:208.581787pt;width:184.15pt;height:105.2pt;mso-position-horizontal-relative:page;mso-position-vertical-relative:page;z-index:15745024" type="#_x0000_t202" id="docshape40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2024-06-13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08:57:51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 w:right="76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some kind of bullet-point list or use of heading 4 might be nice for breaking</w:t>
                      </w:r>
                      <w:r>
                        <w:rPr>
                          <w:rFonts w:ascii="Arial"/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rFonts w:ascii="Arial"/>
                          <w:color w:val="000000"/>
                        </w:rPr>
                        <w:t>this up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>
          <w:b/>
          <w:spacing w:val="-2"/>
          <w:sz w:val="16"/>
        </w:rPr>
        <w:t>Medicine</w:t>
      </w:r>
      <w:r>
        <w:rPr>
          <w:b/>
          <w:sz w:val="16"/>
        </w:rPr>
        <w:tab/>
        <w:t>Public</w:t>
      </w:r>
      <w:r>
        <w:rPr>
          <w:b/>
          <w:spacing w:val="-2"/>
          <w:sz w:val="16"/>
        </w:rPr>
        <w:t> health</w:t>
      </w:r>
    </w:p>
    <w:p>
      <w:pPr>
        <w:pStyle w:val="BodyText"/>
        <w:spacing w:before="8"/>
        <w:rPr>
          <w:b/>
          <w:sz w:val="6"/>
        </w:rPr>
      </w:pPr>
    </w:p>
    <w:tbl>
      <w:tblPr>
        <w:tblW w:w="0" w:type="auto"/>
        <w:jc w:val="left"/>
        <w:tblInd w:w="10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50"/>
        <w:gridCol w:w="3750"/>
      </w:tblGrid>
      <w:tr>
        <w:trPr>
          <w:trHeight w:val="795" w:hRule="atLeast"/>
        </w:trPr>
        <w:tc>
          <w:tcPr>
            <w:tcW w:w="3750" w:type="dxa"/>
            <w:tcBorders>
              <w:left w:val="nil"/>
              <w:bottom w:val="single" w:sz="4" w:space="0" w:color="000000"/>
              <w:right w:val="single" w:sz="4" w:space="0" w:color="CCCCCC"/>
            </w:tcBorders>
          </w:tcPr>
          <w:p>
            <w:pPr>
              <w:pStyle w:val="TableParagraph"/>
              <w:spacing w:line="228" w:lineRule="auto" w:before="135"/>
              <w:ind w:right="249"/>
              <w:jc w:val="both"/>
              <w:rPr>
                <w:sz w:val="16"/>
              </w:rPr>
            </w:pPr>
            <w:r>
              <w:rPr>
                <w:sz w:val="16"/>
              </w:rPr>
              <w:t>The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principle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justice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demands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fair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distribution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health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services,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well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risks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benefits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of clinical research.</w:t>
            </w:r>
          </w:p>
        </w:tc>
        <w:tc>
          <w:tcPr>
            <w:tcW w:w="3750" w:type="dxa"/>
            <w:tcBorders>
              <w:left w:val="single" w:sz="4" w:space="0" w:color="CCCCCC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28" w:lineRule="auto" w:before="135"/>
              <w:ind w:right="105"/>
              <w:rPr>
                <w:sz w:val="16"/>
              </w:rPr>
            </w:pPr>
            <w:r>
              <w:rPr>
                <w:sz w:val="16"/>
              </w:rPr>
              <w:t>Decisions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about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public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health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measures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should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be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based on scientific data rather than assumptions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opinions.</w:t>
            </w:r>
          </w:p>
        </w:tc>
      </w:tr>
    </w:tbl>
    <w:p>
      <w:pPr>
        <w:spacing w:before="81"/>
        <w:ind w:left="1079" w:right="0" w:firstLine="0"/>
        <w:jc w:val="both"/>
        <w:rPr>
          <w:sz w:val="18"/>
        </w:rPr>
      </w:pPr>
      <w:r>
        <w:rPr>
          <w:sz w:val="18"/>
        </w:rPr>
        <w:t>Source:</w:t>
      </w:r>
      <w:r>
        <w:rPr>
          <w:spacing w:val="-5"/>
          <w:sz w:val="18"/>
        </w:rPr>
        <w:t> </w:t>
      </w:r>
      <w:r>
        <w:rPr>
          <w:sz w:val="18"/>
        </w:rPr>
        <w:t>Created</w:t>
      </w:r>
      <w:r>
        <w:rPr>
          <w:spacing w:val="-4"/>
          <w:sz w:val="18"/>
        </w:rPr>
        <w:t> </w:t>
      </w:r>
      <w:r>
        <w:rPr>
          <w:sz w:val="18"/>
        </w:rPr>
        <w:t>by</w:t>
      </w:r>
      <w:r>
        <w:rPr>
          <w:spacing w:val="-4"/>
          <w:sz w:val="18"/>
        </w:rPr>
        <w:t> </w:t>
      </w:r>
      <w:r>
        <w:rPr>
          <w:sz w:val="18"/>
        </w:rPr>
        <w:t>another</w:t>
      </w:r>
      <w:r>
        <w:rPr>
          <w:spacing w:val="-4"/>
          <w:sz w:val="18"/>
        </w:rPr>
        <w:t> </w:t>
      </w:r>
      <w:r>
        <w:rPr>
          <w:sz w:val="18"/>
        </w:rPr>
        <w:t>author,</w:t>
      </w:r>
      <w:r>
        <w:rPr>
          <w:spacing w:val="-4"/>
          <w:sz w:val="18"/>
        </w:rPr>
        <w:t> </w:t>
      </w:r>
      <w:r>
        <w:rPr>
          <w:sz w:val="18"/>
        </w:rPr>
        <w:t>based</w:t>
      </w:r>
      <w:r>
        <w:rPr>
          <w:spacing w:val="-4"/>
          <w:sz w:val="18"/>
        </w:rPr>
        <w:t> </w:t>
      </w:r>
      <w:r>
        <w:rPr>
          <w:sz w:val="18"/>
        </w:rPr>
        <w:t>on</w:t>
      </w:r>
      <w:r>
        <w:rPr>
          <w:spacing w:val="-4"/>
          <w:sz w:val="18"/>
        </w:rPr>
        <w:t> </w:t>
      </w:r>
      <w:r>
        <w:rPr>
          <w:sz w:val="18"/>
        </w:rPr>
        <w:t>Egger</w:t>
      </w:r>
      <w:r>
        <w:rPr>
          <w:spacing w:val="-4"/>
          <w:sz w:val="18"/>
        </w:rPr>
        <w:t> </w:t>
      </w:r>
      <w:r>
        <w:rPr>
          <w:sz w:val="18"/>
        </w:rPr>
        <w:t>&amp;</w:t>
      </w:r>
      <w:r>
        <w:rPr>
          <w:spacing w:val="-4"/>
          <w:sz w:val="18"/>
        </w:rPr>
        <w:t> </w:t>
      </w:r>
      <w:r>
        <w:rPr>
          <w:sz w:val="18"/>
        </w:rPr>
        <w:t>Habermann-Horstmeier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(2018).</w:t>
      </w:r>
    </w:p>
    <w:p>
      <w:pPr>
        <w:pStyle w:val="BodyText"/>
        <w:spacing w:before="71"/>
        <w:rPr>
          <w:sz w:val="18"/>
        </w:rPr>
      </w:pPr>
    </w:p>
    <w:p>
      <w:pPr>
        <w:pStyle w:val="BodyText"/>
        <w:spacing w:line="247" w:lineRule="auto"/>
        <w:ind w:left="1079" w:right="2182"/>
        <w:jc w:val="both"/>
      </w:pPr>
      <w:r>
        <w:rPr/>
        <w:t>The principle of autonomy states that the individual’s freedom of choice must </w:t>
      </w:r>
      <w:r>
        <w:rPr/>
        <w:t>be</w:t>
      </w:r>
      <w:r>
        <w:rPr>
          <w:spacing w:val="40"/>
        </w:rPr>
        <w:t> </w:t>
      </w:r>
      <w:r>
        <w:rPr/>
        <w:t>respected. Each individual must be able to decide freely whether to participate in a meas-</w:t>
      </w:r>
      <w:r>
        <w:rPr>
          <w:spacing w:val="40"/>
        </w:rPr>
        <w:t> </w:t>
      </w:r>
      <w:r>
        <w:rPr/>
        <w:t>ure or not. However, the</w:t>
      </w:r>
      <w:r>
        <w:rPr>
          <w:rFonts w:ascii="Times New Roman" w:hAnsi="Times New Roman"/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principle of autonomy</w:t>
      </w:r>
      <w:r>
        <w:rPr>
          <w:color w:val="000000"/>
        </w:rPr>
        <w:t> must be weighed against the principle of</w:t>
      </w:r>
      <w:r>
        <w:rPr>
          <w:color w:val="000000"/>
          <w:spacing w:val="40"/>
        </w:rPr>
        <w:t> </w:t>
      </w:r>
      <w:r>
        <w:rPr>
          <w:color w:val="000000"/>
        </w:rPr>
        <w:t>interdependence.</w:t>
      </w:r>
      <w:r>
        <w:rPr>
          <w:color w:val="000000"/>
          <w:spacing w:val="-2"/>
        </w:rPr>
        <w:t> </w:t>
      </w:r>
      <w:r>
        <w:rPr>
          <w:color w:val="000000"/>
        </w:rPr>
        <w:t>This</w:t>
      </w:r>
      <w:r>
        <w:rPr>
          <w:color w:val="000000"/>
          <w:spacing w:val="-2"/>
        </w:rPr>
        <w:t> </w:t>
      </w:r>
      <w:r>
        <w:rPr>
          <w:color w:val="000000"/>
        </w:rPr>
        <w:t>refers</w:t>
      </w:r>
      <w:r>
        <w:rPr>
          <w:color w:val="000000"/>
          <w:spacing w:val="-2"/>
        </w:rPr>
        <w:t> </w:t>
      </w:r>
      <w:r>
        <w:rPr>
          <w:color w:val="000000"/>
        </w:rPr>
        <w:t>to</w:t>
      </w:r>
      <w:r>
        <w:rPr>
          <w:color w:val="000000"/>
          <w:spacing w:val="-2"/>
        </w:rPr>
        <w:t> </w:t>
      </w:r>
      <w:r>
        <w:rPr>
          <w:color w:val="000000"/>
        </w:rPr>
        <w:t>the</w:t>
      </w:r>
      <w:r>
        <w:rPr>
          <w:color w:val="000000"/>
          <w:spacing w:val="-2"/>
        </w:rPr>
        <w:t> </w:t>
      </w:r>
      <w:r>
        <w:rPr>
          <w:color w:val="000000"/>
        </w:rPr>
        <w:t>fact</w:t>
      </w:r>
      <w:r>
        <w:rPr>
          <w:color w:val="000000"/>
          <w:spacing w:val="-2"/>
        </w:rPr>
        <w:t> </w:t>
      </w:r>
      <w:r>
        <w:rPr>
          <w:color w:val="000000"/>
        </w:rPr>
        <w:t>that</w:t>
      </w:r>
      <w:r>
        <w:rPr>
          <w:color w:val="000000"/>
          <w:spacing w:val="-2"/>
        </w:rPr>
        <w:t> </w:t>
      </w:r>
      <w:r>
        <w:rPr>
          <w:color w:val="000000"/>
        </w:rPr>
        <w:t>the</w:t>
      </w:r>
      <w:r>
        <w:rPr>
          <w:color w:val="000000"/>
          <w:spacing w:val="-2"/>
        </w:rPr>
        <w:t> </w:t>
      </w:r>
      <w:r>
        <w:rPr>
          <w:color w:val="000000"/>
        </w:rPr>
        <w:t>actions</w:t>
      </w:r>
      <w:r>
        <w:rPr>
          <w:color w:val="000000"/>
          <w:spacing w:val="-2"/>
        </w:rPr>
        <w:t> </w:t>
      </w:r>
      <w:r>
        <w:rPr>
          <w:color w:val="000000"/>
        </w:rPr>
        <w:t>of</w:t>
      </w:r>
      <w:r>
        <w:rPr>
          <w:color w:val="000000"/>
          <w:spacing w:val="-2"/>
        </w:rPr>
        <w:t> </w:t>
      </w:r>
      <w:r>
        <w:rPr>
          <w:color w:val="000000"/>
        </w:rPr>
        <w:t>the</w:t>
      </w:r>
      <w:r>
        <w:rPr>
          <w:color w:val="000000"/>
          <w:spacing w:val="-2"/>
        </w:rPr>
        <w:t> </w:t>
      </w:r>
      <w:r>
        <w:rPr>
          <w:color w:val="000000"/>
        </w:rPr>
        <w:t>individual</w:t>
      </w:r>
      <w:r>
        <w:rPr>
          <w:color w:val="000000"/>
          <w:spacing w:val="-2"/>
        </w:rPr>
        <w:t> </w:t>
      </w:r>
      <w:r>
        <w:rPr>
          <w:color w:val="000000"/>
        </w:rPr>
        <w:t>usually</w:t>
      </w:r>
      <w:r>
        <w:rPr>
          <w:color w:val="000000"/>
          <w:spacing w:val="-2"/>
        </w:rPr>
        <w:t> </w:t>
      </w:r>
      <w:r>
        <w:rPr>
          <w:color w:val="000000"/>
        </w:rPr>
        <w:t>also</w:t>
      </w:r>
      <w:r>
        <w:rPr>
          <w:color w:val="000000"/>
          <w:spacing w:val="-2"/>
        </w:rPr>
        <w:t> </w:t>
      </w:r>
      <w:r>
        <w:rPr>
          <w:color w:val="000000"/>
        </w:rPr>
        <w:t>have</w:t>
      </w:r>
      <w:r>
        <w:rPr>
          <w:color w:val="000000"/>
          <w:spacing w:val="40"/>
        </w:rPr>
        <w:t> </w:t>
      </w:r>
      <w:r>
        <w:rPr>
          <w:color w:val="000000"/>
        </w:rPr>
        <w:t>an impact on third parties. When considering this, a smoking ban in public places, for</w:t>
      </w:r>
      <w:r>
        <w:rPr>
          <w:color w:val="000000"/>
          <w:spacing w:val="40"/>
        </w:rPr>
        <w:t> </w:t>
      </w:r>
      <w:r>
        <w:rPr>
          <w:color w:val="000000"/>
        </w:rPr>
        <w:t>example, can be justified, since smoking not only has negative health effects on the indi-</w:t>
      </w:r>
      <w:r>
        <w:rPr>
          <w:color w:val="000000"/>
          <w:spacing w:val="40"/>
        </w:rPr>
        <w:t> </w:t>
      </w:r>
      <w:r>
        <w:rPr>
          <w:color w:val="000000"/>
        </w:rPr>
        <w:t>vidual smoker but also on others through secondhand smoking. The principle of benefi-</w:t>
      </w:r>
      <w:r>
        <w:rPr>
          <w:color w:val="000000"/>
          <w:spacing w:val="40"/>
        </w:rPr>
        <w:t> </w:t>
      </w:r>
      <w:r>
        <w:rPr>
          <w:color w:val="000000"/>
        </w:rPr>
        <w:t>cence/non-maleficence</w:t>
      </w:r>
      <w:r>
        <w:rPr>
          <w:color w:val="000000"/>
          <w:spacing w:val="-3"/>
        </w:rPr>
        <w:t> </w:t>
      </w:r>
      <w:r>
        <w:rPr>
          <w:color w:val="000000"/>
        </w:rPr>
        <w:t>calls</w:t>
      </w:r>
      <w:r>
        <w:rPr>
          <w:color w:val="000000"/>
          <w:spacing w:val="-3"/>
        </w:rPr>
        <w:t> </w:t>
      </w:r>
      <w:r>
        <w:rPr>
          <w:color w:val="000000"/>
        </w:rPr>
        <w:t>for</w:t>
      </w:r>
      <w:r>
        <w:rPr>
          <w:color w:val="000000"/>
          <w:spacing w:val="-3"/>
        </w:rPr>
        <w:t> </w:t>
      </w:r>
      <w:r>
        <w:rPr>
          <w:color w:val="000000"/>
        </w:rPr>
        <w:t>promoting</w:t>
      </w:r>
      <w:r>
        <w:rPr>
          <w:color w:val="000000"/>
          <w:spacing w:val="-3"/>
        </w:rPr>
        <w:t> </w:t>
      </w:r>
      <w:r>
        <w:rPr>
          <w:color w:val="000000"/>
        </w:rPr>
        <w:t>the</w:t>
      </w:r>
      <w:r>
        <w:rPr>
          <w:color w:val="000000"/>
          <w:spacing w:val="-3"/>
        </w:rPr>
        <w:t> </w:t>
      </w:r>
      <w:r>
        <w:rPr>
          <w:color w:val="000000"/>
        </w:rPr>
        <w:t>well-being</w:t>
      </w:r>
      <w:r>
        <w:rPr>
          <w:color w:val="000000"/>
          <w:spacing w:val="-3"/>
        </w:rPr>
        <w:t> </w:t>
      </w:r>
      <w:r>
        <w:rPr>
          <w:color w:val="000000"/>
        </w:rPr>
        <w:t>of</w:t>
      </w:r>
      <w:r>
        <w:rPr>
          <w:color w:val="000000"/>
          <w:spacing w:val="-3"/>
        </w:rPr>
        <w:t> </w:t>
      </w:r>
      <w:r>
        <w:rPr>
          <w:color w:val="000000"/>
        </w:rPr>
        <w:t>people</w:t>
      </w:r>
      <w:r>
        <w:rPr>
          <w:color w:val="000000"/>
          <w:spacing w:val="-3"/>
        </w:rPr>
        <w:t> </w:t>
      </w:r>
      <w:r>
        <w:rPr>
          <w:color w:val="000000"/>
        </w:rPr>
        <w:t>and</w:t>
      </w:r>
      <w:r>
        <w:rPr>
          <w:color w:val="000000"/>
          <w:spacing w:val="-3"/>
        </w:rPr>
        <w:t> </w:t>
      </w:r>
      <w:r>
        <w:rPr>
          <w:color w:val="000000"/>
        </w:rPr>
        <w:t>preventing</w:t>
      </w:r>
      <w:r>
        <w:rPr>
          <w:color w:val="000000"/>
          <w:spacing w:val="-3"/>
        </w:rPr>
        <w:t> </w:t>
      </w:r>
      <w:r>
        <w:rPr>
          <w:color w:val="000000"/>
        </w:rPr>
        <w:t>harm.</w:t>
      </w:r>
      <w:r>
        <w:rPr>
          <w:color w:val="000000"/>
          <w:spacing w:val="40"/>
        </w:rPr>
        <w:t> </w:t>
      </w:r>
      <w:r>
        <w:rPr>
          <w:color w:val="000000"/>
        </w:rPr>
        <w:t>This obligates the state to become active in the field of public health to ensure a healthy</w:t>
      </w:r>
      <w:r>
        <w:rPr>
          <w:color w:val="000000"/>
          <w:spacing w:val="40"/>
        </w:rPr>
        <w:t> </w:t>
      </w:r>
      <w:r>
        <w:rPr>
          <w:color w:val="000000"/>
        </w:rPr>
        <w:t>life for all </w:t>
      </w:r>
      <w:r>
        <w:rPr>
          <w:color w:val="000000"/>
          <w:shd w:fill="F4A6AE" w:color="auto" w:val="clear"/>
        </w:rPr>
        <w:t>people. The</w:t>
      </w:r>
      <w:r>
        <w:rPr>
          <w:color w:val="000000"/>
        </w:rPr>
        <w:t> principle of participation states that when designing public health</w:t>
      </w:r>
      <w:r>
        <w:rPr>
          <w:color w:val="000000"/>
          <w:spacing w:val="40"/>
        </w:rPr>
        <w:t> </w:t>
      </w:r>
      <w:r>
        <w:rPr>
          <w:color w:val="000000"/>
        </w:rPr>
        <w:t>measures, the wishes of those affected must be considered and, if possible, no measures</w:t>
      </w:r>
      <w:r>
        <w:rPr>
          <w:color w:val="000000"/>
          <w:spacing w:val="40"/>
        </w:rPr>
        <w:t> </w:t>
      </w:r>
      <w:r>
        <w:rPr>
          <w:color w:val="000000"/>
        </w:rPr>
        <w:t>should</w:t>
      </w:r>
      <w:r>
        <w:rPr>
          <w:color w:val="000000"/>
          <w:spacing w:val="-4"/>
        </w:rPr>
        <w:t> </w:t>
      </w:r>
      <w:r>
        <w:rPr>
          <w:color w:val="000000"/>
        </w:rPr>
        <w:t>be</w:t>
      </w:r>
      <w:r>
        <w:rPr>
          <w:color w:val="000000"/>
          <w:spacing w:val="-4"/>
        </w:rPr>
        <w:t> </w:t>
      </w:r>
      <w:r>
        <w:rPr>
          <w:color w:val="000000"/>
        </w:rPr>
        <w:t>implemented</w:t>
      </w:r>
      <w:r>
        <w:rPr>
          <w:color w:val="000000"/>
          <w:spacing w:val="-4"/>
        </w:rPr>
        <w:t> </w:t>
      </w:r>
      <w:r>
        <w:rPr>
          <w:color w:val="000000"/>
        </w:rPr>
        <w:t>against</w:t>
      </w:r>
      <w:r>
        <w:rPr>
          <w:color w:val="000000"/>
          <w:spacing w:val="-4"/>
        </w:rPr>
        <w:t> </w:t>
      </w:r>
      <w:r>
        <w:rPr>
          <w:color w:val="000000"/>
        </w:rPr>
        <w:t>the</w:t>
      </w:r>
      <w:r>
        <w:rPr>
          <w:color w:val="000000"/>
          <w:spacing w:val="-4"/>
        </w:rPr>
        <w:t> </w:t>
      </w:r>
      <w:r>
        <w:rPr>
          <w:color w:val="000000"/>
        </w:rPr>
        <w:t>will</w:t>
      </w:r>
      <w:r>
        <w:rPr>
          <w:color w:val="000000"/>
          <w:spacing w:val="-4"/>
        </w:rPr>
        <w:t> </w:t>
      </w:r>
      <w:r>
        <w:rPr>
          <w:color w:val="000000"/>
        </w:rPr>
        <w:t>or</w:t>
      </w:r>
      <w:r>
        <w:rPr>
          <w:color w:val="000000"/>
          <w:spacing w:val="-4"/>
        </w:rPr>
        <w:t> </w:t>
      </w:r>
      <w:r>
        <w:rPr>
          <w:color w:val="000000"/>
        </w:rPr>
        <w:t>without</w:t>
      </w:r>
      <w:r>
        <w:rPr>
          <w:color w:val="000000"/>
          <w:spacing w:val="-4"/>
        </w:rPr>
        <w:t> </w:t>
      </w:r>
      <w:r>
        <w:rPr>
          <w:color w:val="000000"/>
        </w:rPr>
        <w:t>the</w:t>
      </w:r>
      <w:r>
        <w:rPr>
          <w:color w:val="000000"/>
          <w:spacing w:val="-4"/>
        </w:rPr>
        <w:t> </w:t>
      </w:r>
      <w:r>
        <w:rPr>
          <w:color w:val="000000"/>
        </w:rPr>
        <w:t>consent</w:t>
      </w:r>
      <w:r>
        <w:rPr>
          <w:color w:val="000000"/>
          <w:spacing w:val="-4"/>
        </w:rPr>
        <w:t> </w:t>
      </w:r>
      <w:r>
        <w:rPr>
          <w:color w:val="000000"/>
        </w:rPr>
        <w:t>of</w:t>
      </w:r>
      <w:r>
        <w:rPr>
          <w:color w:val="000000"/>
          <w:spacing w:val="-4"/>
        </w:rPr>
        <w:t> </w:t>
      </w:r>
      <w:r>
        <w:rPr>
          <w:color w:val="000000"/>
        </w:rPr>
        <w:t>those affected.</w:t>
      </w:r>
      <w:r>
        <w:rPr>
          <w:color w:val="000000"/>
          <w:spacing w:val="-4"/>
        </w:rPr>
        <w:t> </w:t>
      </w:r>
      <w:r>
        <w:rPr>
          <w:color w:val="000000"/>
        </w:rPr>
        <w:t>The</w:t>
      </w:r>
      <w:r>
        <w:rPr>
          <w:color w:val="000000"/>
          <w:spacing w:val="-4"/>
        </w:rPr>
        <w:t> </w:t>
      </w:r>
      <w:r>
        <w:rPr>
          <w:color w:val="000000"/>
        </w:rPr>
        <w:t>prin-</w:t>
      </w:r>
      <w:r>
        <w:rPr>
          <w:color w:val="000000"/>
          <w:spacing w:val="40"/>
        </w:rPr>
        <w:t> </w:t>
      </w:r>
      <w:r>
        <w:rPr>
          <w:color w:val="000000"/>
        </w:rPr>
        <w:t>ciple</w:t>
      </w:r>
      <w:r>
        <w:rPr>
          <w:color w:val="000000"/>
          <w:spacing w:val="-2"/>
        </w:rPr>
        <w:t> </w:t>
      </w:r>
      <w:r>
        <w:rPr>
          <w:color w:val="000000"/>
        </w:rPr>
        <w:t>of</w:t>
      </w:r>
      <w:r>
        <w:rPr>
          <w:color w:val="000000"/>
          <w:spacing w:val="-2"/>
        </w:rPr>
        <w:t> </w:t>
      </w:r>
      <w:r>
        <w:rPr>
          <w:color w:val="000000"/>
        </w:rPr>
        <w:t>justice</w:t>
      </w:r>
      <w:r>
        <w:rPr>
          <w:color w:val="000000"/>
          <w:spacing w:val="-2"/>
        </w:rPr>
        <w:t> </w:t>
      </w:r>
      <w:r>
        <w:rPr>
          <w:color w:val="000000"/>
        </w:rPr>
        <w:t>demands</w:t>
      </w:r>
      <w:r>
        <w:rPr>
          <w:color w:val="000000"/>
          <w:spacing w:val="-2"/>
        </w:rPr>
        <w:t> </w:t>
      </w:r>
      <w:r>
        <w:rPr>
          <w:color w:val="000000"/>
        </w:rPr>
        <w:t>that</w:t>
      </w:r>
      <w:r>
        <w:rPr>
          <w:color w:val="000000"/>
          <w:spacing w:val="-2"/>
        </w:rPr>
        <w:t> </w:t>
      </w:r>
      <w:r>
        <w:rPr>
          <w:color w:val="000000"/>
        </w:rPr>
        <w:t>all</w:t>
      </w:r>
      <w:r>
        <w:rPr>
          <w:color w:val="000000"/>
          <w:spacing w:val="-2"/>
        </w:rPr>
        <w:t> </w:t>
      </w:r>
      <w:r>
        <w:rPr>
          <w:color w:val="000000"/>
        </w:rPr>
        <w:t>people</w:t>
      </w:r>
      <w:r>
        <w:rPr>
          <w:color w:val="000000"/>
          <w:spacing w:val="-2"/>
        </w:rPr>
        <w:t> </w:t>
      </w:r>
      <w:r>
        <w:rPr>
          <w:color w:val="000000"/>
        </w:rPr>
        <w:t>should</w:t>
      </w:r>
      <w:r>
        <w:rPr>
          <w:color w:val="000000"/>
          <w:spacing w:val="-2"/>
        </w:rPr>
        <w:t> </w:t>
      </w:r>
      <w:r>
        <w:rPr>
          <w:color w:val="000000"/>
        </w:rPr>
        <w:t>have</w:t>
      </w:r>
      <w:r>
        <w:rPr>
          <w:color w:val="000000"/>
          <w:spacing w:val="-2"/>
        </w:rPr>
        <w:t> </w:t>
      </w:r>
      <w:r>
        <w:rPr>
          <w:color w:val="000000"/>
        </w:rPr>
        <w:t>equal</w:t>
      </w:r>
      <w:r>
        <w:rPr>
          <w:color w:val="000000"/>
          <w:spacing w:val="-2"/>
        </w:rPr>
        <w:t> </w:t>
      </w:r>
      <w:r>
        <w:rPr>
          <w:color w:val="000000"/>
        </w:rPr>
        <w:t>access</w:t>
      </w:r>
      <w:r>
        <w:rPr>
          <w:color w:val="000000"/>
          <w:spacing w:val="-2"/>
        </w:rPr>
        <w:t> </w:t>
      </w:r>
      <w:r>
        <w:rPr>
          <w:color w:val="000000"/>
        </w:rPr>
        <w:t>to</w:t>
      </w:r>
      <w:r>
        <w:rPr>
          <w:color w:val="000000"/>
          <w:spacing w:val="-2"/>
        </w:rPr>
        <w:t> </w:t>
      </w:r>
      <w:r>
        <w:rPr>
          <w:color w:val="000000"/>
        </w:rPr>
        <w:t>health</w:t>
      </w:r>
      <w:r>
        <w:rPr>
          <w:color w:val="000000"/>
          <w:spacing w:val="-2"/>
        </w:rPr>
        <w:t> </w:t>
      </w:r>
      <w:r>
        <w:rPr>
          <w:color w:val="000000"/>
        </w:rPr>
        <w:t>services.</w:t>
      </w:r>
      <w:r>
        <w:rPr>
          <w:color w:val="000000"/>
          <w:spacing w:val="-2"/>
        </w:rPr>
        <w:t> </w:t>
      </w:r>
      <w:r>
        <w:rPr>
          <w:color w:val="000000"/>
        </w:rPr>
        <w:t>When</w:t>
      </w:r>
      <w:r>
        <w:rPr>
          <w:color w:val="000000"/>
          <w:spacing w:val="40"/>
        </w:rPr>
        <w:t> </w:t>
      </w:r>
      <w:r>
        <w:rPr>
          <w:color w:val="000000"/>
        </w:rPr>
        <w:t>designing public health measures, care must be taken to ensure that these are not only</w:t>
      </w:r>
      <w:r>
        <w:rPr>
          <w:color w:val="000000"/>
          <w:spacing w:val="40"/>
        </w:rPr>
        <w:t> </w:t>
      </w:r>
      <w:r>
        <w:rPr>
          <w:color w:val="000000"/>
        </w:rPr>
        <w:t>used by those with better socioeconomic and health statuses so socioeconomic differen-</w:t>
      </w:r>
      <w:r>
        <w:rPr>
          <w:color w:val="000000"/>
          <w:spacing w:val="40"/>
        </w:rPr>
        <w:t> </w:t>
      </w:r>
      <w:r>
        <w:rPr>
          <w:color w:val="000000"/>
        </w:rPr>
        <w:t>ces in health status are not further aggravated. Finally, the principle of scientific support</w:t>
      </w:r>
      <w:r>
        <w:rPr>
          <w:color w:val="000000"/>
          <w:spacing w:val="40"/>
        </w:rPr>
        <w:t> </w:t>
      </w:r>
      <w:r>
        <w:rPr>
          <w:color w:val="000000"/>
        </w:rPr>
        <w:t>requires that only scientifically grounded public health measures be carried out (Egger &amp;</w:t>
      </w:r>
      <w:r>
        <w:rPr>
          <w:color w:val="000000"/>
          <w:spacing w:val="40"/>
        </w:rPr>
        <w:t> </w:t>
      </w:r>
      <w:r>
        <w:rPr>
          <w:color w:val="000000"/>
        </w:rPr>
        <w:t>Habermann-Horstmeier, 2018, p. 59).</w:t>
      </w:r>
    </w:p>
    <w:p>
      <w:pPr>
        <w:pStyle w:val="BodyText"/>
      </w:pPr>
    </w:p>
    <w:p>
      <w:pPr>
        <w:pStyle w:val="BodyText"/>
        <w:spacing w:before="99"/>
      </w:pPr>
    </w:p>
    <w:p>
      <w:pPr>
        <w:pStyle w:val="Heading4"/>
        <w:numPr>
          <w:ilvl w:val="1"/>
          <w:numId w:val="2"/>
        </w:numPr>
        <w:tabs>
          <w:tab w:pos="1862" w:val="left" w:leader="none"/>
        </w:tabs>
        <w:spacing w:line="240" w:lineRule="auto" w:before="0" w:after="0"/>
        <w:ind w:left="1862" w:right="0" w:hanging="802"/>
        <w:jc w:val="left"/>
      </w:pPr>
      <w:bookmarkStart w:name="Necessity of Health Services Research" w:id="12"/>
      <w:bookmarkEnd w:id="12"/>
      <w:r>
        <w:rPr>
          <w:b w:val="0"/>
        </w:rPr>
      </w:r>
      <w:r>
        <w:rPr/>
        <w:t>Necessity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Health</w:t>
      </w:r>
      <w:r>
        <w:rPr>
          <w:spacing w:val="-7"/>
        </w:rPr>
        <w:t> </w:t>
      </w:r>
      <w:r>
        <w:rPr/>
        <w:t>Services</w:t>
      </w:r>
      <w:r>
        <w:rPr>
          <w:spacing w:val="-7"/>
        </w:rPr>
        <w:t> </w:t>
      </w:r>
      <w:r>
        <w:rPr>
          <w:spacing w:val="-2"/>
        </w:rPr>
        <w:t>Research</w:t>
      </w:r>
    </w:p>
    <w:p>
      <w:pPr>
        <w:pStyle w:val="BodyText"/>
        <w:spacing w:line="247" w:lineRule="auto" w:before="214"/>
        <w:ind w:left="1079" w:right="2182"/>
        <w:jc w:val="both"/>
      </w:pPr>
      <w:r>
        <w:rPr/>
        <w:t>Scientific findings are essential for establishing a needs-based orientation of healthcare.</w:t>
      </w:r>
      <w:r>
        <w:rPr>
          <w:spacing w:val="40"/>
        </w:rPr>
        <w:t> </w:t>
      </w:r>
      <w:r>
        <w:rPr/>
        <w:t>Health services research plays a special role here: It examines the structure and perform-</w:t>
      </w:r>
      <w:r>
        <w:rPr>
          <w:spacing w:val="40"/>
        </w:rPr>
        <w:t> </w:t>
      </w:r>
      <w:r>
        <w:rPr/>
        <w:t>ance of healthcare</w:t>
      </w:r>
      <w:r>
        <w:rPr>
          <w:spacing w:val="-1"/>
        </w:rPr>
        <w:t> </w:t>
      </w:r>
      <w:r>
        <w:rPr/>
        <w:t>offerings and assesses them based on the criteria of availability, </w:t>
      </w:r>
      <w:r>
        <w:rPr/>
        <w:t>acces-</w:t>
      </w:r>
      <w:r>
        <w:rPr>
          <w:spacing w:val="40"/>
        </w:rPr>
        <w:t> </w:t>
      </w:r>
      <w:r>
        <w:rPr/>
        <w:t>sibility, and benefit (Egger et al., 2018c, p. 51). The focus here is on evaluating the effec-</w:t>
      </w:r>
      <w:r>
        <w:rPr>
          <w:spacing w:val="40"/>
        </w:rPr>
        <w:t> </w:t>
      </w:r>
      <w:r>
        <w:rPr/>
        <w:t>tiveness of healthcare structures and processes under everyday conditions. This type of</w:t>
      </w:r>
      <w:r>
        <w:rPr>
          <w:spacing w:val="40"/>
        </w:rPr>
        <w:t> </w:t>
      </w:r>
      <w:r>
        <w:rPr/>
        <w:t>research does not evaluate an intervention on the basis of an isolated criterion and under</w:t>
      </w:r>
      <w:r>
        <w:rPr>
          <w:spacing w:val="40"/>
        </w:rPr>
        <w:t> </w:t>
      </w:r>
      <w:r>
        <w:rPr/>
        <w:t>ideal conditions, as is the case of clinical studies. Rather, it assesses the effectiveness of</w:t>
      </w:r>
      <w:r>
        <w:rPr>
          <w:spacing w:val="40"/>
        </w:rPr>
        <w:t> </w:t>
      </w:r>
      <w:r>
        <w:rPr/>
        <w:t>the intervention when integrated into day-to-day healthcare processes and structures.</w:t>
      </w:r>
      <w:r>
        <w:rPr>
          <w:spacing w:val="40"/>
        </w:rPr>
        <w:t> </w:t>
      </w:r>
      <w:r>
        <w:rPr/>
        <w:t>Based on these findings, existing healthcare concepts can be further developed or new</w:t>
      </w:r>
      <w:r>
        <w:rPr>
          <w:spacing w:val="40"/>
        </w:rPr>
        <w:t> </w:t>
      </w:r>
      <w:r>
        <w:rPr/>
        <w:t>approaches for care can be designed; tested in everyday healthcare situations; and, if the</w:t>
      </w:r>
      <w:r>
        <w:rPr>
          <w:spacing w:val="40"/>
        </w:rPr>
        <w:t> </w:t>
      </w:r>
      <w:r>
        <w:rPr/>
        <w:t>evaluation is positive, permanently incorporated into everyday practice (Pfaff, 2003, p.</w:t>
      </w:r>
      <w:r>
        <w:rPr>
          <w:spacing w:val="40"/>
        </w:rPr>
        <w:t> </w:t>
      </w:r>
      <w:r>
        <w:rPr>
          <w:spacing w:val="-4"/>
        </w:rPr>
        <w:t>13).</w:t>
      </w:r>
    </w:p>
    <w:p>
      <w:pPr>
        <w:pStyle w:val="BodyText"/>
        <w:spacing w:before="22"/>
      </w:pPr>
    </w:p>
    <w:p>
      <w:pPr>
        <w:pStyle w:val="BodyText"/>
        <w:spacing w:line="247" w:lineRule="auto"/>
        <w:ind w:left="1080" w:right="2182" w:hanging="1"/>
        <w:jc w:val="both"/>
      </w:pPr>
      <w:r>
        <w:rPr/>
        <w:t>Health services research uses the throughput model to provide a systematic analysis </w:t>
      </w:r>
      <w:r>
        <w:rPr/>
        <w:t>and</w:t>
      </w:r>
      <w:r>
        <w:rPr>
          <w:spacing w:val="40"/>
        </w:rPr>
        <w:t> </w:t>
      </w:r>
      <w:r>
        <w:rPr/>
        <w:t>description of the healthcare system.</w:t>
      </w:r>
    </w:p>
    <w:p>
      <w:pPr>
        <w:spacing w:after="0" w:line="247" w:lineRule="auto"/>
        <w:jc w:val="both"/>
        <w:sectPr>
          <w:pgSz w:w="11910" w:h="16840"/>
          <w:pgMar w:header="0" w:footer="727" w:top="1800" w:bottom="920" w:left="560" w:right="580"/>
        </w:sectPr>
      </w:pPr>
    </w:p>
    <w:p>
      <w:pPr>
        <w:pStyle w:val="BodyText"/>
        <w:spacing w:before="85"/>
        <w:ind w:left="2205"/>
      </w:pPr>
      <w:r>
        <w:rPr/>
        <w:t>Figure</w:t>
      </w:r>
      <w:r>
        <w:rPr>
          <w:spacing w:val="11"/>
        </w:rPr>
        <w:t> </w:t>
      </w:r>
      <w:r>
        <w:rPr/>
        <w:t>2:</w:t>
      </w:r>
      <w:r>
        <w:rPr>
          <w:spacing w:val="11"/>
        </w:rPr>
        <w:t> </w:t>
      </w:r>
      <w:r>
        <w:rPr/>
        <w:t>Throughput</w:t>
      </w:r>
      <w:r>
        <w:rPr>
          <w:spacing w:val="12"/>
        </w:rPr>
        <w:t> </w:t>
      </w:r>
      <w:r>
        <w:rPr/>
        <w:t>Model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Supply</w:t>
      </w:r>
      <w:r>
        <w:rPr>
          <w:spacing w:val="12"/>
        </w:rPr>
        <w:t> </w:t>
      </w:r>
      <w:r>
        <w:rPr>
          <w:spacing w:val="-2"/>
        </w:rPr>
        <w:t>System</w:t>
      </w:r>
    </w:p>
    <w:p>
      <w:pPr>
        <w:pStyle w:val="BodyText"/>
        <w:spacing w:before="8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1756029</wp:posOffset>
                </wp:positionH>
                <wp:positionV relativeFrom="paragraph">
                  <wp:posOffset>76710</wp:posOffset>
                </wp:positionV>
                <wp:extent cx="4763135" cy="1270"/>
                <wp:effectExtent l="0" t="0" r="0" b="0"/>
                <wp:wrapTopAndBottom/>
                <wp:docPr id="43" name="Graphic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Graphic 43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0" y="0"/>
                              </a:moveTo>
                              <a:lnTo>
                                <a:pt x="476257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270004pt;margin-top:6.04023pt;width:375.05pt;height:.1pt;mso-position-horizontal-relative:page;mso-position-vertical-relative:paragraph;z-index:-15711744;mso-wrap-distance-left:0;mso-wrap-distance-right:0" id="docshape41" coordorigin="2765,121" coordsize="7501,0" path="m2765,121l10266,121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1780452</wp:posOffset>
            </wp:positionH>
            <wp:positionV relativeFrom="paragraph">
              <wp:posOffset>217632</wp:posOffset>
            </wp:positionV>
            <wp:extent cx="4706112" cy="1682496"/>
            <wp:effectExtent l="0" t="0" r="0" b="0"/>
            <wp:wrapTopAndBottom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6112" cy="1682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1756029</wp:posOffset>
                </wp:positionH>
                <wp:positionV relativeFrom="paragraph">
                  <wp:posOffset>2010190</wp:posOffset>
                </wp:positionV>
                <wp:extent cx="4763135" cy="1270"/>
                <wp:effectExtent l="0" t="0" r="0" b="0"/>
                <wp:wrapTopAndBottom/>
                <wp:docPr id="45" name="Graphic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Graphic 45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476257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270004pt;margin-top:158.282684pt;width:375.05pt;height:.1pt;mso-position-horizontal-relative:page;mso-position-vertical-relative:paragraph;z-index:-15710720;mso-wrap-distance-left:0;mso-wrap-distance-right:0" id="docshape42" coordorigin="2765,3166" coordsize="7501,0" path="m10266,3166l2765,3166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spacing w:before="11"/>
        <w:rPr>
          <w:sz w:val="11"/>
        </w:rPr>
      </w:pPr>
    </w:p>
    <w:p>
      <w:pPr>
        <w:spacing w:before="76"/>
        <w:ind w:left="2205" w:right="0" w:firstLine="0"/>
        <w:jc w:val="left"/>
        <w:rPr>
          <w:sz w:val="18"/>
        </w:rPr>
      </w:pPr>
      <w:r>
        <w:rPr>
          <w:sz w:val="18"/>
        </w:rPr>
        <w:t>Source:</w:t>
      </w:r>
      <w:r>
        <w:rPr>
          <w:spacing w:val="-5"/>
          <w:sz w:val="18"/>
        </w:rPr>
        <w:t> </w:t>
      </w:r>
      <w:r>
        <w:rPr>
          <w:sz w:val="18"/>
        </w:rPr>
        <w:t>Created</w:t>
      </w:r>
      <w:r>
        <w:rPr>
          <w:spacing w:val="-5"/>
          <w:sz w:val="18"/>
        </w:rPr>
        <w:t> </w:t>
      </w:r>
      <w:r>
        <w:rPr>
          <w:sz w:val="18"/>
        </w:rPr>
        <w:t>by</w:t>
      </w:r>
      <w:r>
        <w:rPr>
          <w:spacing w:val="-5"/>
          <w:sz w:val="18"/>
        </w:rPr>
        <w:t> </w:t>
      </w:r>
      <w:r>
        <w:rPr>
          <w:sz w:val="18"/>
        </w:rPr>
        <w:t>another</w:t>
      </w:r>
      <w:r>
        <w:rPr>
          <w:spacing w:val="-5"/>
          <w:sz w:val="18"/>
        </w:rPr>
        <w:t> </w:t>
      </w:r>
      <w:r>
        <w:rPr>
          <w:sz w:val="18"/>
        </w:rPr>
        <w:t>author,</w:t>
      </w:r>
      <w:r>
        <w:rPr>
          <w:spacing w:val="-5"/>
          <w:sz w:val="18"/>
        </w:rPr>
        <w:t> </w:t>
      </w:r>
      <w:r>
        <w:rPr>
          <w:sz w:val="18"/>
        </w:rPr>
        <w:t>based</w:t>
      </w:r>
      <w:r>
        <w:rPr>
          <w:spacing w:val="-5"/>
          <w:sz w:val="18"/>
        </w:rPr>
        <w:t> </w:t>
      </w:r>
      <w:r>
        <w:rPr>
          <w:sz w:val="18"/>
        </w:rPr>
        <w:t>on</w:t>
      </w:r>
      <w:r>
        <w:rPr>
          <w:spacing w:val="-5"/>
          <w:sz w:val="18"/>
        </w:rPr>
        <w:t> </w:t>
      </w:r>
      <w:r>
        <w:rPr>
          <w:sz w:val="18"/>
        </w:rPr>
        <w:t>Pfaff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(2003).</w:t>
      </w:r>
    </w:p>
    <w:p>
      <w:pPr>
        <w:pStyle w:val="BodyText"/>
        <w:spacing w:line="247" w:lineRule="auto" w:before="177"/>
        <w:ind w:left="2205" w:right="736" w:hanging="1"/>
      </w:pPr>
      <w:r>
        <w:rPr/>
        <w:t>Accordingly,</w:t>
      </w:r>
      <w:r>
        <w:rPr>
          <w:spacing w:val="26"/>
        </w:rPr>
        <w:t> </w:t>
      </w:r>
      <w:r>
        <w:rPr/>
        <w:t>health</w:t>
      </w:r>
      <w:r>
        <w:rPr>
          <w:spacing w:val="26"/>
        </w:rPr>
        <w:t> </w:t>
      </w:r>
      <w:r>
        <w:rPr/>
        <w:t>services</w:t>
      </w:r>
      <w:r>
        <w:rPr>
          <w:spacing w:val="26"/>
        </w:rPr>
        <w:t> </w:t>
      </w:r>
      <w:r>
        <w:rPr/>
        <w:t>research</w:t>
      </w:r>
      <w:r>
        <w:rPr>
          <w:spacing w:val="26"/>
        </w:rPr>
        <w:t> </w:t>
      </w:r>
      <w:r>
        <w:rPr/>
        <w:t>considers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following</w:t>
      </w:r>
      <w:r>
        <w:rPr>
          <w:spacing w:val="26"/>
        </w:rPr>
        <w:t> </w:t>
      </w:r>
      <w:r>
        <w:rPr/>
        <w:t>aspects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healthcare</w:t>
      </w:r>
      <w:r>
        <w:rPr>
          <w:spacing w:val="40"/>
        </w:rPr>
        <w:t> </w:t>
      </w:r>
      <w:r>
        <w:rPr/>
        <w:t>system (Pfaff, 2003, p. 16; Schwartz &amp; Busse, 2000, p. 409):</w:t>
      </w:r>
    </w:p>
    <w:p>
      <w:pPr>
        <w:pStyle w:val="BodyText"/>
        <w:spacing w:before="11"/>
        <w:rPr>
          <w:sz w:val="12"/>
        </w:rPr>
      </w:pPr>
    </w:p>
    <w:p>
      <w:pPr>
        <w:spacing w:after="0"/>
        <w:rPr>
          <w:sz w:val="12"/>
        </w:rPr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5223200</wp:posOffset>
                </wp:positionH>
                <wp:positionV relativeFrom="page">
                  <wp:posOffset>4119407</wp:posOffset>
                </wp:positionV>
                <wp:extent cx="2336800" cy="1168400"/>
                <wp:effectExtent l="0" t="0" r="0" b="0"/>
                <wp:wrapNone/>
                <wp:docPr id="46" name="Textbox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Textbox 46"/>
                      <wps:cNvSpPr txBox="1"/>
                      <wps:spPr>
                        <a:xfrm>
                          <a:off x="0" y="0"/>
                          <a:ext cx="2336800" cy="1168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2024-06-13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08:57:51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The input identifies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5"/>
                              </w:rPr>
                              <w:t>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275635pt;margin-top:324.362793pt;width:184pt;height:92pt;mso-position-horizontal-relative:page;mso-position-vertical-relative:page;z-index:15747072" type="#_x0000_t202" id="docshape43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2024-06-13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08:57:51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The input identifies </w:t>
                      </w:r>
                      <w:r>
                        <w:rPr>
                          <w:rFonts w:ascii="Arial"/>
                          <w:color w:val="000000"/>
                          <w:spacing w:val="-5"/>
                        </w:rPr>
                        <w:t>...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5223200</wp:posOffset>
                </wp:positionH>
                <wp:positionV relativeFrom="page">
                  <wp:posOffset>6620138</wp:posOffset>
                </wp:positionV>
                <wp:extent cx="2336800" cy="1168400"/>
                <wp:effectExtent l="0" t="0" r="0" b="0"/>
                <wp:wrapNone/>
                <wp:docPr id="47" name="Textbox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Textbox 47"/>
                      <wps:cNvSpPr txBox="1"/>
                      <wps:spPr>
                        <a:xfrm>
                          <a:off x="0" y="0"/>
                          <a:ext cx="2336800" cy="1168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2024-06-13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08:57:51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redundant. delete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this.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275635pt;margin-top:521.270752pt;width:184pt;height:92pt;mso-position-horizontal-relative:page;mso-position-vertical-relative:page;z-index:15747584" type="#_x0000_t202" id="docshape44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2024-06-13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08:57:51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redundant. delete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this.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31"/>
        <w:rPr>
          <w:sz w:val="16"/>
        </w:rPr>
      </w:pPr>
    </w:p>
    <w:p>
      <w:pPr>
        <w:spacing w:line="228" w:lineRule="auto" w:before="0"/>
        <w:ind w:left="346" w:right="0" w:firstLine="1093"/>
        <w:jc w:val="both"/>
        <w:rPr>
          <w:sz w:val="16"/>
        </w:rPr>
      </w:pPr>
      <w:r>
        <w:rPr>
          <w:b/>
          <w:color w:val="000000"/>
          <w:spacing w:val="-2"/>
          <w:sz w:val="16"/>
          <w:shd w:fill="F4A6AE" w:color="auto" w:val="clear"/>
        </w:rPr>
        <w:t>Output</w:t>
      </w:r>
      <w:r>
        <w:rPr>
          <w:b/>
          <w:color w:val="000000"/>
          <w:spacing w:val="40"/>
          <w:sz w:val="16"/>
        </w:rPr>
        <w:t> </w:t>
      </w:r>
      <w:r>
        <w:rPr>
          <w:color w:val="000000"/>
          <w:sz w:val="16"/>
          <w:shd w:fill="F4A6AE" w:color="auto" w:val="clear"/>
        </w:rPr>
        <w:t>This concept describes</w:t>
      </w:r>
      <w:r>
        <w:rPr>
          <w:color w:val="000000"/>
          <w:spacing w:val="40"/>
          <w:sz w:val="16"/>
        </w:rPr>
        <w:t> </w:t>
      </w:r>
      <w:r>
        <w:rPr>
          <w:color w:val="000000"/>
          <w:sz w:val="16"/>
          <w:shd w:fill="F4A6AE" w:color="auto" w:val="clear"/>
        </w:rPr>
        <w:t>the</w:t>
      </w:r>
      <w:r>
        <w:rPr>
          <w:color w:val="000000"/>
          <w:spacing w:val="-8"/>
          <w:sz w:val="16"/>
          <w:shd w:fill="F4A6AE" w:color="auto" w:val="clear"/>
        </w:rPr>
        <w:t> </w:t>
      </w:r>
      <w:r>
        <w:rPr>
          <w:color w:val="000000"/>
          <w:sz w:val="16"/>
          <w:shd w:fill="F4A6AE" w:color="auto" w:val="clear"/>
        </w:rPr>
        <w:t>outcomes</w:t>
      </w:r>
      <w:r>
        <w:rPr>
          <w:color w:val="000000"/>
          <w:spacing w:val="-8"/>
          <w:sz w:val="16"/>
          <w:shd w:fill="F4A6AE" w:color="auto" w:val="clear"/>
        </w:rPr>
        <w:t> </w:t>
      </w:r>
      <w:r>
        <w:rPr>
          <w:color w:val="000000"/>
          <w:sz w:val="16"/>
          <w:shd w:fill="F4A6AE" w:color="auto" w:val="clear"/>
        </w:rPr>
        <w:t>of</w:t>
      </w:r>
      <w:r>
        <w:rPr>
          <w:color w:val="000000"/>
          <w:spacing w:val="-8"/>
          <w:sz w:val="16"/>
          <w:shd w:fill="F4A6AE" w:color="auto" w:val="clear"/>
        </w:rPr>
        <w:t> </w:t>
      </w:r>
      <w:r>
        <w:rPr>
          <w:color w:val="000000"/>
          <w:sz w:val="16"/>
          <w:shd w:fill="F4A6AE" w:color="auto" w:val="clear"/>
        </w:rPr>
        <w:t>health-</w:t>
      </w:r>
      <w:r>
        <w:rPr>
          <w:color w:val="000000"/>
          <w:spacing w:val="40"/>
          <w:sz w:val="16"/>
        </w:rPr>
        <w:t> </w:t>
      </w:r>
      <w:r>
        <w:rPr>
          <w:color w:val="000000"/>
          <w:sz w:val="16"/>
          <w:shd w:fill="F4A6AE" w:color="auto" w:val="clear"/>
        </w:rPr>
        <w:t>care</w:t>
      </w:r>
      <w:r>
        <w:rPr>
          <w:color w:val="000000"/>
          <w:spacing w:val="-2"/>
          <w:sz w:val="16"/>
          <w:shd w:fill="F4A6AE" w:color="auto" w:val="clear"/>
        </w:rPr>
        <w:t> </w:t>
      </w:r>
      <w:r>
        <w:rPr>
          <w:color w:val="000000"/>
          <w:sz w:val="16"/>
          <w:shd w:fill="F4A6AE" w:color="auto" w:val="clear"/>
        </w:rPr>
        <w:t>that</w:t>
      </w:r>
      <w:r>
        <w:rPr>
          <w:color w:val="000000"/>
          <w:spacing w:val="-1"/>
          <w:sz w:val="16"/>
          <w:shd w:fill="F4A6AE" w:color="auto" w:val="clear"/>
        </w:rPr>
        <w:t> </w:t>
      </w:r>
      <w:r>
        <w:rPr>
          <w:color w:val="000000"/>
          <w:sz w:val="16"/>
          <w:shd w:fill="F4A6AE" w:color="auto" w:val="clear"/>
        </w:rPr>
        <w:t>can</w:t>
      </w:r>
      <w:r>
        <w:rPr>
          <w:color w:val="000000"/>
          <w:spacing w:val="-2"/>
          <w:sz w:val="16"/>
          <w:shd w:fill="F4A6AE" w:color="auto" w:val="clear"/>
        </w:rPr>
        <w:t> </w:t>
      </w:r>
      <w:r>
        <w:rPr>
          <w:color w:val="000000"/>
          <w:sz w:val="16"/>
          <w:shd w:fill="F4A6AE" w:color="auto" w:val="clear"/>
        </w:rPr>
        <w:t>be</w:t>
      </w:r>
      <w:r>
        <w:rPr>
          <w:color w:val="000000"/>
          <w:spacing w:val="-1"/>
          <w:sz w:val="16"/>
          <w:shd w:fill="F4A6AE" w:color="auto" w:val="clear"/>
        </w:rPr>
        <w:t> </w:t>
      </w:r>
      <w:r>
        <w:rPr>
          <w:color w:val="000000"/>
          <w:spacing w:val="-2"/>
          <w:sz w:val="16"/>
          <w:shd w:fill="F4A6AE" w:color="auto" w:val="clear"/>
        </w:rPr>
        <w:t>directly</w:t>
      </w:r>
    </w:p>
    <w:p>
      <w:pPr>
        <w:spacing w:line="197" w:lineRule="exact" w:before="0"/>
        <w:ind w:left="1282" w:right="0" w:firstLine="0"/>
        <w:jc w:val="left"/>
        <w:rPr>
          <w:sz w:val="16"/>
        </w:rPr>
      </w:pPr>
      <w:r>
        <w:rPr>
          <w:color w:val="000000"/>
          <w:spacing w:val="-2"/>
          <w:sz w:val="16"/>
          <w:shd w:fill="F4A6AE" w:color="auto" w:val="clear"/>
        </w:rPr>
        <w:t>observed.</w:t>
      </w:r>
    </w:p>
    <w:p>
      <w:pPr>
        <w:pStyle w:val="ListParagraph"/>
        <w:numPr>
          <w:ilvl w:val="0"/>
          <w:numId w:val="5"/>
        </w:numPr>
        <w:tabs>
          <w:tab w:pos="419" w:val="left" w:leader="none"/>
        </w:tabs>
        <w:spacing w:line="247" w:lineRule="auto" w:before="100" w:after="0"/>
        <w:ind w:left="419" w:right="1057" w:hanging="191"/>
        <w:jc w:val="both"/>
        <w:rPr>
          <w:sz w:val="20"/>
        </w:rPr>
      </w:pPr>
      <w:r>
        <w:rPr/>
        <w:br w:type="column"/>
      </w:r>
      <w:r>
        <w:rPr>
          <w:color w:val="000000"/>
          <w:sz w:val="20"/>
          <w:shd w:fill="F4A6AE" w:color="auto" w:val="clear"/>
        </w:rPr>
        <w:t>The term “input”</w:t>
      </w:r>
      <w:r>
        <w:rPr>
          <w:color w:val="000000"/>
          <w:sz w:val="20"/>
        </w:rPr>
        <w:t> identifies factors that influence the healthcare system. These include,</w:t>
      </w:r>
      <w:r>
        <w:rPr>
          <w:color w:val="000000"/>
          <w:spacing w:val="40"/>
          <w:sz w:val="20"/>
        </w:rPr>
        <w:t> </w:t>
      </w:r>
      <w:r>
        <w:rPr>
          <w:color w:val="000000"/>
          <w:sz w:val="20"/>
        </w:rPr>
        <w:t>for example, financial resources, human resources, and material equipment, but also</w:t>
      </w:r>
      <w:r>
        <w:rPr>
          <w:color w:val="000000"/>
          <w:spacing w:val="40"/>
          <w:sz w:val="20"/>
        </w:rPr>
        <w:t> </w:t>
      </w:r>
      <w:r>
        <w:rPr>
          <w:color w:val="000000"/>
          <w:sz w:val="20"/>
        </w:rPr>
        <w:t>the state of health of the population to be cared for or organizational and system struc-</w:t>
      </w:r>
      <w:r>
        <w:rPr>
          <w:color w:val="000000"/>
          <w:spacing w:val="40"/>
          <w:sz w:val="20"/>
        </w:rPr>
        <w:t> </w:t>
      </w:r>
      <w:r>
        <w:rPr>
          <w:color w:val="000000"/>
          <w:sz w:val="20"/>
        </w:rPr>
        <w:t>tures,</w:t>
      </w:r>
      <w:r>
        <w:rPr>
          <w:color w:val="000000"/>
          <w:spacing w:val="-4"/>
          <w:sz w:val="20"/>
        </w:rPr>
        <w:t> </w:t>
      </w:r>
      <w:r>
        <w:rPr>
          <w:color w:val="000000"/>
          <w:sz w:val="20"/>
        </w:rPr>
        <w:t>such</w:t>
      </w:r>
      <w:r>
        <w:rPr>
          <w:color w:val="000000"/>
          <w:spacing w:val="-4"/>
          <w:sz w:val="20"/>
        </w:rPr>
        <w:t> </w:t>
      </w:r>
      <w:r>
        <w:rPr>
          <w:color w:val="000000"/>
          <w:sz w:val="20"/>
        </w:rPr>
        <w:t>as</w:t>
      </w:r>
      <w:r>
        <w:rPr>
          <w:color w:val="000000"/>
          <w:spacing w:val="-4"/>
          <w:sz w:val="20"/>
        </w:rPr>
        <w:t> </w:t>
      </w:r>
      <w:r>
        <w:rPr>
          <w:color w:val="000000"/>
          <w:sz w:val="20"/>
        </w:rPr>
        <w:t>the</w:t>
      </w:r>
      <w:r>
        <w:rPr>
          <w:color w:val="000000"/>
          <w:spacing w:val="-4"/>
          <w:sz w:val="20"/>
        </w:rPr>
        <w:t> </w:t>
      </w:r>
      <w:r>
        <w:rPr>
          <w:color w:val="000000"/>
          <w:sz w:val="20"/>
        </w:rPr>
        <w:t>distribution</w:t>
      </w:r>
      <w:r>
        <w:rPr>
          <w:color w:val="000000"/>
          <w:spacing w:val="-4"/>
          <w:sz w:val="20"/>
        </w:rPr>
        <w:t> </w:t>
      </w:r>
      <w:r>
        <w:rPr>
          <w:color w:val="000000"/>
          <w:sz w:val="20"/>
        </w:rPr>
        <w:t>of</w:t>
      </w:r>
      <w:r>
        <w:rPr>
          <w:color w:val="000000"/>
          <w:spacing w:val="-4"/>
          <w:sz w:val="20"/>
        </w:rPr>
        <w:t> </w:t>
      </w:r>
      <w:r>
        <w:rPr>
          <w:color w:val="000000"/>
          <w:sz w:val="20"/>
        </w:rPr>
        <w:t>assignments</w:t>
      </w:r>
      <w:r>
        <w:rPr>
          <w:color w:val="000000"/>
          <w:spacing w:val="-4"/>
          <w:sz w:val="20"/>
        </w:rPr>
        <w:t> </w:t>
      </w:r>
      <w:r>
        <w:rPr>
          <w:color w:val="000000"/>
          <w:sz w:val="20"/>
        </w:rPr>
        <w:t>between</w:t>
      </w:r>
      <w:r>
        <w:rPr>
          <w:color w:val="000000"/>
          <w:spacing w:val="-4"/>
          <w:sz w:val="20"/>
        </w:rPr>
        <w:t> </w:t>
      </w:r>
      <w:r>
        <w:rPr>
          <w:color w:val="000000"/>
          <w:sz w:val="20"/>
        </w:rPr>
        <w:t>the</w:t>
      </w:r>
      <w:r>
        <w:rPr>
          <w:color w:val="000000"/>
          <w:spacing w:val="-4"/>
          <w:sz w:val="20"/>
        </w:rPr>
        <w:t> </w:t>
      </w:r>
      <w:r>
        <w:rPr>
          <w:color w:val="000000"/>
          <w:sz w:val="20"/>
        </w:rPr>
        <w:t>professional</w:t>
      </w:r>
      <w:r>
        <w:rPr>
          <w:color w:val="000000"/>
          <w:spacing w:val="-4"/>
          <w:sz w:val="20"/>
        </w:rPr>
        <w:t> </w:t>
      </w:r>
      <w:r>
        <w:rPr>
          <w:color w:val="000000"/>
          <w:sz w:val="20"/>
        </w:rPr>
        <w:t>groups</w:t>
      </w:r>
      <w:r>
        <w:rPr>
          <w:color w:val="000000"/>
          <w:spacing w:val="-4"/>
          <w:sz w:val="20"/>
        </w:rPr>
        <w:t> </w:t>
      </w:r>
      <w:r>
        <w:rPr>
          <w:color w:val="000000"/>
          <w:sz w:val="20"/>
        </w:rPr>
        <w:t>involved</w:t>
      </w:r>
      <w:r>
        <w:rPr>
          <w:color w:val="000000"/>
          <w:spacing w:val="40"/>
          <w:sz w:val="20"/>
        </w:rPr>
        <w:t> </w:t>
      </w:r>
      <w:r>
        <w:rPr>
          <w:color w:val="000000"/>
          <w:sz w:val="20"/>
        </w:rPr>
        <w:t>in</w:t>
      </w:r>
      <w:r>
        <w:rPr>
          <w:color w:val="000000"/>
          <w:spacing w:val="-3"/>
          <w:sz w:val="20"/>
        </w:rPr>
        <w:t> </w:t>
      </w:r>
      <w:r>
        <w:rPr>
          <w:color w:val="000000"/>
          <w:sz w:val="20"/>
        </w:rPr>
        <w:t>providing</w:t>
      </w:r>
      <w:r>
        <w:rPr>
          <w:color w:val="000000"/>
          <w:spacing w:val="-3"/>
          <w:sz w:val="20"/>
        </w:rPr>
        <w:t> </w:t>
      </w:r>
      <w:r>
        <w:rPr>
          <w:color w:val="000000"/>
          <w:sz w:val="20"/>
        </w:rPr>
        <w:t>healthcare.</w:t>
      </w:r>
      <w:r>
        <w:rPr>
          <w:color w:val="000000"/>
          <w:spacing w:val="-3"/>
          <w:sz w:val="20"/>
        </w:rPr>
        <w:t> </w:t>
      </w:r>
      <w:r>
        <w:rPr>
          <w:color w:val="000000"/>
          <w:sz w:val="20"/>
        </w:rPr>
        <w:t>If</w:t>
      </w:r>
      <w:r>
        <w:rPr>
          <w:color w:val="000000"/>
          <w:spacing w:val="-3"/>
          <w:sz w:val="20"/>
        </w:rPr>
        <w:t> </w:t>
      </w:r>
      <w:r>
        <w:rPr>
          <w:color w:val="000000"/>
          <w:sz w:val="20"/>
        </w:rPr>
        <w:t>the</w:t>
      </w:r>
      <w:r>
        <w:rPr>
          <w:color w:val="000000"/>
          <w:spacing w:val="-3"/>
          <w:sz w:val="20"/>
        </w:rPr>
        <w:t> </w:t>
      </w:r>
      <w:r>
        <w:rPr>
          <w:color w:val="000000"/>
          <w:sz w:val="20"/>
        </w:rPr>
        <w:t>goal</w:t>
      </w:r>
      <w:r>
        <w:rPr>
          <w:color w:val="000000"/>
          <w:spacing w:val="-3"/>
          <w:sz w:val="20"/>
        </w:rPr>
        <w:t> </w:t>
      </w:r>
      <w:r>
        <w:rPr>
          <w:color w:val="000000"/>
          <w:sz w:val="20"/>
        </w:rPr>
        <w:t>is</w:t>
      </w:r>
      <w:r>
        <w:rPr>
          <w:color w:val="000000"/>
          <w:spacing w:val="-3"/>
          <w:sz w:val="20"/>
        </w:rPr>
        <w:t> </w:t>
      </w:r>
      <w:r>
        <w:rPr>
          <w:color w:val="000000"/>
          <w:sz w:val="20"/>
        </w:rPr>
        <w:t>to</w:t>
      </w:r>
      <w:r>
        <w:rPr>
          <w:color w:val="000000"/>
          <w:spacing w:val="-3"/>
          <w:sz w:val="20"/>
        </w:rPr>
        <w:t> </w:t>
      </w:r>
      <w:r>
        <w:rPr>
          <w:color w:val="000000"/>
          <w:sz w:val="20"/>
        </w:rPr>
        <w:t>measure</w:t>
      </w:r>
      <w:r>
        <w:rPr>
          <w:color w:val="000000"/>
          <w:spacing w:val="-3"/>
          <w:sz w:val="20"/>
        </w:rPr>
        <w:t> </w:t>
      </w:r>
      <w:r>
        <w:rPr>
          <w:color w:val="000000"/>
          <w:sz w:val="20"/>
        </w:rPr>
        <w:t>the</w:t>
      </w:r>
      <w:r>
        <w:rPr>
          <w:color w:val="000000"/>
          <w:spacing w:val="-3"/>
          <w:sz w:val="20"/>
        </w:rPr>
        <w:t> </w:t>
      </w:r>
      <w:r>
        <w:rPr>
          <w:color w:val="000000"/>
          <w:sz w:val="20"/>
        </w:rPr>
        <w:t>effectiveness</w:t>
      </w:r>
      <w:r>
        <w:rPr>
          <w:color w:val="000000"/>
          <w:spacing w:val="-3"/>
          <w:sz w:val="20"/>
        </w:rPr>
        <w:t> </w:t>
      </w:r>
      <w:r>
        <w:rPr>
          <w:color w:val="000000"/>
          <w:sz w:val="20"/>
        </w:rPr>
        <w:t>of</w:t>
      </w:r>
      <w:r>
        <w:rPr>
          <w:color w:val="000000"/>
          <w:spacing w:val="-3"/>
          <w:sz w:val="20"/>
        </w:rPr>
        <w:t> </w:t>
      </w:r>
      <w:r>
        <w:rPr>
          <w:color w:val="000000"/>
          <w:sz w:val="20"/>
        </w:rPr>
        <w:t>skin</w:t>
      </w:r>
      <w:r>
        <w:rPr>
          <w:color w:val="000000"/>
          <w:spacing w:val="-3"/>
          <w:sz w:val="20"/>
        </w:rPr>
        <w:t> </w:t>
      </w:r>
      <w:r>
        <w:rPr>
          <w:color w:val="000000"/>
          <w:sz w:val="20"/>
        </w:rPr>
        <w:t>cancer</w:t>
      </w:r>
      <w:r>
        <w:rPr>
          <w:color w:val="000000"/>
          <w:spacing w:val="-3"/>
          <w:sz w:val="20"/>
        </w:rPr>
        <w:t> </w:t>
      </w:r>
      <w:r>
        <w:rPr>
          <w:color w:val="000000"/>
          <w:sz w:val="20"/>
        </w:rPr>
        <w:t>screen-</w:t>
      </w:r>
      <w:r>
        <w:rPr>
          <w:color w:val="000000"/>
          <w:spacing w:val="40"/>
          <w:sz w:val="20"/>
        </w:rPr>
        <w:t> </w:t>
      </w:r>
      <w:r>
        <w:rPr>
          <w:color w:val="000000"/>
          <w:sz w:val="20"/>
        </w:rPr>
        <w:t>ing, one of the things that would be captured here is how many physicians have </w:t>
      </w:r>
      <w:r>
        <w:rPr>
          <w:color w:val="000000"/>
          <w:sz w:val="20"/>
        </w:rPr>
        <w:t>the</w:t>
      </w:r>
      <w:r>
        <w:rPr>
          <w:color w:val="000000"/>
          <w:spacing w:val="40"/>
          <w:sz w:val="20"/>
        </w:rPr>
        <w:t> </w:t>
      </w:r>
      <w:r>
        <w:rPr>
          <w:color w:val="000000"/>
          <w:sz w:val="20"/>
        </w:rPr>
        <w:t>necessary qualifications and how many people can be put through the program given</w:t>
      </w:r>
      <w:r>
        <w:rPr>
          <w:color w:val="000000"/>
          <w:spacing w:val="40"/>
          <w:sz w:val="20"/>
        </w:rPr>
        <w:t> </w:t>
      </w:r>
      <w:r>
        <w:rPr>
          <w:color w:val="000000"/>
          <w:sz w:val="20"/>
        </w:rPr>
        <w:t>the resources available.</w:t>
      </w:r>
    </w:p>
    <w:p>
      <w:pPr>
        <w:pStyle w:val="ListParagraph"/>
        <w:numPr>
          <w:ilvl w:val="0"/>
          <w:numId w:val="5"/>
        </w:numPr>
        <w:tabs>
          <w:tab w:pos="419" w:val="left" w:leader="none"/>
        </w:tabs>
        <w:spacing w:line="247" w:lineRule="auto" w:before="8" w:after="0"/>
        <w:ind w:left="419" w:right="1057" w:hanging="191"/>
        <w:jc w:val="both"/>
        <w:rPr>
          <w:sz w:val="20"/>
        </w:rPr>
      </w:pPr>
      <w:r>
        <w:rPr>
          <w:sz w:val="20"/>
        </w:rPr>
        <w:t>The term “throughput” summarizes organizational, diagnostic, therapeutic, and </w:t>
      </w:r>
      <w:r>
        <w:rPr>
          <w:sz w:val="20"/>
        </w:rPr>
        <w:t>nurs-</w:t>
      </w:r>
      <w:r>
        <w:rPr>
          <w:spacing w:val="40"/>
          <w:sz w:val="20"/>
        </w:rPr>
        <w:t> </w:t>
      </w:r>
      <w:r>
        <w:rPr>
          <w:sz w:val="20"/>
        </w:rPr>
        <w:t>ing structures, processes, and technologies. The aim of the throughput analysis is to</w:t>
      </w:r>
      <w:r>
        <w:rPr>
          <w:spacing w:val="40"/>
          <w:sz w:val="20"/>
        </w:rPr>
        <w:t> </w:t>
      </w:r>
      <w:r>
        <w:rPr>
          <w:sz w:val="20"/>
        </w:rPr>
        <w:t>shed more light on the healthcare process. In order to do this, healthcare processes are</w:t>
      </w:r>
      <w:r>
        <w:rPr>
          <w:spacing w:val="40"/>
          <w:sz w:val="20"/>
        </w:rPr>
        <w:t> </w:t>
      </w:r>
      <w:r>
        <w:rPr>
          <w:sz w:val="20"/>
        </w:rPr>
        <w:t>examined, whereby the utilized healthcare technologies and the settings are reviewed</w:t>
      </w:r>
      <w:r>
        <w:rPr>
          <w:spacing w:val="40"/>
          <w:sz w:val="20"/>
        </w:rPr>
        <w:t> </w:t>
      </w:r>
      <w:r>
        <w:rPr>
          <w:sz w:val="20"/>
        </w:rPr>
        <w:t>to see if they are appropriate to meet current needs. In the example of skin cancer</w:t>
      </w:r>
      <w:r>
        <w:rPr>
          <w:spacing w:val="40"/>
          <w:sz w:val="20"/>
        </w:rPr>
        <w:t> </w:t>
      </w:r>
      <w:r>
        <w:rPr>
          <w:sz w:val="20"/>
        </w:rPr>
        <w:t>screening, one would look at how efficiently resources are used (is there idle time, long</w:t>
      </w:r>
      <w:r>
        <w:rPr>
          <w:spacing w:val="40"/>
          <w:sz w:val="20"/>
        </w:rPr>
        <w:t> </w:t>
      </w:r>
      <w:r>
        <w:rPr>
          <w:sz w:val="20"/>
        </w:rPr>
        <w:t>wait times, etc.?)</w:t>
      </w:r>
    </w:p>
    <w:p>
      <w:pPr>
        <w:pStyle w:val="ListParagraph"/>
        <w:numPr>
          <w:ilvl w:val="0"/>
          <w:numId w:val="5"/>
        </w:numPr>
        <w:tabs>
          <w:tab w:pos="419" w:val="left" w:leader="none"/>
        </w:tabs>
        <w:spacing w:line="247" w:lineRule="auto" w:before="8" w:after="0"/>
        <w:ind w:left="419" w:right="1056" w:hanging="191"/>
        <w:jc w:val="both"/>
        <w:rPr>
          <w:sz w:val="20"/>
        </w:rPr>
      </w:pPr>
      <w:r>
        <w:rPr>
          <w:sz w:val="20"/>
        </w:rPr>
        <w:t>The term </w:t>
      </w:r>
      <w:r>
        <w:rPr>
          <w:b/>
          <w:sz w:val="20"/>
        </w:rPr>
        <w:t>“output” </w:t>
      </w:r>
      <w:r>
        <w:rPr>
          <w:sz w:val="20"/>
        </w:rPr>
        <w:t>describes the short-term results of healthcare immediately after</w:t>
      </w:r>
      <w:r>
        <w:rPr>
          <w:spacing w:val="40"/>
          <w:sz w:val="20"/>
        </w:rPr>
        <w:t> </w:t>
      </w:r>
      <w:r>
        <w:rPr>
          <w:sz w:val="20"/>
        </w:rPr>
        <w:t>such services are used. For skin cancer screening, the outcome would be counted as</w:t>
      </w:r>
      <w:r>
        <w:rPr>
          <w:spacing w:val="40"/>
          <w:sz w:val="20"/>
        </w:rPr>
        <w:t> </w:t>
      </w:r>
      <w:r>
        <w:rPr>
          <w:sz w:val="20"/>
        </w:rPr>
        <w:t>how many people are screened, how many abnormal findings there are, and how </w:t>
      </w:r>
      <w:r>
        <w:rPr>
          <w:sz w:val="20"/>
        </w:rPr>
        <w:t>many</w:t>
      </w:r>
      <w:r>
        <w:rPr>
          <w:spacing w:val="40"/>
          <w:sz w:val="20"/>
        </w:rPr>
        <w:t> </w:t>
      </w:r>
      <w:r>
        <w:rPr>
          <w:sz w:val="20"/>
        </w:rPr>
        <w:t>follow-ups and treatments the screening results in.</w:t>
      </w:r>
    </w:p>
    <w:p>
      <w:pPr>
        <w:pStyle w:val="ListParagraph"/>
        <w:numPr>
          <w:ilvl w:val="0"/>
          <w:numId w:val="5"/>
        </w:numPr>
        <w:tabs>
          <w:tab w:pos="419" w:val="left" w:leader="none"/>
        </w:tabs>
        <w:spacing w:line="247" w:lineRule="auto" w:before="4" w:after="0"/>
        <w:ind w:left="419" w:right="1057" w:hanging="191"/>
        <w:jc w:val="both"/>
        <w:rPr>
          <w:sz w:val="20"/>
        </w:rPr>
      </w:pPr>
      <w:r>
        <w:rPr>
          <w:sz w:val="20"/>
        </w:rPr>
        <w:t>The term “outcome” refers to medium- to long-term health results. These are the </w:t>
      </w:r>
      <w:r>
        <w:rPr>
          <w:sz w:val="20"/>
        </w:rPr>
        <w:t>deci-</w:t>
      </w:r>
      <w:r>
        <w:rPr>
          <w:spacing w:val="40"/>
          <w:sz w:val="20"/>
        </w:rPr>
        <w:t> </w:t>
      </w:r>
      <w:r>
        <w:rPr>
          <w:sz w:val="20"/>
        </w:rPr>
        <w:t>sive evaluation criterion that can be used to answer many questions, but they can only</w:t>
      </w:r>
      <w:r>
        <w:rPr>
          <w:spacing w:val="40"/>
          <w:sz w:val="20"/>
        </w:rPr>
        <w:t> </w:t>
      </w:r>
      <w:r>
        <w:rPr>
          <w:sz w:val="20"/>
        </w:rPr>
        <w:t>be determined with a temporal delay. Medical-clinical parameters, such as survival</w:t>
      </w:r>
      <w:r>
        <w:rPr>
          <w:spacing w:val="40"/>
          <w:sz w:val="20"/>
        </w:rPr>
        <w:t> </w:t>
      </w:r>
      <w:r>
        <w:rPr>
          <w:sz w:val="20"/>
        </w:rPr>
        <w:t>rates, quality of life, and patient satisfaction, are used as indicators to measure the out-</w:t>
      </w:r>
      <w:r>
        <w:rPr>
          <w:spacing w:val="40"/>
          <w:sz w:val="20"/>
        </w:rPr>
        <w:t> </w:t>
      </w:r>
      <w:r>
        <w:rPr>
          <w:sz w:val="20"/>
        </w:rPr>
        <w:t>comes. Specifically for skin cancer screening, we would look at whether screening</w:t>
      </w:r>
      <w:r>
        <w:rPr>
          <w:spacing w:val="40"/>
          <w:sz w:val="20"/>
        </w:rPr>
        <w:t> </w:t>
      </w:r>
      <w:r>
        <w:rPr>
          <w:sz w:val="20"/>
        </w:rPr>
        <w:t>reduces skin cancer mortality.</w:t>
      </w:r>
    </w:p>
    <w:p>
      <w:pPr>
        <w:spacing w:after="0" w:line="247" w:lineRule="auto"/>
        <w:jc w:val="both"/>
        <w:rPr>
          <w:sz w:val="20"/>
        </w:rPr>
        <w:sectPr>
          <w:type w:val="continuous"/>
          <w:pgSz w:w="11910" w:h="16840"/>
          <w:pgMar w:header="0" w:footer="727" w:top="820" w:bottom="280" w:left="560" w:right="580"/>
          <w:cols w:num="2" w:equalWidth="0">
            <w:col w:w="1946" w:space="40"/>
            <w:col w:w="8784"/>
          </w:cols>
        </w:sectPr>
      </w:pPr>
    </w:p>
    <w:p>
      <w:pPr>
        <w:pStyle w:val="BodyText"/>
        <w:spacing w:before="219"/>
      </w:pPr>
    </w:p>
    <w:p>
      <w:pPr>
        <w:spacing w:before="0"/>
        <w:ind w:left="1970" w:right="0" w:firstLine="0"/>
        <w:jc w:val="lef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2496">
                <wp:simplePos x="0" y="0"/>
                <wp:positionH relativeFrom="page">
                  <wp:posOffset>1041400</wp:posOffset>
                </wp:positionH>
                <wp:positionV relativeFrom="paragraph">
                  <wp:posOffset>-297304</wp:posOffset>
                </wp:positionV>
                <wp:extent cx="4763135" cy="5715000"/>
                <wp:effectExtent l="0" t="0" r="0" b="0"/>
                <wp:wrapNone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4763135" cy="5715000"/>
                          <a:chExt cx="4763135" cy="571500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9"/>
                            <a:ext cx="4763135" cy="571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135" h="5715000">
                                <a:moveTo>
                                  <a:pt x="4762563" y="0"/>
                                </a:moveTo>
                                <a:lnTo>
                                  <a:pt x="4680013" y="0"/>
                                </a:lnTo>
                                <a:lnTo>
                                  <a:pt x="4680013" y="82550"/>
                                </a:lnTo>
                                <a:lnTo>
                                  <a:pt x="4680013" y="5632450"/>
                                </a:lnTo>
                                <a:lnTo>
                                  <a:pt x="82550" y="5632450"/>
                                </a:lnTo>
                                <a:lnTo>
                                  <a:pt x="82550" y="82550"/>
                                </a:lnTo>
                                <a:lnTo>
                                  <a:pt x="4680013" y="82550"/>
                                </a:lnTo>
                                <a:lnTo>
                                  <a:pt x="46800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000"/>
                                </a:lnTo>
                                <a:lnTo>
                                  <a:pt x="4762563" y="5715000"/>
                                </a:lnTo>
                                <a:lnTo>
                                  <a:pt x="4762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4C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350" y="248088"/>
                            <a:ext cx="228600" cy="2281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2pt;margin-top:-23.409769pt;width:375.05pt;height:450pt;mso-position-horizontal-relative:page;mso-position-vertical-relative:paragraph;z-index:-17513984" id="docshapegroup45" coordorigin="1640,-468" coordsize="7501,9000">
                <v:shape style="position:absolute;left:1640;top:-469;width:7501;height:9000" id="docshape46" coordorigin="1640,-468" coordsize="7501,9000" path="m9140,-468l9010,-468,9010,-338,9010,8402,1770,8402,1770,-338,9010,-338,9010,-468,1640,-468,1640,8532,9140,8532,9140,-468xe" filled="true" fillcolor="#fe4cf8" stroked="false">
                  <v:path arrowok="t"/>
                  <v:fill type="solid"/>
                </v:shape>
                <v:shape style="position:absolute;left:2050;top:-78;width:360;height:360" type="#_x0000_t75" id="docshape47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>
          <w:b/>
          <w:spacing w:val="-2"/>
          <w:sz w:val="20"/>
        </w:rPr>
        <w:t>SUMMARY</w:t>
      </w:r>
    </w:p>
    <w:p>
      <w:pPr>
        <w:pStyle w:val="BodyText"/>
        <w:spacing w:line="247" w:lineRule="auto" w:before="13"/>
        <w:ind w:left="1964" w:right="2773"/>
        <w:jc w:val="both"/>
      </w:pPr>
      <w:r>
        <w:rPr/>
        <w:t>Public</w:t>
      </w:r>
      <w:r>
        <w:rPr>
          <w:spacing w:val="-1"/>
        </w:rPr>
        <w:t> </w:t>
      </w:r>
      <w:r>
        <w:rPr/>
        <w:t>health</w:t>
      </w:r>
      <w:r>
        <w:rPr>
          <w:spacing w:val="-1"/>
        </w:rPr>
        <w:t> </w:t>
      </w:r>
      <w:r>
        <w:rPr/>
        <w:t>focuses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health</w:t>
      </w:r>
      <w:r>
        <w:rPr>
          <w:spacing w:val="-1"/>
        </w:rPr>
        <w:t> </w:t>
      </w:r>
      <w:r>
        <w:rPr/>
        <w:t>situation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population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aims</w:t>
      </w:r>
      <w:r>
        <w:rPr>
          <w:spacing w:val="40"/>
        </w:rPr>
        <w:t> </w:t>
      </w:r>
      <w:r>
        <w:rPr/>
        <w:t>to promote and maintain its health using appropriate measures.</w:t>
      </w:r>
    </w:p>
    <w:p>
      <w:pPr>
        <w:pStyle w:val="BodyText"/>
        <w:spacing w:before="11"/>
      </w:pPr>
    </w:p>
    <w:p>
      <w:pPr>
        <w:pStyle w:val="BodyText"/>
        <w:spacing w:line="247" w:lineRule="auto"/>
        <w:ind w:left="1964" w:right="2772" w:hanging="1"/>
        <w:jc w:val="both"/>
      </w:pPr>
      <w:r>
        <w:rPr/>
        <w:t>The beginnings of public health can be traced back to the 19th </w:t>
      </w:r>
      <w:r>
        <w:rPr/>
        <w:t>century.</w:t>
      </w:r>
      <w:r>
        <w:rPr>
          <w:spacing w:val="40"/>
        </w:rPr>
        <w:t> </w:t>
      </w:r>
      <w:r>
        <w:rPr/>
        <w:t>Thanks to the introduction of public hygiene measures, such as the con-</w:t>
      </w:r>
      <w:r>
        <w:rPr>
          <w:spacing w:val="40"/>
        </w:rPr>
        <w:t> </w:t>
      </w:r>
      <w:r>
        <w:rPr/>
        <w:t>struction of sewers and water pipelines; the search for the underlying</w:t>
      </w:r>
      <w:r>
        <w:rPr>
          <w:spacing w:val="40"/>
        </w:rPr>
        <w:t> </w:t>
      </w:r>
      <w:r>
        <w:rPr/>
        <w:t>causes of disease; and the introduction of a range of health promotion</w:t>
      </w:r>
      <w:r>
        <w:rPr>
          <w:spacing w:val="40"/>
        </w:rPr>
        <w:t> </w:t>
      </w:r>
      <w:r>
        <w:rPr/>
        <w:t>programs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appropriate</w:t>
      </w:r>
      <w:r>
        <w:rPr>
          <w:spacing w:val="-6"/>
        </w:rPr>
        <w:t> </w:t>
      </w:r>
      <w:r>
        <w:rPr/>
        <w:t>healthcare</w:t>
      </w:r>
      <w:r>
        <w:rPr>
          <w:spacing w:val="-6"/>
        </w:rPr>
        <w:t> </w:t>
      </w:r>
      <w:r>
        <w:rPr/>
        <w:t>services,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population</w:t>
      </w:r>
      <w:r>
        <w:rPr>
          <w:spacing w:val="-6"/>
        </w:rPr>
        <w:t> </w:t>
      </w:r>
      <w:r>
        <w:rPr/>
        <w:t>has</w:t>
      </w:r>
      <w:r>
        <w:rPr>
          <w:spacing w:val="-6"/>
        </w:rPr>
        <w:t> </w:t>
      </w:r>
      <w:r>
        <w:rPr/>
        <w:t>bene-</w:t>
      </w:r>
      <w:r>
        <w:rPr>
          <w:spacing w:val="40"/>
        </w:rPr>
        <w:t> </w:t>
      </w:r>
      <w:r>
        <w:rPr/>
        <w:t>fited from continuous improvements to their health over the years.</w:t>
      </w:r>
    </w:p>
    <w:p>
      <w:pPr>
        <w:pStyle w:val="BodyText"/>
        <w:spacing w:before="15"/>
      </w:pPr>
    </w:p>
    <w:p>
      <w:pPr>
        <w:pStyle w:val="BodyText"/>
        <w:spacing w:line="247" w:lineRule="auto"/>
        <w:ind w:left="1964" w:right="2772" w:hanging="1"/>
        <w:jc w:val="both"/>
      </w:pPr>
      <w:r>
        <w:rPr/>
        <w:t>Health promotion is an interdisciplinary task that requires the </w:t>
      </w:r>
      <w:r>
        <w:rPr/>
        <w:t>coopera-</w:t>
      </w:r>
      <w:r>
        <w:rPr>
          <w:spacing w:val="40"/>
        </w:rPr>
        <w:t> </w:t>
      </w:r>
      <w:r>
        <w:rPr/>
        <w:t>tion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diverse</w:t>
      </w:r>
      <w:r>
        <w:rPr>
          <w:spacing w:val="-5"/>
        </w:rPr>
        <w:t> </w:t>
      </w:r>
      <w:r>
        <w:rPr/>
        <w:t>range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agents</w:t>
      </w:r>
      <w:r>
        <w:rPr>
          <w:spacing w:val="-5"/>
        </w:rPr>
        <w:t> </w:t>
      </w:r>
      <w:r>
        <w:rPr/>
        <w:t>from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healthcare,</w:t>
      </w:r>
      <w:r>
        <w:rPr>
          <w:spacing w:val="-5"/>
        </w:rPr>
        <w:t> </w:t>
      </w:r>
      <w:r>
        <w:rPr/>
        <w:t>social</w:t>
      </w:r>
      <w:r>
        <w:rPr>
          <w:spacing w:val="-5"/>
        </w:rPr>
        <w:t> </w:t>
      </w:r>
      <w:r>
        <w:rPr/>
        <w:t>services,</w:t>
      </w:r>
      <w:r>
        <w:rPr>
          <w:spacing w:val="-5"/>
        </w:rPr>
        <w:t> </w:t>
      </w:r>
      <w:r>
        <w:rPr/>
        <w:t>and</w:t>
      </w:r>
      <w:r>
        <w:rPr>
          <w:spacing w:val="40"/>
        </w:rPr>
        <w:t> </w:t>
      </w:r>
      <w:r>
        <w:rPr/>
        <w:t>educational systems, as well as from the employment and leisure sec-</w:t>
      </w:r>
      <w:r>
        <w:rPr>
          <w:spacing w:val="40"/>
        </w:rPr>
        <w:t> </w:t>
      </w:r>
      <w:r>
        <w:rPr/>
        <w:t>tors at national and international levels.</w:t>
      </w:r>
    </w:p>
    <w:p>
      <w:pPr>
        <w:pStyle w:val="BodyText"/>
        <w:spacing w:before="13"/>
      </w:pPr>
    </w:p>
    <w:p>
      <w:pPr>
        <w:pStyle w:val="BodyText"/>
        <w:spacing w:line="247" w:lineRule="auto"/>
        <w:ind w:left="1964" w:right="2772"/>
        <w:jc w:val="both"/>
      </w:pPr>
      <w:r>
        <w:rPr/>
        <w:t>The disciplines on which public health is based are just as diverse as the</w:t>
      </w:r>
      <w:r>
        <w:rPr>
          <w:spacing w:val="40"/>
        </w:rPr>
        <w:t> </w:t>
      </w:r>
      <w:r>
        <w:rPr/>
        <w:t>agents involved in health promotion. Best practices from the life scien-</w:t>
      </w:r>
      <w:r>
        <w:rPr>
          <w:spacing w:val="40"/>
        </w:rPr>
        <w:t> </w:t>
      </w:r>
      <w:r>
        <w:rPr/>
        <w:t>ces, as well as from social and behavioral sciences, are used to plan </w:t>
      </w:r>
      <w:r>
        <w:rPr/>
        <w:t>and</w:t>
      </w:r>
      <w:r>
        <w:rPr>
          <w:spacing w:val="40"/>
        </w:rPr>
        <w:t> </w:t>
      </w:r>
      <w:r>
        <w:rPr/>
        <w:t>evaluate public health strategies.</w:t>
      </w:r>
    </w:p>
    <w:p>
      <w:pPr>
        <w:pStyle w:val="BodyText"/>
        <w:spacing w:before="12"/>
      </w:pPr>
    </w:p>
    <w:p>
      <w:pPr>
        <w:pStyle w:val="BodyText"/>
        <w:spacing w:line="247" w:lineRule="auto" w:before="1"/>
        <w:ind w:left="1964" w:right="2772"/>
        <w:jc w:val="both"/>
      </w:pPr>
      <w:r>
        <w:rPr/>
        <w:t>In</w:t>
      </w:r>
      <w:r>
        <w:rPr>
          <w:spacing w:val="-4"/>
        </w:rPr>
        <w:t> </w:t>
      </w:r>
      <w:r>
        <w:rPr/>
        <w:t>addition,</w:t>
      </w:r>
      <w:r>
        <w:rPr>
          <w:spacing w:val="-4"/>
        </w:rPr>
        <w:t> </w:t>
      </w:r>
      <w:r>
        <w:rPr/>
        <w:t>ethics</w:t>
      </w:r>
      <w:r>
        <w:rPr>
          <w:spacing w:val="-4"/>
        </w:rPr>
        <w:t> </w:t>
      </w:r>
      <w:r>
        <w:rPr/>
        <w:t>play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crucial</w:t>
      </w:r>
      <w:r>
        <w:rPr>
          <w:spacing w:val="-4"/>
        </w:rPr>
        <w:t> </w:t>
      </w:r>
      <w:r>
        <w:rPr/>
        <w:t>role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moral</w:t>
      </w:r>
      <w:r>
        <w:rPr>
          <w:spacing w:val="-4"/>
        </w:rPr>
        <w:t> </w:t>
      </w:r>
      <w:r>
        <w:rPr/>
        <w:t>evaluation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measures</w:t>
      </w:r>
      <w:r>
        <w:rPr>
          <w:spacing w:val="40"/>
        </w:rPr>
        <w:t> </w:t>
      </w:r>
      <w:r>
        <w:rPr/>
        <w:t>used to monitor and prevent diseases. It is important to consider the</w:t>
      </w:r>
      <w:r>
        <w:rPr>
          <w:spacing w:val="40"/>
        </w:rPr>
        <w:t> </w:t>
      </w:r>
      <w:r>
        <w:rPr/>
        <w:t>individual’s freedom of choice, the impact of individual actions on third</w:t>
      </w:r>
      <w:r>
        <w:rPr>
          <w:spacing w:val="40"/>
        </w:rPr>
        <w:t> </w:t>
      </w:r>
      <w:r>
        <w:rPr/>
        <w:t>parties, and the benefits and risks of measures from a scientific and</w:t>
      </w:r>
      <w:r>
        <w:rPr>
          <w:spacing w:val="40"/>
        </w:rPr>
        <w:t> </w:t>
      </w:r>
      <w:r>
        <w:rPr/>
        <w:t>social point of view and in light of a fair distribution of benefits. This</w:t>
      </w:r>
      <w:r>
        <w:rPr>
          <w:spacing w:val="40"/>
        </w:rPr>
        <w:t> </w:t>
      </w:r>
      <w:r>
        <w:rPr/>
        <w:t>process</w:t>
      </w:r>
      <w:r>
        <w:rPr>
          <w:spacing w:val="-6"/>
        </w:rPr>
        <w:t> </w:t>
      </w:r>
      <w:r>
        <w:rPr/>
        <w:t>requires</w:t>
      </w:r>
      <w:r>
        <w:rPr>
          <w:spacing w:val="-6"/>
        </w:rPr>
        <w:t> </w:t>
      </w:r>
      <w:r>
        <w:rPr/>
        <w:t>findings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health</w:t>
      </w:r>
      <w:r>
        <w:rPr>
          <w:spacing w:val="-6"/>
        </w:rPr>
        <w:t> </w:t>
      </w:r>
      <w:r>
        <w:rPr/>
        <w:t>services</w:t>
      </w:r>
      <w:r>
        <w:rPr>
          <w:spacing w:val="-6"/>
        </w:rPr>
        <w:t> </w:t>
      </w:r>
      <w:r>
        <w:rPr/>
        <w:t>research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consider</w:t>
      </w:r>
      <w:r>
        <w:rPr>
          <w:spacing w:val="-6"/>
        </w:rPr>
        <w:t> </w:t>
      </w:r>
      <w:r>
        <w:rPr/>
        <w:t>the</w:t>
      </w:r>
      <w:r>
        <w:rPr>
          <w:spacing w:val="40"/>
        </w:rPr>
        <w:t> </w:t>
      </w:r>
      <w:r>
        <w:rPr/>
        <w:t>structure and performance of the range of available healthcare services,</w:t>
      </w:r>
      <w:r>
        <w:rPr>
          <w:spacing w:val="40"/>
        </w:rPr>
        <w:t> </w:t>
      </w:r>
      <w:r>
        <w:rPr/>
        <w:t>as well as their accessibility and use by the population in everyday con-</w:t>
      </w:r>
      <w:r>
        <w:rPr>
          <w:spacing w:val="40"/>
        </w:rPr>
        <w:t> </w:t>
      </w:r>
      <w:r>
        <w:rPr>
          <w:spacing w:val="-2"/>
        </w:rPr>
        <w:t>ditions.</w:t>
      </w:r>
    </w:p>
    <w:p>
      <w:pPr>
        <w:spacing w:after="0" w:line="247" w:lineRule="auto"/>
        <w:jc w:val="both"/>
        <w:sectPr>
          <w:pgSz w:w="11910" w:h="16840"/>
          <w:pgMar w:header="0" w:footer="727" w:top="1800" w:bottom="920" w:left="560" w:right="580"/>
        </w:sectPr>
      </w:pPr>
    </w:p>
    <w:p>
      <w:pPr>
        <w:pStyle w:val="BodyText"/>
        <w:rPr>
          <w:sz w:val="6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30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5441950"/>
                <wp:effectExtent l="0" t="0" r="0" b="0"/>
                <wp:wrapNone/>
                <wp:docPr id="51" name="Graphic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Graphic 51"/>
                      <wps:cNvSpPr/>
                      <wps:spPr>
                        <a:xfrm>
                          <a:off x="0" y="0"/>
                          <a:ext cx="7560309" cy="5441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5441950">
                              <a:moveTo>
                                <a:pt x="7560000" y="5441950"/>
                              </a:moveTo>
                              <a:lnTo>
                                <a:pt x="0" y="5441950"/>
                              </a:lnTo>
                              <a:lnTo>
                                <a:pt x="0" y="0"/>
                              </a:lnTo>
                              <a:lnTo>
                                <a:pt x="7560000" y="0"/>
                              </a:lnTo>
                              <a:lnTo>
                                <a:pt x="7560000" y="54419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4CF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0pt;margin-top:.000001pt;width:595.275635pt;height:428.5pt;mso-position-horizontal-relative:page;mso-position-vertical-relative:page;z-index:-17513472" id="docshape48" filled="true" fillcolor="#fe4cf8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253"/>
        <w:rPr>
          <w:sz w:val="60"/>
        </w:rPr>
      </w:pPr>
    </w:p>
    <w:p>
      <w:pPr>
        <w:pStyle w:val="Heading1"/>
      </w:pPr>
      <w:r>
        <w:rPr>
          <w:rFonts w:ascii="Times New Roman"/>
          <w:b w:val="0"/>
          <w:color w:val="FFFFFF"/>
          <w:spacing w:val="8"/>
          <w:highlight w:val="black"/>
        </w:rPr>
        <w:t> </w:t>
      </w:r>
      <w:r>
        <w:rPr>
          <w:color w:val="FFFFFF"/>
          <w:spacing w:val="-9"/>
          <w:highlight w:val="black"/>
        </w:rPr>
        <w:t>UNIT</w:t>
      </w:r>
      <w:r>
        <w:rPr>
          <w:color w:val="FFFFFF"/>
          <w:spacing w:val="-24"/>
          <w:highlight w:val="black"/>
        </w:rPr>
        <w:t> </w:t>
      </w:r>
      <w:r>
        <w:rPr>
          <w:color w:val="FFFFFF"/>
          <w:spacing w:val="-10"/>
          <w:highlight w:val="black"/>
        </w:rPr>
        <w:t>2</w:t>
      </w:r>
      <w:r>
        <w:rPr>
          <w:color w:val="FFFFFF"/>
          <w:spacing w:val="40"/>
          <w:highlight w:val="black"/>
        </w:rPr>
        <w:t> </w:t>
      </w:r>
    </w:p>
    <w:p>
      <w:pPr>
        <w:pStyle w:val="Heading2"/>
      </w:pPr>
      <w:bookmarkStart w:name="Public Health – Disciplines and Methods" w:id="13"/>
      <w:bookmarkEnd w:id="13"/>
      <w:r>
        <w:rPr>
          <w:b w:val="0"/>
        </w:rPr>
      </w:r>
      <w:r>
        <w:rPr>
          <w:rFonts w:ascii="Times New Roman" w:hAnsi="Times New Roman"/>
          <w:b w:val="0"/>
          <w:color w:val="000000"/>
          <w:spacing w:val="56"/>
          <w:shd w:fill="FFFFFF" w:color="auto" w:val="clear"/>
        </w:rPr>
        <w:t> </w:t>
      </w:r>
      <w:r>
        <w:rPr>
          <w:color w:val="000000"/>
          <w:spacing w:val="-10"/>
          <w:shd w:fill="FFFFFF" w:color="auto" w:val="clear"/>
        </w:rPr>
        <w:t>PUBLIC</w:t>
      </w:r>
      <w:r>
        <w:rPr>
          <w:color w:val="000000"/>
          <w:spacing w:val="-13"/>
          <w:shd w:fill="FFFFFF" w:color="auto" w:val="clear"/>
        </w:rPr>
        <w:t> </w:t>
      </w:r>
      <w:r>
        <w:rPr>
          <w:color w:val="000000"/>
          <w:spacing w:val="-10"/>
          <w:shd w:fill="FFFFFF" w:color="auto" w:val="clear"/>
        </w:rPr>
        <w:t>HEALTH</w:t>
      </w:r>
      <w:r>
        <w:rPr>
          <w:color w:val="000000"/>
          <w:spacing w:val="-14"/>
          <w:shd w:fill="FFFFFF" w:color="auto" w:val="clear"/>
        </w:rPr>
        <w:t> </w:t>
      </w:r>
      <w:r>
        <w:rPr>
          <w:color w:val="000000"/>
          <w:spacing w:val="-10"/>
          <w:shd w:fill="FFFFFF" w:color="auto" w:val="clear"/>
        </w:rPr>
        <w:t>–</w:t>
      </w:r>
      <w:r>
        <w:rPr>
          <w:color w:val="000000"/>
          <w:spacing w:val="-13"/>
          <w:shd w:fill="FFFFFF" w:color="auto" w:val="clear"/>
        </w:rPr>
        <w:t> </w:t>
      </w:r>
      <w:r>
        <w:rPr>
          <w:color w:val="000000"/>
          <w:spacing w:val="-10"/>
          <w:shd w:fill="FFFFFF" w:color="auto" w:val="clear"/>
        </w:rPr>
        <w:t>DISCIPLINES</w:t>
      </w:r>
      <w:r>
        <w:rPr>
          <w:color w:val="000000"/>
          <w:spacing w:val="-13"/>
          <w:shd w:fill="FFFFFF" w:color="auto" w:val="clear"/>
        </w:rPr>
        <w:t> </w:t>
      </w:r>
      <w:r>
        <w:rPr>
          <w:color w:val="000000"/>
          <w:spacing w:val="-10"/>
          <w:shd w:fill="FFFFFF" w:color="auto" w:val="clear"/>
        </w:rPr>
        <w:t>AND</w:t>
      </w:r>
      <w:r>
        <w:rPr>
          <w:color w:val="000000"/>
          <w:spacing w:val="80"/>
          <w:shd w:fill="FFFFFF" w:color="auto" w:val="clear"/>
        </w:rPr>
        <w:t> </w:t>
      </w:r>
    </w:p>
    <w:p>
      <w:pPr>
        <w:spacing w:before="12"/>
        <w:ind w:left="1080" w:right="0" w:firstLine="0"/>
        <w:jc w:val="left"/>
        <w:rPr>
          <w:b/>
          <w:sz w:val="50"/>
        </w:rPr>
      </w:pPr>
      <w:r>
        <w:rPr>
          <w:rFonts w:ascii="Times New Roman"/>
          <w:color w:val="000000"/>
          <w:spacing w:val="43"/>
          <w:sz w:val="50"/>
          <w:shd w:fill="FFFFFF" w:color="auto" w:val="clear"/>
        </w:rPr>
        <w:t> </w:t>
      </w:r>
      <w:r>
        <w:rPr>
          <w:b/>
          <w:color w:val="000000"/>
          <w:spacing w:val="-2"/>
          <w:sz w:val="50"/>
          <w:shd w:fill="FFFFFF" w:color="auto" w:val="clear"/>
        </w:rPr>
        <w:t>METHODS</w:t>
      </w:r>
      <w:r>
        <w:rPr>
          <w:b/>
          <w:color w:val="000000"/>
          <w:spacing w:val="80"/>
          <w:sz w:val="50"/>
          <w:shd w:fill="FFFFFF" w:color="auto" w:val="clear"/>
        </w:rPr>
        <w:t> 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93"/>
        <w:rPr>
          <w:b/>
        </w:rPr>
      </w:pPr>
    </w:p>
    <w:p>
      <w:pPr>
        <w:pStyle w:val="Heading6"/>
        <w:spacing w:before="1"/>
      </w:pPr>
      <w:r>
        <w:rPr>
          <w:rFonts w:ascii="Times New Roman"/>
          <w:b w:val="0"/>
          <w:color w:val="FFFFFF"/>
          <w:spacing w:val="20"/>
          <w:highlight w:val="black"/>
        </w:rPr>
        <w:t> </w:t>
      </w:r>
      <w:r>
        <w:rPr>
          <w:color w:val="FFFFFF"/>
          <w:spacing w:val="-4"/>
          <w:highlight w:val="black"/>
        </w:rPr>
        <w:t>STUDY</w:t>
      </w:r>
      <w:r>
        <w:rPr>
          <w:color w:val="FFFFFF"/>
          <w:spacing w:val="-6"/>
          <w:highlight w:val="black"/>
        </w:rPr>
        <w:t> </w:t>
      </w:r>
      <w:r>
        <w:rPr>
          <w:color w:val="FFFFFF"/>
          <w:spacing w:val="-2"/>
          <w:highlight w:val="black"/>
        </w:rPr>
        <w:t>GOALS</w:t>
      </w:r>
      <w:r>
        <w:rPr>
          <w:color w:val="FFFFFF"/>
          <w:spacing w:val="80"/>
          <w:highlight w:val="black"/>
        </w:rPr>
        <w:t> </w:t>
      </w:r>
    </w:p>
    <w:p>
      <w:pPr>
        <w:pStyle w:val="BodyText"/>
        <w:spacing w:before="42"/>
        <w:rPr>
          <w:b/>
        </w:rPr>
      </w:pPr>
    </w:p>
    <w:p>
      <w:pPr>
        <w:pStyle w:val="BodyText"/>
        <w:ind w:left="1080"/>
      </w:pPr>
      <w:r>
        <w:rPr/>
        <w:t>On</w:t>
      </w:r>
      <w:r>
        <w:rPr>
          <w:spacing w:val="-1"/>
        </w:rPr>
        <w:t> </w:t>
      </w:r>
      <w:r>
        <w:rPr/>
        <w:t>completion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unit,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able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>
          <w:spacing w:val="-5"/>
        </w:rPr>
        <w:t>...</w:t>
      </w:r>
    </w:p>
    <w:p>
      <w:pPr>
        <w:pStyle w:val="BodyText"/>
        <w:spacing w:before="17"/>
      </w:pPr>
    </w:p>
    <w:p>
      <w:pPr>
        <w:pStyle w:val="ListParagraph"/>
        <w:numPr>
          <w:ilvl w:val="0"/>
          <w:numId w:val="6"/>
        </w:numPr>
        <w:tabs>
          <w:tab w:pos="1345" w:val="left" w:leader="none"/>
        </w:tabs>
        <w:spacing w:line="247" w:lineRule="auto" w:before="0" w:after="0"/>
        <w:ind w:left="1345" w:right="2182" w:hanging="255"/>
        <w:jc w:val="left"/>
        <w:rPr>
          <w:sz w:val="20"/>
        </w:rPr>
      </w:pPr>
      <w:r>
        <w:rPr>
          <w:sz w:val="20"/>
        </w:rPr>
        <w:t>explain</w:t>
      </w:r>
      <w:r>
        <w:rPr>
          <w:spacing w:val="-2"/>
          <w:sz w:val="20"/>
        </w:rPr>
        <w:t> </w:t>
      </w:r>
      <w:r>
        <w:rPr>
          <w:sz w:val="20"/>
        </w:rPr>
        <w:t>which</w:t>
      </w:r>
      <w:r>
        <w:rPr>
          <w:spacing w:val="-2"/>
          <w:sz w:val="20"/>
        </w:rPr>
        <w:t> </w:t>
      </w:r>
      <w:r>
        <w:rPr>
          <w:sz w:val="20"/>
        </w:rPr>
        <w:t>epidemiological</w:t>
      </w:r>
      <w:r>
        <w:rPr>
          <w:spacing w:val="-2"/>
          <w:sz w:val="20"/>
        </w:rPr>
        <w:t> </w:t>
      </w:r>
      <w:r>
        <w:rPr>
          <w:sz w:val="20"/>
        </w:rPr>
        <w:t>parameters</w:t>
      </w:r>
      <w:r>
        <w:rPr>
          <w:spacing w:val="-2"/>
          <w:sz w:val="20"/>
        </w:rPr>
        <w:t> </w:t>
      </w:r>
      <w:r>
        <w:rPr>
          <w:sz w:val="20"/>
        </w:rPr>
        <w:t>can</w:t>
      </w:r>
      <w:r>
        <w:rPr>
          <w:spacing w:val="-2"/>
          <w:sz w:val="20"/>
        </w:rPr>
        <w:t> </w:t>
      </w:r>
      <w:r>
        <w:rPr>
          <w:sz w:val="20"/>
        </w:rPr>
        <w:t>be</w:t>
      </w:r>
      <w:r>
        <w:rPr>
          <w:spacing w:val="-2"/>
          <w:sz w:val="20"/>
        </w:rPr>
        <w:t> </w:t>
      </w:r>
      <w:r>
        <w:rPr>
          <w:sz w:val="20"/>
        </w:rPr>
        <w:t>used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describe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health</w:t>
      </w:r>
      <w:r>
        <w:rPr>
          <w:spacing w:val="-2"/>
          <w:sz w:val="20"/>
        </w:rPr>
        <w:t> </w:t>
      </w:r>
      <w:r>
        <w:rPr>
          <w:sz w:val="20"/>
        </w:rPr>
        <w:t>situation</w:t>
      </w:r>
      <w:r>
        <w:rPr>
          <w:spacing w:val="40"/>
          <w:sz w:val="20"/>
        </w:rPr>
        <w:t> </w:t>
      </w:r>
      <w:r>
        <w:rPr>
          <w:sz w:val="20"/>
        </w:rPr>
        <w:t>of the population and how health risks can be quantified.</w:t>
      </w:r>
    </w:p>
    <w:p>
      <w:pPr>
        <w:pStyle w:val="ListParagraph"/>
        <w:numPr>
          <w:ilvl w:val="0"/>
          <w:numId w:val="6"/>
        </w:numPr>
        <w:tabs>
          <w:tab w:pos="1346" w:val="left" w:leader="none"/>
        </w:tabs>
        <w:spacing w:line="240" w:lineRule="auto" w:before="2" w:after="0"/>
        <w:ind w:left="1346" w:right="0" w:hanging="256"/>
        <w:jc w:val="left"/>
        <w:rPr>
          <w:sz w:val="20"/>
        </w:rPr>
      </w:pPr>
      <w:r>
        <w:rPr>
          <w:sz w:val="20"/>
        </w:rPr>
        <w:t>define</w:t>
      </w:r>
      <w:r>
        <w:rPr>
          <w:spacing w:val="-3"/>
          <w:sz w:val="20"/>
        </w:rPr>
        <w:t> </w:t>
      </w:r>
      <w:r>
        <w:rPr>
          <w:sz w:val="20"/>
        </w:rPr>
        <w:t>age</w:t>
      </w:r>
      <w:r>
        <w:rPr>
          <w:spacing w:val="-3"/>
          <w:sz w:val="20"/>
        </w:rPr>
        <w:t> </w:t>
      </w:r>
      <w:r>
        <w:rPr>
          <w:sz w:val="20"/>
        </w:rPr>
        <w:t>standardization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explain</w:t>
      </w:r>
      <w:r>
        <w:rPr>
          <w:spacing w:val="-3"/>
          <w:sz w:val="20"/>
        </w:rPr>
        <w:t> </w:t>
      </w:r>
      <w:r>
        <w:rPr>
          <w:sz w:val="20"/>
        </w:rPr>
        <w:t>why</w:t>
      </w:r>
      <w:r>
        <w:rPr>
          <w:spacing w:val="-2"/>
          <w:sz w:val="20"/>
        </w:rPr>
        <w:t> </w:t>
      </w:r>
      <w:r>
        <w:rPr>
          <w:sz w:val="20"/>
        </w:rPr>
        <w:t>it</w:t>
      </w:r>
      <w:r>
        <w:rPr>
          <w:spacing w:val="-3"/>
          <w:sz w:val="20"/>
        </w:rPr>
        <w:t> </w:t>
      </w:r>
      <w:r>
        <w:rPr>
          <w:sz w:val="20"/>
        </w:rPr>
        <w:t>is</w:t>
      </w:r>
      <w:r>
        <w:rPr>
          <w:spacing w:val="-2"/>
          <w:sz w:val="20"/>
        </w:rPr>
        <w:t> necessary.</w:t>
      </w:r>
    </w:p>
    <w:p>
      <w:pPr>
        <w:pStyle w:val="ListParagraph"/>
        <w:numPr>
          <w:ilvl w:val="0"/>
          <w:numId w:val="6"/>
        </w:numPr>
        <w:tabs>
          <w:tab w:pos="1344" w:val="left" w:leader="none"/>
        </w:tabs>
        <w:spacing w:line="247" w:lineRule="auto" w:before="9" w:after="0"/>
        <w:ind w:left="1344" w:right="2182" w:hanging="255"/>
        <w:jc w:val="left"/>
        <w:rPr>
          <w:sz w:val="20"/>
        </w:rPr>
      </w:pPr>
      <w:r>
        <w:rPr>
          <w:sz w:val="20"/>
        </w:rPr>
        <w:t>understand</w:t>
      </w:r>
      <w:r>
        <w:rPr>
          <w:spacing w:val="40"/>
          <w:sz w:val="20"/>
        </w:rPr>
        <w:t> </w:t>
      </w:r>
      <w:r>
        <w:rPr>
          <w:sz w:val="20"/>
        </w:rPr>
        <w:t>what</w:t>
      </w:r>
      <w:r>
        <w:rPr>
          <w:spacing w:val="40"/>
          <w:sz w:val="20"/>
        </w:rPr>
        <w:t> </w:t>
      </w:r>
      <w:r>
        <w:rPr>
          <w:sz w:val="20"/>
        </w:rPr>
        <w:t>makes</w:t>
      </w:r>
      <w:r>
        <w:rPr>
          <w:spacing w:val="40"/>
          <w:sz w:val="20"/>
        </w:rPr>
        <w:t> </w:t>
      </w:r>
      <w:r>
        <w:rPr>
          <w:sz w:val="20"/>
        </w:rPr>
        <w:t>something</w:t>
      </w:r>
      <w:r>
        <w:rPr>
          <w:spacing w:val="40"/>
          <w:sz w:val="20"/>
        </w:rPr>
        <w:t> </w:t>
      </w:r>
      <w:r>
        <w:rPr>
          <w:sz w:val="20"/>
        </w:rPr>
        <w:t>statistically</w:t>
      </w:r>
      <w:r>
        <w:rPr>
          <w:spacing w:val="40"/>
          <w:sz w:val="20"/>
        </w:rPr>
        <w:t> </w:t>
      </w:r>
      <w:r>
        <w:rPr>
          <w:sz w:val="20"/>
        </w:rPr>
        <w:t>significant</w:t>
      </w:r>
      <w:r>
        <w:rPr>
          <w:spacing w:val="40"/>
          <w:sz w:val="20"/>
        </w:rPr>
        <w:t> </w:t>
      </w:r>
      <w:r>
        <w:rPr>
          <w:sz w:val="20"/>
        </w:rPr>
        <w:t>and</w:t>
      </w:r>
      <w:r>
        <w:rPr>
          <w:spacing w:val="40"/>
          <w:sz w:val="20"/>
        </w:rPr>
        <w:t> </w:t>
      </w:r>
      <w:r>
        <w:rPr>
          <w:sz w:val="20"/>
        </w:rPr>
        <w:t>what</w:t>
      </w:r>
      <w:r>
        <w:rPr>
          <w:spacing w:val="40"/>
          <w:sz w:val="20"/>
        </w:rPr>
        <w:t> </w:t>
      </w:r>
      <w:r>
        <w:rPr>
          <w:sz w:val="20"/>
        </w:rPr>
        <w:t>this</w:t>
      </w:r>
      <w:r>
        <w:rPr>
          <w:spacing w:val="40"/>
          <w:sz w:val="20"/>
        </w:rPr>
        <w:t> </w:t>
      </w:r>
      <w:r>
        <w:rPr>
          <w:sz w:val="20"/>
        </w:rPr>
        <w:t>concept</w:t>
      </w:r>
      <w:r>
        <w:rPr>
          <w:spacing w:val="40"/>
          <w:sz w:val="20"/>
        </w:rPr>
        <w:t> </w:t>
      </w:r>
      <w:r>
        <w:rPr>
          <w:spacing w:val="-2"/>
          <w:sz w:val="20"/>
        </w:rPr>
        <w:t>means.</w:t>
      </w:r>
    </w:p>
    <w:p>
      <w:pPr>
        <w:pStyle w:val="ListParagraph"/>
        <w:numPr>
          <w:ilvl w:val="0"/>
          <w:numId w:val="6"/>
        </w:numPr>
        <w:tabs>
          <w:tab w:pos="1345" w:val="left" w:leader="none"/>
        </w:tabs>
        <w:spacing w:line="240" w:lineRule="auto" w:before="2" w:after="0"/>
        <w:ind w:left="1345" w:right="0" w:hanging="256"/>
        <w:jc w:val="left"/>
        <w:rPr>
          <w:sz w:val="20"/>
        </w:rPr>
      </w:pPr>
      <w:r>
        <w:rPr>
          <w:sz w:val="20"/>
        </w:rPr>
        <w:t>differentiate</w:t>
      </w:r>
      <w:r>
        <w:rPr>
          <w:spacing w:val="-6"/>
          <w:sz w:val="20"/>
        </w:rPr>
        <w:t> </w:t>
      </w:r>
      <w:r>
        <w:rPr>
          <w:sz w:val="20"/>
        </w:rPr>
        <w:t>between</w:t>
      </w:r>
      <w:r>
        <w:rPr>
          <w:spacing w:val="-5"/>
          <w:sz w:val="20"/>
        </w:rPr>
        <w:t> </w:t>
      </w:r>
      <w:r>
        <w:rPr>
          <w:sz w:val="20"/>
        </w:rPr>
        <w:t>quantitative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5"/>
          <w:sz w:val="20"/>
        </w:rPr>
        <w:t> </w:t>
      </w:r>
      <w:r>
        <w:rPr>
          <w:sz w:val="20"/>
        </w:rPr>
        <w:t>qualitative</w:t>
      </w:r>
      <w:r>
        <w:rPr>
          <w:spacing w:val="-6"/>
          <w:sz w:val="20"/>
        </w:rPr>
        <w:t> </w:t>
      </w:r>
      <w:r>
        <w:rPr>
          <w:sz w:val="20"/>
        </w:rPr>
        <w:t>data</w:t>
      </w:r>
      <w:r>
        <w:rPr>
          <w:spacing w:val="-5"/>
          <w:sz w:val="20"/>
        </w:rPr>
        <w:t> </w:t>
      </w:r>
      <w:r>
        <w:rPr>
          <w:sz w:val="20"/>
        </w:rPr>
        <w:t>collection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methods.</w:t>
      </w:r>
    </w:p>
    <w:p>
      <w:pPr>
        <w:pStyle w:val="ListParagraph"/>
        <w:numPr>
          <w:ilvl w:val="0"/>
          <w:numId w:val="6"/>
        </w:numPr>
        <w:tabs>
          <w:tab w:pos="1345" w:val="left" w:leader="none"/>
        </w:tabs>
        <w:spacing w:line="240" w:lineRule="auto" w:before="8" w:after="0"/>
        <w:ind w:left="1345" w:right="0" w:hanging="256"/>
        <w:jc w:val="left"/>
        <w:rPr>
          <w:sz w:val="20"/>
        </w:rPr>
      </w:pPr>
      <w:r>
        <w:rPr>
          <w:sz w:val="20"/>
        </w:rPr>
        <w:t>define</w:t>
      </w:r>
      <w:r>
        <w:rPr>
          <w:spacing w:val="-3"/>
          <w:sz w:val="20"/>
        </w:rPr>
        <w:t> </w:t>
      </w:r>
      <w:r>
        <w:rPr>
          <w:sz w:val="20"/>
        </w:rPr>
        <w:t>efficacy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community</w:t>
      </w:r>
      <w:r>
        <w:rPr>
          <w:spacing w:val="-2"/>
          <w:sz w:val="20"/>
        </w:rPr>
        <w:t> effectiveness.</w:t>
      </w:r>
    </w:p>
    <w:p>
      <w:pPr>
        <w:pStyle w:val="ListParagraph"/>
        <w:numPr>
          <w:ilvl w:val="0"/>
          <w:numId w:val="6"/>
        </w:numPr>
        <w:tabs>
          <w:tab w:pos="1345" w:val="left" w:leader="none"/>
        </w:tabs>
        <w:spacing w:line="240" w:lineRule="auto" w:before="9" w:after="0"/>
        <w:ind w:left="1345" w:right="0" w:hanging="256"/>
        <w:jc w:val="left"/>
        <w:rPr>
          <w:sz w:val="20"/>
        </w:rPr>
      </w:pPr>
      <w:r>
        <w:rPr>
          <w:sz w:val="20"/>
        </w:rPr>
        <w:t>evaluate</w:t>
      </w:r>
      <w:r>
        <w:rPr>
          <w:spacing w:val="-4"/>
          <w:sz w:val="20"/>
        </w:rPr>
        <w:t> </w:t>
      </w:r>
      <w:r>
        <w:rPr>
          <w:sz w:val="20"/>
        </w:rPr>
        <w:t>alternative</w:t>
      </w:r>
      <w:r>
        <w:rPr>
          <w:spacing w:val="-4"/>
          <w:sz w:val="20"/>
        </w:rPr>
        <w:t> </w:t>
      </w:r>
      <w:r>
        <w:rPr>
          <w:sz w:val="20"/>
        </w:rPr>
        <w:t>courses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action.</w:t>
      </w:r>
    </w:p>
    <w:p>
      <w:pPr>
        <w:spacing w:after="0" w:line="240" w:lineRule="auto"/>
        <w:jc w:val="left"/>
        <w:rPr>
          <w:sz w:val="20"/>
        </w:rPr>
        <w:sectPr>
          <w:footerReference w:type="even" r:id="rId13"/>
          <w:pgSz w:w="11910" w:h="16840"/>
          <w:pgMar w:header="0" w:footer="0" w:top="0" w:bottom="280" w:left="560" w:right="58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5221359</wp:posOffset>
                </wp:positionH>
                <wp:positionV relativeFrom="page">
                  <wp:posOffset>2044925</wp:posOffset>
                </wp:positionV>
                <wp:extent cx="2338705" cy="1624330"/>
                <wp:effectExtent l="0" t="0" r="0" b="0"/>
                <wp:wrapNone/>
                <wp:docPr id="56" name="Textbox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Textbox 56"/>
                      <wps:cNvSpPr txBox="1"/>
                      <wps:spPr>
                        <a:xfrm>
                          <a:off x="0" y="0"/>
                          <a:ext cx="2338705" cy="162433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2024-06-13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08:57:51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 w:right="76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WAY too short. align all case studies/introductions to ensure they have (1) similar lengths, (2) levels of detail, and (3) some manner of prompting the student to think deeply.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130646pt;margin-top:161.017761pt;width:184.15pt;height:127.9pt;mso-position-horizontal-relative:page;mso-position-vertical-relative:page;z-index:15749120" type="#_x0000_t202" id="docshape53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2024-06-13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08:57:51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 w:right="76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WAY too short. align all case studies/introductions to ensure they have (1) similar lengths, (2) levels of detail, and (3) some manner of prompting the student to think deeply.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5221359</wp:posOffset>
                </wp:positionH>
                <wp:positionV relativeFrom="page">
                  <wp:posOffset>2504894</wp:posOffset>
                </wp:positionV>
                <wp:extent cx="2338705" cy="1480185"/>
                <wp:effectExtent l="0" t="0" r="0" b="0"/>
                <wp:wrapNone/>
                <wp:docPr id="57" name="Textbox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Textbox 57"/>
                      <wps:cNvSpPr txBox="1"/>
                      <wps:spPr>
                        <a:xfrm>
                          <a:off x="0" y="0"/>
                          <a:ext cx="2338705" cy="148018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2024-06-13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08:57:51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this is way too simplistic for a university book. rewrite this completely using a relevant, recent example. force the student to THINK CRITICALLY.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130646pt;margin-top:197.235779pt;width:184.15pt;height:116.55pt;mso-position-horizontal-relative:page;mso-position-vertical-relative:page;z-index:15749632" type="#_x0000_t202" id="docshape54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2024-06-13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08:57:51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this is way too simplistic for a university book. rewrite this completely using a relevant, recent example. force the student to THINK CRITICALLY.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5221359</wp:posOffset>
                </wp:positionH>
                <wp:positionV relativeFrom="page">
                  <wp:posOffset>5148335</wp:posOffset>
                </wp:positionV>
                <wp:extent cx="2338705" cy="1336040"/>
                <wp:effectExtent l="0" t="0" r="0" b="0"/>
                <wp:wrapNone/>
                <wp:docPr id="58" name="Textbox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Textbox 58"/>
                      <wps:cNvSpPr txBox="1"/>
                      <wps:spPr>
                        <a:xfrm>
                          <a:off x="0" y="0"/>
                          <a:ext cx="2338705" cy="13360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2024-06-13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08:57:51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 w:right="38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again, do not cite in this manner. improve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source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variety,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as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otherwise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the book feels biased.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130646pt;margin-top:405.380768pt;width:184.15pt;height:105.2pt;mso-position-horizontal-relative:page;mso-position-vertical-relative:page;z-index:15750144" type="#_x0000_t202" id="docshape55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2024-06-13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08:57:51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 w:right="38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again, do not cite in this manner. improve</w:t>
                      </w:r>
                      <w:r>
                        <w:rPr>
                          <w:rFonts w:ascii="Arial"/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rFonts w:ascii="Arial"/>
                          <w:color w:val="000000"/>
                        </w:rPr>
                        <w:t>source</w:t>
                      </w:r>
                      <w:r>
                        <w:rPr>
                          <w:rFonts w:ascii="Arial"/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rFonts w:ascii="Arial"/>
                          <w:color w:val="000000"/>
                        </w:rPr>
                        <w:t>variety,</w:t>
                      </w:r>
                      <w:r>
                        <w:rPr>
                          <w:rFonts w:ascii="Arial"/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rFonts w:ascii="Arial"/>
                          <w:color w:val="000000"/>
                        </w:rPr>
                        <w:t>as</w:t>
                      </w:r>
                      <w:r>
                        <w:rPr>
                          <w:rFonts w:ascii="Arial"/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rFonts w:ascii="Arial"/>
                          <w:color w:val="000000"/>
                        </w:rPr>
                        <w:t>otherwise</w:t>
                      </w:r>
                      <w:r>
                        <w:rPr>
                          <w:rFonts w:ascii="Arial"/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rFonts w:ascii="Arial"/>
                          <w:color w:val="000000"/>
                        </w:rPr>
                        <w:t>the book feels biased.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>
          <w:rFonts w:ascii="Times New Roman" w:hAnsi="Times New Roman"/>
          <w:b w:val="0"/>
          <w:color w:val="000000"/>
          <w:spacing w:val="28"/>
          <w:shd w:fill="FE4CF8" w:color="auto" w:val="clear"/>
        </w:rPr>
        <w:t> </w:t>
      </w:r>
      <w:r>
        <w:rPr>
          <w:color w:val="000000"/>
          <w:spacing w:val="-6"/>
          <w:shd w:fill="FE4CF8" w:color="auto" w:val="clear"/>
        </w:rPr>
        <w:t>2.</w:t>
      </w:r>
      <w:r>
        <w:rPr>
          <w:color w:val="000000"/>
          <w:spacing w:val="57"/>
          <w:shd w:fill="FE4CF8" w:color="auto" w:val="clear"/>
        </w:rPr>
        <w:t> </w:t>
      </w:r>
      <w:r>
        <w:rPr>
          <w:color w:val="000000"/>
          <w:spacing w:val="-6"/>
          <w:shd w:fill="FE4CF8" w:color="auto" w:val="clear"/>
        </w:rPr>
        <w:t>PUBLIC</w:t>
      </w:r>
      <w:r>
        <w:rPr>
          <w:color w:val="000000"/>
          <w:spacing w:val="-16"/>
          <w:shd w:fill="FE4CF8" w:color="auto" w:val="clear"/>
        </w:rPr>
        <w:t> </w:t>
      </w:r>
      <w:r>
        <w:rPr>
          <w:color w:val="000000"/>
          <w:spacing w:val="-6"/>
          <w:shd w:fill="FE4CF8" w:color="auto" w:val="clear"/>
        </w:rPr>
        <w:t>HEALTH</w:t>
      </w:r>
      <w:r>
        <w:rPr>
          <w:color w:val="000000"/>
          <w:spacing w:val="-16"/>
          <w:shd w:fill="FE4CF8" w:color="auto" w:val="clear"/>
        </w:rPr>
        <w:t> </w:t>
      </w:r>
      <w:r>
        <w:rPr>
          <w:color w:val="000000"/>
          <w:spacing w:val="-6"/>
          <w:shd w:fill="FE4CF8" w:color="auto" w:val="clear"/>
        </w:rPr>
        <w:t>–</w:t>
      </w:r>
      <w:r>
        <w:rPr>
          <w:color w:val="000000"/>
          <w:spacing w:val="-16"/>
          <w:shd w:fill="FE4CF8" w:color="auto" w:val="clear"/>
        </w:rPr>
        <w:t> </w:t>
      </w:r>
      <w:r>
        <w:rPr>
          <w:color w:val="000000"/>
          <w:spacing w:val="-6"/>
          <w:shd w:fill="FE4CF8" w:color="auto" w:val="clear"/>
        </w:rPr>
        <w:t>DISCIPLINES</w:t>
      </w:r>
      <w:r>
        <w:rPr>
          <w:color w:val="000000"/>
          <w:spacing w:val="-16"/>
          <w:shd w:fill="FE4CF8" w:color="auto" w:val="clear"/>
        </w:rPr>
        <w:t> </w:t>
      </w:r>
      <w:r>
        <w:rPr>
          <w:color w:val="000000"/>
          <w:spacing w:val="-6"/>
          <w:shd w:fill="FE4CF8" w:color="auto" w:val="clear"/>
        </w:rPr>
        <w:t>AND</w:t>
      </w:r>
      <w:r>
        <w:rPr>
          <w:color w:val="000000"/>
          <w:spacing w:val="80"/>
          <w:shd w:fill="FE4CF8" w:color="auto" w:val="clear"/>
        </w:rPr>
        <w:t> </w:t>
      </w:r>
    </w:p>
    <w:p>
      <w:pPr>
        <w:spacing w:before="8"/>
        <w:ind w:left="2211" w:right="0" w:firstLine="0"/>
        <w:jc w:val="left"/>
        <w:rPr>
          <w:b/>
          <w:sz w:val="40"/>
        </w:rPr>
      </w:pPr>
      <w:r>
        <w:rPr>
          <w:rFonts w:ascii="Times New Roman"/>
          <w:color w:val="000000"/>
          <w:spacing w:val="69"/>
          <w:sz w:val="40"/>
          <w:shd w:fill="FE4CF8" w:color="auto" w:val="clear"/>
        </w:rPr>
        <w:t> </w:t>
      </w:r>
      <w:r>
        <w:rPr>
          <w:b/>
          <w:color w:val="000000"/>
          <w:spacing w:val="-2"/>
          <w:sz w:val="40"/>
          <w:shd w:fill="FE4CF8" w:color="auto" w:val="clear"/>
        </w:rPr>
        <w:t>METHODS</w:t>
      </w:r>
      <w:r>
        <w:rPr>
          <w:b/>
          <w:color w:val="000000"/>
          <w:spacing w:val="80"/>
          <w:sz w:val="40"/>
          <w:shd w:fill="FE4CF8" w:color="auto" w:val="clear"/>
        </w:rPr>
        <w:t> </w:t>
      </w:r>
    </w:p>
    <w:p>
      <w:pPr>
        <w:pStyle w:val="Heading4"/>
        <w:spacing w:before="432"/>
        <w:ind w:left="2185" w:firstLine="0"/>
      </w:pPr>
      <w:r>
        <w:rPr>
          <w:color w:val="000000"/>
          <w:shd w:fill="F4A6AE" w:color="auto" w:val="clear"/>
        </w:rPr>
        <w:t>Case </w:t>
      </w:r>
      <w:r>
        <w:rPr>
          <w:color w:val="000000"/>
          <w:spacing w:val="-4"/>
          <w:shd w:fill="F4A6AE" w:color="auto" w:val="clear"/>
        </w:rPr>
        <w:t>Study</w:t>
      </w:r>
    </w:p>
    <w:p>
      <w:pPr>
        <w:pStyle w:val="BodyText"/>
        <w:spacing w:line="247" w:lineRule="auto" w:before="214"/>
        <w:ind w:left="2205" w:right="1057"/>
        <w:jc w:val="both"/>
      </w:pPr>
      <w:r>
        <w:rPr>
          <w:color w:val="000000"/>
          <w:shd w:fill="F4A6AE" w:color="auto" w:val="clear"/>
        </w:rPr>
        <w:t>While conducting a literature review, Anja, a student, learned that public health </w:t>
      </w:r>
      <w:r>
        <w:rPr>
          <w:color w:val="000000"/>
          <w:shd w:fill="F4A6AE" w:color="auto" w:val="clear"/>
        </w:rPr>
        <w:t>actually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consists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of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several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disciplines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and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uses</w:t>
      </w:r>
      <w:r>
        <w:rPr>
          <w:color w:val="000000"/>
          <w:spacing w:val="-3"/>
          <w:shd w:fill="F4A6AE" w:color="auto" w:val="clear"/>
        </w:rPr>
        <w:t> </w:t>
      </w:r>
      <w:r>
        <w:rPr>
          <w:color w:val="000000"/>
          <w:shd w:fill="F4A6AE" w:color="auto" w:val="clear"/>
        </w:rPr>
        <w:t>different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methods.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She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finds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the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field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quite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intrigu-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ing,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and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she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wants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to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know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more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about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its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working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methods.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She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is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interested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in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how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data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on the population’s health situation can be collected and analyzed and how public health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strategies</w:t>
      </w:r>
      <w:r>
        <w:rPr>
          <w:color w:val="000000"/>
          <w:spacing w:val="-6"/>
          <w:shd w:fill="F4A6AE" w:color="auto" w:val="clear"/>
        </w:rPr>
        <w:t> </w:t>
      </w:r>
      <w:r>
        <w:rPr>
          <w:color w:val="000000"/>
          <w:shd w:fill="F4A6AE" w:color="auto" w:val="clear"/>
        </w:rPr>
        <w:t>can</w:t>
      </w:r>
      <w:r>
        <w:rPr>
          <w:color w:val="000000"/>
          <w:spacing w:val="-6"/>
          <w:shd w:fill="F4A6AE" w:color="auto" w:val="clear"/>
        </w:rPr>
        <w:t> </w:t>
      </w:r>
      <w:r>
        <w:rPr>
          <w:color w:val="000000"/>
          <w:shd w:fill="F4A6AE" w:color="auto" w:val="clear"/>
        </w:rPr>
        <w:t>be</w:t>
      </w:r>
      <w:r>
        <w:rPr>
          <w:color w:val="000000"/>
          <w:spacing w:val="-6"/>
          <w:shd w:fill="F4A6AE" w:color="auto" w:val="clear"/>
        </w:rPr>
        <w:t> </w:t>
      </w:r>
      <w:r>
        <w:rPr>
          <w:color w:val="000000"/>
          <w:shd w:fill="F4A6AE" w:color="auto" w:val="clear"/>
        </w:rPr>
        <w:t>evaluated.</w:t>
      </w:r>
      <w:r>
        <w:rPr>
          <w:color w:val="000000"/>
          <w:spacing w:val="-6"/>
          <w:shd w:fill="F4A6AE" w:color="auto" w:val="clear"/>
        </w:rPr>
        <w:t> </w:t>
      </w:r>
      <w:r>
        <w:rPr>
          <w:color w:val="000000"/>
          <w:shd w:fill="F4A6AE" w:color="auto" w:val="clear"/>
        </w:rPr>
        <w:t>She</w:t>
      </w:r>
      <w:r>
        <w:rPr>
          <w:color w:val="000000"/>
          <w:spacing w:val="-6"/>
          <w:shd w:fill="F4A6AE" w:color="auto" w:val="clear"/>
        </w:rPr>
        <w:t> </w:t>
      </w:r>
      <w:r>
        <w:rPr>
          <w:color w:val="000000"/>
          <w:shd w:fill="F4A6AE" w:color="auto" w:val="clear"/>
        </w:rPr>
        <w:t>also</w:t>
      </w:r>
      <w:r>
        <w:rPr>
          <w:color w:val="000000"/>
          <w:spacing w:val="-6"/>
          <w:shd w:fill="F4A6AE" w:color="auto" w:val="clear"/>
        </w:rPr>
        <w:t> </w:t>
      </w:r>
      <w:r>
        <w:rPr>
          <w:color w:val="000000"/>
          <w:shd w:fill="F4A6AE" w:color="auto" w:val="clear"/>
        </w:rPr>
        <w:t>knows</w:t>
      </w:r>
      <w:r>
        <w:rPr>
          <w:color w:val="000000"/>
          <w:spacing w:val="-6"/>
          <w:shd w:fill="F4A6AE" w:color="auto" w:val="clear"/>
        </w:rPr>
        <w:t> </w:t>
      </w:r>
      <w:r>
        <w:rPr>
          <w:color w:val="000000"/>
          <w:shd w:fill="F4A6AE" w:color="auto" w:val="clear"/>
        </w:rPr>
        <w:t>from</w:t>
      </w:r>
      <w:r>
        <w:rPr>
          <w:color w:val="000000"/>
          <w:spacing w:val="-6"/>
          <w:shd w:fill="F4A6AE" w:color="auto" w:val="clear"/>
        </w:rPr>
        <w:t> </w:t>
      </w:r>
      <w:r>
        <w:rPr>
          <w:color w:val="000000"/>
          <w:shd w:fill="F4A6AE" w:color="auto" w:val="clear"/>
        </w:rPr>
        <w:t>other</w:t>
      </w:r>
      <w:r>
        <w:rPr>
          <w:color w:val="000000"/>
          <w:spacing w:val="-6"/>
          <w:shd w:fill="F4A6AE" w:color="auto" w:val="clear"/>
        </w:rPr>
        <w:t> </w:t>
      </w:r>
      <w:r>
        <w:rPr>
          <w:color w:val="000000"/>
          <w:shd w:fill="F4A6AE" w:color="auto" w:val="clear"/>
        </w:rPr>
        <w:t>modules</w:t>
      </w:r>
      <w:r>
        <w:rPr>
          <w:color w:val="000000"/>
          <w:spacing w:val="-6"/>
          <w:shd w:fill="F4A6AE" w:color="auto" w:val="clear"/>
        </w:rPr>
        <w:t> </w:t>
      </w:r>
      <w:r>
        <w:rPr>
          <w:color w:val="000000"/>
          <w:shd w:fill="F4A6AE" w:color="auto" w:val="clear"/>
        </w:rPr>
        <w:t>that</w:t>
      </w:r>
      <w:r>
        <w:rPr>
          <w:color w:val="000000"/>
          <w:spacing w:val="-6"/>
          <w:shd w:fill="F4A6AE" w:color="auto" w:val="clear"/>
        </w:rPr>
        <w:t> </w:t>
      </w:r>
      <w:r>
        <w:rPr>
          <w:color w:val="000000"/>
          <w:shd w:fill="F4A6AE" w:color="auto" w:val="clear"/>
        </w:rPr>
        <w:t>healthcare</w:t>
      </w:r>
      <w:r>
        <w:rPr>
          <w:color w:val="000000"/>
          <w:spacing w:val="-6"/>
          <w:shd w:fill="F4A6AE" w:color="auto" w:val="clear"/>
        </w:rPr>
        <w:t> </w:t>
      </w:r>
      <w:r>
        <w:rPr>
          <w:color w:val="000000"/>
          <w:shd w:fill="F4A6AE" w:color="auto" w:val="clear"/>
        </w:rPr>
        <w:t>resources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are limited. Therefore, she would like to learn more about how an informed decision can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be made for or against a public health measure, given that resources are scarce.</w:t>
      </w:r>
    </w:p>
    <w:p>
      <w:pPr>
        <w:pStyle w:val="BodyText"/>
      </w:pPr>
    </w:p>
    <w:p>
      <w:pPr>
        <w:pStyle w:val="BodyText"/>
        <w:spacing w:before="87"/>
      </w:pPr>
    </w:p>
    <w:p>
      <w:pPr>
        <w:pStyle w:val="Heading4"/>
        <w:numPr>
          <w:ilvl w:val="1"/>
          <w:numId w:val="7"/>
        </w:numPr>
        <w:tabs>
          <w:tab w:pos="2987" w:val="left" w:leader="none"/>
        </w:tabs>
        <w:spacing w:line="240" w:lineRule="auto" w:before="1" w:after="0"/>
        <w:ind w:left="2987" w:right="0" w:hanging="802"/>
        <w:jc w:val="left"/>
      </w:pPr>
      <w:bookmarkStart w:name="Epidemiology" w:id="14"/>
      <w:bookmarkEnd w:id="14"/>
      <w:r>
        <w:rPr>
          <w:b w:val="0"/>
        </w:rPr>
      </w:r>
      <w:r>
        <w:rPr>
          <w:spacing w:val="-2"/>
        </w:rPr>
        <w:t>Epidemiology</w:t>
      </w:r>
    </w:p>
    <w:p>
      <w:pPr>
        <w:pStyle w:val="BodyText"/>
        <w:spacing w:line="247" w:lineRule="auto" w:before="214"/>
        <w:ind w:left="2205" w:right="1057"/>
        <w:jc w:val="both"/>
      </w:pPr>
      <w:r>
        <w:rPr/>
        <w:t>Epidemiology forms the basis of all approaches to public health. Using </w:t>
      </w:r>
      <w:r>
        <w:rPr/>
        <w:t>epidemiological</w:t>
      </w:r>
      <w:r>
        <w:rPr>
          <w:spacing w:val="40"/>
        </w:rPr>
        <w:t> </w:t>
      </w:r>
      <w:r>
        <w:rPr/>
        <w:t>measures and parameters, it is possible to describe the health status of the population</w:t>
      </w:r>
      <w:r>
        <w:rPr>
          <w:spacing w:val="40"/>
        </w:rPr>
        <w:t> </w:t>
      </w:r>
      <w:r>
        <w:rPr/>
        <w:t>and to identify not only risk factors but also protective factors for the development of dis-</w:t>
      </w:r>
      <w:r>
        <w:rPr>
          <w:spacing w:val="40"/>
        </w:rPr>
        <w:t> </w:t>
      </w:r>
      <w:r>
        <w:rPr/>
        <w:t>eases, to design suitable public health programs, and to evaluate their effectiveness</w:t>
      </w:r>
      <w:r>
        <w:rPr>
          <w:spacing w:val="40"/>
        </w:rPr>
        <w:t> </w:t>
      </w:r>
      <w:r>
        <w:rPr>
          <w:color w:val="000000"/>
          <w:shd w:fill="F4A6AE" w:color="auto" w:val="clear"/>
        </w:rPr>
        <w:t>(Razum et al., 2018, p. 68).</w:t>
      </w:r>
    </w:p>
    <w:p>
      <w:pPr>
        <w:pStyle w:val="BodyText"/>
        <w:spacing w:before="13"/>
      </w:pPr>
    </w:p>
    <w:p>
      <w:pPr>
        <w:pStyle w:val="BodyText"/>
        <w:spacing w:line="247" w:lineRule="auto"/>
        <w:ind w:left="2205" w:right="1056"/>
        <w:jc w:val="both"/>
      </w:pPr>
      <w:r>
        <w:rPr/>
        <w:t>Epidemiology focuses on types of exposure and their connection with health outcomes.</w:t>
      </w:r>
      <w:r>
        <w:rPr>
          <w:spacing w:val="40"/>
        </w:rPr>
        <w:t> </w:t>
      </w:r>
      <w:r>
        <w:rPr/>
        <w:t>Exposures include both risk and protective factors, which protect against disease. On </w:t>
      </w:r>
      <w:r>
        <w:rPr/>
        <w:t>the</w:t>
      </w:r>
      <w:r>
        <w:rPr>
          <w:spacing w:val="40"/>
        </w:rPr>
        <w:t> </w:t>
      </w:r>
      <w:r>
        <w:rPr/>
        <w:t>one hand, they represent the outcomes of people’s individual behaviors. For example,</w:t>
      </w:r>
      <w:r>
        <w:rPr>
          <w:spacing w:val="40"/>
        </w:rPr>
        <w:t> </w:t>
      </w:r>
      <w:r>
        <w:rPr/>
        <w:t>smoking or a lack of physical activity have been identified as risk factors, whereas a</w:t>
      </w:r>
      <w:r>
        <w:rPr>
          <w:spacing w:val="40"/>
        </w:rPr>
        <w:t> </w:t>
      </w:r>
      <w:r>
        <w:rPr/>
        <w:t>healthy, balanced diet with only moderate consumption of animal fats is said to have a</w:t>
      </w:r>
      <w:r>
        <w:rPr>
          <w:spacing w:val="40"/>
        </w:rPr>
        <w:t> </w:t>
      </w:r>
      <w:r>
        <w:rPr/>
        <w:t>protective effect against the development of many diseases. On the other hand, there are</w:t>
      </w:r>
      <w:r>
        <w:rPr>
          <w:spacing w:val="40"/>
        </w:rPr>
        <w:t> </w:t>
      </w:r>
      <w:r>
        <w:rPr/>
        <w:t>exposures resulting from the physical and occupational environment, for example, from</w:t>
      </w:r>
      <w:r>
        <w:rPr>
          <w:spacing w:val="40"/>
        </w:rPr>
        <w:t> </w:t>
      </w:r>
      <w:r>
        <w:rPr/>
        <w:t>increased particulate matter pollution or occupational exposure to carcinogenic substan-</w:t>
      </w:r>
      <w:r>
        <w:rPr>
          <w:spacing w:val="40"/>
        </w:rPr>
        <w:t> </w:t>
      </w:r>
      <w:r>
        <w:rPr/>
        <w:t>ces.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term</w:t>
      </w:r>
      <w:r>
        <w:rPr>
          <w:spacing w:val="-1"/>
        </w:rPr>
        <w:t> </w:t>
      </w:r>
      <w:r>
        <w:rPr/>
        <w:t>“outcomes”</w:t>
      </w:r>
      <w:r>
        <w:rPr>
          <w:spacing w:val="-1"/>
        </w:rPr>
        <w:t> </w:t>
      </w:r>
      <w:r>
        <w:rPr/>
        <w:t>refers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events</w:t>
      </w:r>
      <w:r>
        <w:rPr>
          <w:spacing w:val="-1"/>
        </w:rPr>
        <w:t> </w:t>
      </w:r>
      <w:r>
        <w:rPr/>
        <w:t>relevant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health,</w:t>
      </w:r>
      <w:r>
        <w:rPr>
          <w:spacing w:val="-1"/>
        </w:rPr>
        <w:t> </w:t>
      </w:r>
      <w:r>
        <w:rPr/>
        <w:t>such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occurrence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an</w:t>
      </w:r>
      <w:r>
        <w:rPr>
          <w:spacing w:val="40"/>
        </w:rPr>
        <w:t> </w:t>
      </w:r>
      <w:r>
        <w:rPr/>
        <w:t>illness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death.</w:t>
      </w:r>
      <w:r>
        <w:rPr>
          <w:spacing w:val="-4"/>
        </w:rPr>
        <w:t> </w:t>
      </w:r>
      <w:r>
        <w:rPr/>
        <w:t>Health-related</w:t>
      </w:r>
      <w:r>
        <w:rPr>
          <w:spacing w:val="-4"/>
        </w:rPr>
        <w:t> </w:t>
      </w:r>
      <w:r>
        <w:rPr/>
        <w:t>events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always</w:t>
      </w:r>
      <w:r>
        <w:rPr>
          <w:spacing w:val="-4"/>
        </w:rPr>
        <w:t> </w:t>
      </w:r>
      <w:r>
        <w:rPr/>
        <w:t>evaluated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relation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particular</w:t>
      </w:r>
      <w:r>
        <w:rPr>
          <w:spacing w:val="-4"/>
        </w:rPr>
        <w:t> </w:t>
      </w:r>
      <w:r>
        <w:rPr/>
        <w:t>pop-</w:t>
      </w:r>
      <w:r>
        <w:rPr>
          <w:spacing w:val="40"/>
        </w:rPr>
        <w:t> </w:t>
      </w:r>
      <w:r>
        <w:rPr/>
        <w:t>ulation. This can be a country’s entire population or just a subgroup, such as individual</w:t>
      </w:r>
      <w:r>
        <w:rPr>
          <w:spacing w:val="40"/>
        </w:rPr>
        <w:t> </w:t>
      </w:r>
      <w:r>
        <w:rPr/>
        <w:t>age groups, certain professions, or participants in a study </w:t>
      </w:r>
      <w:r>
        <w:rPr>
          <w:color w:val="000000"/>
          <w:shd w:fill="F4A6AE" w:color="auto" w:val="clear"/>
        </w:rPr>
        <w:t>(Razum et al., 2018, p. 68).</w:t>
      </w:r>
    </w:p>
    <w:p>
      <w:pPr>
        <w:pStyle w:val="BodyText"/>
        <w:spacing w:before="22"/>
      </w:pPr>
    </w:p>
    <w:p>
      <w:pPr>
        <w:pStyle w:val="BodyText"/>
        <w:spacing w:line="247" w:lineRule="auto"/>
        <w:ind w:left="2205" w:right="1057"/>
        <w:jc w:val="both"/>
      </w:pPr>
      <w:r>
        <w:rPr/>
        <w:t>Epidemiologists use both descriptive and analytical methods. Descriptive epidemiology</w:t>
      </w:r>
      <w:r>
        <w:rPr>
          <w:spacing w:val="40"/>
        </w:rPr>
        <w:t> </w:t>
      </w:r>
      <w:r>
        <w:rPr/>
        <w:t>describes the population’s health situation and considers the temporal and spatial distri-</w:t>
      </w:r>
      <w:r>
        <w:rPr>
          <w:spacing w:val="40"/>
        </w:rPr>
        <w:t> </w:t>
      </w:r>
      <w:r>
        <w:rPr/>
        <w:t>bution of health problems, diseases, and deaths, the groups of people affected, and </w:t>
      </w:r>
      <w:r>
        <w:rPr/>
        <w:t>the</w:t>
      </w:r>
      <w:r>
        <w:rPr>
          <w:spacing w:val="40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cases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occurred.</w:t>
      </w:r>
      <w:r>
        <w:rPr>
          <w:spacing w:val="-1"/>
        </w:rPr>
        <w:t> </w:t>
      </w:r>
      <w:r>
        <w:rPr/>
        <w:t>During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next</w:t>
      </w:r>
      <w:r>
        <w:rPr>
          <w:spacing w:val="-1"/>
        </w:rPr>
        <w:t> </w:t>
      </w:r>
      <w:r>
        <w:rPr/>
        <w:t>stage,</w:t>
      </w:r>
      <w:r>
        <w:rPr>
          <w:spacing w:val="-1"/>
        </w:rPr>
        <w:t> </w:t>
      </w:r>
      <w:r>
        <w:rPr/>
        <w:t>analytical</w:t>
      </w:r>
      <w:r>
        <w:rPr>
          <w:spacing w:val="-1"/>
        </w:rPr>
        <w:t> </w:t>
      </w:r>
      <w:r>
        <w:rPr/>
        <w:t>epidemiology</w:t>
      </w:r>
      <w:r>
        <w:rPr>
          <w:spacing w:val="-1"/>
        </w:rPr>
        <w:t> </w:t>
      </w:r>
      <w:r>
        <w:rPr/>
        <w:t>inves-</w:t>
      </w:r>
      <w:r>
        <w:rPr>
          <w:spacing w:val="40"/>
        </w:rPr>
        <w:t> </w:t>
      </w:r>
      <w:r>
        <w:rPr/>
        <w:t>tigates the connection, referring to the association between a suspected risk factor and</w:t>
      </w:r>
      <w:r>
        <w:rPr>
          <w:spacing w:val="40"/>
        </w:rPr>
        <w:t> </w:t>
      </w:r>
      <w:r>
        <w:rPr/>
        <w:t>the observed outcome. It investigates the strength of the association and whether it is</w:t>
      </w:r>
      <w:r>
        <w:rPr>
          <w:spacing w:val="40"/>
        </w:rPr>
        <w:t> </w:t>
      </w:r>
      <w:r>
        <w:rPr/>
        <w:t>causative (i.e., really a cause of the outcome; Razum et al., 2018, p. 69).</w:t>
      </w:r>
    </w:p>
    <w:p>
      <w:pPr>
        <w:spacing w:after="0" w:line="247" w:lineRule="auto"/>
        <w:jc w:val="both"/>
        <w:sectPr>
          <w:footerReference w:type="even" r:id="rId14"/>
          <w:footerReference w:type="default" r:id="rId15"/>
          <w:pgSz w:w="11910" w:h="16840"/>
          <w:pgMar w:header="0" w:footer="727" w:top="1680" w:bottom="920" w:left="560" w:right="580"/>
          <w:pgNumType w:start="28"/>
        </w:sectPr>
      </w:pPr>
    </w:p>
    <w:p>
      <w:pPr>
        <w:pStyle w:val="BodyText"/>
        <w:spacing w:line="247" w:lineRule="auto" w:before="85"/>
        <w:ind w:left="1079" w:right="2184"/>
        <w:jc w:val="both"/>
      </w:pPr>
      <w:r>
        <w:rPr/>
        <w:t>Below we briefly consider the most important measures of descriptive epidemiology, as</w:t>
      </w:r>
      <w:r>
        <w:rPr>
          <w:spacing w:val="40"/>
        </w:rPr>
        <w:t> </w:t>
      </w:r>
      <w:r>
        <w:rPr/>
        <w:t>well as the central risk measures and study designs of analytical epidemiology. </w:t>
      </w:r>
      <w:r>
        <w:rPr>
          <w:color w:val="000000"/>
          <w:shd w:fill="F4A6AE" w:color="auto" w:val="clear"/>
        </w:rPr>
        <w:t>More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detailed descriptions can be found in the references</w:t>
      </w:r>
      <w:r>
        <w:rPr>
          <w:color w:val="000000"/>
        </w:rPr>
        <w:t>.</w:t>
      </w:r>
    </w:p>
    <w:p>
      <w:pPr>
        <w:pStyle w:val="Heading5"/>
        <w:spacing w:before="249"/>
        <w:jc w:val="left"/>
      </w:pPr>
      <w:r>
        <w:rPr/>
        <w:t>Absolute</w:t>
      </w:r>
      <w:r>
        <w:rPr>
          <w:spacing w:val="-3"/>
        </w:rPr>
        <w:t> </w:t>
      </w:r>
      <w:r>
        <w:rPr/>
        <w:t>Case</w:t>
      </w:r>
      <w:r>
        <w:rPr>
          <w:spacing w:val="-3"/>
        </w:rPr>
        <w:t> </w:t>
      </w:r>
      <w:r>
        <w:rPr>
          <w:spacing w:val="-2"/>
        </w:rPr>
        <w:t>Numbers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/>
        <w:ind w:left="1079" w:right="2182" w:hanging="1"/>
        <w:jc w:val="both"/>
      </w:pPr>
      <w:r>
        <w:rPr/>
        <w:t>Absolute case numbers indicate the number of people who are exposed to a health-</w:t>
      </w:r>
      <w:r>
        <w:rPr>
          <w:spacing w:val="40"/>
        </w:rPr>
        <w:t> </w:t>
      </w:r>
      <w:r>
        <w:rPr/>
        <w:t>endangering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protective</w:t>
      </w:r>
      <w:r>
        <w:rPr>
          <w:spacing w:val="-5"/>
        </w:rPr>
        <w:t> </w:t>
      </w:r>
      <w:r>
        <w:rPr/>
        <w:t>factor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who</w:t>
      </w:r>
      <w:r>
        <w:rPr>
          <w:spacing w:val="-5"/>
        </w:rPr>
        <w:t> </w:t>
      </w:r>
      <w:r>
        <w:rPr/>
        <w:t>have</w:t>
      </w:r>
      <w:r>
        <w:rPr>
          <w:spacing w:val="-5"/>
        </w:rPr>
        <w:t> </w:t>
      </w:r>
      <w:r>
        <w:rPr/>
        <w:t>experienced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specific</w:t>
      </w:r>
      <w:r>
        <w:rPr>
          <w:spacing w:val="-5"/>
        </w:rPr>
        <w:t> </w:t>
      </w:r>
      <w:r>
        <w:rPr/>
        <w:t>outcome.</w:t>
      </w:r>
      <w:r>
        <w:rPr>
          <w:spacing w:val="-5"/>
        </w:rPr>
        <w:t> </w:t>
      </w:r>
      <w:r>
        <w:rPr/>
        <w:t>They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a</w:t>
      </w:r>
      <w:r>
        <w:rPr>
          <w:spacing w:val="40"/>
        </w:rPr>
        <w:t> </w:t>
      </w:r>
      <w:r>
        <w:rPr/>
        <w:t>basic descriptive measure, but they are not suitable for making comparisons between</w:t>
      </w:r>
      <w:r>
        <w:rPr>
          <w:spacing w:val="40"/>
        </w:rPr>
        <w:t> </w:t>
      </w:r>
      <w:r>
        <w:rPr/>
        <w:t>regions or different points in time.</w:t>
      </w:r>
    </w:p>
    <w:p>
      <w:pPr>
        <w:pStyle w:val="Heading5"/>
        <w:spacing w:before="250"/>
        <w:jc w:val="left"/>
      </w:pPr>
      <w:r>
        <w:rPr>
          <w:spacing w:val="-2"/>
        </w:rPr>
        <w:t>Rates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/>
        <w:ind w:left="1079" w:right="2182"/>
        <w:jc w:val="both"/>
      </w:pPr>
      <w:r>
        <w:rPr/>
        <w:t>The (crude) rates of occurrence can be calculated in addition to the absolute case </w:t>
      </w:r>
      <w:r>
        <w:rPr/>
        <w:t>num-</w:t>
      </w:r>
      <w:r>
        <w:rPr>
          <w:spacing w:val="40"/>
        </w:rPr>
        <w:t> </w:t>
      </w:r>
      <w:r>
        <w:rPr/>
        <w:t>bers. For this purpose, the absolute number of cases is considered in relation to the</w:t>
      </w:r>
      <w:r>
        <w:rPr>
          <w:spacing w:val="40"/>
        </w:rPr>
        <w:t> </w:t>
      </w:r>
      <w:r>
        <w:rPr/>
        <w:t>underlying</w:t>
      </w:r>
      <w:r>
        <w:rPr>
          <w:spacing w:val="-1"/>
        </w:rPr>
        <w:t> </w:t>
      </w:r>
      <w:r>
        <w:rPr/>
        <w:t>population</w:t>
      </w:r>
      <w:r>
        <w:rPr>
          <w:spacing w:val="-1"/>
        </w:rPr>
        <w:t> </w:t>
      </w:r>
      <w:r>
        <w:rPr/>
        <w:t>(Razum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al.,</w:t>
      </w:r>
      <w:r>
        <w:rPr>
          <w:spacing w:val="-1"/>
        </w:rPr>
        <w:t> </w:t>
      </w:r>
      <w:r>
        <w:rPr/>
        <w:t>2018,</w:t>
      </w:r>
      <w:r>
        <w:rPr>
          <w:spacing w:val="-1"/>
        </w:rPr>
        <w:t> </w:t>
      </w:r>
      <w:r>
        <w:rPr/>
        <w:t>p.</w:t>
      </w:r>
      <w:r>
        <w:rPr>
          <w:spacing w:val="-1"/>
        </w:rPr>
        <w:t> </w:t>
      </w:r>
      <w:r>
        <w:rPr/>
        <w:t>72;</w:t>
      </w:r>
      <w:r>
        <w:rPr>
          <w:spacing w:val="-1"/>
        </w:rPr>
        <w:t> </w:t>
      </w:r>
      <w:r>
        <w:rPr/>
        <w:t>Stark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Guggenmoos-Holzmann,</w:t>
      </w:r>
      <w:r>
        <w:rPr>
          <w:spacing w:val="-1"/>
        </w:rPr>
        <w:t> </w:t>
      </w:r>
      <w:r>
        <w:rPr/>
        <w:t>2003,</w:t>
      </w:r>
      <w:r>
        <w:rPr>
          <w:spacing w:val="-1"/>
        </w:rPr>
        <w:t> </w:t>
      </w:r>
      <w:r>
        <w:rPr/>
        <w:t>p.</w:t>
      </w:r>
      <w:r>
        <w:rPr>
          <w:spacing w:val="40"/>
        </w:rPr>
        <w:t> </w:t>
      </w:r>
      <w:r>
        <w:rPr/>
        <w:t>286). For example, given the same disease risk profile of the underlying population, more</w:t>
      </w:r>
      <w:r>
        <w:rPr>
          <w:spacing w:val="40"/>
        </w:rPr>
        <w:t> </w:t>
      </w:r>
      <w:r>
        <w:rPr/>
        <w:t>cancer cases can be expected in </w:t>
      </w:r>
      <w:r>
        <w:rPr>
          <w:color w:val="000000"/>
          <w:shd w:fill="F4A6AE" w:color="auto" w:val="clear"/>
        </w:rPr>
        <w:t>large federal states than in federal states</w:t>
      </w:r>
      <w:r>
        <w:rPr>
          <w:color w:val="000000"/>
        </w:rPr>
        <w:t> with a smaller</w:t>
      </w:r>
      <w:r>
        <w:rPr>
          <w:color w:val="000000"/>
          <w:spacing w:val="40"/>
        </w:rPr>
        <w:t> </w:t>
      </w:r>
      <w:r>
        <w:rPr>
          <w:color w:val="000000"/>
        </w:rPr>
        <w:t>population simply due to the larger population. Due to the small numerical values, rates</w:t>
      </w:r>
      <w:r>
        <w:rPr>
          <w:color w:val="000000"/>
          <w:spacing w:val="40"/>
        </w:rPr>
        <w:t> </w:t>
      </w:r>
      <w:r>
        <w:rPr>
          <w:color w:val="000000"/>
        </w:rPr>
        <w:t>are usually given per 100, 1,000, or 100,000 people.</w:t>
      </w:r>
    </w:p>
    <w:p>
      <w:pPr>
        <w:pStyle w:val="BodyText"/>
        <w:spacing w:before="1"/>
      </w:pPr>
    </w:p>
    <w:p>
      <w:pPr>
        <w:pStyle w:val="Heading5"/>
        <w:spacing w:before="1"/>
        <w:jc w:val="left"/>
      </w:pPr>
      <w:r>
        <w:rPr>
          <w:spacing w:val="-2"/>
        </w:rPr>
        <w:t>Incidence</w:t>
      </w:r>
    </w:p>
    <w:p>
      <w:pPr>
        <w:pStyle w:val="BodyText"/>
        <w:spacing w:before="2"/>
        <w:rPr>
          <w:b/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100"/>
        <w:ind w:left="107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5056">
                <wp:simplePos x="0" y="0"/>
                <wp:positionH relativeFrom="page">
                  <wp:posOffset>1704978</wp:posOffset>
                </wp:positionH>
                <wp:positionV relativeFrom="paragraph">
                  <wp:posOffset>891124</wp:posOffset>
                </wp:positionV>
                <wp:extent cx="31750" cy="160020"/>
                <wp:effectExtent l="0" t="0" r="0" b="0"/>
                <wp:wrapNone/>
                <wp:docPr id="59" name="Graphic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Graphic 59"/>
                      <wps:cNvSpPr/>
                      <wps:spPr>
                        <a:xfrm>
                          <a:off x="0" y="0"/>
                          <a:ext cx="31750" cy="160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60020">
                              <a:moveTo>
                                <a:pt x="31628" y="0"/>
                              </a:moveTo>
                              <a:lnTo>
                                <a:pt x="0" y="0"/>
                              </a:lnTo>
                              <a:lnTo>
                                <a:pt x="0" y="160014"/>
                              </a:lnTo>
                              <a:lnTo>
                                <a:pt x="31628" y="160014"/>
                              </a:lnTo>
                              <a:lnTo>
                                <a:pt x="316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136">
                            <a:alpha val="3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34.250275pt;margin-top:70.167259pt;width:2.490425pt;height:12.599541pt;mso-position-horizontal-relative:page;mso-position-vertical-relative:paragraph;z-index:-17511424" id="docshape56" filled="true" fillcolor="#e52136" stroked="false">
                <v:fill opacity="26214f" type="solid"/>
                <w10:wrap type="none"/>
              </v:rect>
            </w:pict>
          </mc:Fallback>
        </mc:AlternateContent>
      </w:r>
      <w:r>
        <w:rPr>
          <w:b/>
        </w:rPr>
        <w:t>Incidence </w:t>
      </w:r>
      <w:r>
        <w:rPr/>
        <w:t>refers to the number of new cases. It is common to specify the incidence rate.</w:t>
      </w:r>
      <w:r>
        <w:rPr>
          <w:spacing w:val="40"/>
        </w:rPr>
        <w:t> </w:t>
      </w:r>
      <w:r>
        <w:rPr/>
        <w:t>To calculate this rate, the newly occurring cases of illness (in the numerator) are consid-</w:t>
      </w:r>
      <w:r>
        <w:rPr>
          <w:spacing w:val="40"/>
        </w:rPr>
        <w:t> </w:t>
      </w:r>
      <w:r>
        <w:rPr/>
        <w:t>ered in relation to the average population at risk (in the denominator). The average popu-</w:t>
      </w:r>
      <w:r>
        <w:rPr>
          <w:spacing w:val="40"/>
        </w:rPr>
        <w:t> </w:t>
      </w:r>
      <w:r>
        <w:rPr/>
        <w:t>lation at risk is calculated as the average of the populations at risk at the beginning and</w:t>
      </w:r>
      <w:r>
        <w:rPr>
          <w:spacing w:val="40"/>
        </w:rPr>
        <w:t> </w:t>
      </w:r>
      <w:r>
        <w:rPr/>
        <w:t>end of the observation period (Razum et al., 2018, p. 74; Stark &amp; </w:t>
      </w:r>
      <w:r>
        <w:rPr/>
        <w:t>Guggenmoos-Holzmann,</w:t>
      </w:r>
      <w:r>
        <w:rPr>
          <w:spacing w:val="40"/>
        </w:rPr>
        <w:t> </w:t>
      </w:r>
      <w:r>
        <w:rPr/>
        <w:t>2003, p. 287).</w:t>
      </w:r>
    </w:p>
    <w:p>
      <w:pPr>
        <w:spacing w:line="197" w:lineRule="exact" w:before="145"/>
        <w:ind w:left="219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spacing w:val="-2"/>
          <w:sz w:val="16"/>
        </w:rPr>
        <w:t>Incidence</w:t>
      </w:r>
    </w:p>
    <w:p>
      <w:pPr>
        <w:spacing w:line="228" w:lineRule="auto" w:before="4"/>
        <w:ind w:left="219" w:right="239" w:firstLine="0"/>
        <w:jc w:val="both"/>
        <w:rPr>
          <w:sz w:val="16"/>
        </w:rPr>
      </w:pPr>
      <w:r>
        <w:rPr>
          <w:sz w:val="16"/>
        </w:rPr>
        <w:t>This</w:t>
      </w:r>
      <w:r>
        <w:rPr>
          <w:spacing w:val="-8"/>
          <w:sz w:val="16"/>
        </w:rPr>
        <w:t> </w:t>
      </w:r>
      <w:r>
        <w:rPr>
          <w:sz w:val="16"/>
        </w:rPr>
        <w:t>measures</w:t>
      </w:r>
      <w:r>
        <w:rPr>
          <w:spacing w:val="-8"/>
          <w:sz w:val="16"/>
        </w:rPr>
        <w:t> </w:t>
      </w:r>
      <w:r>
        <w:rPr>
          <w:sz w:val="16"/>
        </w:rPr>
        <w:t>how</w:t>
      </w:r>
      <w:r>
        <w:rPr>
          <w:spacing w:val="-8"/>
          <w:sz w:val="16"/>
        </w:rPr>
        <w:t> </w:t>
      </w:r>
      <w:r>
        <w:rPr>
          <w:sz w:val="16"/>
        </w:rPr>
        <w:t>many</w:t>
      </w:r>
      <w:r>
        <w:rPr>
          <w:spacing w:val="40"/>
          <w:sz w:val="16"/>
        </w:rPr>
        <w:t> </w:t>
      </w:r>
      <w:r>
        <w:rPr>
          <w:sz w:val="16"/>
        </w:rPr>
        <w:t>new</w:t>
      </w:r>
      <w:r>
        <w:rPr>
          <w:spacing w:val="-2"/>
          <w:sz w:val="16"/>
        </w:rPr>
        <w:t> </w:t>
      </w:r>
      <w:r>
        <w:rPr>
          <w:sz w:val="16"/>
        </w:rPr>
        <w:t>cases</w:t>
      </w:r>
      <w:r>
        <w:rPr>
          <w:spacing w:val="-2"/>
          <w:sz w:val="16"/>
        </w:rPr>
        <w:t> </w:t>
      </w:r>
      <w:r>
        <w:rPr>
          <w:sz w:val="16"/>
        </w:rPr>
        <w:t>occur</w:t>
      </w:r>
      <w:r>
        <w:rPr>
          <w:spacing w:val="-2"/>
          <w:sz w:val="16"/>
        </w:rPr>
        <w:t> </w:t>
      </w:r>
      <w:r>
        <w:rPr>
          <w:sz w:val="16"/>
        </w:rPr>
        <w:t>within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40"/>
          <w:sz w:val="16"/>
        </w:rPr>
        <w:t> </w:t>
      </w:r>
      <w:r>
        <w:rPr>
          <w:sz w:val="16"/>
        </w:rPr>
        <w:t>certain period of time.</w:t>
      </w:r>
    </w:p>
    <w:p>
      <w:pPr>
        <w:spacing w:after="0" w:line="228" w:lineRule="auto"/>
        <w:jc w:val="both"/>
        <w:rPr>
          <w:sz w:val="16"/>
        </w:rPr>
        <w:sectPr>
          <w:type w:val="continuous"/>
          <w:pgSz w:w="11910" w:h="16840"/>
          <w:pgMar w:header="0" w:footer="727" w:top="820" w:bottom="280" w:left="560" w:right="580"/>
          <w:cols w:num="2" w:equalWidth="0">
            <w:col w:w="8581" w:space="40"/>
            <w:col w:w="2149"/>
          </w:cols>
        </w:sectPr>
      </w:pPr>
    </w:p>
    <w:p>
      <w:pPr>
        <w:pStyle w:val="BodyText"/>
        <w:spacing w:before="61"/>
        <w:rPr>
          <w:sz w:val="16"/>
        </w:rPr>
      </w:pPr>
    </w:p>
    <w:p>
      <w:pPr>
        <w:tabs>
          <w:tab w:pos="4274" w:val="left" w:leader="none"/>
          <w:tab w:pos="7360" w:val="left" w:leader="none"/>
        </w:tabs>
        <w:spacing w:line="254" w:lineRule="auto" w:before="0"/>
        <w:ind w:left="3804" w:right="3402" w:hanging="12"/>
        <w:jc w:val="left"/>
        <w:rPr>
          <w:rFonts w:ascii="Times New Roman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1808490</wp:posOffset>
                </wp:positionH>
                <wp:positionV relativeFrom="paragraph">
                  <wp:posOffset>64228</wp:posOffset>
                </wp:positionV>
                <wp:extent cx="914400" cy="127000"/>
                <wp:effectExtent l="0" t="0" r="0" b="0"/>
                <wp:wrapNone/>
                <wp:docPr id="60" name="Textbox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>
                          <a:off x="0" y="0"/>
                          <a:ext cx="9144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00" w:lineRule="exact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w w:val="110"/>
                              </w:rPr>
                              <w:t>Incidence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w w:val="110"/>
                              </w:rPr>
                              <w:t>rate</w:t>
                            </w:r>
                            <w:r>
                              <w:rPr>
                                <w:rFonts w:ascii="Times New Roman"/>
                                <w:spacing w:val="-10"/>
                                <w:w w:val="110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pacing w:val="-12"/>
                                <w:w w:val="110"/>
                              </w:rPr>
                              <w:t>=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.400864pt;margin-top:5.057362pt;width:72pt;height:10pt;mso-position-horizontal-relative:page;mso-position-vertical-relative:paragraph;z-index:15751680" type="#_x0000_t202" id="docshape57" filled="false" stroked="false">
                <v:textbox inset="0,0,0,0">
                  <w:txbxContent>
                    <w:p>
                      <w:pPr>
                        <w:pStyle w:val="BodyText"/>
                        <w:spacing w:line="200" w:lineRule="exact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w w:val="110"/>
                        </w:rPr>
                        <w:t>Incidence</w:t>
                      </w:r>
                      <w:r>
                        <w:rPr>
                          <w:rFonts w:ascii="Times New Roman"/>
                          <w:spacing w:val="-3"/>
                          <w:w w:val="110"/>
                        </w:rPr>
                        <w:t> </w:t>
                      </w:r>
                      <w:r>
                        <w:rPr>
                          <w:rFonts w:ascii="Times New Roman"/>
                          <w:w w:val="110"/>
                        </w:rPr>
                        <w:t>rate</w:t>
                      </w:r>
                      <w:r>
                        <w:rPr>
                          <w:rFonts w:ascii="Times New Roman"/>
                          <w:spacing w:val="-10"/>
                          <w:w w:val="110"/>
                        </w:rPr>
                        <w:t> </w:t>
                      </w:r>
                      <w:r>
                        <w:rPr>
                          <w:rFonts w:ascii="Times New Roman"/>
                          <w:spacing w:val="-12"/>
                          <w:w w:val="110"/>
                        </w:rPr>
                        <w:t>=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16"/>
          <w:u w:val="single"/>
        </w:rPr>
        <w:tab/>
        <w:tab/>
      </w:r>
      <w:r>
        <w:rPr>
          <w:rFonts w:ascii="Times New Roman"/>
          <w:w w:val="110"/>
          <w:sz w:val="16"/>
          <w:u w:val="single"/>
        </w:rPr>
        <w:t>New patients during a defined period</w:t>
      </w:r>
      <w:r>
        <w:rPr>
          <w:rFonts w:ascii="Times New Roman"/>
          <w:sz w:val="16"/>
          <w:u w:val="single"/>
        </w:rPr>
        <w:tab/>
      </w:r>
      <w:r>
        <w:rPr>
          <w:rFonts w:ascii="Times New Roman"/>
          <w:w w:val="110"/>
          <w:sz w:val="16"/>
          <w:u w:val="none"/>
        </w:rPr>
        <w:t> Average</w:t>
      </w:r>
      <w:r>
        <w:rPr>
          <w:rFonts w:ascii="Times New Roman"/>
          <w:spacing w:val="2"/>
          <w:w w:val="110"/>
          <w:sz w:val="16"/>
          <w:u w:val="none"/>
        </w:rPr>
        <w:t> </w:t>
      </w:r>
      <w:r>
        <w:rPr>
          <w:rFonts w:ascii="Times New Roman"/>
          <w:w w:val="110"/>
          <w:sz w:val="16"/>
          <w:u w:val="none"/>
        </w:rPr>
        <w:t>population</w:t>
      </w:r>
      <w:r>
        <w:rPr>
          <w:rFonts w:ascii="Times New Roman"/>
          <w:spacing w:val="2"/>
          <w:w w:val="110"/>
          <w:sz w:val="16"/>
          <w:u w:val="none"/>
        </w:rPr>
        <w:t> </w:t>
      </w:r>
      <w:r>
        <w:rPr>
          <w:rFonts w:ascii="Times New Roman"/>
          <w:w w:val="110"/>
          <w:sz w:val="16"/>
          <w:u w:val="none"/>
        </w:rPr>
        <w:t>at</w:t>
      </w:r>
      <w:r>
        <w:rPr>
          <w:rFonts w:ascii="Times New Roman"/>
          <w:spacing w:val="2"/>
          <w:w w:val="110"/>
          <w:sz w:val="16"/>
          <w:u w:val="none"/>
        </w:rPr>
        <w:t> </w:t>
      </w:r>
      <w:r>
        <w:rPr>
          <w:rFonts w:ascii="Times New Roman"/>
          <w:w w:val="110"/>
          <w:sz w:val="16"/>
          <w:u w:val="none"/>
        </w:rPr>
        <w:t>risk</w:t>
      </w:r>
      <w:r>
        <w:rPr>
          <w:rFonts w:ascii="Times New Roman"/>
          <w:spacing w:val="2"/>
          <w:w w:val="110"/>
          <w:sz w:val="16"/>
          <w:u w:val="none"/>
        </w:rPr>
        <w:t> </w:t>
      </w:r>
      <w:r>
        <w:rPr>
          <w:rFonts w:ascii="Times New Roman"/>
          <w:w w:val="110"/>
          <w:sz w:val="16"/>
          <w:u w:val="none"/>
        </w:rPr>
        <w:t>during</w:t>
      </w:r>
      <w:r>
        <w:rPr>
          <w:rFonts w:ascii="Times New Roman"/>
          <w:spacing w:val="3"/>
          <w:w w:val="110"/>
          <w:sz w:val="16"/>
          <w:u w:val="none"/>
        </w:rPr>
        <w:t> </w:t>
      </w:r>
      <w:r>
        <w:rPr>
          <w:rFonts w:ascii="Times New Roman"/>
          <w:w w:val="110"/>
          <w:sz w:val="16"/>
          <w:u w:val="none"/>
        </w:rPr>
        <w:t>the</w:t>
      </w:r>
      <w:r>
        <w:rPr>
          <w:rFonts w:ascii="Times New Roman"/>
          <w:spacing w:val="2"/>
          <w:w w:val="110"/>
          <w:sz w:val="16"/>
          <w:u w:val="none"/>
        </w:rPr>
        <w:t> </w:t>
      </w:r>
      <w:r>
        <w:rPr>
          <w:rFonts w:ascii="Times New Roman"/>
          <w:w w:val="110"/>
          <w:sz w:val="16"/>
          <w:u w:val="none"/>
        </w:rPr>
        <w:t>same</w:t>
      </w:r>
      <w:r>
        <w:rPr>
          <w:rFonts w:ascii="Times New Roman"/>
          <w:spacing w:val="2"/>
          <w:w w:val="110"/>
          <w:sz w:val="16"/>
          <w:u w:val="none"/>
        </w:rPr>
        <w:t> </w:t>
      </w:r>
      <w:r>
        <w:rPr>
          <w:rFonts w:ascii="Times New Roman"/>
          <w:spacing w:val="-2"/>
          <w:w w:val="110"/>
          <w:sz w:val="16"/>
          <w:u w:val="none"/>
        </w:rPr>
        <w:t>period</w:t>
      </w:r>
    </w:p>
    <w:p>
      <w:pPr>
        <w:pStyle w:val="BodyText"/>
        <w:spacing w:before="32"/>
        <w:rPr>
          <w:rFonts w:ascii="Times New Roman"/>
          <w:sz w:val="16"/>
        </w:rPr>
      </w:pPr>
    </w:p>
    <w:p>
      <w:pPr>
        <w:pStyle w:val="Heading5"/>
        <w:spacing w:before="1"/>
        <w:jc w:val="left"/>
      </w:pPr>
      <w:r>
        <w:rPr>
          <w:spacing w:val="-2"/>
        </w:rPr>
        <w:t>Prevalence</w:t>
      </w:r>
    </w:p>
    <w:p>
      <w:pPr>
        <w:pStyle w:val="BodyText"/>
        <w:spacing w:before="26"/>
        <w:rPr>
          <w:b/>
        </w:rPr>
      </w:pPr>
    </w:p>
    <w:p>
      <w:pPr>
        <w:pStyle w:val="BodyText"/>
        <w:spacing w:line="247" w:lineRule="auto"/>
        <w:ind w:left="1079" w:right="2182" w:hanging="1"/>
        <w:jc w:val="both"/>
      </w:pPr>
      <w:r>
        <w:rPr/>
        <w:t>Prevalence is a measure of the “number of sick persons.” It indicates how many cases </w:t>
      </w:r>
      <w:r>
        <w:rPr/>
        <w:t>of</w:t>
      </w:r>
      <w:r>
        <w:rPr>
          <w:spacing w:val="40"/>
        </w:rPr>
        <w:t> </w:t>
      </w:r>
      <w:r>
        <w:rPr/>
        <w:t>disease are recorded in a defined population. A distinction is made here between point</w:t>
      </w:r>
      <w:r>
        <w:rPr>
          <w:spacing w:val="40"/>
        </w:rPr>
        <w:t> </w:t>
      </w:r>
      <w:r>
        <w:rPr/>
        <w:t>prevalence and period prevalence. Point prevalence indicates the number of cases at a</w:t>
      </w:r>
      <w:r>
        <w:rPr>
          <w:spacing w:val="40"/>
        </w:rPr>
        <w:t> </w:t>
      </w:r>
      <w:r>
        <w:rPr/>
        <w:t>certain point in time in relation to the population under consideration.</w:t>
      </w:r>
    </w:p>
    <w:p>
      <w:pPr>
        <w:pStyle w:val="BodyText"/>
        <w:spacing w:before="8"/>
      </w:pPr>
    </w:p>
    <w:p>
      <w:pPr>
        <w:spacing w:after="0"/>
        <w:sectPr>
          <w:type w:val="continuous"/>
          <w:pgSz w:w="11910" w:h="16840"/>
          <w:pgMar w:header="0" w:footer="727" w:top="820" w:bottom="280" w:left="560" w:right="580"/>
        </w:sectPr>
      </w:pPr>
    </w:p>
    <w:p>
      <w:pPr>
        <w:pStyle w:val="BodyText"/>
        <w:spacing w:before="70"/>
        <w:ind w:left="2168"/>
        <w:rPr>
          <w:rFonts w:ascii="Times New Roman"/>
        </w:rPr>
      </w:pPr>
      <w:r>
        <w:rPr>
          <w:rFonts w:ascii="Times New Roman"/>
          <w:w w:val="105"/>
        </w:rPr>
        <w:t>Point</w:t>
      </w:r>
      <w:r>
        <w:rPr>
          <w:rFonts w:ascii="Times New Roman"/>
          <w:spacing w:val="19"/>
          <w:w w:val="105"/>
        </w:rPr>
        <w:t> </w:t>
      </w:r>
      <w:r>
        <w:rPr>
          <w:rFonts w:ascii="Times New Roman"/>
          <w:w w:val="105"/>
        </w:rPr>
        <w:t>prevalence</w:t>
      </w:r>
      <w:r>
        <w:rPr>
          <w:rFonts w:ascii="Times New Roman"/>
          <w:spacing w:val="55"/>
          <w:w w:val="105"/>
        </w:rPr>
        <w:t>  </w:t>
      </w:r>
      <w:r>
        <w:rPr>
          <w:rFonts w:ascii="Times New Roman"/>
          <w:spacing w:val="-3"/>
          <w:position w:val="-3"/>
        </w:rPr>
        <w:drawing>
          <wp:inline distT="0" distB="0" distL="0" distR="0">
            <wp:extent cx="29337" cy="130048"/>
            <wp:effectExtent l="0" t="0" r="0" b="0"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" cy="13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3"/>
          <w:position w:val="-3"/>
        </w:rPr>
      </w:r>
      <w:r>
        <w:rPr>
          <w:rFonts w:ascii="Times New Roman"/>
          <w:w w:val="105"/>
        </w:rPr>
        <w:t>expressed</w:t>
      </w:r>
      <w:r>
        <w:rPr>
          <w:rFonts w:ascii="Times New Roman"/>
          <w:spacing w:val="20"/>
          <w:w w:val="105"/>
        </w:rPr>
        <w:t> </w:t>
      </w:r>
      <w:r>
        <w:rPr>
          <w:rFonts w:ascii="Times New Roman"/>
          <w:w w:val="105"/>
        </w:rPr>
        <w:t>as</w:t>
      </w:r>
      <w:r>
        <w:rPr>
          <w:rFonts w:ascii="Times New Roman"/>
          <w:spacing w:val="20"/>
          <w:w w:val="105"/>
        </w:rPr>
        <w:t> </w:t>
      </w:r>
      <w:r>
        <w:rPr>
          <w:rFonts w:ascii="Times New Roman"/>
          <w:w w:val="105"/>
        </w:rPr>
        <w:t>a</w:t>
      </w:r>
      <w:r>
        <w:rPr>
          <w:rFonts w:ascii="Times New Roman"/>
          <w:spacing w:val="20"/>
          <w:w w:val="105"/>
        </w:rPr>
        <w:t> </w:t>
      </w:r>
      <w:r>
        <w:rPr>
          <w:rFonts w:ascii="Times New Roman"/>
          <w:spacing w:val="-2"/>
          <w:w w:val="105"/>
        </w:rPr>
        <w:t>percentage</w:t>
      </w:r>
      <w:r>
        <w:rPr>
          <w:rFonts w:ascii="Times New Roman"/>
          <w:spacing w:val="11"/>
          <w:position w:val="-3"/>
        </w:rPr>
        <w:drawing>
          <wp:inline distT="0" distB="0" distL="0" distR="0">
            <wp:extent cx="29337" cy="130048"/>
            <wp:effectExtent l="0" t="0" r="0" b="0"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" cy="13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"/>
          <w:position w:val="-3"/>
        </w:rPr>
      </w:r>
    </w:p>
    <w:p>
      <w:pPr>
        <w:spacing w:line="252" w:lineRule="auto" w:before="115"/>
        <w:ind w:left="3096" w:right="0" w:hanging="707"/>
        <w:jc w:val="left"/>
        <w:rPr>
          <w:rFonts w:ascii="Times New Roman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1732450</wp:posOffset>
                </wp:positionH>
                <wp:positionV relativeFrom="paragraph">
                  <wp:posOffset>135644</wp:posOffset>
                </wp:positionV>
                <wp:extent cx="99060" cy="127000"/>
                <wp:effectExtent l="0" t="0" r="0" b="0"/>
                <wp:wrapNone/>
                <wp:docPr id="63" name="Textbox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Textbox 63"/>
                      <wps:cNvSpPr txBox="1"/>
                      <wps:spPr>
                        <a:xfrm>
                          <a:off x="0" y="0"/>
                          <a:ext cx="9906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pacing w:val="-10"/>
                                <w:w w:val="135"/>
                                <w:sz w:val="20"/>
                              </w:rPr>
                              <w:t>=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6.413391pt;margin-top:10.680696pt;width:7.8pt;height:10pt;mso-position-horizontal-relative:page;mso-position-vertical-relative:paragraph;z-index:15752192" type="#_x0000_t202" id="docshape58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spacing w:val="-10"/>
                          <w:w w:val="135"/>
                          <w:sz w:val="20"/>
                        </w:rPr>
                        <w:t>=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pacing w:val="-30"/>
          <w:w w:val="110"/>
          <w:sz w:val="16"/>
          <w:u w:val="single"/>
        </w:rPr>
        <w:t> </w:t>
      </w:r>
      <w:r>
        <w:rPr>
          <w:rFonts w:ascii="Times New Roman"/>
          <w:w w:val="110"/>
          <w:sz w:val="16"/>
          <w:u w:val="single"/>
        </w:rPr>
        <w:t>Person</w:t>
      </w:r>
      <w:r>
        <w:rPr>
          <w:rFonts w:ascii="Times New Roman"/>
          <w:spacing w:val="-3"/>
          <w:w w:val="110"/>
          <w:sz w:val="16"/>
          <w:u w:val="single"/>
        </w:rPr>
        <w:t> </w:t>
      </w:r>
      <w:r>
        <w:rPr>
          <w:rFonts w:ascii="Times New Roman"/>
          <w:w w:val="110"/>
          <w:sz w:val="16"/>
          <w:u w:val="single"/>
        </w:rPr>
        <w:t>with</w:t>
      </w:r>
      <w:r>
        <w:rPr>
          <w:rFonts w:ascii="Times New Roman"/>
          <w:spacing w:val="-1"/>
          <w:w w:val="110"/>
          <w:sz w:val="16"/>
          <w:u w:val="single"/>
        </w:rPr>
        <w:t> </w:t>
      </w:r>
      <w:r>
        <w:rPr>
          <w:rFonts w:ascii="Times New Roman"/>
          <w:w w:val="110"/>
          <w:sz w:val="16"/>
          <w:u w:val="single"/>
        </w:rPr>
        <w:t>exposure</w:t>
      </w:r>
      <w:r>
        <w:rPr>
          <w:rFonts w:ascii="Times New Roman"/>
          <w:spacing w:val="-1"/>
          <w:w w:val="110"/>
          <w:sz w:val="16"/>
          <w:u w:val="single"/>
        </w:rPr>
        <w:t> </w:t>
      </w:r>
      <w:r>
        <w:rPr>
          <w:rFonts w:ascii="Times New Roman"/>
          <w:w w:val="110"/>
          <w:sz w:val="16"/>
          <w:u w:val="single"/>
        </w:rPr>
        <w:t>or</w:t>
      </w:r>
      <w:r>
        <w:rPr>
          <w:rFonts w:ascii="Times New Roman"/>
          <w:spacing w:val="-1"/>
          <w:w w:val="110"/>
          <w:sz w:val="16"/>
          <w:u w:val="single"/>
        </w:rPr>
        <w:t> </w:t>
      </w:r>
      <w:r>
        <w:rPr>
          <w:rFonts w:ascii="Times New Roman"/>
          <w:w w:val="110"/>
          <w:sz w:val="16"/>
          <w:u w:val="single"/>
        </w:rPr>
        <w:t>an</w:t>
      </w:r>
      <w:r>
        <w:rPr>
          <w:rFonts w:ascii="Times New Roman"/>
          <w:spacing w:val="-1"/>
          <w:w w:val="110"/>
          <w:sz w:val="16"/>
          <w:u w:val="single"/>
        </w:rPr>
        <w:t> </w:t>
      </w:r>
      <w:r>
        <w:rPr>
          <w:rFonts w:ascii="Times New Roman"/>
          <w:w w:val="110"/>
          <w:sz w:val="16"/>
          <w:u w:val="single"/>
        </w:rPr>
        <w:t>outcome</w:t>
      </w:r>
      <w:r>
        <w:rPr>
          <w:rFonts w:ascii="Times New Roman"/>
          <w:spacing w:val="-1"/>
          <w:w w:val="110"/>
          <w:sz w:val="16"/>
          <w:u w:val="single"/>
        </w:rPr>
        <w:t> </w:t>
      </w:r>
      <w:r>
        <w:rPr>
          <w:rFonts w:ascii="Times New Roman"/>
          <w:w w:val="110"/>
          <w:sz w:val="16"/>
          <w:u w:val="single"/>
        </w:rPr>
        <w:t>at</w:t>
      </w:r>
      <w:r>
        <w:rPr>
          <w:rFonts w:ascii="Times New Roman"/>
          <w:spacing w:val="-1"/>
          <w:w w:val="110"/>
          <w:sz w:val="16"/>
          <w:u w:val="single"/>
        </w:rPr>
        <w:t> </w:t>
      </w:r>
      <w:r>
        <w:rPr>
          <w:rFonts w:ascii="Times New Roman"/>
          <w:w w:val="110"/>
          <w:sz w:val="16"/>
          <w:u w:val="single"/>
        </w:rPr>
        <w:t>a</w:t>
      </w:r>
      <w:r>
        <w:rPr>
          <w:rFonts w:ascii="Times New Roman"/>
          <w:spacing w:val="-1"/>
          <w:w w:val="110"/>
          <w:sz w:val="16"/>
          <w:u w:val="single"/>
        </w:rPr>
        <w:t> </w:t>
      </w:r>
      <w:r>
        <w:rPr>
          <w:rFonts w:ascii="Times New Roman"/>
          <w:w w:val="110"/>
          <w:sz w:val="16"/>
          <w:u w:val="single"/>
        </w:rPr>
        <w:t>defined</w:t>
      </w:r>
      <w:r>
        <w:rPr>
          <w:rFonts w:ascii="Times New Roman"/>
          <w:spacing w:val="-1"/>
          <w:w w:val="110"/>
          <w:sz w:val="16"/>
          <w:u w:val="single"/>
        </w:rPr>
        <w:t> </w:t>
      </w:r>
      <w:r>
        <w:rPr>
          <w:rFonts w:ascii="Times New Roman"/>
          <w:w w:val="110"/>
          <w:sz w:val="16"/>
          <w:u w:val="single"/>
        </w:rPr>
        <w:t>point</w:t>
      </w:r>
      <w:r>
        <w:rPr>
          <w:rFonts w:ascii="Times New Roman"/>
          <w:spacing w:val="-1"/>
          <w:w w:val="110"/>
          <w:sz w:val="16"/>
          <w:u w:val="single"/>
        </w:rPr>
        <w:t> </w:t>
      </w:r>
      <w:r>
        <w:rPr>
          <w:rFonts w:ascii="Times New Roman"/>
          <w:w w:val="110"/>
          <w:sz w:val="16"/>
          <w:u w:val="single"/>
        </w:rPr>
        <w:t>in</w:t>
      </w:r>
      <w:r>
        <w:rPr>
          <w:rFonts w:ascii="Times New Roman"/>
          <w:spacing w:val="-1"/>
          <w:w w:val="110"/>
          <w:sz w:val="16"/>
          <w:u w:val="single"/>
        </w:rPr>
        <w:t> </w:t>
      </w:r>
      <w:r>
        <w:rPr>
          <w:rFonts w:ascii="Times New Roman"/>
          <w:w w:val="110"/>
          <w:sz w:val="16"/>
          <w:u w:val="single"/>
        </w:rPr>
        <w:t>time</w:t>
      </w:r>
      <w:r>
        <w:rPr>
          <w:rFonts w:ascii="Times New Roman"/>
          <w:w w:val="110"/>
          <w:sz w:val="16"/>
          <w:u w:val="none"/>
        </w:rPr>
        <w:t> Total population at the same point in time</w:t>
      </w:r>
    </w:p>
    <w:p>
      <w:pPr>
        <w:spacing w:line="240" w:lineRule="auto" w:before="0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pStyle w:val="BodyText"/>
        <w:spacing w:before="23"/>
        <w:rPr>
          <w:rFonts w:ascii="Times New Roman"/>
        </w:rPr>
      </w:pPr>
    </w:p>
    <w:p>
      <w:pPr>
        <w:pStyle w:val="BodyText"/>
        <w:spacing w:before="1"/>
        <w:ind w:left="104"/>
        <w:rPr>
          <w:rFonts w:ascii="Times New Roman" w:hAnsi="Times New Roman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4709460</wp:posOffset>
                </wp:positionH>
                <wp:positionV relativeFrom="paragraph">
                  <wp:posOffset>16724</wp:posOffset>
                </wp:positionV>
                <wp:extent cx="29845" cy="127000"/>
                <wp:effectExtent l="0" t="0" r="0" b="0"/>
                <wp:wrapNone/>
                <wp:docPr id="64" name="Graphic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Graphic 64"/>
                      <wps:cNvSpPr/>
                      <wps:spPr>
                        <a:xfrm>
                          <a:off x="0" y="0"/>
                          <a:ext cx="29845" cy="12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45" h="127000">
                              <a:moveTo>
                                <a:pt x="28702" y="126999"/>
                              </a:moveTo>
                              <a:lnTo>
                                <a:pt x="27812" y="126999"/>
                              </a:lnTo>
                              <a:lnTo>
                                <a:pt x="17145" y="116301"/>
                              </a:lnTo>
                              <a:lnTo>
                                <a:pt x="8413" y="102008"/>
                              </a:lnTo>
                              <a:lnTo>
                                <a:pt x="2301" y="85611"/>
                              </a:lnTo>
                              <a:lnTo>
                                <a:pt x="0" y="68855"/>
                              </a:lnTo>
                              <a:lnTo>
                                <a:pt x="0" y="58144"/>
                              </a:lnTo>
                              <a:lnTo>
                                <a:pt x="17145" y="10698"/>
                              </a:lnTo>
                              <a:lnTo>
                                <a:pt x="28702" y="0"/>
                              </a:lnTo>
                              <a:lnTo>
                                <a:pt x="29337" y="637"/>
                              </a:lnTo>
                              <a:lnTo>
                                <a:pt x="29337" y="1657"/>
                              </a:lnTo>
                              <a:lnTo>
                                <a:pt x="19823" y="12348"/>
                              </a:lnTo>
                              <a:lnTo>
                                <a:pt x="12890" y="26298"/>
                              </a:lnTo>
                              <a:lnTo>
                                <a:pt x="8433" y="42209"/>
                              </a:lnTo>
                              <a:lnTo>
                                <a:pt x="6858" y="58144"/>
                              </a:lnTo>
                              <a:lnTo>
                                <a:pt x="6858" y="68855"/>
                              </a:lnTo>
                              <a:lnTo>
                                <a:pt x="8433" y="84790"/>
                              </a:lnTo>
                              <a:lnTo>
                                <a:pt x="12890" y="100701"/>
                              </a:lnTo>
                              <a:lnTo>
                                <a:pt x="19823" y="114651"/>
                              </a:lnTo>
                              <a:lnTo>
                                <a:pt x="28828" y="124704"/>
                              </a:lnTo>
                              <a:lnTo>
                                <a:pt x="29337" y="125724"/>
                              </a:lnTo>
                              <a:lnTo>
                                <a:pt x="29337" y="126362"/>
                              </a:lnTo>
                              <a:lnTo>
                                <a:pt x="28702" y="126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0.82370pt;margin-top:1.316861pt;width:2.35pt;height:10pt;mso-position-horizontal-relative:page;mso-position-vertical-relative:paragraph;z-index:15751168" id="docshape59" coordorigin="7416,26" coordsize="47,200" path="m7462,226l7460,226,7443,209,7430,187,7420,161,7416,135,7416,118,7443,43,7462,26,7463,27,7463,29,7448,46,7437,68,7430,93,7427,118,7427,135,7430,160,7437,185,7448,207,7462,223,7463,224,7463,225,7462,22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 w:hAnsi="Times New Roman"/>
          <w:w w:val="90"/>
        </w:rPr>
        <w:t>·</w:t>
      </w:r>
      <w:r>
        <w:rPr>
          <w:rFonts w:ascii="Times New Roman" w:hAnsi="Times New Roman"/>
          <w:spacing w:val="-6"/>
          <w:w w:val="90"/>
        </w:rPr>
        <w:t> </w:t>
      </w:r>
      <w:r>
        <w:rPr>
          <w:rFonts w:ascii="Times New Roman" w:hAnsi="Times New Roman"/>
          <w:spacing w:val="-5"/>
          <w:w w:val="95"/>
        </w:rPr>
        <w:t>100</w:t>
      </w:r>
      <w:r>
        <w:rPr>
          <w:rFonts w:ascii="Times New Roman" w:hAnsi="Times New Roman"/>
          <w:spacing w:val="11"/>
          <w:position w:val="-3"/>
        </w:rPr>
        <w:drawing>
          <wp:inline distT="0" distB="0" distL="0" distR="0">
            <wp:extent cx="29336" cy="127000"/>
            <wp:effectExtent l="0" t="0" r="0" b="0"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6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1"/>
          <w:position w:val="-3"/>
        </w:rPr>
      </w:r>
    </w:p>
    <w:p>
      <w:pPr>
        <w:spacing w:after="0"/>
        <w:rPr>
          <w:rFonts w:ascii="Times New Roman" w:hAnsi="Times New Roman"/>
        </w:rPr>
        <w:sectPr>
          <w:type w:val="continuous"/>
          <w:pgSz w:w="11910" w:h="16840"/>
          <w:pgMar w:header="0" w:footer="727" w:top="820" w:bottom="280" w:left="560" w:right="580"/>
          <w:cols w:num="2" w:equalWidth="0">
            <w:col w:w="6815" w:space="40"/>
            <w:col w:w="3915"/>
          </w:cols>
        </w:sectPr>
      </w:pPr>
    </w:p>
    <w:p>
      <w:pPr>
        <w:pStyle w:val="BodyText"/>
        <w:spacing w:before="45"/>
        <w:rPr>
          <w:rFonts w:ascii="Times New Roman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5221359</wp:posOffset>
                </wp:positionH>
                <wp:positionV relativeFrom="page">
                  <wp:posOffset>1313405</wp:posOffset>
                </wp:positionV>
                <wp:extent cx="2338705" cy="1191895"/>
                <wp:effectExtent l="0" t="0" r="0" b="0"/>
                <wp:wrapNone/>
                <wp:docPr id="66" name="Textbox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Textbox 66"/>
                      <wps:cNvSpPr txBox="1"/>
                      <wps:spPr>
                        <a:xfrm>
                          <a:off x="0" y="0"/>
                          <a:ext cx="2338705" cy="119189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2024-06-13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08:57:51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too vague. if you're going to direct the students, be specific with your citations.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130646pt;margin-top:103.417786pt;width:184.15pt;height:93.85pt;mso-position-horizontal-relative:page;mso-position-vertical-relative:page;z-index:15752704" type="#_x0000_t202" id="docshape60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2024-06-13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08:57:51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too vague. if you're going to direct the students, be specific with your citations.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5223200</wp:posOffset>
                </wp:positionH>
                <wp:positionV relativeFrom="page">
                  <wp:posOffset>5807960</wp:posOffset>
                </wp:positionV>
                <wp:extent cx="2336800" cy="1168400"/>
                <wp:effectExtent l="0" t="0" r="0" b="0"/>
                <wp:wrapNone/>
                <wp:docPr id="67" name="Textbox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Textbox 67"/>
                      <wps:cNvSpPr txBox="1"/>
                      <wps:spPr>
                        <a:xfrm>
                          <a:off x="0" y="0"/>
                          <a:ext cx="2336800" cy="1168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2024-06-13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08:57:51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colon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275635pt;margin-top:457.319763pt;width:184pt;height:92pt;mso-position-horizontal-relative:page;mso-position-vertical-relative:page;z-index:15753216" type="#_x0000_t202" id="docshape61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2024-06-13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08:57:51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colon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</w:p>
    <w:p>
      <w:pPr>
        <w:pStyle w:val="BodyText"/>
        <w:spacing w:line="247" w:lineRule="auto"/>
        <w:ind w:left="1079" w:right="2182" w:hanging="1"/>
        <w:jc w:val="both"/>
      </w:pPr>
      <w:r>
        <w:rPr/>
        <w:t>Period prevalence is defined as the number of all people who have suffered from a </w:t>
      </w:r>
      <w:r>
        <w:rPr/>
        <w:t>partic-</w:t>
      </w:r>
      <w:r>
        <w:rPr>
          <w:spacing w:val="40"/>
        </w:rPr>
        <w:t> </w:t>
      </w:r>
      <w:r>
        <w:rPr/>
        <w:t>ular disease during a period of time (e.g., within a year). For this purpose, both the num-</w:t>
      </w:r>
      <w:r>
        <w:rPr>
          <w:spacing w:val="40"/>
        </w:rPr>
        <w:t> </w:t>
      </w:r>
      <w:r>
        <w:rPr/>
        <w:t>ber</w:t>
      </w:r>
      <w:r>
        <w:rPr>
          <w:spacing w:val="27"/>
        </w:rPr>
        <w:t> </w:t>
      </w:r>
      <w:r>
        <w:rPr/>
        <w:t>of</w:t>
      </w:r>
      <w:r>
        <w:rPr>
          <w:spacing w:val="28"/>
        </w:rPr>
        <w:t> </w:t>
      </w:r>
      <w:r>
        <w:rPr/>
        <w:t>sick</w:t>
      </w:r>
      <w:r>
        <w:rPr>
          <w:spacing w:val="28"/>
        </w:rPr>
        <w:t> </w:t>
      </w:r>
      <w:r>
        <w:rPr/>
        <w:t>people</w:t>
      </w:r>
      <w:r>
        <w:rPr>
          <w:spacing w:val="28"/>
        </w:rPr>
        <w:t> </w:t>
      </w:r>
      <w:r>
        <w:rPr/>
        <w:t>at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beginning</w:t>
      </w:r>
      <w:r>
        <w:rPr>
          <w:spacing w:val="28"/>
        </w:rPr>
        <w:t> </w:t>
      </w:r>
      <w:r>
        <w:rPr/>
        <w:t>of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period</w:t>
      </w:r>
      <w:r>
        <w:rPr>
          <w:spacing w:val="28"/>
        </w:rPr>
        <w:t> </w:t>
      </w:r>
      <w:r>
        <w:rPr/>
        <w:t>and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new</w:t>
      </w:r>
      <w:r>
        <w:rPr>
          <w:spacing w:val="28"/>
        </w:rPr>
        <w:t> </w:t>
      </w:r>
      <w:r>
        <w:rPr/>
        <w:t>cases</w:t>
      </w:r>
      <w:r>
        <w:rPr>
          <w:spacing w:val="28"/>
        </w:rPr>
        <w:t> </w:t>
      </w:r>
      <w:r>
        <w:rPr/>
        <w:t>arising</w:t>
      </w:r>
      <w:r>
        <w:rPr>
          <w:spacing w:val="28"/>
        </w:rPr>
        <w:t> </w:t>
      </w:r>
      <w:r>
        <w:rPr/>
        <w:t>during</w:t>
      </w:r>
      <w:r>
        <w:rPr>
          <w:spacing w:val="28"/>
        </w:rPr>
        <w:t> </w:t>
      </w:r>
      <w:r>
        <w:rPr>
          <w:spacing w:val="-5"/>
        </w:rPr>
        <w:t>the</w:t>
      </w:r>
    </w:p>
    <w:p>
      <w:pPr>
        <w:spacing w:after="0" w:line="247" w:lineRule="auto"/>
        <w:jc w:val="both"/>
        <w:sectPr>
          <w:type w:val="continuous"/>
          <w:pgSz w:w="11910" w:h="16840"/>
          <w:pgMar w:header="0" w:footer="727" w:top="820" w:bottom="280" w:left="560" w:right="580"/>
        </w:sectPr>
      </w:pPr>
    </w:p>
    <w:p>
      <w:pPr>
        <w:pStyle w:val="BodyText"/>
        <w:spacing w:line="247" w:lineRule="auto" w:before="85"/>
        <w:ind w:left="2205" w:right="1057"/>
        <w:jc w:val="both"/>
      </w:pPr>
      <w:r>
        <w:rPr/>
        <w:t>period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considered.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number</w:t>
      </w:r>
      <w:r>
        <w:rPr>
          <w:spacing w:val="-1"/>
        </w:rPr>
        <w:t> </w:t>
      </w:r>
      <w:r>
        <w:rPr/>
        <w:t>is,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turn,</w:t>
      </w:r>
      <w:r>
        <w:rPr>
          <w:spacing w:val="-1"/>
        </w:rPr>
        <w:t> </w:t>
      </w:r>
      <w:r>
        <w:rPr/>
        <w:t>considered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relation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average</w:t>
      </w:r>
      <w:r>
        <w:rPr>
          <w:spacing w:val="-1"/>
        </w:rPr>
        <w:t> </w:t>
      </w:r>
      <w:r>
        <w:rPr/>
        <w:t>popu-</w:t>
      </w:r>
      <w:r>
        <w:rPr>
          <w:spacing w:val="40"/>
        </w:rPr>
        <w:t> </w:t>
      </w:r>
      <w:r>
        <w:rPr/>
        <w:t>lation during the respective period (</w:t>
      </w:r>
      <w:r>
        <w:rPr>
          <w:color w:val="000000"/>
          <w:shd w:fill="F4A6AE" w:color="auto" w:val="clear"/>
        </w:rPr>
        <w:t>Razum et al., 2018, p. 72;</w:t>
      </w:r>
      <w:r>
        <w:rPr>
          <w:color w:val="000000"/>
        </w:rPr>
        <w:t> Stark &amp; Guggenmoos-Holz-</w:t>
      </w:r>
      <w:r>
        <w:rPr>
          <w:color w:val="000000"/>
          <w:spacing w:val="40"/>
        </w:rPr>
        <w:t> </w:t>
      </w:r>
      <w:r>
        <w:rPr>
          <w:color w:val="000000"/>
        </w:rPr>
        <w:t>mann, 2003, p. 286).</w:t>
      </w:r>
    </w:p>
    <w:p>
      <w:pPr>
        <w:pStyle w:val="BodyText"/>
        <w:spacing w:before="43"/>
      </w:pPr>
    </w:p>
    <w:p>
      <w:pPr>
        <w:spacing w:after="0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before="71"/>
        <w:ind w:left="3205"/>
        <w:rPr>
          <w:rFonts w:ascii="Times New Roman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4970697</wp:posOffset>
                </wp:positionH>
                <wp:positionV relativeFrom="paragraph">
                  <wp:posOffset>59858</wp:posOffset>
                </wp:positionV>
                <wp:extent cx="29845" cy="130175"/>
                <wp:effectExtent l="0" t="0" r="0" b="0"/>
                <wp:wrapNone/>
                <wp:docPr id="68" name="Graphic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Graphic 68"/>
                      <wps:cNvSpPr/>
                      <wps:spPr>
                        <a:xfrm>
                          <a:off x="0" y="0"/>
                          <a:ext cx="29845" cy="130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45" h="130175">
                              <a:moveTo>
                                <a:pt x="634" y="130047"/>
                              </a:moveTo>
                              <a:lnTo>
                                <a:pt x="0" y="129395"/>
                              </a:lnTo>
                              <a:lnTo>
                                <a:pt x="0" y="128350"/>
                              </a:lnTo>
                              <a:lnTo>
                                <a:pt x="9512" y="117403"/>
                              </a:lnTo>
                              <a:lnTo>
                                <a:pt x="16446" y="103117"/>
                              </a:lnTo>
                              <a:lnTo>
                                <a:pt x="20903" y="86825"/>
                              </a:lnTo>
                              <a:lnTo>
                                <a:pt x="22478" y="70507"/>
                              </a:lnTo>
                              <a:lnTo>
                                <a:pt x="22478" y="59540"/>
                              </a:lnTo>
                              <a:lnTo>
                                <a:pt x="20903" y="43222"/>
                              </a:lnTo>
                              <a:lnTo>
                                <a:pt x="16446" y="26930"/>
                              </a:lnTo>
                              <a:lnTo>
                                <a:pt x="9512" y="12644"/>
                              </a:lnTo>
                              <a:lnTo>
                                <a:pt x="0" y="1697"/>
                              </a:lnTo>
                              <a:lnTo>
                                <a:pt x="0" y="652"/>
                              </a:lnTo>
                              <a:lnTo>
                                <a:pt x="634" y="0"/>
                              </a:lnTo>
                              <a:lnTo>
                                <a:pt x="1523" y="0"/>
                              </a:lnTo>
                              <a:lnTo>
                                <a:pt x="12191" y="10955"/>
                              </a:lnTo>
                              <a:lnTo>
                                <a:pt x="20923" y="25591"/>
                              </a:lnTo>
                              <a:lnTo>
                                <a:pt x="27035" y="42382"/>
                              </a:lnTo>
                              <a:lnTo>
                                <a:pt x="29337" y="59540"/>
                              </a:lnTo>
                              <a:lnTo>
                                <a:pt x="29337" y="70507"/>
                              </a:lnTo>
                              <a:lnTo>
                                <a:pt x="27035" y="87665"/>
                              </a:lnTo>
                              <a:lnTo>
                                <a:pt x="20923" y="104456"/>
                              </a:lnTo>
                              <a:lnTo>
                                <a:pt x="12191" y="119092"/>
                              </a:lnTo>
                              <a:lnTo>
                                <a:pt x="2031" y="129786"/>
                              </a:lnTo>
                              <a:lnTo>
                                <a:pt x="634" y="1300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1.393494pt;margin-top:4.71326pt;width:2.35pt;height:10.25pt;mso-position-horizontal-relative:page;mso-position-vertical-relative:paragraph;z-index:15755264" id="docshape62" coordorigin="7828,94" coordsize="47,205" path="m7829,299l7828,298,7828,296,7843,279,7854,257,7861,231,7863,205,7863,188,7861,162,7854,137,7843,114,7828,97,7828,95,7829,94,7830,94,7847,112,7861,135,7870,161,7874,188,7874,205,7870,232,7861,259,7847,282,7831,299,7829,29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color w:val="000000"/>
          <w:w w:val="105"/>
          <w:shd w:fill="F4A6AE" w:color="auto" w:val="clear"/>
        </w:rPr>
        <w:t>Period</w:t>
      </w:r>
      <w:r>
        <w:rPr>
          <w:rFonts w:ascii="Times New Roman"/>
          <w:color w:val="000000"/>
          <w:spacing w:val="17"/>
          <w:w w:val="105"/>
          <w:shd w:fill="F4A6AE" w:color="auto" w:val="clear"/>
        </w:rPr>
        <w:t> </w:t>
      </w:r>
      <w:r>
        <w:rPr>
          <w:rFonts w:ascii="Times New Roman"/>
          <w:color w:val="000000"/>
          <w:w w:val="105"/>
          <w:shd w:fill="F4A6AE" w:color="auto" w:val="clear"/>
        </w:rPr>
        <w:t>prevalence</w:t>
      </w:r>
      <w:r>
        <w:rPr>
          <w:rFonts w:ascii="Times New Roman"/>
          <w:color w:val="000000"/>
          <w:spacing w:val="51"/>
          <w:w w:val="105"/>
        </w:rPr>
        <w:t>  </w:t>
      </w:r>
      <w:r>
        <w:rPr>
          <w:rFonts w:ascii="Times New Roman"/>
          <w:color w:val="000000"/>
          <w:spacing w:val="-3"/>
          <w:position w:val="-3"/>
        </w:rPr>
        <w:drawing>
          <wp:inline distT="0" distB="0" distL="0" distR="0">
            <wp:extent cx="29336" cy="130048"/>
            <wp:effectExtent l="0" t="0" r="0" b="0"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6" cy="13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000000"/>
          <w:spacing w:val="-3"/>
          <w:position w:val="-3"/>
        </w:rPr>
      </w:r>
      <w:r>
        <w:rPr>
          <w:rFonts w:ascii="Times New Roman"/>
          <w:color w:val="000000"/>
          <w:w w:val="105"/>
          <w:shd w:fill="F4A6AE" w:color="auto" w:val="clear"/>
        </w:rPr>
        <w:t>expressed</w:t>
      </w:r>
      <w:r>
        <w:rPr>
          <w:rFonts w:ascii="Times New Roman"/>
          <w:color w:val="000000"/>
          <w:spacing w:val="19"/>
          <w:w w:val="105"/>
          <w:shd w:fill="F4A6AE" w:color="auto" w:val="clear"/>
        </w:rPr>
        <w:t> </w:t>
      </w:r>
      <w:r>
        <w:rPr>
          <w:rFonts w:ascii="Times New Roman"/>
          <w:color w:val="000000"/>
          <w:w w:val="105"/>
          <w:shd w:fill="F4A6AE" w:color="auto" w:val="clear"/>
        </w:rPr>
        <w:t>as</w:t>
      </w:r>
      <w:r>
        <w:rPr>
          <w:rFonts w:ascii="Times New Roman"/>
          <w:color w:val="000000"/>
          <w:spacing w:val="17"/>
          <w:w w:val="105"/>
          <w:shd w:fill="F4A6AE" w:color="auto" w:val="clear"/>
        </w:rPr>
        <w:t> </w:t>
      </w:r>
      <w:r>
        <w:rPr>
          <w:rFonts w:ascii="Times New Roman"/>
          <w:color w:val="000000"/>
          <w:w w:val="105"/>
          <w:shd w:fill="F4A6AE" w:color="auto" w:val="clear"/>
        </w:rPr>
        <w:t>a</w:t>
      </w:r>
      <w:r>
        <w:rPr>
          <w:rFonts w:ascii="Times New Roman"/>
          <w:color w:val="000000"/>
          <w:spacing w:val="18"/>
          <w:w w:val="105"/>
          <w:shd w:fill="F4A6AE" w:color="auto" w:val="clear"/>
        </w:rPr>
        <w:t> </w:t>
      </w:r>
      <w:r>
        <w:rPr>
          <w:rFonts w:ascii="Times New Roman"/>
          <w:color w:val="000000"/>
          <w:spacing w:val="-2"/>
          <w:w w:val="105"/>
          <w:shd w:fill="F4A6AE" w:color="auto" w:val="clear"/>
        </w:rPr>
        <w:t>percentage</w:t>
      </w:r>
    </w:p>
    <w:p>
      <w:pPr>
        <w:spacing w:before="187"/>
        <w:ind w:left="3205" w:right="0" w:firstLine="0"/>
        <w:jc w:val="lef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2554592</wp:posOffset>
                </wp:positionH>
                <wp:positionV relativeFrom="paragraph">
                  <wp:posOffset>89286</wp:posOffset>
                </wp:positionV>
                <wp:extent cx="2955290" cy="226060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2955290" cy="226060"/>
                          <a:chExt cx="2955290" cy="226060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0" y="111220"/>
                            <a:ext cx="2883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3535" h="0">
                                <a:moveTo>
                                  <a:pt x="0" y="0"/>
                                </a:moveTo>
                                <a:lnTo>
                                  <a:pt x="2883193" y="0"/>
                                </a:lnTo>
                              </a:path>
                            </a:pathLst>
                          </a:custGeom>
                          <a:ln w="70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2925654" y="45878"/>
                            <a:ext cx="2984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127000">
                                <a:moveTo>
                                  <a:pt x="28702" y="127000"/>
                                </a:moveTo>
                                <a:lnTo>
                                  <a:pt x="27813" y="127000"/>
                                </a:lnTo>
                                <a:lnTo>
                                  <a:pt x="17145" y="116301"/>
                                </a:lnTo>
                                <a:lnTo>
                                  <a:pt x="8413" y="102008"/>
                                </a:lnTo>
                                <a:lnTo>
                                  <a:pt x="2301" y="85611"/>
                                </a:lnTo>
                                <a:lnTo>
                                  <a:pt x="0" y="68855"/>
                                </a:lnTo>
                                <a:lnTo>
                                  <a:pt x="0" y="58144"/>
                                </a:lnTo>
                                <a:lnTo>
                                  <a:pt x="17145" y="10698"/>
                                </a:lnTo>
                                <a:lnTo>
                                  <a:pt x="28702" y="0"/>
                                </a:lnTo>
                                <a:lnTo>
                                  <a:pt x="29337" y="637"/>
                                </a:lnTo>
                                <a:lnTo>
                                  <a:pt x="29337" y="1657"/>
                                </a:lnTo>
                                <a:lnTo>
                                  <a:pt x="19823" y="12348"/>
                                </a:lnTo>
                                <a:lnTo>
                                  <a:pt x="12890" y="26298"/>
                                </a:lnTo>
                                <a:lnTo>
                                  <a:pt x="8433" y="42209"/>
                                </a:lnTo>
                                <a:lnTo>
                                  <a:pt x="6858" y="58144"/>
                                </a:lnTo>
                                <a:lnTo>
                                  <a:pt x="6858" y="68855"/>
                                </a:lnTo>
                                <a:lnTo>
                                  <a:pt x="8433" y="84790"/>
                                </a:lnTo>
                                <a:lnTo>
                                  <a:pt x="12890" y="100701"/>
                                </a:lnTo>
                                <a:lnTo>
                                  <a:pt x="19823" y="114651"/>
                                </a:lnTo>
                                <a:lnTo>
                                  <a:pt x="28829" y="124704"/>
                                </a:lnTo>
                                <a:lnTo>
                                  <a:pt x="29337" y="125724"/>
                                </a:lnTo>
                                <a:lnTo>
                                  <a:pt x="29337" y="126362"/>
                                </a:lnTo>
                                <a:lnTo>
                                  <a:pt x="28702" y="127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0" y="0"/>
                            <a:ext cx="2955290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0" w:lineRule="exact" w:before="0"/>
                                <w:ind w:left="0" w:right="111" w:firstLine="0"/>
                                <w:jc w:val="center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00000"/>
                                  <w:w w:val="110"/>
                                  <w:sz w:val="16"/>
                                  <w:shd w:fill="F4A6AE" w:color="auto" w:val="clear"/>
                                </w:rPr>
                                <w:t>Sick</w:t>
                              </w:r>
                              <w:r>
                                <w:rPr>
                                  <w:rFonts w:ascii="Times New Roman"/>
                                  <w:color w:val="000000"/>
                                  <w:spacing w:val="3"/>
                                  <w:w w:val="110"/>
                                  <w:sz w:val="16"/>
                                  <w:shd w:fill="F4A6AE" w:color="auto" w:val="clear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00000"/>
                                  <w:w w:val="110"/>
                                  <w:sz w:val="16"/>
                                  <w:shd w:fill="F4A6AE" w:color="auto" w:val="clear"/>
                                </w:rPr>
                                <w:t>people</w:t>
                              </w:r>
                              <w:r>
                                <w:rPr>
                                  <w:rFonts w:ascii="Times New Roman"/>
                                  <w:color w:val="000000"/>
                                  <w:spacing w:val="4"/>
                                  <w:w w:val="110"/>
                                  <w:sz w:val="16"/>
                                  <w:shd w:fill="F4A6AE" w:color="auto" w:val="clear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00000"/>
                                  <w:w w:val="110"/>
                                  <w:sz w:val="16"/>
                                  <w:shd w:fill="F4A6AE" w:color="auto" w:val="clear"/>
                                </w:rPr>
                                <w:t>at</w:t>
                              </w:r>
                              <w:r>
                                <w:rPr>
                                  <w:rFonts w:ascii="Times New Roman"/>
                                  <w:color w:val="000000"/>
                                  <w:spacing w:val="4"/>
                                  <w:w w:val="110"/>
                                  <w:sz w:val="16"/>
                                  <w:shd w:fill="F4A6AE" w:color="auto" w:val="clear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00000"/>
                                  <w:w w:val="110"/>
                                  <w:sz w:val="16"/>
                                  <w:shd w:fill="F4A6AE" w:color="auto" w:val="clear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color w:val="000000"/>
                                  <w:spacing w:val="4"/>
                                  <w:w w:val="110"/>
                                  <w:sz w:val="16"/>
                                  <w:shd w:fill="F4A6AE" w:color="auto" w:val="clear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00000"/>
                                  <w:w w:val="110"/>
                                  <w:sz w:val="16"/>
                                  <w:shd w:fill="F4A6AE" w:color="auto" w:val="clear"/>
                                </w:rPr>
                                <w:t>start</w:t>
                              </w:r>
                              <w:r>
                                <w:rPr>
                                  <w:rFonts w:ascii="Times New Roman"/>
                                  <w:color w:val="000000"/>
                                  <w:spacing w:val="4"/>
                                  <w:w w:val="110"/>
                                  <w:sz w:val="16"/>
                                  <w:shd w:fill="F4A6AE" w:color="auto" w:val="clear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00000"/>
                                  <w:w w:val="110"/>
                                  <w:sz w:val="16"/>
                                  <w:shd w:fill="F4A6AE" w:color="auto" w:val="clear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color w:val="000000"/>
                                  <w:spacing w:val="4"/>
                                  <w:w w:val="110"/>
                                  <w:sz w:val="16"/>
                                  <w:shd w:fill="F4A6AE" w:color="auto" w:val="clear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00000"/>
                                  <w:w w:val="110"/>
                                  <w:sz w:val="16"/>
                                  <w:shd w:fill="F4A6AE" w:color="auto" w:val="clear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color w:val="000000"/>
                                  <w:spacing w:val="4"/>
                                  <w:w w:val="110"/>
                                  <w:sz w:val="16"/>
                                  <w:shd w:fill="F4A6AE" w:color="auto" w:val="clear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00000"/>
                                  <w:w w:val="110"/>
                                  <w:sz w:val="16"/>
                                  <w:shd w:fill="F4A6AE" w:color="auto" w:val="clear"/>
                                </w:rPr>
                                <w:t>period+new</w:t>
                              </w:r>
                              <w:r>
                                <w:rPr>
                                  <w:rFonts w:ascii="Times New Roman"/>
                                  <w:color w:val="000000"/>
                                  <w:spacing w:val="3"/>
                                  <w:w w:val="110"/>
                                  <w:sz w:val="16"/>
                                  <w:shd w:fill="F4A6AE" w:color="auto" w:val="clear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00000"/>
                                  <w:w w:val="110"/>
                                  <w:sz w:val="16"/>
                                  <w:shd w:fill="F4A6AE" w:color="auto" w:val="clear"/>
                                </w:rPr>
                                <w:t>cases</w:t>
                              </w:r>
                              <w:r>
                                <w:rPr>
                                  <w:rFonts w:ascii="Times New Roman"/>
                                  <w:color w:val="000000"/>
                                  <w:spacing w:val="4"/>
                                  <w:w w:val="110"/>
                                  <w:sz w:val="16"/>
                                  <w:shd w:fill="F4A6AE" w:color="auto" w:val="clear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00000"/>
                                  <w:w w:val="110"/>
                                  <w:sz w:val="16"/>
                                  <w:shd w:fill="F4A6AE" w:color="auto" w:val="clear"/>
                                </w:rPr>
                                <w:t>during</w:t>
                              </w:r>
                              <w:r>
                                <w:rPr>
                                  <w:rFonts w:ascii="Times New Roman"/>
                                  <w:color w:val="000000"/>
                                  <w:spacing w:val="4"/>
                                  <w:w w:val="110"/>
                                  <w:sz w:val="16"/>
                                  <w:shd w:fill="F4A6AE" w:color="auto" w:val="clear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00000"/>
                                  <w:w w:val="110"/>
                                  <w:sz w:val="16"/>
                                  <w:shd w:fill="F4A6AE" w:color="auto" w:val="clear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color w:val="000000"/>
                                  <w:spacing w:val="4"/>
                                  <w:w w:val="110"/>
                                  <w:sz w:val="16"/>
                                  <w:shd w:fill="F4A6AE" w:color="auto" w:val="clear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00000"/>
                                  <w:spacing w:val="-2"/>
                                  <w:w w:val="110"/>
                                  <w:sz w:val="16"/>
                                  <w:shd w:fill="F4A6AE" w:color="auto" w:val="clear"/>
                                </w:rPr>
                                <w:t>period</w:t>
                              </w:r>
                            </w:p>
                            <w:p>
                              <w:pPr>
                                <w:spacing w:before="11"/>
                                <w:ind w:left="0" w:right="110" w:firstLine="0"/>
                                <w:jc w:val="center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00000"/>
                                  <w:w w:val="110"/>
                                  <w:sz w:val="16"/>
                                  <w:shd w:fill="F4A6AE" w:color="auto" w:val="clear"/>
                                </w:rPr>
                                <w:t>Average</w:t>
                              </w:r>
                              <w:r>
                                <w:rPr>
                                  <w:rFonts w:ascii="Times New Roman"/>
                                  <w:color w:val="000000"/>
                                  <w:spacing w:val="-2"/>
                                  <w:w w:val="110"/>
                                  <w:sz w:val="16"/>
                                  <w:shd w:fill="F4A6AE" w:color="auto" w:val="clear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00000"/>
                                  <w:w w:val="110"/>
                                  <w:sz w:val="16"/>
                                  <w:shd w:fill="F4A6AE" w:color="auto" w:val="clear"/>
                                </w:rPr>
                                <w:t>population</w:t>
                              </w:r>
                              <w:r>
                                <w:rPr>
                                  <w:rFonts w:ascii="Times New Roman"/>
                                  <w:color w:val="000000"/>
                                  <w:spacing w:val="-2"/>
                                  <w:w w:val="110"/>
                                  <w:sz w:val="16"/>
                                  <w:shd w:fill="F4A6AE" w:color="auto" w:val="clear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00000"/>
                                  <w:w w:val="110"/>
                                  <w:sz w:val="16"/>
                                  <w:shd w:fill="F4A6AE" w:color="auto" w:val="clear"/>
                                </w:rPr>
                                <w:t>during</w:t>
                              </w:r>
                              <w:r>
                                <w:rPr>
                                  <w:rFonts w:ascii="Times New Roman"/>
                                  <w:color w:val="000000"/>
                                  <w:spacing w:val="-2"/>
                                  <w:w w:val="110"/>
                                  <w:sz w:val="16"/>
                                  <w:shd w:fill="F4A6AE" w:color="auto" w:val="clear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00000"/>
                                  <w:w w:val="110"/>
                                  <w:sz w:val="16"/>
                                  <w:shd w:fill="F4A6AE" w:color="auto" w:val="clear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color w:val="000000"/>
                                  <w:spacing w:val="-2"/>
                                  <w:w w:val="110"/>
                                  <w:sz w:val="16"/>
                                  <w:shd w:fill="F4A6AE" w:color="auto" w:val="clear"/>
                                </w:rPr>
                                <w:t> period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1.149017pt;margin-top:7.030426pt;width:232.7pt;height:17.8pt;mso-position-horizontal-relative:page;mso-position-vertical-relative:paragraph;z-index:15755776" id="docshapegroup63" coordorigin="4023,141" coordsize="4654,356">
                <v:line style="position:absolute" from="4023,316" to="8563,316" stroked="true" strokeweight=".555560pt" strokecolor="#000000">
                  <v:stroke dashstyle="solid"/>
                </v:line>
                <v:shape style="position:absolute;left:8630;top:212;width:47;height:200" id="docshape64" coordorigin="8630,213" coordsize="47,200" path="m8676,413l8674,413,8657,396,8644,374,8634,348,8630,321,8630,304,8657,230,8676,213,8677,214,8677,215,8662,232,8651,254,8644,279,8641,304,8641,321,8644,346,8651,371,8662,393,8676,409,8677,411,8677,412,8676,413xe" filled="true" fillcolor="#000000" stroked="false">
                  <v:path arrowok="t"/>
                  <v:fill type="solid"/>
                </v:shape>
                <v:shape style="position:absolute;left:4022;top:140;width:4654;height:356" type="#_x0000_t202" id="docshape65" filled="false" stroked="false">
                  <v:textbox inset="0,0,0,0">
                    <w:txbxContent>
                      <w:p>
                        <w:pPr>
                          <w:spacing w:line="160" w:lineRule="exact" w:before="0"/>
                          <w:ind w:left="0" w:right="111" w:firstLine="0"/>
                          <w:jc w:val="center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000000"/>
                            <w:w w:val="110"/>
                            <w:sz w:val="16"/>
                            <w:shd w:fill="F4A6AE" w:color="auto" w:val="clear"/>
                          </w:rPr>
                          <w:t>Sick</w:t>
                        </w:r>
                        <w:r>
                          <w:rPr>
                            <w:rFonts w:ascii="Times New Roman"/>
                            <w:color w:val="000000"/>
                            <w:spacing w:val="3"/>
                            <w:w w:val="110"/>
                            <w:sz w:val="16"/>
                            <w:shd w:fill="F4A6AE" w:color="auto" w:val="clear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00000"/>
                            <w:w w:val="110"/>
                            <w:sz w:val="16"/>
                            <w:shd w:fill="F4A6AE" w:color="auto" w:val="clear"/>
                          </w:rPr>
                          <w:t>people</w:t>
                        </w:r>
                        <w:r>
                          <w:rPr>
                            <w:rFonts w:ascii="Times New Roman"/>
                            <w:color w:val="000000"/>
                            <w:spacing w:val="4"/>
                            <w:w w:val="110"/>
                            <w:sz w:val="16"/>
                            <w:shd w:fill="F4A6AE" w:color="auto" w:val="clear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00000"/>
                            <w:w w:val="110"/>
                            <w:sz w:val="16"/>
                            <w:shd w:fill="F4A6AE" w:color="auto" w:val="clear"/>
                          </w:rPr>
                          <w:t>at</w:t>
                        </w:r>
                        <w:r>
                          <w:rPr>
                            <w:rFonts w:ascii="Times New Roman"/>
                            <w:color w:val="000000"/>
                            <w:spacing w:val="4"/>
                            <w:w w:val="110"/>
                            <w:sz w:val="16"/>
                            <w:shd w:fill="F4A6AE" w:color="auto" w:val="clear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00000"/>
                            <w:w w:val="110"/>
                            <w:sz w:val="16"/>
                            <w:shd w:fill="F4A6AE" w:color="auto" w:val="clear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000000"/>
                            <w:spacing w:val="4"/>
                            <w:w w:val="110"/>
                            <w:sz w:val="16"/>
                            <w:shd w:fill="F4A6AE" w:color="auto" w:val="clear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00000"/>
                            <w:w w:val="110"/>
                            <w:sz w:val="16"/>
                            <w:shd w:fill="F4A6AE" w:color="auto" w:val="clear"/>
                          </w:rPr>
                          <w:t>start</w:t>
                        </w:r>
                        <w:r>
                          <w:rPr>
                            <w:rFonts w:ascii="Times New Roman"/>
                            <w:color w:val="000000"/>
                            <w:spacing w:val="4"/>
                            <w:w w:val="110"/>
                            <w:sz w:val="16"/>
                            <w:shd w:fill="F4A6AE" w:color="auto" w:val="clear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00000"/>
                            <w:w w:val="110"/>
                            <w:sz w:val="16"/>
                            <w:shd w:fill="F4A6AE" w:color="auto" w:val="clear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000000"/>
                            <w:spacing w:val="4"/>
                            <w:w w:val="110"/>
                            <w:sz w:val="16"/>
                            <w:shd w:fill="F4A6AE" w:color="auto" w:val="clear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00000"/>
                            <w:w w:val="110"/>
                            <w:sz w:val="16"/>
                            <w:shd w:fill="F4A6AE" w:color="auto" w:val="clear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000000"/>
                            <w:spacing w:val="4"/>
                            <w:w w:val="110"/>
                            <w:sz w:val="16"/>
                            <w:shd w:fill="F4A6AE" w:color="auto" w:val="clear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00000"/>
                            <w:w w:val="110"/>
                            <w:sz w:val="16"/>
                            <w:shd w:fill="F4A6AE" w:color="auto" w:val="clear"/>
                          </w:rPr>
                          <w:t>period+new</w:t>
                        </w:r>
                        <w:r>
                          <w:rPr>
                            <w:rFonts w:ascii="Times New Roman"/>
                            <w:color w:val="000000"/>
                            <w:spacing w:val="3"/>
                            <w:w w:val="110"/>
                            <w:sz w:val="16"/>
                            <w:shd w:fill="F4A6AE" w:color="auto" w:val="clear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00000"/>
                            <w:w w:val="110"/>
                            <w:sz w:val="16"/>
                            <w:shd w:fill="F4A6AE" w:color="auto" w:val="clear"/>
                          </w:rPr>
                          <w:t>cases</w:t>
                        </w:r>
                        <w:r>
                          <w:rPr>
                            <w:rFonts w:ascii="Times New Roman"/>
                            <w:color w:val="000000"/>
                            <w:spacing w:val="4"/>
                            <w:w w:val="110"/>
                            <w:sz w:val="16"/>
                            <w:shd w:fill="F4A6AE" w:color="auto" w:val="clear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00000"/>
                            <w:w w:val="110"/>
                            <w:sz w:val="16"/>
                            <w:shd w:fill="F4A6AE" w:color="auto" w:val="clear"/>
                          </w:rPr>
                          <w:t>during</w:t>
                        </w:r>
                        <w:r>
                          <w:rPr>
                            <w:rFonts w:ascii="Times New Roman"/>
                            <w:color w:val="000000"/>
                            <w:spacing w:val="4"/>
                            <w:w w:val="110"/>
                            <w:sz w:val="16"/>
                            <w:shd w:fill="F4A6AE" w:color="auto" w:val="clear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00000"/>
                            <w:w w:val="110"/>
                            <w:sz w:val="16"/>
                            <w:shd w:fill="F4A6AE" w:color="auto" w:val="clear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000000"/>
                            <w:spacing w:val="4"/>
                            <w:w w:val="110"/>
                            <w:sz w:val="16"/>
                            <w:shd w:fill="F4A6AE" w:color="auto" w:val="clear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00000"/>
                            <w:spacing w:val="-2"/>
                            <w:w w:val="110"/>
                            <w:sz w:val="16"/>
                            <w:shd w:fill="F4A6AE" w:color="auto" w:val="clear"/>
                          </w:rPr>
                          <w:t>period</w:t>
                        </w:r>
                      </w:p>
                      <w:p>
                        <w:pPr>
                          <w:spacing w:before="11"/>
                          <w:ind w:left="0" w:right="110" w:firstLine="0"/>
                          <w:jc w:val="center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000000"/>
                            <w:w w:val="110"/>
                            <w:sz w:val="16"/>
                            <w:shd w:fill="F4A6AE" w:color="auto" w:val="clear"/>
                          </w:rPr>
                          <w:t>Average</w:t>
                        </w:r>
                        <w:r>
                          <w:rPr>
                            <w:rFonts w:ascii="Times New Roman"/>
                            <w:color w:val="000000"/>
                            <w:spacing w:val="-2"/>
                            <w:w w:val="110"/>
                            <w:sz w:val="16"/>
                            <w:shd w:fill="F4A6AE" w:color="auto" w:val="clear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00000"/>
                            <w:w w:val="110"/>
                            <w:sz w:val="16"/>
                            <w:shd w:fill="F4A6AE" w:color="auto" w:val="clear"/>
                          </w:rPr>
                          <w:t>population</w:t>
                        </w:r>
                        <w:r>
                          <w:rPr>
                            <w:rFonts w:ascii="Times New Roman"/>
                            <w:color w:val="000000"/>
                            <w:spacing w:val="-2"/>
                            <w:w w:val="110"/>
                            <w:sz w:val="16"/>
                            <w:shd w:fill="F4A6AE" w:color="auto" w:val="clear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00000"/>
                            <w:w w:val="110"/>
                            <w:sz w:val="16"/>
                            <w:shd w:fill="F4A6AE" w:color="auto" w:val="clear"/>
                          </w:rPr>
                          <w:t>during</w:t>
                        </w:r>
                        <w:r>
                          <w:rPr>
                            <w:rFonts w:ascii="Times New Roman"/>
                            <w:color w:val="000000"/>
                            <w:spacing w:val="-2"/>
                            <w:w w:val="110"/>
                            <w:sz w:val="16"/>
                            <w:shd w:fill="F4A6AE" w:color="auto" w:val="clear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00000"/>
                            <w:w w:val="110"/>
                            <w:sz w:val="16"/>
                            <w:shd w:fill="F4A6AE" w:color="auto" w:val="clear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000000"/>
                            <w:spacing w:val="-2"/>
                            <w:w w:val="110"/>
                            <w:sz w:val="16"/>
                            <w:shd w:fill="F4A6AE" w:color="auto" w:val="clear"/>
                          </w:rPr>
                          <w:t> period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imes New Roman"/>
          <w:color w:val="000000"/>
          <w:spacing w:val="-10"/>
          <w:w w:val="135"/>
          <w:sz w:val="20"/>
          <w:shd w:fill="F4A6AE" w:color="auto" w:val="clear"/>
        </w:rPr>
        <w:t>=</w:t>
      </w:r>
    </w:p>
    <w:p>
      <w:pPr>
        <w:spacing w:line="240" w:lineRule="auto" w:before="0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pStyle w:val="BodyText"/>
        <w:spacing w:before="28"/>
        <w:rPr>
          <w:rFonts w:ascii="Times New Roman"/>
        </w:rPr>
      </w:pPr>
    </w:p>
    <w:p>
      <w:pPr>
        <w:pStyle w:val="BodyText"/>
        <w:ind w:left="875"/>
        <w:rPr>
          <w:rFonts w:ascii="Times New Roman" w:hAnsi="Times New Roman"/>
        </w:rPr>
      </w:pPr>
      <w:r>
        <w:rPr>
          <w:rFonts w:ascii="Times New Roman" w:hAnsi="Times New Roman"/>
          <w:w w:val="90"/>
        </w:rPr>
        <w:t>·</w:t>
      </w:r>
      <w:r>
        <w:rPr>
          <w:rFonts w:ascii="Times New Roman" w:hAnsi="Times New Roman"/>
          <w:spacing w:val="-6"/>
          <w:w w:val="90"/>
        </w:rPr>
        <w:t> </w:t>
      </w:r>
      <w:r>
        <w:rPr>
          <w:rFonts w:ascii="Times New Roman" w:hAnsi="Times New Roman"/>
          <w:spacing w:val="-5"/>
          <w:w w:val="95"/>
        </w:rPr>
        <w:t>100</w:t>
      </w:r>
      <w:r>
        <w:rPr>
          <w:rFonts w:ascii="Times New Roman" w:hAnsi="Times New Roman"/>
          <w:spacing w:val="11"/>
          <w:position w:val="-3"/>
        </w:rPr>
        <w:drawing>
          <wp:inline distT="0" distB="0" distL="0" distR="0">
            <wp:extent cx="29336" cy="127000"/>
            <wp:effectExtent l="0" t="0" r="0" b="0"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6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1"/>
          <w:position w:val="-3"/>
        </w:rPr>
      </w:r>
    </w:p>
    <w:p>
      <w:pPr>
        <w:spacing w:after="0"/>
        <w:rPr>
          <w:rFonts w:ascii="Times New Roman" w:hAnsi="Times New Roman"/>
        </w:rPr>
        <w:sectPr>
          <w:type w:val="continuous"/>
          <w:pgSz w:w="11910" w:h="16840"/>
          <w:pgMar w:header="0" w:footer="727" w:top="820" w:bottom="280" w:left="560" w:right="580"/>
          <w:cols w:num="2" w:equalWidth="0">
            <w:col w:w="7257" w:space="40"/>
            <w:col w:w="3473"/>
          </w:cols>
        </w:sectPr>
      </w:pPr>
    </w:p>
    <w:p>
      <w:pPr>
        <w:pStyle w:val="BodyText"/>
        <w:spacing w:before="135"/>
        <w:rPr>
          <w:rFonts w:ascii="Times New Roman"/>
        </w:rPr>
      </w:pPr>
    </w:p>
    <w:p>
      <w:pPr>
        <w:pStyle w:val="BodyText"/>
        <w:spacing w:line="247" w:lineRule="auto"/>
        <w:ind w:left="2205" w:right="1057" w:hanging="1"/>
        <w:jc w:val="both"/>
      </w:pPr>
      <w:r>
        <w:rPr/>
        <w:t>The</w:t>
      </w:r>
      <w:r>
        <w:rPr>
          <w:spacing w:val="-2"/>
        </w:rPr>
        <w:t> </w:t>
      </w:r>
      <w:r>
        <w:rPr/>
        <w:t>two</w:t>
      </w:r>
      <w:r>
        <w:rPr>
          <w:spacing w:val="-2"/>
        </w:rPr>
        <w:t> </w:t>
      </w:r>
      <w:r>
        <w:rPr/>
        <w:t>measures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mortality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lethality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used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investigate</w:t>
      </w:r>
      <w:r>
        <w:rPr>
          <w:spacing w:val="-2"/>
        </w:rPr>
        <w:t> </w:t>
      </w:r>
      <w:r>
        <w:rPr/>
        <w:t>mortality.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calculate</w:t>
      </w:r>
      <w:r>
        <w:rPr>
          <w:spacing w:val="40"/>
        </w:rPr>
        <w:t> </w:t>
      </w:r>
      <w:r>
        <w:rPr/>
        <w:t>mortality, the number of deaths during a period of time is considered in relation to </w:t>
      </w:r>
      <w:r>
        <w:rPr/>
        <w:t>the</w:t>
      </w:r>
      <w:r>
        <w:rPr>
          <w:spacing w:val="40"/>
        </w:rPr>
        <w:t> </w:t>
      </w:r>
      <w:r>
        <w:rPr/>
        <w:t>average population during this period (</w:t>
      </w:r>
      <w:r>
        <w:rPr>
          <w:color w:val="000000"/>
          <w:shd w:fill="F4A6AE" w:color="auto" w:val="clear"/>
        </w:rPr>
        <w:t>Razum et al., 2018, p. 75</w:t>
      </w:r>
      <w:r>
        <w:rPr>
          <w:color w:val="000000"/>
        </w:rPr>
        <w:t>).</w:t>
      </w:r>
    </w:p>
    <w:p>
      <w:pPr>
        <w:pStyle w:val="BodyText"/>
        <w:spacing w:before="44"/>
      </w:pPr>
    </w:p>
    <w:p>
      <w:pPr>
        <w:spacing w:after="0"/>
        <w:sectPr>
          <w:type w:val="continuous"/>
          <w:pgSz w:w="11910" w:h="16840"/>
          <w:pgMar w:header="0" w:footer="727" w:top="820" w:bottom="280" w:left="560" w:right="580"/>
        </w:sectPr>
      </w:pPr>
    </w:p>
    <w:p>
      <w:pPr>
        <w:pStyle w:val="BodyText"/>
        <w:spacing w:before="70"/>
        <w:ind w:left="3549"/>
        <w:rPr>
          <w:rFonts w:ascii="Times New Roman"/>
        </w:rPr>
      </w:pPr>
      <w:r>
        <w:rPr>
          <w:rFonts w:ascii="Times New Roman"/>
          <w:w w:val="110"/>
        </w:rPr>
        <w:t>Mortality</w:t>
      </w:r>
      <w:r>
        <w:rPr>
          <w:rFonts w:ascii="Times New Roman"/>
          <w:spacing w:val="2"/>
          <w:w w:val="110"/>
        </w:rPr>
        <w:t> </w:t>
      </w:r>
      <w:r>
        <w:rPr>
          <w:rFonts w:ascii="Times New Roman"/>
          <w:w w:val="110"/>
        </w:rPr>
        <w:t>rate</w:t>
      </w:r>
      <w:r>
        <w:rPr>
          <w:rFonts w:ascii="Times New Roman"/>
          <w:spacing w:val="30"/>
          <w:w w:val="110"/>
        </w:rPr>
        <w:t>  </w:t>
      </w:r>
      <w:r>
        <w:rPr>
          <w:rFonts w:ascii="Times New Roman"/>
          <w:spacing w:val="-3"/>
          <w:position w:val="-3"/>
        </w:rPr>
        <w:drawing>
          <wp:inline distT="0" distB="0" distL="0" distR="0">
            <wp:extent cx="29336" cy="127000"/>
            <wp:effectExtent l="0" t="0" r="0" b="0"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6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3"/>
          <w:position w:val="-3"/>
        </w:rPr>
      </w:r>
      <w:r>
        <w:rPr>
          <w:rFonts w:ascii="Times New Roman"/>
          <w:w w:val="110"/>
        </w:rPr>
        <w:t>per</w:t>
      </w:r>
      <w:r>
        <w:rPr>
          <w:rFonts w:ascii="Times New Roman"/>
          <w:spacing w:val="3"/>
          <w:w w:val="110"/>
        </w:rPr>
        <w:t> </w:t>
      </w:r>
      <w:r>
        <w:rPr>
          <w:rFonts w:ascii="Times New Roman"/>
          <w:w w:val="110"/>
        </w:rPr>
        <w:t>100,000</w:t>
      </w:r>
      <w:r>
        <w:rPr>
          <w:rFonts w:ascii="Times New Roman"/>
          <w:spacing w:val="2"/>
          <w:w w:val="110"/>
        </w:rPr>
        <w:t> </w:t>
      </w:r>
      <w:r>
        <w:rPr>
          <w:rFonts w:ascii="Times New Roman"/>
          <w:spacing w:val="-2"/>
          <w:w w:val="110"/>
        </w:rPr>
        <w:t>persons</w:t>
      </w:r>
      <w:r>
        <w:rPr>
          <w:rFonts w:ascii="Times New Roman"/>
          <w:spacing w:val="11"/>
          <w:position w:val="-3"/>
        </w:rPr>
        <w:drawing>
          <wp:inline distT="0" distB="0" distL="0" distR="0">
            <wp:extent cx="29336" cy="127000"/>
            <wp:effectExtent l="0" t="0" r="0" b="0"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6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"/>
          <w:position w:val="-3"/>
        </w:rPr>
      </w:r>
    </w:p>
    <w:p>
      <w:pPr>
        <w:tabs>
          <w:tab w:pos="4363" w:val="left" w:leader="none"/>
          <w:tab w:pos="7338" w:val="left" w:leader="none"/>
        </w:tabs>
        <w:spacing w:line="254" w:lineRule="auto" w:before="117"/>
        <w:ind w:left="3782" w:right="0" w:hanging="12"/>
        <w:jc w:val="left"/>
        <w:rPr>
          <w:rFonts w:ascii="Times New Roman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2609544</wp:posOffset>
                </wp:positionH>
                <wp:positionV relativeFrom="paragraph">
                  <wp:posOffset>138006</wp:posOffset>
                </wp:positionV>
                <wp:extent cx="99060" cy="127000"/>
                <wp:effectExtent l="0" t="0" r="0" b="0"/>
                <wp:wrapNone/>
                <wp:docPr id="77" name="Textbox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Textbox 77"/>
                      <wps:cNvSpPr txBox="1"/>
                      <wps:spPr>
                        <a:xfrm>
                          <a:off x="0" y="0"/>
                          <a:ext cx="9906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pacing w:val="-10"/>
                                <w:w w:val="135"/>
                                <w:sz w:val="20"/>
                              </w:rPr>
                              <w:t>=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5.475952pt;margin-top:10.866678pt;width:7.8pt;height:10pt;mso-position-horizontal-relative:page;mso-position-vertical-relative:paragraph;z-index:15757312" type="#_x0000_t202" id="docshape66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spacing w:val="-10"/>
                          <w:w w:val="135"/>
                          <w:sz w:val="20"/>
                        </w:rPr>
                        <w:t>=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16"/>
          <w:u w:val="single"/>
        </w:rPr>
        <w:tab/>
        <w:tab/>
      </w:r>
      <w:r>
        <w:rPr>
          <w:rFonts w:ascii="Times New Roman"/>
          <w:w w:val="110"/>
          <w:sz w:val="16"/>
          <w:u w:val="single"/>
        </w:rPr>
        <w:t>Number of deaths during a period</w:t>
      </w:r>
      <w:r>
        <w:rPr>
          <w:rFonts w:ascii="Times New Roman"/>
          <w:sz w:val="16"/>
          <w:u w:val="single"/>
        </w:rPr>
        <w:tab/>
      </w:r>
      <w:r>
        <w:rPr>
          <w:rFonts w:ascii="Times New Roman"/>
          <w:w w:val="110"/>
          <w:sz w:val="16"/>
          <w:u w:val="none"/>
        </w:rPr>
        <w:t> Average</w:t>
      </w:r>
      <w:r>
        <w:rPr>
          <w:rFonts w:ascii="Times New Roman"/>
          <w:spacing w:val="2"/>
          <w:w w:val="110"/>
          <w:sz w:val="16"/>
          <w:u w:val="none"/>
        </w:rPr>
        <w:t> </w:t>
      </w:r>
      <w:r>
        <w:rPr>
          <w:rFonts w:ascii="Times New Roman"/>
          <w:w w:val="110"/>
          <w:sz w:val="16"/>
          <w:u w:val="none"/>
        </w:rPr>
        <w:t>population</w:t>
      </w:r>
      <w:r>
        <w:rPr>
          <w:rFonts w:ascii="Times New Roman"/>
          <w:spacing w:val="2"/>
          <w:w w:val="110"/>
          <w:sz w:val="16"/>
          <w:u w:val="none"/>
        </w:rPr>
        <w:t> </w:t>
      </w:r>
      <w:r>
        <w:rPr>
          <w:rFonts w:ascii="Times New Roman"/>
          <w:w w:val="110"/>
          <w:sz w:val="16"/>
          <w:u w:val="none"/>
        </w:rPr>
        <w:t>at</w:t>
      </w:r>
      <w:r>
        <w:rPr>
          <w:rFonts w:ascii="Times New Roman"/>
          <w:spacing w:val="2"/>
          <w:w w:val="110"/>
          <w:sz w:val="16"/>
          <w:u w:val="none"/>
        </w:rPr>
        <w:t> </w:t>
      </w:r>
      <w:r>
        <w:rPr>
          <w:rFonts w:ascii="Times New Roman"/>
          <w:w w:val="110"/>
          <w:sz w:val="16"/>
          <w:u w:val="none"/>
        </w:rPr>
        <w:t>risk</w:t>
      </w:r>
      <w:r>
        <w:rPr>
          <w:rFonts w:ascii="Times New Roman"/>
          <w:spacing w:val="2"/>
          <w:w w:val="110"/>
          <w:sz w:val="16"/>
          <w:u w:val="none"/>
        </w:rPr>
        <w:t> </w:t>
      </w:r>
      <w:r>
        <w:rPr>
          <w:rFonts w:ascii="Times New Roman"/>
          <w:w w:val="110"/>
          <w:sz w:val="16"/>
          <w:u w:val="none"/>
        </w:rPr>
        <w:t>during</w:t>
      </w:r>
      <w:r>
        <w:rPr>
          <w:rFonts w:ascii="Times New Roman"/>
          <w:spacing w:val="3"/>
          <w:w w:val="110"/>
          <w:sz w:val="16"/>
          <w:u w:val="none"/>
        </w:rPr>
        <w:t> </w:t>
      </w:r>
      <w:r>
        <w:rPr>
          <w:rFonts w:ascii="Times New Roman"/>
          <w:w w:val="110"/>
          <w:sz w:val="16"/>
          <w:u w:val="none"/>
        </w:rPr>
        <w:t>the</w:t>
      </w:r>
      <w:r>
        <w:rPr>
          <w:rFonts w:ascii="Times New Roman"/>
          <w:spacing w:val="2"/>
          <w:w w:val="110"/>
          <w:sz w:val="16"/>
          <w:u w:val="none"/>
        </w:rPr>
        <w:t> </w:t>
      </w:r>
      <w:r>
        <w:rPr>
          <w:rFonts w:ascii="Times New Roman"/>
          <w:w w:val="110"/>
          <w:sz w:val="16"/>
          <w:u w:val="none"/>
        </w:rPr>
        <w:t>same</w:t>
      </w:r>
      <w:r>
        <w:rPr>
          <w:rFonts w:ascii="Times New Roman"/>
          <w:spacing w:val="2"/>
          <w:w w:val="110"/>
          <w:sz w:val="16"/>
          <w:u w:val="none"/>
        </w:rPr>
        <w:t> </w:t>
      </w:r>
      <w:r>
        <w:rPr>
          <w:rFonts w:ascii="Times New Roman"/>
          <w:spacing w:val="-2"/>
          <w:w w:val="110"/>
          <w:sz w:val="16"/>
          <w:u w:val="none"/>
        </w:rPr>
        <w:t>period</w:t>
      </w:r>
    </w:p>
    <w:p>
      <w:pPr>
        <w:spacing w:line="240" w:lineRule="auto" w:before="0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pStyle w:val="BodyText"/>
        <w:spacing w:before="27"/>
        <w:rPr>
          <w:rFonts w:ascii="Times New Roman"/>
        </w:rPr>
      </w:pPr>
    </w:p>
    <w:p>
      <w:pPr>
        <w:pStyle w:val="BodyText"/>
        <w:ind w:left="93"/>
        <w:rPr>
          <w:rFonts w:ascii="Times New Roman" w:hAnsi="Times New Roman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5035749</wp:posOffset>
                </wp:positionH>
                <wp:positionV relativeFrom="paragraph">
                  <wp:posOffset>16546</wp:posOffset>
                </wp:positionV>
                <wp:extent cx="29845" cy="127000"/>
                <wp:effectExtent l="0" t="0" r="0" b="0"/>
                <wp:wrapNone/>
                <wp:docPr id="78" name="Graphic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Graphic 78"/>
                      <wps:cNvSpPr/>
                      <wps:spPr>
                        <a:xfrm>
                          <a:off x="0" y="0"/>
                          <a:ext cx="29845" cy="12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45" h="127000">
                              <a:moveTo>
                                <a:pt x="28702" y="127000"/>
                              </a:moveTo>
                              <a:lnTo>
                                <a:pt x="27813" y="127000"/>
                              </a:lnTo>
                              <a:lnTo>
                                <a:pt x="17145" y="116301"/>
                              </a:lnTo>
                              <a:lnTo>
                                <a:pt x="8413" y="102008"/>
                              </a:lnTo>
                              <a:lnTo>
                                <a:pt x="2301" y="85611"/>
                              </a:lnTo>
                              <a:lnTo>
                                <a:pt x="0" y="68855"/>
                              </a:lnTo>
                              <a:lnTo>
                                <a:pt x="0" y="58144"/>
                              </a:lnTo>
                              <a:lnTo>
                                <a:pt x="17145" y="10698"/>
                              </a:lnTo>
                              <a:lnTo>
                                <a:pt x="28702" y="0"/>
                              </a:lnTo>
                              <a:lnTo>
                                <a:pt x="29337" y="637"/>
                              </a:lnTo>
                              <a:lnTo>
                                <a:pt x="29337" y="1657"/>
                              </a:lnTo>
                              <a:lnTo>
                                <a:pt x="19823" y="12348"/>
                              </a:lnTo>
                              <a:lnTo>
                                <a:pt x="12890" y="26298"/>
                              </a:lnTo>
                              <a:lnTo>
                                <a:pt x="8433" y="42209"/>
                              </a:lnTo>
                              <a:lnTo>
                                <a:pt x="6858" y="58144"/>
                              </a:lnTo>
                              <a:lnTo>
                                <a:pt x="6858" y="68855"/>
                              </a:lnTo>
                              <a:lnTo>
                                <a:pt x="8433" y="84790"/>
                              </a:lnTo>
                              <a:lnTo>
                                <a:pt x="12890" y="100701"/>
                              </a:lnTo>
                              <a:lnTo>
                                <a:pt x="19823" y="114651"/>
                              </a:lnTo>
                              <a:lnTo>
                                <a:pt x="28829" y="124704"/>
                              </a:lnTo>
                              <a:lnTo>
                                <a:pt x="29337" y="125724"/>
                              </a:lnTo>
                              <a:lnTo>
                                <a:pt x="29337" y="126362"/>
                              </a:lnTo>
                              <a:lnTo>
                                <a:pt x="28702" y="127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6.515717pt;margin-top:1.302843pt;width:2.35pt;height:10pt;mso-position-horizontal-relative:page;mso-position-vertical-relative:paragraph;z-index:15756288" id="docshape67" coordorigin="7930,26" coordsize="47,200" path="m7976,226l7974,226,7957,209,7944,187,7934,161,7930,134,7930,118,7957,43,7976,26,7977,27,7977,29,7962,46,7951,67,7944,93,7941,118,7941,134,7944,160,7951,185,7962,207,7976,222,7977,224,7977,225,7976,22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 w:hAnsi="Times New Roman"/>
        </w:rPr>
        <w:t>·100,000 </w:t>
      </w:r>
      <w:r>
        <w:rPr>
          <w:rFonts w:ascii="Times New Roman" w:hAnsi="Times New Roman"/>
          <w:spacing w:val="5"/>
          <w:position w:val="-3"/>
        </w:rPr>
        <w:drawing>
          <wp:inline distT="0" distB="0" distL="0" distR="0">
            <wp:extent cx="29337" cy="127000"/>
            <wp:effectExtent l="0" t="0" r="0" b="0"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5"/>
          <w:position w:val="-3"/>
        </w:rPr>
      </w:r>
    </w:p>
    <w:p>
      <w:pPr>
        <w:spacing w:after="0"/>
        <w:rPr>
          <w:rFonts w:ascii="Times New Roman" w:hAnsi="Times New Roman"/>
        </w:rPr>
        <w:sectPr>
          <w:type w:val="continuous"/>
          <w:pgSz w:w="11910" w:h="16840"/>
          <w:pgMar w:header="0" w:footer="727" w:top="820" w:bottom="280" w:left="560" w:right="580"/>
          <w:cols w:num="2" w:equalWidth="0">
            <w:col w:w="7340" w:space="40"/>
            <w:col w:w="3390"/>
          </w:cols>
        </w:sectPr>
      </w:pPr>
    </w:p>
    <w:p>
      <w:pPr>
        <w:pStyle w:val="BodyText"/>
        <w:spacing w:before="45"/>
        <w:rPr>
          <w:rFonts w:ascii="Times New Roman"/>
        </w:rPr>
      </w:pPr>
    </w:p>
    <w:p>
      <w:pPr>
        <w:pStyle w:val="BodyText"/>
        <w:spacing w:line="247" w:lineRule="auto"/>
        <w:ind w:left="2205" w:right="1056"/>
        <w:jc w:val="both"/>
      </w:pPr>
      <w:r>
        <w:rPr/>
        <w:t>In addition, researchers are interested in how quickly a disease leads to death or, in other</w:t>
      </w:r>
      <w:r>
        <w:rPr>
          <w:spacing w:val="40"/>
        </w:rPr>
        <w:t> </w:t>
      </w:r>
      <w:r>
        <w:rPr/>
        <w:t>words, how deadly a disease is. For this purpose, the number of people who died from </w:t>
      </w:r>
      <w:r>
        <w:rPr/>
        <w:t>a</w:t>
      </w:r>
      <w:r>
        <w:rPr>
          <w:spacing w:val="40"/>
        </w:rPr>
        <w:t> </w:t>
      </w:r>
      <w:r>
        <w:rPr/>
        <w:t>disease within a specified period of time is compared to the number of people who con-</w:t>
      </w:r>
      <w:r>
        <w:rPr>
          <w:spacing w:val="40"/>
        </w:rPr>
        <w:t> </w:t>
      </w:r>
      <w:r>
        <w:rPr/>
        <w:t>tracted the illness in the same period (</w:t>
      </w:r>
      <w:r>
        <w:rPr>
          <w:color w:val="000000"/>
          <w:shd w:fill="F4A6AE" w:color="auto" w:val="clear"/>
        </w:rPr>
        <w:t>Razum et al., 2018, p. 75).</w:t>
      </w:r>
      <w:r>
        <w:rPr>
          <w:color w:val="000000"/>
        </w:rPr>
        <w:t> For example, a 28-day</w:t>
      </w:r>
      <w:r>
        <w:rPr>
          <w:color w:val="000000"/>
          <w:spacing w:val="40"/>
        </w:rPr>
        <w:t> </w:t>
      </w:r>
      <w:r>
        <w:rPr>
          <w:color w:val="000000"/>
        </w:rPr>
        <w:t>mortality rate is calculated for strokes. This indicates the percentage of those who had a</w:t>
      </w:r>
      <w:r>
        <w:rPr>
          <w:color w:val="000000"/>
          <w:spacing w:val="40"/>
        </w:rPr>
        <w:t> </w:t>
      </w:r>
      <w:r>
        <w:rPr>
          <w:color w:val="000000"/>
        </w:rPr>
        <w:t>stroke and subsequently died within 28 days of the stroke.</w:t>
      </w:r>
    </w:p>
    <w:p>
      <w:pPr>
        <w:pStyle w:val="BodyText"/>
        <w:spacing w:before="47"/>
      </w:pPr>
    </w:p>
    <w:p>
      <w:pPr>
        <w:spacing w:after="0"/>
        <w:sectPr>
          <w:type w:val="continuous"/>
          <w:pgSz w:w="11910" w:h="16840"/>
          <w:pgMar w:header="0" w:footer="727" w:top="820" w:bottom="280" w:left="560" w:right="580"/>
        </w:sectPr>
      </w:pPr>
    </w:p>
    <w:p>
      <w:pPr>
        <w:pStyle w:val="BodyText"/>
        <w:spacing w:before="70"/>
        <w:ind w:left="3733"/>
        <w:rPr>
          <w:rFonts w:ascii="Times New Roman"/>
        </w:rPr>
      </w:pPr>
      <w:r>
        <w:rPr>
          <w:rFonts w:ascii="Times New Roman"/>
          <w:w w:val="110"/>
        </w:rPr>
        <w:t>Lethality</w:t>
      </w:r>
      <w:r>
        <w:rPr>
          <w:rFonts w:ascii="Times New Roman"/>
          <w:spacing w:val="43"/>
          <w:w w:val="110"/>
        </w:rPr>
        <w:t>  </w:t>
      </w:r>
      <w:r>
        <w:rPr>
          <w:rFonts w:ascii="Times New Roman"/>
          <w:spacing w:val="-3"/>
          <w:position w:val="-3"/>
        </w:rPr>
        <w:drawing>
          <wp:inline distT="0" distB="0" distL="0" distR="0">
            <wp:extent cx="29337" cy="130048"/>
            <wp:effectExtent l="0" t="0" r="0" b="0"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" cy="13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3"/>
          <w:position w:val="-3"/>
        </w:rPr>
      </w:r>
      <w:r>
        <w:rPr>
          <w:rFonts w:ascii="Times New Roman"/>
          <w:spacing w:val="-2"/>
          <w:w w:val="110"/>
        </w:rPr>
        <w:t>percentage</w:t>
      </w:r>
      <w:r>
        <w:rPr>
          <w:rFonts w:ascii="Times New Roman"/>
          <w:spacing w:val="11"/>
          <w:position w:val="-3"/>
        </w:rPr>
        <w:drawing>
          <wp:inline distT="0" distB="0" distL="0" distR="0">
            <wp:extent cx="29337" cy="130048"/>
            <wp:effectExtent l="0" t="0" r="0" b="0"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" cy="13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"/>
          <w:position w:val="-3"/>
        </w:rPr>
      </w:r>
    </w:p>
    <w:p>
      <w:pPr>
        <w:spacing w:line="254" w:lineRule="auto" w:before="117"/>
        <w:ind w:left="3966" w:right="0" w:hanging="12"/>
        <w:jc w:val="left"/>
        <w:rPr>
          <w:rFonts w:ascii="Times New Roman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2726256</wp:posOffset>
                </wp:positionH>
                <wp:positionV relativeFrom="paragraph">
                  <wp:posOffset>138188</wp:posOffset>
                </wp:positionV>
                <wp:extent cx="99060" cy="127000"/>
                <wp:effectExtent l="0" t="0" r="0" b="0"/>
                <wp:wrapNone/>
                <wp:docPr id="82" name="Textbox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Textbox 82"/>
                      <wps:cNvSpPr txBox="1"/>
                      <wps:spPr>
                        <a:xfrm>
                          <a:off x="0" y="0"/>
                          <a:ext cx="9906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pacing w:val="-10"/>
                                <w:w w:val="135"/>
                                <w:sz w:val="20"/>
                              </w:rPr>
                              <w:t>=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4.665894pt;margin-top:10.881018pt;width:7.8pt;height:10pt;mso-position-horizontal-relative:page;mso-position-vertical-relative:paragraph;z-index:15757824" type="#_x0000_t202" id="docshape68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spacing w:val="-10"/>
                          <w:w w:val="135"/>
                          <w:sz w:val="20"/>
                        </w:rPr>
                        <w:t>=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w w:val="105"/>
          <w:sz w:val="16"/>
          <w:u w:val="single"/>
        </w:rPr>
        <w:t> Number of deaths from a disease during a period</w:t>
      </w:r>
      <w:r>
        <w:rPr>
          <w:rFonts w:ascii="Times New Roman"/>
          <w:w w:val="105"/>
          <w:sz w:val="16"/>
          <w:u w:val="single"/>
        </w:rPr>
        <w:t> </w:t>
      </w:r>
      <w:r>
        <w:rPr>
          <w:rFonts w:ascii="Times New Roman"/>
          <w:w w:val="105"/>
          <w:sz w:val="16"/>
          <w:u w:val="none"/>
        </w:rPr>
        <w:t> People who contracted a disease during the period</w:t>
      </w:r>
    </w:p>
    <w:p>
      <w:pPr>
        <w:spacing w:line="240" w:lineRule="auto" w:before="0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pStyle w:val="BodyText"/>
        <w:spacing w:before="27"/>
        <w:rPr>
          <w:rFonts w:ascii="Times New Roman"/>
        </w:rPr>
      </w:pPr>
    </w:p>
    <w:p>
      <w:pPr>
        <w:pStyle w:val="BodyText"/>
        <w:spacing w:before="1"/>
        <w:ind w:left="93"/>
        <w:rPr>
          <w:rFonts w:ascii="Times New Roman" w:hAnsi="Times New Roman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5144892</wp:posOffset>
                </wp:positionH>
                <wp:positionV relativeFrom="paragraph">
                  <wp:posOffset>16728</wp:posOffset>
                </wp:positionV>
                <wp:extent cx="29845" cy="127000"/>
                <wp:effectExtent l="0" t="0" r="0" b="0"/>
                <wp:wrapNone/>
                <wp:docPr id="83" name="Graphic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Graphic 83"/>
                      <wps:cNvSpPr/>
                      <wps:spPr>
                        <a:xfrm>
                          <a:off x="0" y="0"/>
                          <a:ext cx="29845" cy="12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45" h="127000">
                              <a:moveTo>
                                <a:pt x="28702" y="127000"/>
                              </a:moveTo>
                              <a:lnTo>
                                <a:pt x="27813" y="127000"/>
                              </a:lnTo>
                              <a:lnTo>
                                <a:pt x="17145" y="116301"/>
                              </a:lnTo>
                              <a:lnTo>
                                <a:pt x="8413" y="102008"/>
                              </a:lnTo>
                              <a:lnTo>
                                <a:pt x="2301" y="85611"/>
                              </a:lnTo>
                              <a:lnTo>
                                <a:pt x="0" y="68855"/>
                              </a:lnTo>
                              <a:lnTo>
                                <a:pt x="0" y="58144"/>
                              </a:lnTo>
                              <a:lnTo>
                                <a:pt x="17145" y="10698"/>
                              </a:lnTo>
                              <a:lnTo>
                                <a:pt x="28702" y="0"/>
                              </a:lnTo>
                              <a:lnTo>
                                <a:pt x="29337" y="637"/>
                              </a:lnTo>
                              <a:lnTo>
                                <a:pt x="29337" y="1657"/>
                              </a:lnTo>
                              <a:lnTo>
                                <a:pt x="19824" y="12348"/>
                              </a:lnTo>
                              <a:lnTo>
                                <a:pt x="12890" y="26298"/>
                              </a:lnTo>
                              <a:lnTo>
                                <a:pt x="8433" y="42209"/>
                              </a:lnTo>
                              <a:lnTo>
                                <a:pt x="6858" y="58144"/>
                              </a:lnTo>
                              <a:lnTo>
                                <a:pt x="6858" y="68855"/>
                              </a:lnTo>
                              <a:lnTo>
                                <a:pt x="8433" y="84790"/>
                              </a:lnTo>
                              <a:lnTo>
                                <a:pt x="12890" y="100701"/>
                              </a:lnTo>
                              <a:lnTo>
                                <a:pt x="19824" y="114651"/>
                              </a:lnTo>
                              <a:lnTo>
                                <a:pt x="28829" y="124704"/>
                              </a:lnTo>
                              <a:lnTo>
                                <a:pt x="29337" y="125724"/>
                              </a:lnTo>
                              <a:lnTo>
                                <a:pt x="29337" y="126362"/>
                              </a:lnTo>
                              <a:lnTo>
                                <a:pt x="28702" y="127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5.10968pt;margin-top:1.317182pt;width:2.35pt;height:10pt;mso-position-horizontal-relative:page;mso-position-vertical-relative:paragraph;z-index:15756800" id="docshape69" coordorigin="8102,26" coordsize="47,200" path="m8147,226l8146,226,8129,209,8115,187,8106,161,8102,135,8102,118,8129,43,8147,26,8148,27,8148,29,8133,46,8122,68,8115,93,8113,118,8113,135,8115,160,8122,185,8133,207,8148,223,8148,224,8148,225,8147,22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 w:hAnsi="Times New Roman"/>
          <w:w w:val="90"/>
        </w:rPr>
        <w:t>·</w:t>
      </w:r>
      <w:r>
        <w:rPr>
          <w:rFonts w:ascii="Times New Roman" w:hAnsi="Times New Roman"/>
          <w:spacing w:val="-6"/>
          <w:w w:val="90"/>
        </w:rPr>
        <w:t> </w:t>
      </w:r>
      <w:r>
        <w:rPr>
          <w:rFonts w:ascii="Times New Roman" w:hAnsi="Times New Roman"/>
          <w:spacing w:val="-5"/>
          <w:w w:val="95"/>
        </w:rPr>
        <w:t>100</w:t>
      </w:r>
      <w:r>
        <w:rPr>
          <w:rFonts w:ascii="Times New Roman" w:hAnsi="Times New Roman"/>
          <w:spacing w:val="11"/>
          <w:position w:val="-3"/>
        </w:rPr>
        <w:drawing>
          <wp:inline distT="0" distB="0" distL="0" distR="0">
            <wp:extent cx="29337" cy="127000"/>
            <wp:effectExtent l="0" t="0" r="0" b="0"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1"/>
          <w:position w:val="-3"/>
        </w:rPr>
      </w:r>
    </w:p>
    <w:p>
      <w:pPr>
        <w:spacing w:after="0"/>
        <w:rPr>
          <w:rFonts w:ascii="Times New Roman" w:hAnsi="Times New Roman"/>
        </w:rPr>
        <w:sectPr>
          <w:type w:val="continuous"/>
          <w:pgSz w:w="11910" w:h="16840"/>
          <w:pgMar w:header="0" w:footer="727" w:top="820" w:bottom="280" w:left="560" w:right="580"/>
          <w:cols w:num="2" w:equalWidth="0">
            <w:col w:w="7511" w:space="40"/>
            <w:col w:w="3219"/>
          </w:cols>
        </w:sectPr>
      </w:pPr>
    </w:p>
    <w:p>
      <w:pPr>
        <w:pStyle w:val="BodyText"/>
        <w:spacing w:before="20"/>
        <w:rPr>
          <w:rFonts w:ascii="Times New Roman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5223200</wp:posOffset>
                </wp:positionH>
                <wp:positionV relativeFrom="page">
                  <wp:posOffset>1861753</wp:posOffset>
                </wp:positionV>
                <wp:extent cx="2336800" cy="1168400"/>
                <wp:effectExtent l="0" t="0" r="0" b="0"/>
                <wp:wrapNone/>
                <wp:docPr id="85" name="Textbox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Textbox 85"/>
                      <wps:cNvSpPr txBox="1"/>
                      <wps:spPr>
                        <a:xfrm>
                          <a:off x="0" y="0"/>
                          <a:ext cx="2336800" cy="1168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2024-06-13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08:57:51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different sized letters looks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5"/>
                              </w:rPr>
                              <w:t>bad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275635pt;margin-top:146.594788pt;width:184pt;height:92pt;mso-position-horizontal-relative:page;mso-position-vertical-relative:page;z-index:15758336" type="#_x0000_t202" id="docshape70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2024-06-13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08:57:51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different sized letters looks </w:t>
                      </w:r>
                      <w:r>
                        <w:rPr>
                          <w:rFonts w:ascii="Arial"/>
                          <w:color w:val="000000"/>
                          <w:spacing w:val="-5"/>
                        </w:rPr>
                        <w:t>bad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</w:p>
    <w:p>
      <w:pPr>
        <w:pStyle w:val="BodyText"/>
        <w:spacing w:before="1"/>
        <w:ind w:left="2205"/>
      </w:pPr>
      <w:r>
        <w:rPr/>
        <w:t>Figure</w:t>
      </w:r>
      <w:r>
        <w:rPr>
          <w:spacing w:val="9"/>
        </w:rPr>
        <w:t> </w:t>
      </w:r>
      <w:r>
        <w:rPr/>
        <w:t>3:</w:t>
      </w:r>
      <w:r>
        <w:rPr>
          <w:spacing w:val="10"/>
        </w:rPr>
        <w:t> </w:t>
      </w:r>
      <w:r>
        <w:rPr/>
        <w:t>Scheme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Prospective</w:t>
      </w:r>
      <w:r>
        <w:rPr>
          <w:spacing w:val="10"/>
        </w:rPr>
        <w:t> </w:t>
      </w:r>
      <w:r>
        <w:rPr/>
        <w:t>Cohort</w:t>
      </w:r>
      <w:r>
        <w:rPr>
          <w:spacing w:val="10"/>
        </w:rPr>
        <w:t> </w:t>
      </w:r>
      <w:r>
        <w:rPr>
          <w:spacing w:val="-4"/>
        </w:rPr>
        <w:t>Study</w:t>
      </w:r>
    </w:p>
    <w:p>
      <w:pPr>
        <w:pStyle w:val="BodyText"/>
        <w:spacing w:before="8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1756029</wp:posOffset>
                </wp:positionH>
                <wp:positionV relativeFrom="paragraph">
                  <wp:posOffset>76443</wp:posOffset>
                </wp:positionV>
                <wp:extent cx="4763135" cy="1270"/>
                <wp:effectExtent l="0" t="0" r="0" b="0"/>
                <wp:wrapTopAndBottom/>
                <wp:docPr id="86" name="Graphic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Graphic 86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0" y="0"/>
                              </a:moveTo>
                              <a:lnTo>
                                <a:pt x="476257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270004pt;margin-top:6.019158pt;width:375.05pt;height:.1pt;mso-position-horizontal-relative:page;mso-position-vertical-relative:paragraph;z-index:-15703552;mso-wrap-distance-left:0;mso-wrap-distance-right:0" id="docshape71" coordorigin="2765,120" coordsize="7501,0" path="m2765,120l10266,120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3440">
            <wp:simplePos x="0" y="0"/>
            <wp:positionH relativeFrom="page">
              <wp:posOffset>1780452</wp:posOffset>
            </wp:positionH>
            <wp:positionV relativeFrom="paragraph">
              <wp:posOffset>192941</wp:posOffset>
            </wp:positionV>
            <wp:extent cx="4706111" cy="2340864"/>
            <wp:effectExtent l="0" t="0" r="0" b="0"/>
            <wp:wrapTopAndBottom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6111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1756029</wp:posOffset>
                </wp:positionH>
                <wp:positionV relativeFrom="paragraph">
                  <wp:posOffset>2666302</wp:posOffset>
                </wp:positionV>
                <wp:extent cx="4763135" cy="1270"/>
                <wp:effectExtent l="0" t="0" r="0" b="0"/>
                <wp:wrapTopAndBottom/>
                <wp:docPr id="88" name="Graphic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Graphic 88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476257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270004pt;margin-top:209.945053pt;width:375.05pt;height:.1pt;mso-position-horizontal-relative:page;mso-position-vertical-relative:paragraph;z-index:-15702528;mso-wrap-distance-left:0;mso-wrap-distance-right:0" id="docshape72" coordorigin="2765,4199" coordsize="7501,0" path="m10266,4199l2765,4199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3"/>
        <w:rPr>
          <w:sz w:val="12"/>
        </w:rPr>
      </w:pPr>
    </w:p>
    <w:p>
      <w:pPr>
        <w:pStyle w:val="BodyText"/>
        <w:spacing w:before="8"/>
        <w:rPr>
          <w:sz w:val="14"/>
        </w:rPr>
      </w:pPr>
    </w:p>
    <w:p>
      <w:pPr>
        <w:spacing w:before="76"/>
        <w:ind w:left="2205" w:right="0" w:firstLine="0"/>
        <w:jc w:val="left"/>
        <w:rPr>
          <w:sz w:val="18"/>
        </w:rPr>
      </w:pPr>
      <w:r>
        <w:rPr>
          <w:sz w:val="18"/>
        </w:rPr>
        <w:t>Source:</w:t>
      </w:r>
      <w:r>
        <w:rPr>
          <w:spacing w:val="-5"/>
          <w:sz w:val="18"/>
        </w:rPr>
        <w:t> </w:t>
      </w:r>
      <w:r>
        <w:rPr>
          <w:sz w:val="18"/>
        </w:rPr>
        <w:t>Created</w:t>
      </w:r>
      <w:r>
        <w:rPr>
          <w:spacing w:val="-4"/>
          <w:sz w:val="18"/>
        </w:rPr>
        <w:t> </w:t>
      </w:r>
      <w:r>
        <w:rPr>
          <w:sz w:val="18"/>
        </w:rPr>
        <w:t>by</w:t>
      </w:r>
      <w:r>
        <w:rPr>
          <w:spacing w:val="-5"/>
          <w:sz w:val="18"/>
        </w:rPr>
        <w:t> </w:t>
      </w:r>
      <w:r>
        <w:rPr>
          <w:sz w:val="18"/>
        </w:rPr>
        <w:t>another</w:t>
      </w:r>
      <w:r>
        <w:rPr>
          <w:spacing w:val="-4"/>
          <w:sz w:val="18"/>
        </w:rPr>
        <w:t> </w:t>
      </w:r>
      <w:r>
        <w:rPr>
          <w:sz w:val="18"/>
        </w:rPr>
        <w:t>author,</w:t>
      </w:r>
      <w:r>
        <w:rPr>
          <w:spacing w:val="-4"/>
          <w:sz w:val="18"/>
        </w:rPr>
        <w:t> </w:t>
      </w:r>
      <w:r>
        <w:rPr>
          <w:sz w:val="18"/>
        </w:rPr>
        <w:t>based</w:t>
      </w:r>
      <w:r>
        <w:rPr>
          <w:spacing w:val="-5"/>
          <w:sz w:val="18"/>
        </w:rPr>
        <w:t> </w:t>
      </w:r>
      <w:r>
        <w:rPr>
          <w:sz w:val="18"/>
        </w:rPr>
        <w:t>on</w:t>
      </w:r>
      <w:r>
        <w:rPr>
          <w:spacing w:val="-4"/>
          <w:sz w:val="18"/>
        </w:rPr>
        <w:t> </w:t>
      </w:r>
      <w:r>
        <w:rPr>
          <w:sz w:val="18"/>
        </w:rPr>
        <w:t>Stark</w:t>
      </w:r>
      <w:r>
        <w:rPr>
          <w:spacing w:val="-5"/>
          <w:sz w:val="18"/>
        </w:rPr>
        <w:t> </w:t>
      </w:r>
      <w:r>
        <w:rPr>
          <w:sz w:val="18"/>
        </w:rPr>
        <w:t>&amp;</w:t>
      </w:r>
      <w:r>
        <w:rPr>
          <w:spacing w:val="-4"/>
          <w:sz w:val="18"/>
        </w:rPr>
        <w:t> </w:t>
      </w:r>
      <w:r>
        <w:rPr>
          <w:sz w:val="18"/>
        </w:rPr>
        <w:t>Guggenmoos-Holzmann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(2003).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header="0" w:footer="727" w:top="820" w:bottom="280" w:left="560" w:right="580"/>
        </w:sectPr>
      </w:pPr>
    </w:p>
    <w:p>
      <w:pPr>
        <w:pStyle w:val="BodyText"/>
        <w:spacing w:line="247" w:lineRule="auto" w:before="85"/>
        <w:ind w:left="1079" w:right="2183"/>
        <w:jc w:val="both"/>
      </w:pPr>
      <w:r>
        <w:rPr/>
        <w:t>Studies are used to analyze the connection between possible influencing factors and dis-</w:t>
      </w:r>
      <w:r>
        <w:rPr>
          <w:spacing w:val="40"/>
        </w:rPr>
        <w:t> </w:t>
      </w:r>
      <w:r>
        <w:rPr/>
        <w:t>ease development or prevention. Depending on the type of study, different risk </w:t>
      </w:r>
      <w:r>
        <w:rPr/>
        <w:t>measures</w:t>
      </w:r>
      <w:r>
        <w:rPr>
          <w:spacing w:val="40"/>
        </w:rPr>
        <w:t> </w:t>
      </w:r>
      <w:r>
        <w:rPr/>
        <w:t>can be determined.</w:t>
      </w:r>
    </w:p>
    <w:p>
      <w:pPr>
        <w:pStyle w:val="Heading5"/>
        <w:spacing w:before="249"/>
        <w:ind w:left="1080"/>
      </w:pPr>
      <w:r>
        <w:rPr/>
        <w:t>Longitudinal</w:t>
      </w:r>
      <w:r>
        <w:rPr>
          <w:spacing w:val="-4"/>
        </w:rPr>
        <w:t> </w:t>
      </w:r>
      <w:r>
        <w:rPr/>
        <w:t>Studies</w:t>
      </w:r>
      <w:r>
        <w:rPr>
          <w:spacing w:val="-4"/>
        </w:rPr>
        <w:t> </w:t>
      </w:r>
      <w:r>
        <w:rPr/>
        <w:t>(Cohort</w:t>
      </w:r>
      <w:r>
        <w:rPr>
          <w:spacing w:val="-3"/>
        </w:rPr>
        <w:t> </w:t>
      </w:r>
      <w:r>
        <w:rPr>
          <w:spacing w:val="-2"/>
        </w:rPr>
        <w:t>Studies)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/>
        <w:ind w:left="1079" w:right="2183"/>
        <w:jc w:val="both"/>
      </w:pPr>
      <w:r>
        <w:rPr/>
        <w:t>Longitudinal</w:t>
      </w:r>
      <w:r>
        <w:rPr>
          <w:spacing w:val="-6"/>
        </w:rPr>
        <w:t> </w:t>
      </w:r>
      <w:r>
        <w:rPr/>
        <w:t>studies,</w:t>
      </w:r>
      <w:r>
        <w:rPr>
          <w:spacing w:val="-6"/>
        </w:rPr>
        <w:t> </w:t>
      </w:r>
      <w:r>
        <w:rPr/>
        <w:t>which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also</w:t>
      </w:r>
      <w:r>
        <w:rPr>
          <w:spacing w:val="-6"/>
        </w:rPr>
        <w:t> </w:t>
      </w:r>
      <w:r>
        <w:rPr/>
        <w:t>known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cohort</w:t>
      </w:r>
      <w:r>
        <w:rPr>
          <w:spacing w:val="-6"/>
        </w:rPr>
        <w:t> </w:t>
      </w:r>
      <w:r>
        <w:rPr/>
        <w:t>studies,</w:t>
      </w:r>
      <w:r>
        <w:rPr>
          <w:spacing w:val="-6"/>
        </w:rPr>
        <w:t> </w:t>
      </w:r>
      <w:r>
        <w:rPr/>
        <w:t>investigate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suspected</w:t>
      </w:r>
      <w:r>
        <w:rPr>
          <w:spacing w:val="-6"/>
        </w:rPr>
        <w:t> </w:t>
      </w:r>
      <w:r>
        <w:rPr/>
        <w:t>rela-</w:t>
      </w:r>
      <w:r>
        <w:rPr>
          <w:spacing w:val="40"/>
        </w:rPr>
        <w:t> </w:t>
      </w:r>
      <w:r>
        <w:rPr/>
        <w:t>tionship between exposure and disease. They are prospective, meaning they observe an</w:t>
      </w:r>
      <w:r>
        <w:rPr>
          <w:spacing w:val="40"/>
        </w:rPr>
        <w:t> </w:t>
      </w:r>
      <w:r>
        <w:rPr/>
        <w:t>initially</w:t>
      </w:r>
      <w:r>
        <w:rPr>
          <w:spacing w:val="-2"/>
        </w:rPr>
        <w:t> </w:t>
      </w:r>
      <w:r>
        <w:rPr/>
        <w:t>defined</w:t>
      </w:r>
      <w:r>
        <w:rPr>
          <w:spacing w:val="-2"/>
        </w:rPr>
        <w:t> </w:t>
      </w:r>
      <w:r>
        <w:rPr/>
        <w:t>study</w:t>
      </w:r>
      <w:r>
        <w:rPr>
          <w:spacing w:val="-2"/>
        </w:rPr>
        <w:t> </w:t>
      </w:r>
      <w:r>
        <w:rPr/>
        <w:t>population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free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disease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interest</w:t>
      </w:r>
      <w:r>
        <w:rPr>
          <w:spacing w:val="-2"/>
        </w:rPr>
        <w:t> </w:t>
      </w:r>
      <w:r>
        <w:rPr/>
        <w:t>over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longer</w:t>
      </w:r>
      <w:r>
        <w:rPr>
          <w:spacing w:val="-2"/>
        </w:rPr>
        <w:t> </w:t>
      </w:r>
      <w:r>
        <w:rPr/>
        <w:t>period</w:t>
      </w:r>
      <w:r>
        <w:rPr>
          <w:spacing w:val="40"/>
        </w:rPr>
        <w:t> </w:t>
      </w:r>
      <w:r>
        <w:rPr/>
        <w:t>of</w:t>
      </w:r>
      <w:r>
        <w:rPr>
          <w:spacing w:val="-3"/>
        </w:rPr>
        <w:t> </w:t>
      </w:r>
      <w:r>
        <w:rPr/>
        <w:t>time.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study</w:t>
      </w:r>
      <w:r>
        <w:rPr>
          <w:spacing w:val="-3"/>
        </w:rPr>
        <w:t> </w:t>
      </w:r>
      <w:r>
        <w:rPr/>
        <w:t>population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divided</w:t>
      </w:r>
      <w:r>
        <w:rPr>
          <w:spacing w:val="-3"/>
        </w:rPr>
        <w:t> </w:t>
      </w:r>
      <w:r>
        <w:rPr/>
        <w:t>into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group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exposed</w:t>
      </w:r>
      <w:r>
        <w:rPr>
          <w:spacing w:val="-3"/>
        </w:rPr>
        <w:t> </w:t>
      </w:r>
      <w:r>
        <w:rPr/>
        <w:t>individuals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group</w:t>
      </w:r>
      <w:r>
        <w:rPr>
          <w:spacing w:val="-3"/>
        </w:rPr>
        <w:t> </w:t>
      </w:r>
      <w:r>
        <w:rPr/>
        <w:t>of</w:t>
      </w:r>
      <w:r>
        <w:rPr>
          <w:spacing w:val="40"/>
        </w:rPr>
        <w:t> </w:t>
      </w:r>
      <w:r>
        <w:rPr/>
        <w:t>non-exposed people, as can be seen in the figure. In both groups, the focus is on docu-</w:t>
      </w:r>
      <w:r>
        <w:rPr>
          <w:spacing w:val="40"/>
        </w:rPr>
        <w:t> </w:t>
      </w:r>
      <w:r>
        <w:rPr/>
        <w:t>menting how many people have developed the disease.</w:t>
      </w:r>
    </w:p>
    <w:p>
      <w:pPr>
        <w:pStyle w:val="BodyText"/>
        <w:spacing w:before="3"/>
        <w:rPr>
          <w:sz w:val="13"/>
        </w:rPr>
      </w:pPr>
    </w:p>
    <w:p>
      <w:pPr>
        <w:spacing w:after="0"/>
        <w:rPr>
          <w:sz w:val="13"/>
        </w:rPr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100"/>
        <w:ind w:left="1079" w:hanging="1"/>
        <w:jc w:val="both"/>
      </w:pPr>
      <w:r>
        <w:rPr/>
        <w:t>In this type of study, the chronological sequence of exposure and disease development</w:t>
      </w:r>
      <w:r>
        <w:rPr>
          <w:spacing w:val="40"/>
        </w:rPr>
        <w:t> </w:t>
      </w:r>
      <w:r>
        <w:rPr/>
        <w:t>can be clearly observed. To quantify the strength of association of exposure for the devel-</w:t>
      </w:r>
      <w:r>
        <w:rPr>
          <w:spacing w:val="40"/>
        </w:rPr>
        <w:t> </w:t>
      </w:r>
      <w:r>
        <w:rPr/>
        <w:t>opment of the disease of interest, the </w:t>
      </w:r>
      <w:r>
        <w:rPr>
          <w:b/>
        </w:rPr>
        <w:t>relative risk </w:t>
      </w:r>
      <w:r>
        <w:rPr/>
        <w:t>(RR) can be determined (</w:t>
      </w:r>
      <w:r>
        <w:rPr>
          <w:color w:val="000000"/>
          <w:shd w:fill="F4A6AE" w:color="auto" w:val="clear"/>
        </w:rPr>
        <w:t>Stark &amp; </w:t>
      </w:r>
      <w:r>
        <w:rPr>
          <w:color w:val="000000"/>
          <w:shd w:fill="F4A6AE" w:color="auto" w:val="clear"/>
        </w:rPr>
        <w:t>Gug-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genmoos-Holzmann, 2003, p. 304).</w:t>
      </w:r>
      <w:r>
        <w:rPr>
          <w:color w:val="000000"/>
        </w:rPr>
        <w:t> It is calculated as the quotient of the disease frequen-</w:t>
      </w:r>
      <w:r>
        <w:rPr>
          <w:color w:val="000000"/>
          <w:spacing w:val="40"/>
        </w:rPr>
        <w:t> </w:t>
      </w:r>
      <w:r>
        <w:rPr>
          <w:color w:val="000000"/>
        </w:rPr>
        <w:t>cies</w:t>
      </w:r>
      <w:r>
        <w:rPr>
          <w:color w:val="000000"/>
          <w:spacing w:val="-1"/>
        </w:rPr>
        <w:t> </w:t>
      </w:r>
      <w:r>
        <w:rPr>
          <w:color w:val="000000"/>
        </w:rPr>
        <w:t>in</w:t>
      </w:r>
      <w:r>
        <w:rPr>
          <w:color w:val="000000"/>
          <w:spacing w:val="-1"/>
        </w:rPr>
        <w:t> </w:t>
      </w:r>
      <w:r>
        <w:rPr>
          <w:color w:val="000000"/>
        </w:rPr>
        <w:t>the</w:t>
      </w:r>
      <w:r>
        <w:rPr>
          <w:color w:val="000000"/>
          <w:spacing w:val="-1"/>
        </w:rPr>
        <w:t> </w:t>
      </w:r>
      <w:r>
        <w:rPr>
          <w:color w:val="000000"/>
        </w:rPr>
        <w:t>exposed</w:t>
      </w:r>
      <w:r>
        <w:rPr>
          <w:color w:val="000000"/>
          <w:spacing w:val="-1"/>
        </w:rPr>
        <w:t> </w:t>
      </w:r>
      <w:r>
        <w:rPr>
          <w:color w:val="000000"/>
        </w:rPr>
        <w:t>group</w:t>
      </w:r>
      <w:r>
        <w:rPr>
          <w:color w:val="000000"/>
          <w:spacing w:val="-1"/>
        </w:rPr>
        <w:t> </w:t>
      </w:r>
      <w:r>
        <w:rPr>
          <w:color w:val="000000"/>
        </w:rPr>
        <w:t>compared</w:t>
      </w:r>
      <w:r>
        <w:rPr>
          <w:color w:val="000000"/>
          <w:spacing w:val="-1"/>
        </w:rPr>
        <w:t> </w:t>
      </w:r>
      <w:r>
        <w:rPr>
          <w:color w:val="000000"/>
        </w:rPr>
        <w:t>to</w:t>
      </w:r>
      <w:r>
        <w:rPr>
          <w:color w:val="000000"/>
          <w:spacing w:val="-1"/>
        </w:rPr>
        <w:t> </w:t>
      </w:r>
      <w:r>
        <w:rPr>
          <w:color w:val="000000"/>
        </w:rPr>
        <w:t>the</w:t>
      </w:r>
      <w:r>
        <w:rPr>
          <w:color w:val="000000"/>
          <w:spacing w:val="-1"/>
        </w:rPr>
        <w:t> </w:t>
      </w:r>
      <w:r>
        <w:rPr>
          <w:color w:val="000000"/>
        </w:rPr>
        <w:t>disease</w:t>
      </w:r>
      <w:r>
        <w:rPr>
          <w:color w:val="000000"/>
          <w:spacing w:val="-1"/>
        </w:rPr>
        <w:t> </w:t>
      </w:r>
      <w:r>
        <w:rPr>
          <w:color w:val="000000"/>
        </w:rPr>
        <w:t>frequencies</w:t>
      </w:r>
      <w:r>
        <w:rPr>
          <w:color w:val="000000"/>
          <w:spacing w:val="-1"/>
        </w:rPr>
        <w:t> </w:t>
      </w:r>
      <w:r>
        <w:rPr>
          <w:color w:val="000000"/>
        </w:rPr>
        <w:t>in</w:t>
      </w:r>
      <w:r>
        <w:rPr>
          <w:color w:val="000000"/>
          <w:spacing w:val="-1"/>
        </w:rPr>
        <w:t> </w:t>
      </w:r>
      <w:r>
        <w:rPr>
          <w:color w:val="000000"/>
        </w:rPr>
        <w:t>the</w:t>
      </w:r>
      <w:r>
        <w:rPr>
          <w:color w:val="000000"/>
          <w:spacing w:val="-1"/>
        </w:rPr>
        <w:t> </w:t>
      </w:r>
      <w:r>
        <w:rPr>
          <w:color w:val="000000"/>
        </w:rPr>
        <w:t>non-exposed</w:t>
      </w:r>
      <w:r>
        <w:rPr>
          <w:color w:val="000000"/>
          <w:spacing w:val="-1"/>
        </w:rPr>
        <w:t> </w:t>
      </w:r>
      <w:r>
        <w:rPr>
          <w:color w:val="000000"/>
        </w:rPr>
        <w:t>group.</w:t>
      </w:r>
    </w:p>
    <w:p>
      <w:pPr>
        <w:pStyle w:val="BodyText"/>
        <w:spacing w:before="10"/>
      </w:pPr>
    </w:p>
    <w:p>
      <w:pPr>
        <w:spacing w:before="0"/>
        <w:ind w:left="2440" w:right="0" w:firstLine="0"/>
        <w:jc w:val="center"/>
        <w:rPr>
          <w:rFonts w:ascii="Times New Roman"/>
          <w:sz w:val="16"/>
        </w:rPr>
      </w:pPr>
      <w:r>
        <w:rPr>
          <w:rFonts w:ascii="Times New Roman"/>
          <w:spacing w:val="-32"/>
          <w:w w:val="105"/>
          <w:sz w:val="16"/>
          <w:u w:val="single"/>
        </w:rPr>
        <w:t> </w:t>
      </w:r>
      <w:r>
        <w:rPr>
          <w:rFonts w:ascii="Times New Roman"/>
          <w:w w:val="105"/>
          <w:sz w:val="16"/>
          <w:u w:val="single"/>
        </w:rPr>
        <w:t>Number</w:t>
      </w:r>
      <w:r>
        <w:rPr>
          <w:rFonts w:ascii="Times New Roman"/>
          <w:spacing w:val="10"/>
          <w:w w:val="105"/>
          <w:sz w:val="16"/>
          <w:u w:val="single"/>
        </w:rPr>
        <w:t> </w:t>
      </w:r>
      <w:r>
        <w:rPr>
          <w:rFonts w:ascii="Times New Roman"/>
          <w:w w:val="105"/>
          <w:sz w:val="16"/>
          <w:u w:val="single"/>
        </w:rPr>
        <w:t>of</w:t>
      </w:r>
      <w:r>
        <w:rPr>
          <w:rFonts w:ascii="Times New Roman"/>
          <w:spacing w:val="10"/>
          <w:w w:val="105"/>
          <w:sz w:val="16"/>
          <w:u w:val="single"/>
        </w:rPr>
        <w:t> </w:t>
      </w:r>
      <w:r>
        <w:rPr>
          <w:rFonts w:ascii="Times New Roman"/>
          <w:w w:val="105"/>
          <w:sz w:val="16"/>
          <w:u w:val="single"/>
        </w:rPr>
        <w:t>new</w:t>
      </w:r>
      <w:r>
        <w:rPr>
          <w:rFonts w:ascii="Times New Roman"/>
          <w:spacing w:val="10"/>
          <w:w w:val="105"/>
          <w:sz w:val="16"/>
          <w:u w:val="single"/>
        </w:rPr>
        <w:t> </w:t>
      </w:r>
      <w:r>
        <w:rPr>
          <w:rFonts w:ascii="Times New Roman"/>
          <w:w w:val="105"/>
          <w:sz w:val="16"/>
          <w:u w:val="single"/>
        </w:rPr>
        <w:t>cases</w:t>
      </w:r>
      <w:r>
        <w:rPr>
          <w:rFonts w:ascii="Times New Roman"/>
          <w:spacing w:val="10"/>
          <w:w w:val="105"/>
          <w:sz w:val="16"/>
          <w:u w:val="single"/>
        </w:rPr>
        <w:t> </w:t>
      </w:r>
      <w:r>
        <w:rPr>
          <w:rFonts w:ascii="Times New Roman"/>
          <w:w w:val="105"/>
          <w:sz w:val="16"/>
          <w:u w:val="single"/>
        </w:rPr>
        <w:t>in</w:t>
      </w:r>
      <w:r>
        <w:rPr>
          <w:rFonts w:ascii="Times New Roman"/>
          <w:spacing w:val="10"/>
          <w:w w:val="105"/>
          <w:sz w:val="16"/>
          <w:u w:val="single"/>
        </w:rPr>
        <w:t> </w:t>
      </w:r>
      <w:r>
        <w:rPr>
          <w:rFonts w:ascii="Times New Roman"/>
          <w:w w:val="105"/>
          <w:sz w:val="16"/>
          <w:u w:val="single"/>
        </w:rPr>
        <w:t>the</w:t>
      </w:r>
      <w:r>
        <w:rPr>
          <w:rFonts w:ascii="Times New Roman"/>
          <w:spacing w:val="10"/>
          <w:w w:val="105"/>
          <w:sz w:val="16"/>
          <w:u w:val="single"/>
        </w:rPr>
        <w:t> </w:t>
      </w:r>
      <w:r>
        <w:rPr>
          <w:rFonts w:ascii="Times New Roman"/>
          <w:w w:val="105"/>
          <w:sz w:val="16"/>
          <w:u w:val="single"/>
        </w:rPr>
        <w:t>exposed</w:t>
      </w:r>
      <w:r>
        <w:rPr>
          <w:rFonts w:ascii="Times New Roman"/>
          <w:spacing w:val="11"/>
          <w:w w:val="105"/>
          <w:sz w:val="16"/>
          <w:u w:val="single"/>
        </w:rPr>
        <w:t> </w:t>
      </w:r>
      <w:r>
        <w:rPr>
          <w:rFonts w:ascii="Times New Roman"/>
          <w:spacing w:val="-2"/>
          <w:w w:val="105"/>
          <w:sz w:val="16"/>
          <w:u w:val="single"/>
        </w:rPr>
        <w:t>group</w:t>
      </w:r>
    </w:p>
    <w:p>
      <w:pPr>
        <w:tabs>
          <w:tab w:pos="2713" w:val="left" w:leader="none"/>
          <w:tab w:pos="5811" w:val="left" w:leader="none"/>
        </w:tabs>
        <w:spacing w:before="5"/>
        <w:ind w:left="2449" w:right="0" w:firstLine="0"/>
        <w:jc w:val="center"/>
        <w:rPr>
          <w:rFonts w:ascii="Times New Roman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1912837</wp:posOffset>
                </wp:positionH>
                <wp:positionV relativeFrom="paragraph">
                  <wp:posOffset>67127</wp:posOffset>
                </wp:positionV>
                <wp:extent cx="835660" cy="127000"/>
                <wp:effectExtent l="0" t="0" r="0" b="0"/>
                <wp:wrapNone/>
                <wp:docPr id="89" name="Textbox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Textbox 89"/>
                      <wps:cNvSpPr txBox="1"/>
                      <wps:spPr>
                        <a:xfrm>
                          <a:off x="0" y="0"/>
                          <a:ext cx="83566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00" w:lineRule="exact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w w:val="110"/>
                              </w:rPr>
                              <w:t>Relative</w:t>
                            </w:r>
                            <w:r>
                              <w:rPr>
                                <w:rFonts w:ascii="Times New Roman"/>
                                <w:spacing w:val="-8"/>
                                <w:w w:val="110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w w:val="110"/>
                              </w:rPr>
                              <w:t>risk</w:t>
                            </w:r>
                            <w:r>
                              <w:rPr>
                                <w:rFonts w:ascii="Times New Roman"/>
                                <w:spacing w:val="-1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pacing w:val="-10"/>
                                <w:w w:val="110"/>
                              </w:rPr>
                              <w:t>=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0.617126pt;margin-top:5.285613pt;width:65.8pt;height:10pt;mso-position-horizontal-relative:page;mso-position-vertical-relative:paragraph;z-index:15759360" type="#_x0000_t202" id="docshape73" filled="false" stroked="false">
                <v:textbox inset="0,0,0,0">
                  <w:txbxContent>
                    <w:p>
                      <w:pPr>
                        <w:pStyle w:val="BodyText"/>
                        <w:spacing w:line="200" w:lineRule="exact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w w:val="110"/>
                        </w:rPr>
                        <w:t>Relative</w:t>
                      </w:r>
                      <w:r>
                        <w:rPr>
                          <w:rFonts w:ascii="Times New Roman"/>
                          <w:spacing w:val="-8"/>
                          <w:w w:val="110"/>
                        </w:rPr>
                        <w:t> </w:t>
                      </w:r>
                      <w:r>
                        <w:rPr>
                          <w:rFonts w:ascii="Times New Roman"/>
                          <w:w w:val="110"/>
                        </w:rPr>
                        <w:t>risk</w:t>
                      </w:r>
                      <w:r>
                        <w:rPr>
                          <w:rFonts w:ascii="Times New Roman"/>
                          <w:spacing w:val="-13"/>
                          <w:w w:val="110"/>
                        </w:rPr>
                        <w:t> </w:t>
                      </w:r>
                      <w:r>
                        <w:rPr>
                          <w:rFonts w:ascii="Times New Roman"/>
                          <w:spacing w:val="-10"/>
                          <w:w w:val="110"/>
                        </w:rPr>
                        <w:t>=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16"/>
          <w:u w:val="single"/>
        </w:rPr>
        <w:tab/>
      </w:r>
      <w:r>
        <w:rPr>
          <w:rFonts w:ascii="Times New Roman"/>
          <w:w w:val="105"/>
          <w:sz w:val="16"/>
          <w:u w:val="single"/>
        </w:rPr>
        <w:t>Number</w:t>
      </w:r>
      <w:r>
        <w:rPr>
          <w:rFonts w:ascii="Times New Roman"/>
          <w:spacing w:val="12"/>
          <w:w w:val="105"/>
          <w:sz w:val="16"/>
          <w:u w:val="single"/>
        </w:rPr>
        <w:t> </w:t>
      </w:r>
      <w:r>
        <w:rPr>
          <w:rFonts w:ascii="Times New Roman"/>
          <w:w w:val="105"/>
          <w:sz w:val="16"/>
          <w:u w:val="single"/>
        </w:rPr>
        <w:t>of</w:t>
      </w:r>
      <w:r>
        <w:rPr>
          <w:rFonts w:ascii="Times New Roman"/>
          <w:spacing w:val="13"/>
          <w:w w:val="105"/>
          <w:sz w:val="16"/>
          <w:u w:val="single"/>
        </w:rPr>
        <w:t> </w:t>
      </w:r>
      <w:r>
        <w:rPr>
          <w:rFonts w:ascii="Times New Roman"/>
          <w:w w:val="105"/>
          <w:sz w:val="16"/>
          <w:u w:val="single"/>
        </w:rPr>
        <w:t>persons</w:t>
      </w:r>
      <w:r>
        <w:rPr>
          <w:rFonts w:ascii="Times New Roman"/>
          <w:spacing w:val="13"/>
          <w:w w:val="105"/>
          <w:sz w:val="16"/>
          <w:u w:val="single"/>
        </w:rPr>
        <w:t> </w:t>
      </w:r>
      <w:r>
        <w:rPr>
          <w:rFonts w:ascii="Times New Roman"/>
          <w:w w:val="105"/>
          <w:sz w:val="16"/>
          <w:u w:val="single"/>
        </w:rPr>
        <w:t>in</w:t>
      </w:r>
      <w:r>
        <w:rPr>
          <w:rFonts w:ascii="Times New Roman"/>
          <w:spacing w:val="12"/>
          <w:w w:val="105"/>
          <w:sz w:val="16"/>
          <w:u w:val="single"/>
        </w:rPr>
        <w:t> </w:t>
      </w:r>
      <w:r>
        <w:rPr>
          <w:rFonts w:ascii="Times New Roman"/>
          <w:w w:val="105"/>
          <w:sz w:val="16"/>
          <w:u w:val="single"/>
        </w:rPr>
        <w:t>the</w:t>
      </w:r>
      <w:r>
        <w:rPr>
          <w:rFonts w:ascii="Times New Roman"/>
          <w:spacing w:val="13"/>
          <w:w w:val="105"/>
          <w:sz w:val="16"/>
          <w:u w:val="single"/>
        </w:rPr>
        <w:t> </w:t>
      </w:r>
      <w:r>
        <w:rPr>
          <w:rFonts w:ascii="Times New Roman"/>
          <w:w w:val="105"/>
          <w:sz w:val="16"/>
          <w:u w:val="single"/>
        </w:rPr>
        <w:t>exposed</w:t>
      </w:r>
      <w:r>
        <w:rPr>
          <w:rFonts w:ascii="Times New Roman"/>
          <w:spacing w:val="13"/>
          <w:w w:val="105"/>
          <w:sz w:val="16"/>
          <w:u w:val="single"/>
        </w:rPr>
        <w:t> </w:t>
      </w:r>
      <w:r>
        <w:rPr>
          <w:rFonts w:ascii="Times New Roman"/>
          <w:spacing w:val="-4"/>
          <w:w w:val="105"/>
          <w:sz w:val="16"/>
          <w:u w:val="single"/>
        </w:rPr>
        <w:t>group</w:t>
      </w:r>
      <w:r>
        <w:rPr>
          <w:rFonts w:ascii="Times New Roman"/>
          <w:sz w:val="16"/>
          <w:u w:val="single"/>
        </w:rPr>
        <w:tab/>
      </w:r>
    </w:p>
    <w:p>
      <w:pPr>
        <w:spacing w:line="247" w:lineRule="auto" w:before="11"/>
        <w:ind w:left="3854" w:right="1411" w:firstLine="0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pacing w:val="-32"/>
          <w:w w:val="105"/>
          <w:sz w:val="16"/>
          <w:u w:val="single"/>
        </w:rPr>
        <w:t> </w:t>
      </w:r>
      <w:r>
        <w:rPr>
          <w:rFonts w:ascii="Times New Roman" w:hAnsi="Times New Roman"/>
          <w:w w:val="105"/>
          <w:sz w:val="16"/>
          <w:u w:val="single"/>
        </w:rPr>
        <w:t>Number of new cases in the non‐exposed </w:t>
      </w:r>
      <w:r>
        <w:rPr>
          <w:rFonts w:ascii="Times New Roman" w:hAnsi="Times New Roman"/>
          <w:w w:val="105"/>
          <w:sz w:val="16"/>
          <w:u w:val="single"/>
        </w:rPr>
        <w:t>group</w:t>
      </w:r>
      <w:r>
        <w:rPr>
          <w:rFonts w:ascii="Times New Roman" w:hAnsi="Times New Roman"/>
          <w:w w:val="105"/>
          <w:sz w:val="16"/>
          <w:u w:val="none"/>
        </w:rPr>
        <w:t> Number of persons in the non‐exposed group</w:t>
      </w:r>
    </w:p>
    <w:p>
      <w:pPr>
        <w:pStyle w:val="BodyText"/>
        <w:spacing w:before="96"/>
        <w:rPr>
          <w:rFonts w:ascii="Times New Roman"/>
          <w:sz w:val="16"/>
        </w:rPr>
      </w:pPr>
    </w:p>
    <w:p>
      <w:pPr>
        <w:pStyle w:val="BodyText"/>
        <w:spacing w:line="247" w:lineRule="auto"/>
        <w:ind w:left="1079" w:right="1"/>
        <w:jc w:val="both"/>
      </w:pPr>
      <w:r>
        <w:rPr/>
        <w:t>Therefore,</w:t>
      </w:r>
      <w:r>
        <w:rPr>
          <w:spacing w:val="-4"/>
        </w:rPr>
        <w:t> </w:t>
      </w:r>
      <w:r>
        <w:rPr/>
        <w:t>it</w:t>
      </w:r>
      <w:r>
        <w:rPr>
          <w:spacing w:val="-4"/>
        </w:rPr>
        <w:t> </w:t>
      </w:r>
      <w:r>
        <w:rPr/>
        <w:t>indicates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how</w:t>
      </w:r>
      <w:r>
        <w:rPr>
          <w:spacing w:val="-4"/>
        </w:rPr>
        <w:t> </w:t>
      </w:r>
      <w:r>
        <w:rPr/>
        <w:t>much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specific</w:t>
      </w:r>
      <w:r>
        <w:rPr>
          <w:spacing w:val="-4"/>
        </w:rPr>
        <w:t> </w:t>
      </w:r>
      <w:r>
        <w:rPr/>
        <w:t>exposure</w:t>
      </w:r>
      <w:r>
        <w:rPr>
          <w:spacing w:val="-4"/>
        </w:rPr>
        <w:t> </w:t>
      </w:r>
      <w:r>
        <w:rPr/>
        <w:t>increases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risk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disease</w:t>
      </w:r>
      <w:r>
        <w:rPr>
          <w:spacing w:val="-4"/>
        </w:rPr>
        <w:t> </w:t>
      </w:r>
      <w:r>
        <w:rPr/>
        <w:t>(Stark</w:t>
      </w:r>
      <w:r>
        <w:rPr>
          <w:spacing w:val="40"/>
        </w:rPr>
        <w:t> </w:t>
      </w:r>
      <w:r>
        <w:rPr/>
        <w:t>&amp; Guggenmoos-Holzmann, 2003, p. 290).</w:t>
      </w:r>
    </w:p>
    <w:p>
      <w:pPr>
        <w:pStyle w:val="BodyText"/>
        <w:spacing w:before="31"/>
      </w:pPr>
    </w:p>
    <w:p>
      <w:pPr>
        <w:pStyle w:val="Heading5"/>
      </w:pPr>
      <w:r>
        <w:rPr/>
        <w:t>Case-Control</w:t>
      </w:r>
      <w:r>
        <w:rPr>
          <w:spacing w:val="-1"/>
        </w:rPr>
        <w:t> </w:t>
      </w:r>
      <w:r>
        <w:rPr>
          <w:spacing w:val="-2"/>
        </w:rPr>
        <w:t>Studies</w:t>
      </w: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247" w:lineRule="auto"/>
        <w:ind w:left="1079"/>
        <w:jc w:val="both"/>
      </w:pPr>
      <w:r>
        <w:rPr/>
        <w:t>Case-control studies are retrospective, which means they study the relationship between</w:t>
      </w:r>
      <w:r>
        <w:rPr>
          <w:spacing w:val="40"/>
        </w:rPr>
        <w:t> </w:t>
      </w:r>
      <w:r>
        <w:rPr/>
        <w:t>exposure and disease development in the past. Here, the cases (i.e., sick persons) are</w:t>
      </w:r>
      <w:r>
        <w:rPr>
          <w:spacing w:val="40"/>
        </w:rPr>
        <w:t> </w:t>
      </w:r>
      <w:r>
        <w:rPr/>
        <w:t>compared with suitable control persons and examined for different exposures in the past</w:t>
      </w:r>
      <w:r>
        <w:rPr>
          <w:spacing w:val="40"/>
        </w:rPr>
        <w:t> </w:t>
      </w:r>
      <w:r>
        <w:rPr>
          <w:color w:val="000000"/>
          <w:shd w:fill="F4A6AE" w:color="auto" w:val="clear"/>
        </w:rPr>
        <w:t>(Stark &amp; Guggenmoos-Holzmann, 2003, p. 305).</w:t>
      </w:r>
    </w:p>
    <w:p>
      <w:pPr>
        <w:pStyle w:val="BodyText"/>
        <w:spacing w:before="13"/>
      </w:pPr>
    </w:p>
    <w:p>
      <w:pPr>
        <w:pStyle w:val="BodyText"/>
        <w:spacing w:line="247" w:lineRule="auto"/>
        <w:ind w:left="1079"/>
        <w:jc w:val="both"/>
      </w:pPr>
      <w:r>
        <w:rPr/>
        <w:t>The odds ratio (OR) can be used as a measure of the risk between exposure and </w:t>
      </w:r>
      <w:r>
        <w:rPr/>
        <w:t>disease</w:t>
      </w:r>
      <w:r>
        <w:rPr>
          <w:spacing w:val="40"/>
        </w:rPr>
        <w:t> </w:t>
      </w:r>
      <w:r>
        <w:rPr/>
        <w:t>development. For this purpose, the chance (or odds) that a specific outcome (in this case,</w:t>
      </w:r>
      <w:r>
        <w:rPr>
          <w:spacing w:val="40"/>
        </w:rPr>
        <w:t> </w:t>
      </w:r>
      <w:r>
        <w:rPr/>
        <w:t>the disease under consideration) will occur is initially calculated for both the exposed and</w:t>
      </w:r>
      <w:r>
        <w:rPr>
          <w:spacing w:val="40"/>
        </w:rPr>
        <w:t> </w:t>
      </w:r>
      <w:r>
        <w:rPr/>
        <w:t>non-exposed</w:t>
      </w:r>
      <w:r>
        <w:rPr>
          <w:spacing w:val="-4"/>
        </w:rPr>
        <w:t> </w:t>
      </w:r>
      <w:r>
        <w:rPr/>
        <w:t>groups.</w:t>
      </w:r>
      <w:r>
        <w:rPr>
          <w:spacing w:val="-4"/>
        </w:rPr>
        <w:t> </w:t>
      </w:r>
      <w:r>
        <w:rPr/>
        <w:t>These</w:t>
      </w:r>
      <w:r>
        <w:rPr>
          <w:spacing w:val="-4"/>
        </w:rPr>
        <w:t> </w:t>
      </w:r>
      <w:r>
        <w:rPr/>
        <w:t>odds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calculated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ratio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probability</w:t>
      </w:r>
      <w:r>
        <w:rPr>
          <w:spacing w:val="-4"/>
        </w:rPr>
        <w:t> </w:t>
      </w:r>
      <w:r>
        <w:rPr/>
        <w:t>(p)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having</w:t>
      </w:r>
      <w:r>
        <w:rPr>
          <w:spacing w:val="40"/>
        </w:rPr>
        <w:t> </w:t>
      </w:r>
      <w:r>
        <w:rPr/>
        <w:t>the disease to the opposite probability (1–p) of not having the disease (Razum et al., 2018,</w:t>
      </w:r>
      <w:r>
        <w:rPr>
          <w:spacing w:val="40"/>
        </w:rPr>
        <w:t> </w:t>
      </w:r>
      <w:r>
        <w:rPr/>
        <w:t>p. 78; </w:t>
      </w:r>
      <w:r>
        <w:rPr>
          <w:color w:val="000000"/>
          <w:shd w:fill="F4A6AE" w:color="auto" w:val="clear"/>
        </w:rPr>
        <w:t>Stark &amp; Guggenmoos-Holzmann, 2003, p. 290</w:t>
      </w:r>
      <w:r>
        <w:rPr>
          <w:color w:val="000000"/>
        </w:rPr>
        <w:t>).</w:t>
      </w:r>
    </w:p>
    <w:p>
      <w:pPr>
        <w:pStyle w:val="BodyText"/>
        <w:spacing w:before="11"/>
      </w:pPr>
    </w:p>
    <w:p>
      <w:pPr>
        <w:tabs>
          <w:tab w:pos="4274" w:val="left" w:leader="none"/>
        </w:tabs>
        <w:spacing w:before="0"/>
        <w:ind w:left="3329" w:right="0" w:firstLine="0"/>
        <w:jc w:val="left"/>
        <w:rPr>
          <w:rFonts w:ascii="Times New Roman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3248">
                <wp:simplePos x="0" y="0"/>
                <wp:positionH relativeFrom="page">
                  <wp:posOffset>2936154</wp:posOffset>
                </wp:positionH>
                <wp:positionV relativeFrom="paragraph">
                  <wp:posOffset>123063</wp:posOffset>
                </wp:positionV>
                <wp:extent cx="1432560" cy="119380"/>
                <wp:effectExtent l="0" t="0" r="0" b="0"/>
                <wp:wrapNone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1432560" cy="119380"/>
                          <a:chExt cx="1432560" cy="119380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0" y="3527"/>
                            <a:ext cx="1432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2560" h="0">
                                <a:moveTo>
                                  <a:pt x="0" y="0"/>
                                </a:moveTo>
                                <a:lnTo>
                                  <a:pt x="1432492" y="0"/>
                                </a:lnTo>
                              </a:path>
                            </a:pathLst>
                          </a:custGeom>
                          <a:ln w="70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7306" y="14119"/>
                            <a:ext cx="139827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8270" h="104139">
                                <a:moveTo>
                                  <a:pt x="23469" y="520"/>
                                </a:moveTo>
                                <a:lnTo>
                                  <a:pt x="22961" y="0"/>
                                </a:lnTo>
                                <a:lnTo>
                                  <a:pt x="21844" y="203"/>
                                </a:lnTo>
                                <a:lnTo>
                                  <a:pt x="13716" y="8750"/>
                                </a:lnTo>
                                <a:lnTo>
                                  <a:pt x="6731" y="20434"/>
                                </a:lnTo>
                                <a:lnTo>
                                  <a:pt x="1841" y="33832"/>
                                </a:lnTo>
                                <a:lnTo>
                                  <a:pt x="0" y="47536"/>
                                </a:lnTo>
                                <a:lnTo>
                                  <a:pt x="0" y="56299"/>
                                </a:lnTo>
                                <a:lnTo>
                                  <a:pt x="1841" y="69989"/>
                                </a:lnTo>
                                <a:lnTo>
                                  <a:pt x="6731" y="83400"/>
                                </a:lnTo>
                                <a:lnTo>
                                  <a:pt x="13716" y="95084"/>
                                </a:lnTo>
                                <a:lnTo>
                                  <a:pt x="22250" y="103835"/>
                                </a:lnTo>
                                <a:lnTo>
                                  <a:pt x="22961" y="103835"/>
                                </a:lnTo>
                                <a:lnTo>
                                  <a:pt x="23469" y="103314"/>
                                </a:lnTo>
                                <a:lnTo>
                                  <a:pt x="23469" y="102793"/>
                                </a:lnTo>
                                <a:lnTo>
                                  <a:pt x="23063" y="101955"/>
                                </a:lnTo>
                                <a:lnTo>
                                  <a:pt x="15862" y="93738"/>
                                </a:lnTo>
                                <a:lnTo>
                                  <a:pt x="10312" y="82334"/>
                                </a:lnTo>
                                <a:lnTo>
                                  <a:pt x="6756" y="69316"/>
                                </a:lnTo>
                                <a:lnTo>
                                  <a:pt x="5486" y="56299"/>
                                </a:lnTo>
                                <a:lnTo>
                                  <a:pt x="5486" y="47536"/>
                                </a:lnTo>
                                <a:lnTo>
                                  <a:pt x="6756" y="34505"/>
                                </a:lnTo>
                                <a:lnTo>
                                  <a:pt x="10312" y="21501"/>
                                </a:lnTo>
                                <a:lnTo>
                                  <a:pt x="15862" y="10096"/>
                                </a:lnTo>
                                <a:lnTo>
                                  <a:pt x="23469" y="1358"/>
                                </a:lnTo>
                                <a:lnTo>
                                  <a:pt x="23469" y="520"/>
                                </a:lnTo>
                                <a:close/>
                              </a:path>
                              <a:path w="1398270" h="104139">
                                <a:moveTo>
                                  <a:pt x="1397863" y="47536"/>
                                </a:moveTo>
                                <a:lnTo>
                                  <a:pt x="1396022" y="33832"/>
                                </a:lnTo>
                                <a:lnTo>
                                  <a:pt x="1391132" y="20434"/>
                                </a:lnTo>
                                <a:lnTo>
                                  <a:pt x="1384147" y="8750"/>
                                </a:lnTo>
                                <a:lnTo>
                                  <a:pt x="1375613" y="0"/>
                                </a:lnTo>
                                <a:lnTo>
                                  <a:pt x="1374902" y="0"/>
                                </a:lnTo>
                                <a:lnTo>
                                  <a:pt x="1374394" y="520"/>
                                </a:lnTo>
                                <a:lnTo>
                                  <a:pt x="1374394" y="1358"/>
                                </a:lnTo>
                                <a:lnTo>
                                  <a:pt x="1382001" y="10096"/>
                                </a:lnTo>
                                <a:lnTo>
                                  <a:pt x="1387551" y="21501"/>
                                </a:lnTo>
                                <a:lnTo>
                                  <a:pt x="1391119" y="34505"/>
                                </a:lnTo>
                                <a:lnTo>
                                  <a:pt x="1392377" y="47536"/>
                                </a:lnTo>
                                <a:lnTo>
                                  <a:pt x="1392377" y="56299"/>
                                </a:lnTo>
                                <a:lnTo>
                                  <a:pt x="1391119" y="69316"/>
                                </a:lnTo>
                                <a:lnTo>
                                  <a:pt x="1387551" y="82334"/>
                                </a:lnTo>
                                <a:lnTo>
                                  <a:pt x="1382001" y="93738"/>
                                </a:lnTo>
                                <a:lnTo>
                                  <a:pt x="1374394" y="102476"/>
                                </a:lnTo>
                                <a:lnTo>
                                  <a:pt x="1374394" y="103314"/>
                                </a:lnTo>
                                <a:lnTo>
                                  <a:pt x="1374902" y="103835"/>
                                </a:lnTo>
                                <a:lnTo>
                                  <a:pt x="1376019" y="103619"/>
                                </a:lnTo>
                                <a:lnTo>
                                  <a:pt x="1384147" y="95084"/>
                                </a:lnTo>
                                <a:lnTo>
                                  <a:pt x="1391132" y="83400"/>
                                </a:lnTo>
                                <a:lnTo>
                                  <a:pt x="1396022" y="69989"/>
                                </a:lnTo>
                                <a:lnTo>
                                  <a:pt x="1397863" y="56299"/>
                                </a:lnTo>
                                <a:lnTo>
                                  <a:pt x="1397863" y="4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0" y="0"/>
                            <a:ext cx="1432560" cy="119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7" w:lineRule="exact" w:before="0"/>
                                <w:ind w:left="73" w:right="0" w:firstLine="0"/>
                                <w:jc w:val="left"/>
                                <w:rPr>
                                  <w:rFonts w:ascii="Times New Roman" w:hAns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115"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  <w:w w:val="1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Palatino Linotype" w:hAnsi="Palatino Linotype"/>
                                  <w:i/>
                                  <w:w w:val="125"/>
                                  <w:sz w:val="16"/>
                                </w:rPr>
                                <w:t>−</w:t>
                              </w:r>
                              <w:r>
                                <w:rPr>
                                  <w:rFonts w:ascii="Palatino Linotype" w:hAnsi="Palatino Linotype"/>
                                  <w:i/>
                                  <w:spacing w:val="-15"/>
                                  <w:w w:val="12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w w:val="115"/>
                                  <w:sz w:val="16"/>
                                </w:rPr>
                                <w:t>Probability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  <w:w w:val="1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w w:val="115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  <w:w w:val="1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w w:val="115"/>
                                  <w:sz w:val="16"/>
                                </w:rPr>
                                <w:t>an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w w:val="1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115"/>
                                  <w:sz w:val="16"/>
                                </w:rPr>
                                <w:t>outcome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1.193253pt;margin-top:9.690043pt;width:112.8pt;height:9.4pt;mso-position-horizontal-relative:page;mso-position-vertical-relative:paragraph;z-index:-17503232" id="docshapegroup74" coordorigin="4624,194" coordsize="2256,188">
                <v:line style="position:absolute" from="4624,199" to="6880,199" stroked="true" strokeweight=".555560pt" strokecolor="#000000">
                  <v:stroke dashstyle="solid"/>
                </v:line>
                <v:shape style="position:absolute;left:4651;top:216;width:2202;height:164" id="docshape75" coordorigin="4651,216" coordsize="2202,164" path="m4688,217l4687,216,4686,216,4673,230,4662,248,4654,269,4651,291,4651,305,4654,326,4662,347,4673,366,4686,380,4687,380,4688,379,4688,378,4687,377,4676,364,4667,346,4662,325,4660,305,4660,291,4662,270,4667,250,4676,232,4688,218,4688,217xm6852,291l6850,269,6842,248,6831,230,6817,216,6816,216,6816,217,6816,218,6828,232,6836,250,6842,270,6844,291,6844,305,6842,325,6836,346,6828,364,6816,377,6816,379,6816,380,6818,379,6831,366,6842,347,6850,326,6852,305,6852,291xe" filled="true" fillcolor="#000000" stroked="false">
                  <v:path arrowok="t"/>
                  <v:fill type="solid"/>
                </v:shape>
                <v:shape style="position:absolute;left:4623;top:193;width:2256;height:188" type="#_x0000_t202" id="docshape76" filled="false" stroked="false">
                  <v:textbox inset="0,0,0,0">
                    <w:txbxContent>
                      <w:p>
                        <w:pPr>
                          <w:spacing w:line="187" w:lineRule="exact" w:before="0"/>
                          <w:ind w:left="73" w:right="0" w:firstLine="0"/>
                          <w:jc w:val="left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w w:val="115"/>
                            <w:sz w:val="16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spacing w:val="-12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i/>
                            <w:w w:val="125"/>
                            <w:sz w:val="16"/>
                          </w:rPr>
                          <w:t>−</w:t>
                        </w:r>
                        <w:r>
                          <w:rPr>
                            <w:rFonts w:ascii="Palatino Linotype" w:hAnsi="Palatino Linotype"/>
                            <w:i/>
                            <w:spacing w:val="-15"/>
                            <w:w w:val="12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115"/>
                            <w:sz w:val="16"/>
                          </w:rPr>
                          <w:t>Probability</w:t>
                        </w:r>
                        <w:r>
                          <w:rPr>
                            <w:rFonts w:ascii="Times New Roman" w:hAnsi="Times New Roman"/>
                            <w:spacing w:val="-11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115"/>
                            <w:sz w:val="16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pacing w:val="-11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115"/>
                            <w:sz w:val="16"/>
                          </w:rPr>
                          <w:t>an</w:t>
                        </w:r>
                        <w:r>
                          <w:rPr>
                            <w:rFonts w:ascii="Times New Roman" w:hAnsi="Times New Roman"/>
                            <w:spacing w:val="-4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15"/>
                            <w:sz w:val="16"/>
                          </w:rPr>
                          <w:t>outcome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imes New Roman"/>
          <w:w w:val="110"/>
          <w:position w:val="-10"/>
          <w:sz w:val="20"/>
        </w:rPr>
        <w:t>Odds</w:t>
      </w:r>
      <w:r>
        <w:rPr>
          <w:rFonts w:ascii="Times New Roman"/>
          <w:spacing w:val="-9"/>
          <w:w w:val="110"/>
          <w:position w:val="-10"/>
          <w:sz w:val="20"/>
        </w:rPr>
        <w:t> </w:t>
      </w:r>
      <w:r>
        <w:rPr>
          <w:rFonts w:ascii="Times New Roman"/>
          <w:spacing w:val="-10"/>
          <w:w w:val="110"/>
          <w:position w:val="-10"/>
          <w:sz w:val="20"/>
        </w:rPr>
        <w:t>=</w:t>
      </w:r>
      <w:r>
        <w:rPr>
          <w:rFonts w:ascii="Times New Roman"/>
          <w:position w:val="-10"/>
          <w:sz w:val="20"/>
        </w:rPr>
        <w:tab/>
      </w:r>
      <w:r>
        <w:rPr>
          <w:rFonts w:ascii="Times New Roman"/>
          <w:w w:val="110"/>
          <w:sz w:val="16"/>
        </w:rPr>
        <w:t>Probability</w:t>
      </w:r>
      <w:r>
        <w:rPr>
          <w:rFonts w:ascii="Times New Roman"/>
          <w:spacing w:val="5"/>
          <w:w w:val="110"/>
          <w:sz w:val="16"/>
        </w:rPr>
        <w:t> </w:t>
      </w:r>
      <w:r>
        <w:rPr>
          <w:rFonts w:ascii="Times New Roman"/>
          <w:w w:val="110"/>
          <w:sz w:val="16"/>
        </w:rPr>
        <w:t>of</w:t>
      </w:r>
      <w:r>
        <w:rPr>
          <w:rFonts w:ascii="Times New Roman"/>
          <w:spacing w:val="6"/>
          <w:w w:val="110"/>
          <w:sz w:val="16"/>
        </w:rPr>
        <w:t> </w:t>
      </w:r>
      <w:r>
        <w:rPr>
          <w:rFonts w:ascii="Times New Roman"/>
          <w:w w:val="110"/>
          <w:sz w:val="16"/>
        </w:rPr>
        <w:t>an</w:t>
      </w:r>
      <w:r>
        <w:rPr>
          <w:rFonts w:ascii="Times New Roman"/>
          <w:spacing w:val="5"/>
          <w:w w:val="110"/>
          <w:sz w:val="16"/>
        </w:rPr>
        <w:t> </w:t>
      </w:r>
      <w:r>
        <w:rPr>
          <w:rFonts w:ascii="Times New Roman"/>
          <w:spacing w:val="-2"/>
          <w:w w:val="110"/>
          <w:sz w:val="16"/>
        </w:rPr>
        <w:t>outcome</w:t>
      </w:r>
    </w:p>
    <w:p>
      <w:pPr>
        <w:spacing w:line="240" w:lineRule="auto" w:before="0"/>
        <w:rPr>
          <w:rFonts w:ascii="Times New Roman"/>
          <w:sz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113"/>
        <w:rPr>
          <w:rFonts w:ascii="Times New Roman"/>
          <w:sz w:val="16"/>
        </w:rPr>
      </w:pPr>
    </w:p>
    <w:p>
      <w:pPr>
        <w:spacing w:line="197" w:lineRule="exact" w:before="1"/>
        <w:ind w:left="218" w:right="0" w:firstLine="0"/>
        <w:jc w:val="left"/>
        <w:rPr>
          <w:b/>
          <w:sz w:val="16"/>
        </w:rPr>
      </w:pPr>
      <w:r>
        <w:rPr>
          <w:b/>
          <w:sz w:val="16"/>
        </w:rPr>
        <w:t>Relative</w:t>
      </w:r>
      <w:r>
        <w:rPr>
          <w:b/>
          <w:spacing w:val="-4"/>
          <w:sz w:val="16"/>
        </w:rPr>
        <w:t> risk</w:t>
      </w:r>
    </w:p>
    <w:p>
      <w:pPr>
        <w:spacing w:line="228" w:lineRule="auto" w:before="3"/>
        <w:ind w:left="218" w:right="259" w:firstLine="0"/>
        <w:jc w:val="left"/>
        <w:rPr>
          <w:sz w:val="16"/>
        </w:rPr>
      </w:pPr>
      <w:r>
        <w:rPr>
          <w:sz w:val="16"/>
        </w:rPr>
        <w:t>This</w:t>
      </w:r>
      <w:r>
        <w:rPr>
          <w:spacing w:val="-8"/>
          <w:sz w:val="16"/>
        </w:rPr>
        <w:t> </w:t>
      </w:r>
      <w:r>
        <w:rPr>
          <w:sz w:val="16"/>
        </w:rPr>
        <w:t>indicates</w:t>
      </w:r>
      <w:r>
        <w:rPr>
          <w:spacing w:val="-8"/>
          <w:sz w:val="16"/>
        </w:rPr>
        <w:t> </w:t>
      </w:r>
      <w:r>
        <w:rPr>
          <w:sz w:val="16"/>
        </w:rPr>
        <w:t>whether</w:t>
      </w:r>
      <w:r>
        <w:rPr>
          <w:spacing w:val="-8"/>
          <w:sz w:val="16"/>
        </w:rPr>
        <w:t> </w:t>
      </w:r>
      <w:r>
        <w:rPr>
          <w:sz w:val="16"/>
        </w:rPr>
        <w:t>a</w:t>
      </w:r>
      <w:r>
        <w:rPr>
          <w:spacing w:val="40"/>
          <w:sz w:val="16"/>
        </w:rPr>
        <w:t> </w:t>
      </w:r>
      <w:r>
        <w:rPr>
          <w:sz w:val="16"/>
        </w:rPr>
        <w:t>factor increases or</w:t>
      </w:r>
      <w:r>
        <w:rPr>
          <w:spacing w:val="40"/>
          <w:sz w:val="16"/>
        </w:rPr>
        <w:t> </w:t>
      </w:r>
      <w:r>
        <w:rPr>
          <w:sz w:val="16"/>
        </w:rPr>
        <w:t>decreases the risk of</w:t>
      </w:r>
      <w:r>
        <w:rPr>
          <w:spacing w:val="40"/>
          <w:sz w:val="16"/>
        </w:rPr>
        <w:t> </w:t>
      </w:r>
      <w:r>
        <w:rPr>
          <w:sz w:val="16"/>
        </w:rPr>
        <w:t>developing a disease.</w:t>
      </w:r>
    </w:p>
    <w:p>
      <w:pPr>
        <w:spacing w:after="0" w:line="228" w:lineRule="auto"/>
        <w:jc w:val="left"/>
        <w:rPr>
          <w:sz w:val="16"/>
        </w:rPr>
        <w:sectPr>
          <w:type w:val="continuous"/>
          <w:pgSz w:w="11910" w:h="16840"/>
          <w:pgMar w:header="0" w:footer="727" w:top="820" w:bottom="280" w:left="560" w:right="580"/>
          <w:cols w:num="2" w:equalWidth="0">
            <w:col w:w="8582" w:space="40"/>
            <w:col w:w="2148"/>
          </w:cols>
        </w:sectPr>
      </w:pPr>
    </w:p>
    <w:p>
      <w:pPr>
        <w:pStyle w:val="BodyText"/>
        <w:spacing w:before="113"/>
      </w:pPr>
    </w:p>
    <w:p>
      <w:pPr>
        <w:pStyle w:val="BodyText"/>
        <w:spacing w:line="247" w:lineRule="auto"/>
        <w:ind w:left="1079" w:right="2189"/>
      </w:pPr>
      <w:r>
        <w:rPr/>
        <w:t>The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then</w:t>
      </w:r>
      <w:r>
        <w:rPr>
          <w:spacing w:val="-3"/>
        </w:rPr>
        <w:t> </w:t>
      </w:r>
      <w:r>
        <w:rPr/>
        <w:t>calculated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ratio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odds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exposed</w:t>
      </w:r>
      <w:r>
        <w:rPr>
          <w:spacing w:val="-3"/>
        </w:rPr>
        <w:t> </w:t>
      </w:r>
      <w:r>
        <w:rPr/>
        <w:t>group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odds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40"/>
        </w:rPr>
        <w:t> </w:t>
      </w:r>
      <w:r>
        <w:rPr/>
        <w:t>non-exposed group (</w:t>
      </w:r>
      <w:r>
        <w:rPr>
          <w:color w:val="000000"/>
          <w:shd w:fill="F4A6AE" w:color="auto" w:val="clear"/>
        </w:rPr>
        <w:t>Stark &amp; Guggenmoos-Holzmann, 2003, p. 290).</w:t>
      </w:r>
    </w:p>
    <w:p>
      <w:pPr>
        <w:pStyle w:val="BodyText"/>
        <w:spacing w:before="93"/>
        <w:rPr>
          <w:sz w:val="16"/>
        </w:rPr>
      </w:pPr>
    </w:p>
    <w:p>
      <w:pPr>
        <w:spacing w:line="252" w:lineRule="auto" w:before="0"/>
        <w:ind w:left="4587" w:right="4489" w:firstLine="0"/>
        <w:jc w:val="center"/>
        <w:rPr>
          <w:rFonts w:ascii="Times New Roman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2498619</wp:posOffset>
                </wp:positionH>
                <wp:positionV relativeFrom="paragraph">
                  <wp:posOffset>62588</wp:posOffset>
                </wp:positionV>
                <wp:extent cx="728345" cy="127000"/>
                <wp:effectExtent l="0" t="0" r="0" b="0"/>
                <wp:wrapNone/>
                <wp:docPr id="94" name="Textbox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Textbox 94"/>
                      <wps:cNvSpPr txBox="1"/>
                      <wps:spPr>
                        <a:xfrm>
                          <a:off x="0" y="0"/>
                          <a:ext cx="72834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00" w:lineRule="exact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w w:val="110"/>
                              </w:rPr>
                              <w:t>Odds</w:t>
                            </w:r>
                            <w:r>
                              <w:rPr>
                                <w:rFonts w:ascii="Times New Roman"/>
                                <w:spacing w:val="10"/>
                                <w:w w:val="110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w w:val="110"/>
                              </w:rPr>
                              <w:t>ratio</w:t>
                            </w:r>
                            <w:r>
                              <w:rPr>
                                <w:rFonts w:ascii="Times New Roman"/>
                                <w:spacing w:val="-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pacing w:val="-10"/>
                                <w:w w:val="110"/>
                              </w:rPr>
                              <w:t>=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6.741714pt;margin-top:4.928219pt;width:57.35pt;height:10pt;mso-position-horizontal-relative:page;mso-position-vertical-relative:paragraph;z-index:15759872" type="#_x0000_t202" id="docshape77" filled="false" stroked="false">
                <v:textbox inset="0,0,0,0">
                  <w:txbxContent>
                    <w:p>
                      <w:pPr>
                        <w:pStyle w:val="BodyText"/>
                        <w:spacing w:line="200" w:lineRule="exact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w w:val="110"/>
                        </w:rPr>
                        <w:t>Odds</w:t>
                      </w:r>
                      <w:r>
                        <w:rPr>
                          <w:rFonts w:ascii="Times New Roman"/>
                          <w:spacing w:val="10"/>
                          <w:w w:val="110"/>
                        </w:rPr>
                        <w:t> </w:t>
                      </w:r>
                      <w:r>
                        <w:rPr>
                          <w:rFonts w:ascii="Times New Roman"/>
                          <w:w w:val="110"/>
                        </w:rPr>
                        <w:t>ratio</w:t>
                      </w:r>
                      <w:r>
                        <w:rPr>
                          <w:rFonts w:ascii="Times New Roman"/>
                          <w:spacing w:val="-1"/>
                          <w:w w:val="110"/>
                        </w:rPr>
                        <w:t> </w:t>
                      </w:r>
                      <w:r>
                        <w:rPr>
                          <w:rFonts w:ascii="Times New Roman"/>
                          <w:spacing w:val="-10"/>
                          <w:w w:val="110"/>
                        </w:rPr>
                        <w:t>=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pacing w:val="40"/>
          <w:w w:val="105"/>
          <w:sz w:val="16"/>
          <w:u w:val="single"/>
        </w:rPr>
        <w:t> </w:t>
      </w:r>
      <w:r>
        <w:rPr>
          <w:rFonts w:ascii="Times New Roman"/>
          <w:w w:val="105"/>
          <w:sz w:val="16"/>
          <w:u w:val="single"/>
        </w:rPr>
        <w:t>Odds for the exposed</w:t>
      </w:r>
      <w:r>
        <w:rPr>
          <w:rFonts w:ascii="Times New Roman"/>
          <w:spacing w:val="-18"/>
          <w:w w:val="105"/>
          <w:sz w:val="16"/>
          <w:u w:val="single"/>
        </w:rPr>
        <w:t> </w:t>
      </w:r>
      <w:r>
        <w:rPr>
          <w:rFonts w:ascii="Times New Roman"/>
          <w:w w:val="105"/>
          <w:sz w:val="16"/>
          <w:u w:val="none"/>
        </w:rPr>
        <w:t> Odds</w:t>
      </w:r>
      <w:r>
        <w:rPr>
          <w:rFonts w:ascii="Times New Roman"/>
          <w:spacing w:val="17"/>
          <w:w w:val="105"/>
          <w:sz w:val="16"/>
          <w:u w:val="none"/>
        </w:rPr>
        <w:t> </w:t>
      </w:r>
      <w:r>
        <w:rPr>
          <w:rFonts w:ascii="Times New Roman"/>
          <w:w w:val="105"/>
          <w:sz w:val="16"/>
          <w:u w:val="none"/>
        </w:rPr>
        <w:t>for</w:t>
      </w:r>
      <w:r>
        <w:rPr>
          <w:rFonts w:ascii="Times New Roman"/>
          <w:spacing w:val="18"/>
          <w:w w:val="105"/>
          <w:sz w:val="16"/>
          <w:u w:val="none"/>
        </w:rPr>
        <w:t> </w:t>
      </w:r>
      <w:r>
        <w:rPr>
          <w:rFonts w:ascii="Times New Roman"/>
          <w:w w:val="105"/>
          <w:sz w:val="16"/>
          <w:u w:val="none"/>
        </w:rPr>
        <w:t>the</w:t>
      </w:r>
      <w:r>
        <w:rPr>
          <w:rFonts w:ascii="Times New Roman"/>
          <w:spacing w:val="18"/>
          <w:w w:val="105"/>
          <w:sz w:val="16"/>
          <w:u w:val="none"/>
        </w:rPr>
        <w:t> </w:t>
      </w:r>
      <w:r>
        <w:rPr>
          <w:rFonts w:ascii="Times New Roman"/>
          <w:spacing w:val="-2"/>
          <w:w w:val="105"/>
          <w:sz w:val="16"/>
          <w:u w:val="none"/>
        </w:rPr>
        <w:t>unexposed</w:t>
      </w:r>
    </w:p>
    <w:p>
      <w:pPr>
        <w:spacing w:after="0" w:line="252" w:lineRule="auto"/>
        <w:jc w:val="center"/>
        <w:rPr>
          <w:rFonts w:ascii="Times New Roman"/>
          <w:sz w:val="16"/>
        </w:rPr>
        <w:sectPr>
          <w:type w:val="continuous"/>
          <w:pgSz w:w="11910" w:h="16840"/>
          <w:pgMar w:header="0" w:footer="727" w:top="820" w:bottom="280" w:left="560" w:right="580"/>
        </w:sectPr>
      </w:pPr>
    </w:p>
    <w:p>
      <w:pPr>
        <w:pStyle w:val="BodyText"/>
        <w:spacing w:line="247" w:lineRule="auto" w:before="85"/>
        <w:ind w:left="2205" w:right="736"/>
      </w:pPr>
      <w:r>
        <w:rPr/>
        <w:t>Like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relative</w:t>
      </w:r>
      <w:r>
        <w:rPr>
          <w:spacing w:val="24"/>
        </w:rPr>
        <w:t> </w:t>
      </w:r>
      <w:r>
        <w:rPr/>
        <w:t>risk,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OR</w:t>
      </w:r>
      <w:r>
        <w:rPr>
          <w:spacing w:val="24"/>
        </w:rPr>
        <w:t> </w:t>
      </w:r>
      <w:r>
        <w:rPr/>
        <w:t>indicates</w:t>
      </w:r>
      <w:r>
        <w:rPr>
          <w:spacing w:val="24"/>
        </w:rPr>
        <w:t> </w:t>
      </w:r>
      <w:r>
        <w:rPr/>
        <w:t>by</w:t>
      </w:r>
      <w:r>
        <w:rPr>
          <w:spacing w:val="24"/>
        </w:rPr>
        <w:t> </w:t>
      </w:r>
      <w:r>
        <w:rPr/>
        <w:t>how</w:t>
      </w:r>
      <w:r>
        <w:rPr>
          <w:spacing w:val="24"/>
        </w:rPr>
        <w:t> </w:t>
      </w:r>
      <w:r>
        <w:rPr/>
        <w:t>much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risk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developing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disease</w:t>
      </w:r>
      <w:r>
        <w:rPr>
          <w:spacing w:val="40"/>
        </w:rPr>
        <w:t> </w:t>
      </w:r>
      <w:r>
        <w:rPr/>
        <w:t>increases or decreases, given the presence of an exposure or protective factor.</w:t>
      </w:r>
    </w:p>
    <w:p>
      <w:pPr>
        <w:pStyle w:val="BodyText"/>
        <w:spacing w:before="46"/>
      </w:pPr>
    </w:p>
    <w:p>
      <w:pPr>
        <w:pStyle w:val="BodyText"/>
        <w:ind w:left="2205"/>
      </w:pPr>
      <w:r>
        <w:rPr/>
        <w:t>Figure</w:t>
      </w:r>
      <w:r>
        <w:rPr>
          <w:spacing w:val="14"/>
        </w:rPr>
        <w:t> </w:t>
      </w:r>
      <w:r>
        <w:rPr/>
        <w:t>4:</w:t>
      </w:r>
      <w:r>
        <w:rPr>
          <w:spacing w:val="14"/>
        </w:rPr>
        <w:t> </w:t>
      </w:r>
      <w:r>
        <w:rPr/>
        <w:t>Schematic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Retrospective</w:t>
      </w:r>
      <w:r>
        <w:rPr>
          <w:spacing w:val="15"/>
        </w:rPr>
        <w:t> </w:t>
      </w:r>
      <w:r>
        <w:rPr/>
        <w:t>Case-Control</w:t>
      </w:r>
      <w:r>
        <w:rPr>
          <w:spacing w:val="14"/>
        </w:rPr>
        <w:t> </w:t>
      </w:r>
      <w:r>
        <w:rPr>
          <w:spacing w:val="-4"/>
        </w:rPr>
        <w:t>Study</w:t>
      </w:r>
    </w:p>
    <w:p>
      <w:pPr>
        <w:pStyle w:val="BodyText"/>
        <w:spacing w:before="8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1756029</wp:posOffset>
                </wp:positionH>
                <wp:positionV relativeFrom="paragraph">
                  <wp:posOffset>76530</wp:posOffset>
                </wp:positionV>
                <wp:extent cx="4763135" cy="1270"/>
                <wp:effectExtent l="0" t="0" r="0" b="0"/>
                <wp:wrapTopAndBottom/>
                <wp:docPr id="95" name="Graphic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Graphic 95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0" y="0"/>
                              </a:moveTo>
                              <a:lnTo>
                                <a:pt x="476257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270004pt;margin-top:6.02603pt;width:375.05pt;height:.1pt;mso-position-horizontal-relative:page;mso-position-vertical-relative:paragraph;z-index:-15696896;mso-wrap-distance-left:0;mso-wrap-distance-right:0" id="docshape78" coordorigin="2765,121" coordsize="7501,0" path="m2765,121l10266,121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0096">
            <wp:simplePos x="0" y="0"/>
            <wp:positionH relativeFrom="page">
              <wp:posOffset>1780452</wp:posOffset>
            </wp:positionH>
            <wp:positionV relativeFrom="paragraph">
              <wp:posOffset>193029</wp:posOffset>
            </wp:positionV>
            <wp:extent cx="4706111" cy="1950720"/>
            <wp:effectExtent l="0" t="0" r="0" b="0"/>
            <wp:wrapTopAndBottom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6111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1756029</wp:posOffset>
                </wp:positionH>
                <wp:positionV relativeFrom="paragraph">
                  <wp:posOffset>2269508</wp:posOffset>
                </wp:positionV>
                <wp:extent cx="4763135" cy="1270"/>
                <wp:effectExtent l="0" t="0" r="0" b="0"/>
                <wp:wrapTopAndBottom/>
                <wp:docPr id="97" name="Graphic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Graphic 97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476257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270004pt;margin-top:178.701492pt;width:375.05pt;height:.1pt;mso-position-horizontal-relative:page;mso-position-vertical-relative:paragraph;z-index:-15695872;mso-wrap-distance-left:0;mso-wrap-distance-right:0" id="docshape79" coordorigin="2765,3574" coordsize="7501,0" path="m10266,3574l2765,3574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3"/>
        <w:rPr>
          <w:sz w:val="12"/>
        </w:rPr>
      </w:pPr>
    </w:p>
    <w:p>
      <w:pPr>
        <w:pStyle w:val="BodyText"/>
        <w:spacing w:before="10"/>
        <w:rPr>
          <w:sz w:val="13"/>
        </w:rPr>
      </w:pPr>
    </w:p>
    <w:p>
      <w:pPr>
        <w:spacing w:before="76"/>
        <w:ind w:left="2205" w:right="0" w:firstLine="0"/>
        <w:jc w:val="left"/>
        <w:rPr>
          <w:sz w:val="18"/>
        </w:rPr>
      </w:pPr>
      <w:r>
        <w:rPr>
          <w:sz w:val="18"/>
        </w:rPr>
        <w:t>Source:</w:t>
      </w:r>
      <w:r>
        <w:rPr>
          <w:spacing w:val="-5"/>
          <w:sz w:val="18"/>
        </w:rPr>
        <w:t> </w:t>
      </w:r>
      <w:r>
        <w:rPr>
          <w:sz w:val="18"/>
        </w:rPr>
        <w:t>Created</w:t>
      </w:r>
      <w:r>
        <w:rPr>
          <w:spacing w:val="-4"/>
          <w:sz w:val="18"/>
        </w:rPr>
        <w:t> </w:t>
      </w:r>
      <w:r>
        <w:rPr>
          <w:sz w:val="18"/>
        </w:rPr>
        <w:t>by</w:t>
      </w:r>
      <w:r>
        <w:rPr>
          <w:spacing w:val="-5"/>
          <w:sz w:val="18"/>
        </w:rPr>
        <w:t> </w:t>
      </w:r>
      <w:r>
        <w:rPr>
          <w:sz w:val="18"/>
        </w:rPr>
        <w:t>another</w:t>
      </w:r>
      <w:r>
        <w:rPr>
          <w:spacing w:val="-4"/>
          <w:sz w:val="18"/>
        </w:rPr>
        <w:t> </w:t>
      </w:r>
      <w:r>
        <w:rPr>
          <w:sz w:val="18"/>
        </w:rPr>
        <w:t>author,</w:t>
      </w:r>
      <w:r>
        <w:rPr>
          <w:spacing w:val="-4"/>
          <w:sz w:val="18"/>
        </w:rPr>
        <w:t> </w:t>
      </w:r>
      <w:r>
        <w:rPr>
          <w:sz w:val="18"/>
        </w:rPr>
        <w:t>based</w:t>
      </w:r>
      <w:r>
        <w:rPr>
          <w:spacing w:val="-5"/>
          <w:sz w:val="18"/>
        </w:rPr>
        <w:t> </w:t>
      </w:r>
      <w:r>
        <w:rPr>
          <w:sz w:val="18"/>
        </w:rPr>
        <w:t>on</w:t>
      </w:r>
      <w:r>
        <w:rPr>
          <w:spacing w:val="-4"/>
          <w:sz w:val="18"/>
        </w:rPr>
        <w:t> </w:t>
      </w:r>
      <w:r>
        <w:rPr>
          <w:color w:val="000000"/>
          <w:sz w:val="18"/>
          <w:shd w:fill="F4A6AE" w:color="auto" w:val="clear"/>
        </w:rPr>
        <w:t>Stark</w:t>
      </w:r>
      <w:r>
        <w:rPr>
          <w:color w:val="000000"/>
          <w:spacing w:val="-5"/>
          <w:sz w:val="18"/>
          <w:shd w:fill="F4A6AE" w:color="auto" w:val="clear"/>
        </w:rPr>
        <w:t> </w:t>
      </w:r>
      <w:r>
        <w:rPr>
          <w:color w:val="000000"/>
          <w:sz w:val="18"/>
          <w:shd w:fill="F4A6AE" w:color="auto" w:val="clear"/>
        </w:rPr>
        <w:t>&amp;</w:t>
      </w:r>
      <w:r>
        <w:rPr>
          <w:color w:val="000000"/>
          <w:spacing w:val="-4"/>
          <w:sz w:val="18"/>
          <w:shd w:fill="F4A6AE" w:color="auto" w:val="clear"/>
        </w:rPr>
        <w:t> </w:t>
      </w:r>
      <w:r>
        <w:rPr>
          <w:color w:val="000000"/>
          <w:sz w:val="18"/>
          <w:shd w:fill="F4A6AE" w:color="auto" w:val="clear"/>
        </w:rPr>
        <w:t>Guggenmoos-Holzmann</w:t>
      </w:r>
      <w:r>
        <w:rPr>
          <w:color w:val="000000"/>
          <w:spacing w:val="-4"/>
          <w:sz w:val="18"/>
          <w:shd w:fill="F4A6AE" w:color="auto" w:val="clear"/>
        </w:rPr>
        <w:t> </w:t>
      </w:r>
      <w:r>
        <w:rPr>
          <w:color w:val="000000"/>
          <w:spacing w:val="-2"/>
          <w:sz w:val="18"/>
          <w:shd w:fill="F4A6AE" w:color="auto" w:val="clear"/>
        </w:rPr>
        <w:t>(2003).</w:t>
      </w:r>
    </w:p>
    <w:p>
      <w:pPr>
        <w:pStyle w:val="BodyText"/>
        <w:spacing w:before="8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1756028</wp:posOffset>
                </wp:positionH>
                <wp:positionV relativeFrom="paragraph">
                  <wp:posOffset>148031</wp:posOffset>
                </wp:positionV>
                <wp:extent cx="4763135" cy="3600450"/>
                <wp:effectExtent l="0" t="0" r="0" b="0"/>
                <wp:wrapTopAndBottom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4763135" cy="3600450"/>
                          <a:chExt cx="4763135" cy="3600450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-12" y="3"/>
                            <a:ext cx="4763135" cy="360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135" h="3600450">
                                <a:moveTo>
                                  <a:pt x="4762576" y="0"/>
                                </a:moveTo>
                                <a:lnTo>
                                  <a:pt x="4680026" y="0"/>
                                </a:lnTo>
                                <a:lnTo>
                                  <a:pt x="4680026" y="82550"/>
                                </a:lnTo>
                                <a:lnTo>
                                  <a:pt x="4680026" y="3517900"/>
                                </a:lnTo>
                                <a:lnTo>
                                  <a:pt x="82550" y="3517900"/>
                                </a:lnTo>
                                <a:lnTo>
                                  <a:pt x="82550" y="82550"/>
                                </a:lnTo>
                                <a:lnTo>
                                  <a:pt x="4680026" y="82550"/>
                                </a:lnTo>
                                <a:lnTo>
                                  <a:pt x="46800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0450"/>
                                </a:lnTo>
                                <a:lnTo>
                                  <a:pt x="4762576" y="3600450"/>
                                </a:lnTo>
                                <a:lnTo>
                                  <a:pt x="4762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350" y="247678"/>
                            <a:ext cx="229285" cy="228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Textbox 101"/>
                        <wps:cNvSpPr txBox="1"/>
                        <wps:spPr>
                          <a:xfrm>
                            <a:off x="571444" y="297306"/>
                            <a:ext cx="3830320" cy="1972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EXAMPLE</w:t>
                              </w:r>
                            </w:p>
                            <w:p>
                              <w:pPr>
                                <w:spacing w:line="276" w:lineRule="auto" w:before="28"/>
                                <w:ind w:left="0" w:right="18" w:firstLine="0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Let us suppose that a case-control study aims to examine the connection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between a diet rich in vitamins and the development of breast cancer. For this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purpose, a group of breast cancer patients (cases) and a suitable control group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(i.e., women who do not have breast cancer, but who are comparable to the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cases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across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other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characteristics,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such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as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age)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were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asked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about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their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past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diet-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ary habits. The study included a total of 100 women with breast cancer and 200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women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without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breast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cancer.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group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breast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cancer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patients,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18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women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stated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that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they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had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valued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diet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rich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vitamins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E,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whereas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71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women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the control group stated this. Accordingly, 82 breast cancer patients and 129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non-patients</w:t>
                              </w:r>
                              <w:r>
                                <w:rPr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did</w:t>
                              </w:r>
                              <w:r>
                                <w:rPr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not</w:t>
                              </w:r>
                              <w:r>
                                <w:rPr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eat</w:t>
                              </w:r>
                              <w:r>
                                <w:rPr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diet</w:t>
                              </w:r>
                              <w:r>
                                <w:rPr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that</w:t>
                              </w:r>
                              <w:r>
                                <w:rPr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was</w:t>
                              </w:r>
                              <w:r>
                                <w:rPr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particularly</w:t>
                              </w:r>
                              <w:r>
                                <w:rPr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rich</w:t>
                              </w:r>
                              <w:r>
                                <w:rPr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vitamins.</w:t>
                              </w:r>
                              <w:r>
                                <w:rPr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all</w:t>
                              </w:r>
                              <w:r>
                                <w:rPr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those</w:t>
                              </w:r>
                            </w:p>
                            <w:p>
                              <w:pPr>
                                <w:spacing w:line="224" w:lineRule="exact" w:before="0"/>
                                <w:ind w:left="0" w:right="0" w:firstLine="0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who</w:t>
                              </w:r>
                              <w:r>
                                <w:rPr>
                                  <w:spacing w:val="4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stated</w:t>
                              </w:r>
                              <w:r>
                                <w:rPr>
                                  <w:spacing w:val="4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that</w:t>
                              </w:r>
                              <w:r>
                                <w:rPr>
                                  <w:spacing w:val="4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they</w:t>
                              </w:r>
                              <w:r>
                                <w:rPr>
                                  <w:spacing w:val="4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had</w:t>
                              </w:r>
                              <w:r>
                                <w:rPr>
                                  <w:spacing w:val="4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consumed</w:t>
                              </w:r>
                              <w:r>
                                <w:rPr>
                                  <w:spacing w:val="4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4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diet</w:t>
                              </w:r>
                              <w:r>
                                <w:rPr>
                                  <w:spacing w:val="4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rich</w:t>
                              </w:r>
                              <w:r>
                                <w:rPr>
                                  <w:spacing w:val="4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spacing w:val="4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vitamins,</w:t>
                              </w:r>
                              <w:r>
                                <w:rPr>
                                  <w:spacing w:val="4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4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chance</w:t>
                              </w:r>
                              <w:r>
                                <w:rPr>
                                  <w:spacing w:val="4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>of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571543" y="2415182"/>
                            <a:ext cx="3347720" cy="241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1314" w:right="0" w:firstLine="0"/>
                                <w:jc w:val="left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5"/>
                                  <w:sz w:val="16"/>
                                </w:rPr>
                                <w:t>71</w:t>
                              </w:r>
                            </w:p>
                            <w:p>
                              <w:pPr>
                                <w:spacing w:line="223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vitamin-rich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diet,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chance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developing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illness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63.57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percent.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571547" y="2283702"/>
                            <a:ext cx="3829685" cy="184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0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becoming</w:t>
                              </w:r>
                              <w:r>
                                <w:rPr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ill</w:t>
                              </w:r>
                              <w:r>
                                <w:rPr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was</w:t>
                              </w:r>
                              <w:r>
                                <w:rPr>
                                  <w:spacing w:val="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30"/>
                                  <w:position w:val="10"/>
                                  <w:sz w:val="16"/>
                                  <w:u w:val="single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position w:val="10"/>
                                  <w:sz w:val="16"/>
                                  <w:u w:val="single"/>
                                </w:rPr>
                                <w:t>18</w:t>
                              </w:r>
                              <w:r>
                                <w:rPr>
                                  <w:rFonts w:ascii="Times New Roman"/>
                                  <w:spacing w:val="26"/>
                                  <w:w w:val="110"/>
                                  <w:position w:val="10"/>
                                  <w:sz w:val="16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w w:val="110"/>
                                  <w:sz w:val="18"/>
                                  <w:u w:val="none"/>
                                </w:rPr>
                                <w:t>= 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none"/>
                                </w:rPr>
                                <w:t>25.35%</w:t>
                              </w:r>
                              <w:r>
                                <w:rPr>
                                  <w:sz w:val="18"/>
                                  <w:u w:val="none"/>
                                </w:rPr>
                                <w:t>.</w:t>
                              </w:r>
                              <w:r>
                                <w:rPr>
                                  <w:spacing w:val="3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  <w:u w:val="none"/>
                                </w:rPr>
                                <w:t>Of</w:t>
                              </w:r>
                              <w:r>
                                <w:rPr>
                                  <w:spacing w:val="3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  <w:u w:val="none"/>
                                </w:rPr>
                                <w:t>those</w:t>
                              </w:r>
                              <w:r>
                                <w:rPr>
                                  <w:spacing w:val="3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  <w:u w:val="none"/>
                                </w:rPr>
                                <w:t>who</w:t>
                              </w:r>
                              <w:r>
                                <w:rPr>
                                  <w:spacing w:val="2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  <w:u w:val="none"/>
                                </w:rPr>
                                <w:t>did</w:t>
                              </w:r>
                              <w:r>
                                <w:rPr>
                                  <w:spacing w:val="3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  <w:u w:val="none"/>
                                </w:rPr>
                                <w:t>not</w:t>
                              </w:r>
                              <w:r>
                                <w:rPr>
                                  <w:spacing w:val="3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  <w:u w:val="none"/>
                                </w:rPr>
                                <w:t>attach</w:t>
                              </w:r>
                              <w:r>
                                <w:rPr>
                                  <w:spacing w:val="3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  <w:u w:val="none"/>
                                </w:rPr>
                                <w:t>any</w:t>
                              </w:r>
                              <w:r>
                                <w:rPr>
                                  <w:spacing w:val="3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  <w:u w:val="none"/>
                                </w:rPr>
                                <w:t>importance</w:t>
                              </w:r>
                              <w:r>
                                <w:rPr>
                                  <w:spacing w:val="3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  <w:u w:val="none"/>
                                </w:rPr>
                                <w:t>to</w:t>
                              </w:r>
                              <w:r>
                                <w:rPr>
                                  <w:spacing w:val="2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18"/>
                                  <w:u w:val="none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571487" y="2843453"/>
                            <a:ext cx="3829685" cy="474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6" w:lineRule="auto" w:before="0"/>
                                <w:ind w:left="0" w:right="17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3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OR</w:t>
                              </w:r>
                              <w:r>
                                <w:rPr>
                                  <w:spacing w:val="3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spacing w:val="3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calculated</w:t>
                              </w:r>
                              <w:r>
                                <w:rPr>
                                  <w:spacing w:val="3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as</w:t>
                              </w:r>
                              <w:r>
                                <w:rPr>
                                  <w:spacing w:val="3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3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quotient</w:t>
                              </w:r>
                              <w:r>
                                <w:rPr>
                                  <w:spacing w:val="3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3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these</w:t>
                              </w:r>
                              <w:r>
                                <w:rPr>
                                  <w:spacing w:val="3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two</w:t>
                              </w:r>
                              <w:r>
                                <w:rPr>
                                  <w:spacing w:val="3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chances.</w:t>
                              </w:r>
                              <w:r>
                                <w:rPr>
                                  <w:spacing w:val="3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spacing w:val="3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means</w:t>
                              </w:r>
                              <w:r>
                                <w:rPr>
                                  <w:spacing w:val="3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that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women</w:t>
                              </w:r>
                              <w:r>
                                <w:rPr>
                                  <w:spacing w:val="2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who</w:t>
                              </w:r>
                              <w:r>
                                <w:rPr>
                                  <w:spacing w:val="2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eat</w:t>
                              </w:r>
                              <w:r>
                                <w:rPr>
                                  <w:spacing w:val="2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2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diet</w:t>
                              </w:r>
                              <w:r>
                                <w:rPr>
                                  <w:spacing w:val="2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rich</w:t>
                              </w:r>
                              <w:r>
                                <w:rPr>
                                  <w:spacing w:val="2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spacing w:val="2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vitamins</w:t>
                              </w:r>
                              <w:r>
                                <w:rPr>
                                  <w:spacing w:val="2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have</w:t>
                              </w:r>
                              <w:r>
                                <w:rPr>
                                  <w:spacing w:val="2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2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lower</w:t>
                              </w:r>
                              <w:r>
                                <w:rPr>
                                  <w:spacing w:val="2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risk</w:t>
                              </w:r>
                              <w:r>
                                <w:rPr>
                                  <w:spacing w:val="2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2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developing</w:t>
                              </w:r>
                              <w:r>
                                <w:rPr>
                                  <w:spacing w:val="2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breast</w:t>
                              </w:r>
                            </w:p>
                            <w:p>
                              <w:pPr>
                                <w:spacing w:line="226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cancer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by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factor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0.4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(Stark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&amp;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Guggenmoos-Holzmann,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2003,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p.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 303).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8.269989pt;margin-top:11.656pt;width:375.05pt;height:283.5pt;mso-position-horizontal-relative:page;mso-position-vertical-relative:paragraph;z-index:-15695360;mso-wrap-distance-left:0;mso-wrap-distance-right:0" id="docshapegroup80" coordorigin="2765,233" coordsize="7501,5670">
                <v:shape style="position:absolute;left:2765;top:233;width:7501;height:5670" id="docshape81" coordorigin="2765,233" coordsize="7501,5670" path="m10266,233l10136,233,10136,363,10136,5773,2895,5773,2895,363,10136,363,10136,233,2765,233,2765,5903,10266,5903,10266,233xe" filled="true" fillcolor="#ebebeb" stroked="false">
                  <v:path arrowok="t"/>
                  <v:fill type="solid"/>
                </v:shape>
                <v:shape style="position:absolute;left:3175;top:623;width:362;height:360" type="#_x0000_t75" id="docshape82" stroked="false">
                  <v:imagedata r:id="rId24" o:title=""/>
                </v:shape>
                <v:shape style="position:absolute;left:3665;top:701;width:6032;height:3106" type="#_x0000_t202" id="docshape8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EXAMPLE</w:t>
                        </w:r>
                      </w:p>
                      <w:p>
                        <w:pPr>
                          <w:spacing w:line="276" w:lineRule="auto" w:before="28"/>
                          <w:ind w:left="0" w:right="18" w:firstLine="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Let us suppose that a case-control study aims to examine the connection</w:t>
                        </w:r>
                        <w:r>
                          <w:rPr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between a diet rich in vitamins and the development of breast cancer. For this</w:t>
                        </w:r>
                        <w:r>
                          <w:rPr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purpose, a group of breast cancer patients (cases) and a suitable control group</w:t>
                        </w:r>
                        <w:r>
                          <w:rPr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(i.e., women who do not have breast cancer, but who are comparable to the</w:t>
                        </w:r>
                        <w:r>
                          <w:rPr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cases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across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other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characteristics,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such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as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age)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were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asked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about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their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past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diet-</w:t>
                        </w:r>
                        <w:r>
                          <w:rPr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ary habits. The study included a total of 100 women with breast cancer and 200</w:t>
                        </w:r>
                        <w:r>
                          <w:rPr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women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without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breast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cancer.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In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the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group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of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breast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cancer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patients,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18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women</w:t>
                        </w:r>
                        <w:r>
                          <w:rPr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stated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that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they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had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valued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diet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rich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in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vitamins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and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E,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whereas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71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women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in</w:t>
                        </w:r>
                        <w:r>
                          <w:rPr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the control group stated this. Accordingly, 82 breast cancer patients and 129</w:t>
                        </w:r>
                        <w:r>
                          <w:rPr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non-patients</w:t>
                        </w:r>
                        <w:r>
                          <w:rPr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did</w:t>
                        </w:r>
                        <w:r>
                          <w:rPr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not</w:t>
                        </w:r>
                        <w:r>
                          <w:rPr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eat</w:t>
                        </w:r>
                        <w:r>
                          <w:rPr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</w:t>
                        </w:r>
                        <w:r>
                          <w:rPr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diet</w:t>
                        </w:r>
                        <w:r>
                          <w:rPr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that</w:t>
                        </w:r>
                        <w:r>
                          <w:rPr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was</w:t>
                        </w:r>
                        <w:r>
                          <w:rPr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particularly</w:t>
                        </w:r>
                        <w:r>
                          <w:rPr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rich</w:t>
                        </w:r>
                        <w:r>
                          <w:rPr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in</w:t>
                        </w:r>
                        <w:r>
                          <w:rPr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vitamins.</w:t>
                        </w:r>
                        <w:r>
                          <w:rPr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Of</w:t>
                        </w:r>
                        <w:r>
                          <w:rPr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all</w:t>
                        </w:r>
                        <w:r>
                          <w:rPr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those</w:t>
                        </w:r>
                      </w:p>
                      <w:p>
                        <w:pPr>
                          <w:spacing w:line="224" w:lineRule="exact" w:before="0"/>
                          <w:ind w:left="0" w:right="0" w:firstLine="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who</w:t>
                        </w:r>
                        <w:r>
                          <w:rPr>
                            <w:spacing w:val="4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stated</w:t>
                        </w:r>
                        <w:r>
                          <w:rPr>
                            <w:spacing w:val="4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that</w:t>
                        </w:r>
                        <w:r>
                          <w:rPr>
                            <w:spacing w:val="4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they</w:t>
                        </w:r>
                        <w:r>
                          <w:rPr>
                            <w:spacing w:val="4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had</w:t>
                        </w:r>
                        <w:r>
                          <w:rPr>
                            <w:spacing w:val="4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consumed</w:t>
                        </w:r>
                        <w:r>
                          <w:rPr>
                            <w:spacing w:val="4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</w:t>
                        </w:r>
                        <w:r>
                          <w:rPr>
                            <w:spacing w:val="4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diet</w:t>
                        </w:r>
                        <w:r>
                          <w:rPr>
                            <w:spacing w:val="4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rich</w:t>
                        </w:r>
                        <w:r>
                          <w:rPr>
                            <w:spacing w:val="4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in</w:t>
                        </w:r>
                        <w:r>
                          <w:rPr>
                            <w:spacing w:val="4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vitamins,</w:t>
                        </w:r>
                        <w:r>
                          <w:rPr>
                            <w:spacing w:val="4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the</w:t>
                        </w:r>
                        <w:r>
                          <w:rPr>
                            <w:spacing w:val="4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chance</w:t>
                        </w:r>
                        <w:r>
                          <w:rPr>
                            <w:spacing w:val="44"/>
                            <w:sz w:val="18"/>
                          </w:rPr>
                          <w:t> </w:t>
                        </w:r>
                        <w:r>
                          <w:rPr>
                            <w:spacing w:val="-5"/>
                            <w:sz w:val="18"/>
                          </w:rPr>
                          <w:t>of</w:t>
                        </w:r>
                      </w:p>
                    </w:txbxContent>
                  </v:textbox>
                  <w10:wrap type="none"/>
                </v:shape>
                <v:shape style="position:absolute;left:3665;top:4036;width:5272;height:381" type="#_x0000_t202" id="docshape84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1314" w:right="0" w:firstLin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spacing w:val="-5"/>
                            <w:sz w:val="16"/>
                          </w:rPr>
                          <w:t>71</w:t>
                        </w:r>
                      </w:p>
                      <w:p>
                        <w:pPr>
                          <w:spacing w:line="223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vitamin-rich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diet,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the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chance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of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developing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the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illness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is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63.57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percent.</w:t>
                        </w:r>
                      </w:p>
                    </w:txbxContent>
                  </v:textbox>
                  <w10:wrap type="none"/>
                </v:shape>
                <v:shape style="position:absolute;left:3665;top:3829;width:6031;height:291" type="#_x0000_t202" id="docshape85" filled="false" stroked="false">
                  <v:textbox inset="0,0,0,0">
                    <w:txbxContent>
                      <w:p>
                        <w:pPr>
                          <w:spacing w:line="290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becoming</w:t>
                        </w:r>
                        <w:r>
                          <w:rPr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ill</w:t>
                        </w:r>
                        <w:r>
                          <w:rPr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was</w:t>
                        </w:r>
                        <w:r>
                          <w:rPr>
                            <w:spacing w:val="13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30"/>
                            <w:position w:val="10"/>
                            <w:sz w:val="16"/>
                            <w:u w:val="single"/>
                          </w:rPr>
                          <w:t> </w:t>
                        </w:r>
                        <w:r>
                          <w:rPr>
                            <w:rFonts w:ascii="Times New Roman"/>
                            <w:position w:val="10"/>
                            <w:sz w:val="16"/>
                            <w:u w:val="single"/>
                          </w:rPr>
                          <w:t>18</w:t>
                        </w:r>
                        <w:r>
                          <w:rPr>
                            <w:rFonts w:ascii="Times New Roman"/>
                            <w:spacing w:val="26"/>
                            <w:w w:val="110"/>
                            <w:position w:val="10"/>
                            <w:sz w:val="16"/>
                            <w:u w:val="none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10"/>
                            <w:sz w:val="18"/>
                            <w:u w:val="none"/>
                          </w:rPr>
                          <w:t>= </w:t>
                        </w:r>
                        <w:r>
                          <w:rPr>
                            <w:rFonts w:ascii="Times New Roman"/>
                            <w:sz w:val="18"/>
                            <w:u w:val="none"/>
                          </w:rPr>
                          <w:t>25.35%</w:t>
                        </w:r>
                        <w:r>
                          <w:rPr>
                            <w:sz w:val="18"/>
                            <w:u w:val="none"/>
                          </w:rPr>
                          <w:t>.</w:t>
                        </w:r>
                        <w:r>
                          <w:rPr>
                            <w:spacing w:val="3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sz w:val="18"/>
                            <w:u w:val="none"/>
                          </w:rPr>
                          <w:t>Of</w:t>
                        </w:r>
                        <w:r>
                          <w:rPr>
                            <w:spacing w:val="3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sz w:val="18"/>
                            <w:u w:val="none"/>
                          </w:rPr>
                          <w:t>those</w:t>
                        </w:r>
                        <w:r>
                          <w:rPr>
                            <w:spacing w:val="3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sz w:val="18"/>
                            <w:u w:val="none"/>
                          </w:rPr>
                          <w:t>who</w:t>
                        </w:r>
                        <w:r>
                          <w:rPr>
                            <w:spacing w:val="2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sz w:val="18"/>
                            <w:u w:val="none"/>
                          </w:rPr>
                          <w:t>did</w:t>
                        </w:r>
                        <w:r>
                          <w:rPr>
                            <w:spacing w:val="3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sz w:val="18"/>
                            <w:u w:val="none"/>
                          </w:rPr>
                          <w:t>not</w:t>
                        </w:r>
                        <w:r>
                          <w:rPr>
                            <w:spacing w:val="3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sz w:val="18"/>
                            <w:u w:val="none"/>
                          </w:rPr>
                          <w:t>attach</w:t>
                        </w:r>
                        <w:r>
                          <w:rPr>
                            <w:spacing w:val="3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sz w:val="18"/>
                            <w:u w:val="none"/>
                          </w:rPr>
                          <w:t>any</w:t>
                        </w:r>
                        <w:r>
                          <w:rPr>
                            <w:spacing w:val="3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sz w:val="18"/>
                            <w:u w:val="none"/>
                          </w:rPr>
                          <w:t>importance</w:t>
                        </w:r>
                        <w:r>
                          <w:rPr>
                            <w:spacing w:val="3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sz w:val="18"/>
                            <w:u w:val="none"/>
                          </w:rPr>
                          <w:t>to</w:t>
                        </w:r>
                        <w:r>
                          <w:rPr>
                            <w:spacing w:val="2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spacing w:val="-10"/>
                            <w:sz w:val="18"/>
                            <w:u w:val="none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v:shape style="position:absolute;left:3665;top:4711;width:6031;height:747" type="#_x0000_t202" id="docshape86" filled="false" stroked="false">
                  <v:textbox inset="0,0,0,0">
                    <w:txbxContent>
                      <w:p>
                        <w:pPr>
                          <w:spacing w:line="276" w:lineRule="auto" w:before="0"/>
                          <w:ind w:left="0" w:right="17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The</w:t>
                        </w:r>
                        <w:r>
                          <w:rPr>
                            <w:spacing w:val="30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OR</w:t>
                        </w:r>
                        <w:r>
                          <w:rPr>
                            <w:spacing w:val="30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is</w:t>
                        </w:r>
                        <w:r>
                          <w:rPr>
                            <w:spacing w:val="30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calculated</w:t>
                        </w:r>
                        <w:r>
                          <w:rPr>
                            <w:spacing w:val="30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as</w:t>
                        </w:r>
                        <w:r>
                          <w:rPr>
                            <w:spacing w:val="30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the</w:t>
                        </w:r>
                        <w:r>
                          <w:rPr>
                            <w:spacing w:val="30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quotient</w:t>
                        </w:r>
                        <w:r>
                          <w:rPr>
                            <w:spacing w:val="30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of</w:t>
                        </w:r>
                        <w:r>
                          <w:rPr>
                            <w:spacing w:val="30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these</w:t>
                        </w:r>
                        <w:r>
                          <w:rPr>
                            <w:spacing w:val="30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two</w:t>
                        </w:r>
                        <w:r>
                          <w:rPr>
                            <w:spacing w:val="30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chances.</w:t>
                        </w:r>
                        <w:r>
                          <w:rPr>
                            <w:spacing w:val="30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This</w:t>
                        </w:r>
                        <w:r>
                          <w:rPr>
                            <w:spacing w:val="30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means</w:t>
                        </w:r>
                        <w:r>
                          <w:rPr>
                            <w:spacing w:val="30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that</w:t>
                        </w:r>
                        <w:r>
                          <w:rPr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women</w:t>
                        </w:r>
                        <w:r>
                          <w:rPr>
                            <w:spacing w:val="2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who</w:t>
                        </w:r>
                        <w:r>
                          <w:rPr>
                            <w:spacing w:val="2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eat</w:t>
                        </w:r>
                        <w:r>
                          <w:rPr>
                            <w:spacing w:val="2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</w:t>
                        </w:r>
                        <w:r>
                          <w:rPr>
                            <w:spacing w:val="2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diet</w:t>
                        </w:r>
                        <w:r>
                          <w:rPr>
                            <w:spacing w:val="2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rich</w:t>
                        </w:r>
                        <w:r>
                          <w:rPr>
                            <w:spacing w:val="2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in</w:t>
                        </w:r>
                        <w:r>
                          <w:rPr>
                            <w:spacing w:val="2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vitamins</w:t>
                        </w:r>
                        <w:r>
                          <w:rPr>
                            <w:spacing w:val="2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have</w:t>
                        </w:r>
                        <w:r>
                          <w:rPr>
                            <w:spacing w:val="2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</w:t>
                        </w:r>
                        <w:r>
                          <w:rPr>
                            <w:spacing w:val="2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lower</w:t>
                        </w:r>
                        <w:r>
                          <w:rPr>
                            <w:spacing w:val="2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risk</w:t>
                        </w:r>
                        <w:r>
                          <w:rPr>
                            <w:spacing w:val="2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of</w:t>
                        </w:r>
                        <w:r>
                          <w:rPr>
                            <w:spacing w:val="2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developing</w:t>
                        </w:r>
                        <w:r>
                          <w:rPr>
                            <w:spacing w:val="2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breast</w:t>
                        </w:r>
                      </w:p>
                      <w:p>
                        <w:pPr>
                          <w:spacing w:line="226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cancer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by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factor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of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0.4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(Stark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&amp;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Guggenmoos-Holzmann,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2003,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p.</w:t>
                        </w:r>
                        <w:r>
                          <w:rPr>
                            <w:spacing w:val="-2"/>
                            <w:sz w:val="18"/>
                          </w:rPr>
                          <w:t> 303).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16"/>
        </w:rPr>
        <w:sectPr>
          <w:pgSz w:w="11910" w:h="16840"/>
          <w:pgMar w:header="0" w:footer="727" w:top="1700" w:bottom="920" w:left="560" w:right="580"/>
        </w:sectPr>
      </w:pPr>
    </w:p>
    <w:p>
      <w:pPr>
        <w:pStyle w:val="Heading4"/>
        <w:numPr>
          <w:ilvl w:val="1"/>
          <w:numId w:val="7"/>
        </w:numPr>
        <w:tabs>
          <w:tab w:pos="1862" w:val="left" w:leader="none"/>
        </w:tabs>
        <w:spacing w:line="240" w:lineRule="auto" w:before="88" w:after="0"/>
        <w:ind w:left="1862" w:right="0" w:hanging="802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5223200</wp:posOffset>
                </wp:positionH>
                <wp:positionV relativeFrom="page">
                  <wp:posOffset>8367010</wp:posOffset>
                </wp:positionV>
                <wp:extent cx="2336800" cy="1168400"/>
                <wp:effectExtent l="0" t="0" r="0" b="0"/>
                <wp:wrapNone/>
                <wp:docPr id="105" name="Textbox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Textbox 105"/>
                      <wps:cNvSpPr txBox="1"/>
                      <wps:spPr>
                        <a:xfrm>
                          <a:off x="0" y="0"/>
                          <a:ext cx="2336800" cy="1168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2024-06-13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08:57:51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update and be more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specific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275635pt;margin-top:658.819763pt;width:184pt;height:92pt;mso-position-horizontal-relative:page;mso-position-vertical-relative:page;z-index:15762944" type="#_x0000_t202" id="docshape87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2024-06-13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08:57:51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update and be more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specific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bookmarkStart w:name="Demography" w:id="15"/>
      <w:bookmarkEnd w:id="15"/>
      <w:r>
        <w:rPr>
          <w:b w:val="0"/>
        </w:rPr>
      </w:r>
      <w:r>
        <w:rPr>
          <w:spacing w:val="-2"/>
        </w:rPr>
        <w:t>Demography</w:t>
      </w:r>
    </w:p>
    <w:p>
      <w:pPr>
        <w:pStyle w:val="BodyText"/>
        <w:spacing w:line="247" w:lineRule="auto" w:before="214"/>
        <w:ind w:left="1079" w:right="2182"/>
        <w:jc w:val="both"/>
      </w:pPr>
      <w:r>
        <w:rPr/>
        <w:t>Demography deals with the description of the population. In addition to the total size of</w:t>
      </w:r>
      <w:r>
        <w:rPr>
          <w:spacing w:val="40"/>
        </w:rPr>
        <w:t> </w:t>
      </w:r>
      <w:r>
        <w:rPr/>
        <w:t>the population, it is interested in migration, the composition of the population, age, and</w:t>
      </w:r>
      <w:r>
        <w:rPr>
          <w:spacing w:val="40"/>
        </w:rPr>
        <w:t> </w:t>
      </w:r>
      <w:r>
        <w:rPr/>
        <w:t>gender, as well as social and environmental factors responsible for changes (Zwahlen </w:t>
      </w:r>
      <w:r>
        <w:rPr/>
        <w:t>et</w:t>
      </w:r>
      <w:r>
        <w:rPr>
          <w:spacing w:val="40"/>
        </w:rPr>
        <w:t> </w:t>
      </w:r>
      <w:r>
        <w:rPr/>
        <w:t>al., 2018a, p. 110).</w:t>
      </w:r>
    </w:p>
    <w:p>
      <w:pPr>
        <w:pStyle w:val="Heading5"/>
        <w:spacing w:before="250"/>
      </w:pPr>
      <w:r>
        <w:rPr/>
        <w:t>Population</w:t>
      </w:r>
      <w:r>
        <w:rPr>
          <w:spacing w:val="-6"/>
        </w:rPr>
        <w:t> </w:t>
      </w:r>
      <w:r>
        <w:rPr/>
        <w:t>Development,</w:t>
      </w:r>
      <w:r>
        <w:rPr>
          <w:spacing w:val="-6"/>
        </w:rPr>
        <w:t> </w:t>
      </w:r>
      <w:r>
        <w:rPr/>
        <w:t>Demographic</w:t>
      </w:r>
      <w:r>
        <w:rPr>
          <w:spacing w:val="-6"/>
        </w:rPr>
        <w:t> </w:t>
      </w:r>
      <w:r>
        <w:rPr/>
        <w:t>Transition,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Case</w:t>
      </w:r>
      <w:r>
        <w:rPr>
          <w:spacing w:val="-6"/>
        </w:rPr>
        <w:t> </w:t>
      </w:r>
      <w:r>
        <w:rPr>
          <w:spacing w:val="-2"/>
        </w:rPr>
        <w:t>Studies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/>
        <w:ind w:left="1079" w:right="2182"/>
        <w:jc w:val="both"/>
      </w:pPr>
      <w:r>
        <w:rPr/>
        <w:t>To determine the population of a place or region, all persons who are permanent </w:t>
      </w:r>
      <w:r>
        <w:rPr/>
        <w:t>resi-</w:t>
      </w:r>
      <w:r>
        <w:rPr>
          <w:spacing w:val="40"/>
        </w:rPr>
        <w:t> </w:t>
      </w:r>
      <w:r>
        <w:rPr/>
        <w:t>dents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have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registered</w:t>
      </w:r>
      <w:r>
        <w:rPr>
          <w:spacing w:val="-2"/>
        </w:rPr>
        <w:t> </w:t>
      </w:r>
      <w:r>
        <w:rPr/>
        <w:t>address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place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region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specific</w:t>
      </w:r>
      <w:r>
        <w:rPr>
          <w:spacing w:val="-2"/>
        </w:rPr>
        <w:t> </w:t>
      </w:r>
      <w:r>
        <w:rPr/>
        <w:t>date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counted.</w:t>
      </w:r>
      <w:r>
        <w:rPr>
          <w:spacing w:val="40"/>
        </w:rPr>
        <w:t> </w:t>
      </w:r>
      <w:r>
        <w:rPr/>
        <w:t>Population numbers are affected by both natural population changes (such as births and</w:t>
      </w:r>
      <w:r>
        <w:rPr>
          <w:spacing w:val="40"/>
        </w:rPr>
        <w:t> </w:t>
      </w:r>
      <w:r>
        <w:rPr/>
        <w:t>deaths) and migration flows. To determine the extent of this natural population change, a</w:t>
      </w:r>
      <w:r>
        <w:rPr>
          <w:spacing w:val="40"/>
        </w:rPr>
        <w:t> </w:t>
      </w:r>
      <w:r>
        <w:rPr/>
        <w:t>birth surplus or birth deficit is determined. In other words, it is determined whether there</w:t>
      </w:r>
      <w:r>
        <w:rPr>
          <w:spacing w:val="40"/>
        </w:rPr>
        <w:t> </w:t>
      </w:r>
      <w:r>
        <w:rPr/>
        <w:t>are more births or deaths in a given region. Mathematically, this measure results from the</w:t>
      </w:r>
      <w:r>
        <w:rPr>
          <w:spacing w:val="40"/>
        </w:rPr>
        <w:t> </w:t>
      </w:r>
      <w:r>
        <w:rPr/>
        <w:t>difference</w:t>
      </w:r>
      <w:r>
        <w:rPr>
          <w:spacing w:val="-3"/>
        </w:rPr>
        <w:t> </w:t>
      </w:r>
      <w:r>
        <w:rPr/>
        <w:t>between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number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births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number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deaths</w:t>
      </w:r>
      <w:r>
        <w:rPr>
          <w:spacing w:val="-3"/>
        </w:rPr>
        <w:t> </w:t>
      </w:r>
      <w:r>
        <w:rPr/>
        <w:t>within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calendar</w:t>
      </w:r>
      <w:r>
        <w:rPr>
          <w:spacing w:val="-3"/>
        </w:rPr>
        <w:t> </w:t>
      </w:r>
      <w:r>
        <w:rPr/>
        <w:t>year,</w:t>
      </w:r>
      <w:r>
        <w:rPr>
          <w:spacing w:val="40"/>
        </w:rPr>
        <w:t> </w:t>
      </w:r>
      <w:r>
        <w:rPr/>
        <w:t>which is determined in relation to the population. The measure is specified per 1,000</w:t>
      </w:r>
      <w:r>
        <w:rPr>
          <w:spacing w:val="40"/>
        </w:rPr>
        <w:t> </w:t>
      </w:r>
      <w:r>
        <w:rPr/>
        <w:t>inhabitants (Zwahlen et al., 2018a, p. 111).</w:t>
      </w:r>
    </w:p>
    <w:p>
      <w:pPr>
        <w:pStyle w:val="BodyText"/>
        <w:spacing w:before="6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1041400</wp:posOffset>
                </wp:positionH>
                <wp:positionV relativeFrom="paragraph">
                  <wp:posOffset>214044</wp:posOffset>
                </wp:positionV>
                <wp:extent cx="4763135" cy="2051050"/>
                <wp:effectExtent l="0" t="0" r="0" b="0"/>
                <wp:wrapTopAndBottom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4763135" cy="2051050"/>
                          <a:chExt cx="4763135" cy="2051050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0" y="9"/>
                            <a:ext cx="4763135" cy="2051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135" h="2051050">
                                <a:moveTo>
                                  <a:pt x="4762563" y="0"/>
                                </a:moveTo>
                                <a:lnTo>
                                  <a:pt x="4680013" y="0"/>
                                </a:lnTo>
                                <a:lnTo>
                                  <a:pt x="4680013" y="82550"/>
                                </a:lnTo>
                                <a:lnTo>
                                  <a:pt x="4680013" y="1968500"/>
                                </a:lnTo>
                                <a:lnTo>
                                  <a:pt x="82550" y="1968500"/>
                                </a:lnTo>
                                <a:lnTo>
                                  <a:pt x="82550" y="82550"/>
                                </a:lnTo>
                                <a:lnTo>
                                  <a:pt x="4680013" y="82550"/>
                                </a:lnTo>
                                <a:lnTo>
                                  <a:pt x="46800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51050"/>
                                </a:lnTo>
                                <a:lnTo>
                                  <a:pt x="4762563" y="2051050"/>
                                </a:lnTo>
                                <a:lnTo>
                                  <a:pt x="4762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260290" y="236981"/>
                            <a:ext cx="4140835" cy="648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EXAMPLE</w:t>
                              </w:r>
                            </w:p>
                            <w:p>
                              <w:pPr>
                                <w:spacing w:line="276" w:lineRule="auto" w:before="23"/>
                                <w:ind w:left="49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In a city of 250,000 inhabitants, there were 7,000 births and 11,000 deaths last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year.</w:t>
                              </w:r>
                              <w:r>
                                <w:rPr>
                                  <w:spacing w:val="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birth</w:t>
                              </w:r>
                              <w:r>
                                <w:rPr>
                                  <w:spacing w:val="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deficit</w:t>
                              </w:r>
                              <w:r>
                                <w:rPr>
                                  <w:spacing w:val="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spacing w:val="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calculated</w:t>
                              </w:r>
                              <w:r>
                                <w:rPr>
                                  <w:spacing w:val="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as</w:t>
                              </w:r>
                              <w:r>
                                <w:rPr>
                                  <w:spacing w:val="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difference</w:t>
                              </w:r>
                              <w:r>
                                <w:rPr>
                                  <w:spacing w:val="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between</w:t>
                              </w:r>
                              <w:r>
                                <w:rPr>
                                  <w:spacing w:val="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deaths</w:t>
                              </w:r>
                              <w:r>
                                <w:rPr>
                                  <w:spacing w:val="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births</w:t>
                              </w:r>
                            </w:p>
                            <w:p>
                              <w:pPr>
                                <w:spacing w:line="226" w:lineRule="exact" w:before="0"/>
                                <w:ind w:left="49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divided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by the number of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inhabitants: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577850" y="1064502"/>
                            <a:ext cx="104330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auto" w:before="0"/>
                                <w:ind w:left="0" w:right="0" w:firstLine="0"/>
                                <w:jc w:val="left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35"/>
                                  <w:w w:val="110"/>
                                  <w:sz w:val="16"/>
                                  <w:u w:val="single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w w:val="110"/>
                                  <w:sz w:val="16"/>
                                  <w:u w:val="single"/>
                                </w:rPr>
                                <w:t>11,000</w:t>
                              </w:r>
                              <w:r>
                                <w:rPr>
                                  <w:rFonts w:ascii="Palatino Linotype" w:hAnsi="Palatino Linotype"/>
                                  <w:i/>
                                  <w:w w:val="110"/>
                                  <w:sz w:val="16"/>
                                  <w:u w:val="single"/>
                                </w:rPr>
                                <w:t>−</w:t>
                              </w:r>
                              <w:r>
                                <w:rPr>
                                  <w:rFonts w:ascii="Times New Roman" w:hAnsi="Times New Roman"/>
                                  <w:w w:val="110"/>
                                  <w:sz w:val="16"/>
                                  <w:u w:val="single"/>
                                </w:rPr>
                                <w:t>7,000</w:t>
                              </w:r>
                              <w:r>
                                <w:rPr>
                                  <w:rFonts w:ascii="Times New Roman" w:hAnsi="Times New Roman"/>
                                  <w:spacing w:val="28"/>
                                  <w:w w:val="110"/>
                                  <w:sz w:val="16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w w:val="110"/>
                                  <w:position w:val="-9"/>
                                  <w:sz w:val="18"/>
                                  <w:u w:val="none"/>
                                </w:rPr>
                                <w:t>=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110"/>
                                  <w:position w:val="-9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105"/>
                                  <w:position w:val="-9"/>
                                  <w:sz w:val="18"/>
                                  <w:u w:val="none"/>
                                </w:rPr>
                                <w:t>0.016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714038" y="1195982"/>
                            <a:ext cx="346075" cy="10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2"/>
                                  <w:sz w:val="16"/>
                                </w:rPr>
                                <w:t>250,000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571481" y="1459153"/>
                            <a:ext cx="3829685" cy="309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spacing w:val="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refers</w:t>
                              </w:r>
                              <w:r>
                                <w:rPr>
                                  <w:spacing w:val="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16</w:t>
                              </w:r>
                              <w:r>
                                <w:rPr>
                                  <w:spacing w:val="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spacing w:val="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1,000</w:t>
                              </w:r>
                              <w:r>
                                <w:rPr>
                                  <w:spacing w:val="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inhabitants.</w:t>
                              </w:r>
                              <w:r>
                                <w:rPr>
                                  <w:spacing w:val="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Therefore,</w:t>
                              </w:r>
                              <w:r>
                                <w:rPr>
                                  <w:spacing w:val="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total</w:t>
                              </w:r>
                              <w:r>
                                <w:rPr>
                                  <w:spacing w:val="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16</w:t>
                              </w:r>
                              <w:r>
                                <w:rPr>
                                  <w:spacing w:val="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fewer</w:t>
                              </w:r>
                              <w:r>
                                <w:rPr>
                                  <w:spacing w:val="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births</w:t>
                              </w:r>
                              <w:r>
                                <w:rPr>
                                  <w:spacing w:val="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>per</w:t>
                              </w:r>
                            </w:p>
                            <w:p>
                              <w:pPr>
                                <w:spacing w:before="33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1,000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inhabitants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were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recorded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than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deaths.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2pt;margin-top:16.853931pt;width:375.05pt;height:161.5pt;mso-position-horizontal-relative:page;mso-position-vertical-relative:paragraph;z-index:-15694848;mso-wrap-distance-left:0;mso-wrap-distance-right:0" id="docshapegroup88" coordorigin="1640,337" coordsize="7501,3230">
                <v:shape style="position:absolute;left:1640;top:337;width:7501;height:3230" id="docshape89" coordorigin="1640,337" coordsize="7501,3230" path="m9140,337l9010,337,9010,467,9010,3437,1770,3437,1770,467,9010,467,9010,337,1640,337,1640,3567,9140,3567,9140,337xe" filled="true" fillcolor="#ebebeb" stroked="false">
                  <v:path arrowok="t"/>
                  <v:fill type="solid"/>
                </v:shape>
                <v:shape style="position:absolute;left:2049;top:710;width:6521;height:1021" type="#_x0000_t202" id="docshape9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EXAMPLE</w:t>
                        </w:r>
                      </w:p>
                      <w:p>
                        <w:pPr>
                          <w:spacing w:line="276" w:lineRule="auto" w:before="23"/>
                          <w:ind w:left="49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In a city of 250,000 inhabitants, there were 7,000 births and 11,000 deaths last</w:t>
                        </w:r>
                        <w:r>
                          <w:rPr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year.</w:t>
                        </w:r>
                        <w:r>
                          <w:rPr>
                            <w:spacing w:val="8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The</w:t>
                        </w:r>
                        <w:r>
                          <w:rPr>
                            <w:spacing w:val="8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birth</w:t>
                        </w:r>
                        <w:r>
                          <w:rPr>
                            <w:spacing w:val="8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deficit</w:t>
                        </w:r>
                        <w:r>
                          <w:rPr>
                            <w:spacing w:val="8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is</w:t>
                        </w:r>
                        <w:r>
                          <w:rPr>
                            <w:spacing w:val="8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calculated</w:t>
                        </w:r>
                        <w:r>
                          <w:rPr>
                            <w:spacing w:val="8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as</w:t>
                        </w:r>
                        <w:r>
                          <w:rPr>
                            <w:spacing w:val="8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the</w:t>
                        </w:r>
                        <w:r>
                          <w:rPr>
                            <w:spacing w:val="8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difference</w:t>
                        </w:r>
                        <w:r>
                          <w:rPr>
                            <w:spacing w:val="8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between</w:t>
                        </w:r>
                        <w:r>
                          <w:rPr>
                            <w:spacing w:val="8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deaths</w:t>
                        </w:r>
                        <w:r>
                          <w:rPr>
                            <w:spacing w:val="8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and</w:t>
                        </w:r>
                        <w:r>
                          <w:rPr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births</w:t>
                        </w:r>
                      </w:p>
                      <w:p>
                        <w:pPr>
                          <w:spacing w:line="226" w:lineRule="exact" w:before="0"/>
                          <w:ind w:left="49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divided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by the number of </w:t>
                        </w:r>
                        <w:r>
                          <w:rPr>
                            <w:spacing w:val="-2"/>
                            <w:sz w:val="18"/>
                          </w:rPr>
                          <w:t>inhabitants:</w:t>
                        </w:r>
                      </w:p>
                    </w:txbxContent>
                  </v:textbox>
                  <w10:wrap type="none"/>
                </v:shape>
                <v:shape style="position:absolute;left:2550;top:2013;width:1643;height:280" type="#_x0000_t202" id="docshape91" filled="false" stroked="false">
                  <v:textbox inset="0,0,0,0">
                    <w:txbxContent>
                      <w:p>
                        <w:pPr>
                          <w:spacing w:line="201" w:lineRule="auto" w:before="0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spacing w:val="-35"/>
                            <w:w w:val="110"/>
                            <w:sz w:val="16"/>
                            <w:u w:val="single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110"/>
                            <w:sz w:val="16"/>
                            <w:u w:val="single"/>
                          </w:rPr>
                          <w:t>11,000</w:t>
                        </w:r>
                        <w:r>
                          <w:rPr>
                            <w:rFonts w:ascii="Palatino Linotype" w:hAnsi="Palatino Linotype"/>
                            <w:i/>
                            <w:w w:val="110"/>
                            <w:sz w:val="16"/>
                            <w:u w:val="single"/>
                          </w:rPr>
                          <w:t>−</w:t>
                        </w:r>
                        <w:r>
                          <w:rPr>
                            <w:rFonts w:ascii="Times New Roman" w:hAnsi="Times New Roman"/>
                            <w:w w:val="110"/>
                            <w:sz w:val="16"/>
                            <w:u w:val="single"/>
                          </w:rPr>
                          <w:t>7,000</w:t>
                        </w:r>
                        <w:r>
                          <w:rPr>
                            <w:rFonts w:ascii="Times New Roman" w:hAnsi="Times New Roman"/>
                            <w:spacing w:val="28"/>
                            <w:w w:val="110"/>
                            <w:sz w:val="16"/>
                            <w:u w:val="none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110"/>
                            <w:position w:val="-9"/>
                            <w:sz w:val="18"/>
                            <w:u w:val="none"/>
                          </w:rPr>
                          <w:t>=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10"/>
                            <w:position w:val="-9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05"/>
                            <w:position w:val="-9"/>
                            <w:sz w:val="18"/>
                            <w:u w:val="none"/>
                          </w:rPr>
                          <w:t>0.016</w:t>
                        </w:r>
                      </w:p>
                    </w:txbxContent>
                  </v:textbox>
                  <w10:wrap type="none"/>
                </v:shape>
                <v:shape style="position:absolute;left:2764;top:2220;width:545;height:160" type="#_x0000_t202" id="docshape92" filled="false" stroked="false">
                  <v:textbox inset="0,0,0,0">
                    <w:txbxContent>
                      <w:p>
                        <w:pPr>
                          <w:spacing w:line="16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sz w:val="16"/>
                          </w:rPr>
                          <w:t>250,000</w:t>
                        </w:r>
                      </w:p>
                    </w:txbxContent>
                  </v:textbox>
                  <w10:wrap type="none"/>
                </v:shape>
                <v:shape style="position:absolute;left:2539;top:2634;width:6031;height:487" type="#_x0000_t202" id="docshape9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This</w:t>
                        </w:r>
                        <w:r>
                          <w:rPr>
                            <w:spacing w:val="1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refers</w:t>
                        </w:r>
                        <w:r>
                          <w:rPr>
                            <w:spacing w:val="1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to</w:t>
                        </w:r>
                        <w:r>
                          <w:rPr>
                            <w:spacing w:val="1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16</w:t>
                        </w:r>
                        <w:r>
                          <w:rPr>
                            <w:spacing w:val="1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per</w:t>
                        </w:r>
                        <w:r>
                          <w:rPr>
                            <w:spacing w:val="1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1,000</w:t>
                        </w:r>
                        <w:r>
                          <w:rPr>
                            <w:spacing w:val="1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inhabitants.</w:t>
                        </w:r>
                        <w:r>
                          <w:rPr>
                            <w:spacing w:val="1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Therefore,</w:t>
                        </w:r>
                        <w:r>
                          <w:rPr>
                            <w:spacing w:val="1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</w:t>
                        </w:r>
                        <w:r>
                          <w:rPr>
                            <w:spacing w:val="1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total</w:t>
                        </w:r>
                        <w:r>
                          <w:rPr>
                            <w:spacing w:val="1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of</w:t>
                        </w:r>
                        <w:r>
                          <w:rPr>
                            <w:spacing w:val="1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16</w:t>
                        </w:r>
                        <w:r>
                          <w:rPr>
                            <w:spacing w:val="1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fewer</w:t>
                        </w:r>
                        <w:r>
                          <w:rPr>
                            <w:spacing w:val="1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births</w:t>
                        </w:r>
                        <w:r>
                          <w:rPr>
                            <w:spacing w:val="13"/>
                            <w:sz w:val="18"/>
                          </w:rPr>
                          <w:t> </w:t>
                        </w:r>
                        <w:r>
                          <w:rPr>
                            <w:spacing w:val="-5"/>
                            <w:sz w:val="18"/>
                          </w:rPr>
                          <w:t>per</w:t>
                        </w:r>
                      </w:p>
                      <w:p>
                        <w:pPr>
                          <w:spacing w:before="33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1,000</w:t>
                        </w:r>
                        <w:r>
                          <w:rPr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inhabitants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were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recorded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than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deaths.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41"/>
      </w:pPr>
    </w:p>
    <w:p>
      <w:pPr>
        <w:pStyle w:val="BodyText"/>
        <w:spacing w:line="247" w:lineRule="auto"/>
        <w:ind w:left="1079" w:right="2182"/>
        <w:jc w:val="both"/>
      </w:pPr>
      <w:r>
        <w:rPr/>
        <w:t>Population increases and decreases attributable to people moving in and out of a </w:t>
      </w:r>
      <w:r>
        <w:rPr/>
        <w:t>region</w:t>
      </w:r>
      <w:r>
        <w:rPr>
          <w:spacing w:val="40"/>
        </w:rPr>
        <w:t> </w:t>
      </w:r>
      <w:r>
        <w:rPr/>
        <w:t>are considered population migration flows. These migration flows can also be quantified,</w:t>
      </w:r>
      <w:r>
        <w:rPr>
          <w:spacing w:val="40"/>
        </w:rPr>
        <w:t> </w:t>
      </w:r>
      <w:r>
        <w:rPr/>
        <w:t>which is referred to as the migration balance. This is calculated using the difference</w:t>
      </w:r>
      <w:r>
        <w:rPr>
          <w:spacing w:val="40"/>
        </w:rPr>
        <w:t> </w:t>
      </w:r>
      <w:r>
        <w:rPr/>
        <w:t>between the number of people moving into and out of an area (e.g., across city or state</w:t>
      </w:r>
      <w:r>
        <w:rPr>
          <w:spacing w:val="40"/>
        </w:rPr>
        <w:t> </w:t>
      </w:r>
      <w:r>
        <w:rPr/>
        <w:t>borders).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migration</w:t>
      </w:r>
      <w:r>
        <w:rPr>
          <w:spacing w:val="-4"/>
        </w:rPr>
        <w:t> </w:t>
      </w:r>
      <w:r>
        <w:rPr/>
        <w:t>balance</w:t>
      </w:r>
      <w:r>
        <w:rPr>
          <w:spacing w:val="-4"/>
        </w:rPr>
        <w:t> </w:t>
      </w:r>
      <w:r>
        <w:rPr/>
        <w:t>can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specified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an</w:t>
      </w:r>
      <w:r>
        <w:rPr>
          <w:spacing w:val="-4"/>
        </w:rPr>
        <w:t> </w:t>
      </w:r>
      <w:r>
        <w:rPr/>
        <w:t>absolute</w:t>
      </w:r>
      <w:r>
        <w:rPr>
          <w:spacing w:val="-4"/>
        </w:rPr>
        <w:t> </w:t>
      </w:r>
      <w:r>
        <w:rPr/>
        <w:t>number,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well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rela-</w:t>
      </w:r>
      <w:r>
        <w:rPr>
          <w:spacing w:val="40"/>
        </w:rPr>
        <w:t> </w:t>
      </w:r>
      <w:r>
        <w:rPr/>
        <w:t>tion to the respective population (per 1,000 inhabitants; Zwahlen et al., 2018a, p. 113).</w:t>
      </w:r>
    </w:p>
    <w:p>
      <w:pPr>
        <w:pStyle w:val="BodyText"/>
        <w:spacing w:before="55"/>
      </w:pPr>
    </w:p>
    <w:p>
      <w:pPr>
        <w:pStyle w:val="BodyText"/>
        <w:spacing w:line="247" w:lineRule="auto"/>
        <w:ind w:left="1079" w:right="2182"/>
        <w:jc w:val="both"/>
      </w:pPr>
      <w:r>
        <w:rPr/>
        <w:t>For public health, not only the population size is important but also the composition </w:t>
      </w:r>
      <w:r>
        <w:rPr/>
        <w:t>by</w:t>
      </w:r>
      <w:r>
        <w:rPr>
          <w:spacing w:val="40"/>
        </w:rPr>
        <w:t> </w:t>
      </w:r>
      <w:r>
        <w:rPr/>
        <w:t>age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gender.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age</w:t>
      </w:r>
      <w:r>
        <w:rPr>
          <w:spacing w:val="-4"/>
        </w:rPr>
        <w:t> </w:t>
      </w:r>
      <w:r>
        <w:rPr/>
        <w:t>structure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population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defined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percentage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individu-</w:t>
      </w:r>
      <w:r>
        <w:rPr>
          <w:spacing w:val="40"/>
        </w:rPr>
        <w:t> </w:t>
      </w:r>
      <w:r>
        <w:rPr/>
        <w:t>als in each age group at a certain point in time. It is a defining characteristic of a popula-</w:t>
      </w:r>
      <w:r>
        <w:rPr>
          <w:spacing w:val="40"/>
        </w:rPr>
        <w:t> </w:t>
      </w:r>
      <w:r>
        <w:rPr/>
        <w:t>tion in a nation or region. </w:t>
      </w:r>
      <w:r>
        <w:rPr>
          <w:color w:val="000000"/>
          <w:shd w:fill="F4A6AE" w:color="auto" w:val="clear"/>
        </w:rPr>
        <w:t>Age structure of a population is shaped by migration, birthrate,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and mortality rate (Blue &amp; Espenshade, 2011).</w:t>
      </w:r>
    </w:p>
    <w:p>
      <w:pPr>
        <w:spacing w:after="0" w:line="247" w:lineRule="auto"/>
        <w:jc w:val="both"/>
        <w:sectPr>
          <w:pgSz w:w="11910" w:h="16840"/>
          <w:pgMar w:header="0" w:footer="727" w:top="1680" w:bottom="920" w:left="560" w:right="580"/>
        </w:sectPr>
      </w:pPr>
    </w:p>
    <w:p>
      <w:pPr>
        <w:pStyle w:val="Heading7"/>
        <w:spacing w:before="85"/>
        <w:ind w:left="2205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5223200</wp:posOffset>
                </wp:positionH>
                <wp:positionV relativeFrom="page">
                  <wp:posOffset>2772660</wp:posOffset>
                </wp:positionV>
                <wp:extent cx="2336800" cy="1168400"/>
                <wp:effectExtent l="0" t="0" r="0" b="0"/>
                <wp:wrapNone/>
                <wp:docPr id="112" name="Textbox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Textbox 112"/>
                      <wps:cNvSpPr txBox="1"/>
                      <wps:spPr>
                        <a:xfrm>
                          <a:off x="0" y="0"/>
                          <a:ext cx="2336800" cy="1168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2024-06-13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08:57:51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source? use something from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2020+...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275635pt;margin-top:218.319763pt;width:184pt;height:92pt;mso-position-horizontal-relative:page;mso-position-vertical-relative:page;z-index:15763968" type="#_x0000_t202" id="docshape94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2024-06-13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08:57:51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source? use something from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2020+...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5223200</wp:posOffset>
                </wp:positionH>
                <wp:positionV relativeFrom="page">
                  <wp:posOffset>7198610</wp:posOffset>
                </wp:positionV>
                <wp:extent cx="2336800" cy="1168400"/>
                <wp:effectExtent l="0" t="0" r="0" b="0"/>
                <wp:wrapNone/>
                <wp:docPr id="113" name="Textbox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Textbox 113"/>
                      <wps:cNvSpPr txBox="1"/>
                      <wps:spPr>
                        <a:xfrm>
                          <a:off x="0" y="0"/>
                          <a:ext cx="2336800" cy="1168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2024-06-13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08:57:51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source?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275635pt;margin-top:566.819763pt;width:184pt;height:92pt;mso-position-horizontal-relative:page;mso-position-vertical-relative:page;z-index:15764480" type="#_x0000_t202" id="docshape95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2024-06-13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08:57:51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source?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w:t>Demographic</w:t>
      </w:r>
      <w:r>
        <w:rPr>
          <w:spacing w:val="-8"/>
        </w:rPr>
        <w:t> </w:t>
      </w:r>
      <w:r>
        <w:rPr>
          <w:spacing w:val="-2"/>
        </w:rPr>
        <w:t>transition</w:t>
      </w:r>
    </w:p>
    <w:p>
      <w:pPr>
        <w:pStyle w:val="BodyText"/>
        <w:spacing w:line="247" w:lineRule="auto" w:before="229"/>
        <w:ind w:left="2205" w:right="105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1755979</wp:posOffset>
                </wp:positionH>
                <wp:positionV relativeFrom="paragraph">
                  <wp:posOffset>1633352</wp:posOffset>
                </wp:positionV>
                <wp:extent cx="4763135" cy="490220"/>
                <wp:effectExtent l="0" t="0" r="0" b="0"/>
                <wp:wrapTopAndBottom/>
                <wp:docPr id="114" name="Textbox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Textbox 114"/>
                      <wps:cNvSpPr txBox="1"/>
                      <wps:spPr>
                        <a:xfrm>
                          <a:off x="0" y="0"/>
                          <a:ext cx="4763135" cy="490220"/>
                        </a:xfrm>
                        <a:prstGeom prst="rect">
                          <a:avLst/>
                        </a:prstGeom>
                        <a:solidFill>
                          <a:srgbClr val="E52136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7" w:lineRule="auto"/>
                              <w:ind w:left="-1" w:right="-15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working populations are frequently older than average early in the transition, emigration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can cause a decline in average ages when migrants are clustered in young working ages,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as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usual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labor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migration.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Emigration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eventually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has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less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an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influence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popu-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266098pt;margin-top:128.610397pt;width:375.05pt;height:38.6pt;mso-position-horizontal-relative:page;mso-position-vertical-relative:paragraph;z-index:-15693824;mso-wrap-distance-left:0;mso-wrap-distance-right:0" type="#_x0000_t202" id="docshape96" filled="true" fillcolor="#e52136" stroked="false">
                <v:textbox inset="0,0,0,0">
                  <w:txbxContent>
                    <w:p>
                      <w:pPr>
                        <w:pStyle w:val="BodyText"/>
                        <w:spacing w:line="247" w:lineRule="auto"/>
                        <w:ind w:left="-1" w:right="-15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working populations are frequently older than average early in the transition, emigration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can cause a decline in average ages when migrants are clustered in young working ages,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as</w:t>
                      </w:r>
                      <w:r>
                        <w:rPr>
                          <w:color w:val="000000"/>
                          <w:spacing w:val="4"/>
                        </w:rPr>
                        <w:t> </w:t>
                      </w:r>
                      <w:r>
                        <w:rPr>
                          <w:color w:val="000000"/>
                        </w:rPr>
                        <w:t>is</w:t>
                      </w:r>
                      <w:r>
                        <w:rPr>
                          <w:color w:val="000000"/>
                          <w:spacing w:val="4"/>
                        </w:rPr>
                        <w:t> </w:t>
                      </w:r>
                      <w:r>
                        <w:rPr>
                          <w:color w:val="000000"/>
                        </w:rPr>
                        <w:t>usual</w:t>
                      </w:r>
                      <w:r>
                        <w:rPr>
                          <w:color w:val="000000"/>
                          <w:spacing w:val="4"/>
                        </w:rPr>
                        <w:t> </w:t>
                      </w:r>
                      <w:r>
                        <w:rPr>
                          <w:color w:val="000000"/>
                        </w:rPr>
                        <w:t>with</w:t>
                      </w:r>
                      <w:r>
                        <w:rPr>
                          <w:color w:val="000000"/>
                          <w:spacing w:val="4"/>
                        </w:rPr>
                        <w:t> </w:t>
                      </w:r>
                      <w:r>
                        <w:rPr>
                          <w:color w:val="000000"/>
                        </w:rPr>
                        <w:t>labor</w:t>
                      </w:r>
                      <w:r>
                        <w:rPr>
                          <w:color w:val="000000"/>
                          <w:spacing w:val="4"/>
                        </w:rPr>
                        <w:t> </w:t>
                      </w:r>
                      <w:r>
                        <w:rPr>
                          <w:color w:val="000000"/>
                        </w:rPr>
                        <w:t>migration.</w:t>
                      </w:r>
                      <w:r>
                        <w:rPr>
                          <w:color w:val="000000"/>
                          <w:spacing w:val="4"/>
                        </w:rPr>
                        <w:t> </w:t>
                      </w:r>
                      <w:r>
                        <w:rPr>
                          <w:color w:val="000000"/>
                        </w:rPr>
                        <w:t>Emigration</w:t>
                      </w:r>
                      <w:r>
                        <w:rPr>
                          <w:color w:val="000000"/>
                          <w:spacing w:val="4"/>
                        </w:rPr>
                        <w:t> </w:t>
                      </w:r>
                      <w:r>
                        <w:rPr>
                          <w:color w:val="000000"/>
                        </w:rPr>
                        <w:t>eventually</w:t>
                      </w:r>
                      <w:r>
                        <w:rPr>
                          <w:color w:val="000000"/>
                          <w:spacing w:val="4"/>
                        </w:rPr>
                        <w:t> </w:t>
                      </w:r>
                      <w:r>
                        <w:rPr>
                          <w:color w:val="000000"/>
                        </w:rPr>
                        <w:t>has</w:t>
                      </w:r>
                      <w:r>
                        <w:rPr>
                          <w:color w:val="000000"/>
                          <w:spacing w:val="4"/>
                        </w:rPr>
                        <w:t> </w:t>
                      </w:r>
                      <w:r>
                        <w:rPr>
                          <w:color w:val="000000"/>
                        </w:rPr>
                        <w:t>less</w:t>
                      </w:r>
                      <w:r>
                        <w:rPr>
                          <w:color w:val="000000"/>
                          <w:spacing w:val="4"/>
                        </w:rPr>
                        <w:t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4"/>
                        </w:rPr>
                        <w:t> </w:t>
                      </w:r>
                      <w:r>
                        <w:rPr>
                          <w:color w:val="000000"/>
                        </w:rPr>
                        <w:t>an</w:t>
                      </w:r>
                      <w:r>
                        <w:rPr>
                          <w:color w:val="000000"/>
                          <w:spacing w:val="4"/>
                        </w:rPr>
                        <w:t> </w:t>
                      </w:r>
                      <w:r>
                        <w:rPr>
                          <w:color w:val="000000"/>
                        </w:rPr>
                        <w:t>influence</w:t>
                      </w:r>
                      <w:r>
                        <w:rPr>
                          <w:color w:val="000000"/>
                          <w:spacing w:val="4"/>
                        </w:rPr>
                        <w:t> </w:t>
                      </w:r>
                      <w:r>
                        <w:rPr>
                          <w:color w:val="000000"/>
                        </w:rPr>
                        <w:t>on</w:t>
                      </w:r>
                      <w:r>
                        <w:rPr>
                          <w:color w:val="000000"/>
                          <w:spacing w:val="4"/>
                        </w:rPr>
                        <w:t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4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popu-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  <w:r>
        <w:rPr/>
        <w:t>The term “demographic transition” describes how the age structure of a society </w:t>
      </w:r>
      <w:r>
        <w:rPr/>
        <w:t>typically</w:t>
      </w:r>
      <w:r>
        <w:rPr>
          <w:spacing w:val="40"/>
        </w:rPr>
        <w:t> </w:t>
      </w:r>
      <w:r>
        <w:rPr/>
        <w:t>changes as the society develops economically. Before the demographic transition begins,</w:t>
      </w:r>
      <w:r>
        <w:rPr>
          <w:spacing w:val="40"/>
        </w:rPr>
        <w:t> </w:t>
      </w:r>
      <w:r>
        <w:rPr/>
        <w:t>societies</w:t>
      </w:r>
      <w:r>
        <w:rPr>
          <w:spacing w:val="-5"/>
        </w:rPr>
        <w:t> </w:t>
      </w:r>
      <w:r>
        <w:rPr/>
        <w:t>have</w:t>
      </w:r>
      <w:r>
        <w:rPr>
          <w:spacing w:val="-5"/>
        </w:rPr>
        <w:t> </w:t>
      </w:r>
      <w:r>
        <w:rPr/>
        <w:t>both</w:t>
      </w:r>
      <w:r>
        <w:rPr>
          <w:spacing w:val="-5"/>
        </w:rPr>
        <w:t> </w:t>
      </w:r>
      <w:r>
        <w:rPr/>
        <w:t>high</w:t>
      </w:r>
      <w:r>
        <w:rPr>
          <w:spacing w:val="-5"/>
        </w:rPr>
        <w:t> </w:t>
      </w:r>
      <w:r>
        <w:rPr/>
        <w:t>birth</w:t>
      </w:r>
      <w:r>
        <w:rPr>
          <w:spacing w:val="-5"/>
        </w:rPr>
        <w:t> </w:t>
      </w:r>
      <w:r>
        <w:rPr/>
        <w:t>rates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high</w:t>
      </w:r>
      <w:r>
        <w:rPr>
          <w:spacing w:val="-5"/>
        </w:rPr>
        <w:t> </w:t>
      </w:r>
      <w:r>
        <w:rPr/>
        <w:t>mortality</w:t>
      </w:r>
      <w:r>
        <w:rPr>
          <w:spacing w:val="-5"/>
        </w:rPr>
        <w:t> </w:t>
      </w:r>
      <w:r>
        <w:rPr/>
        <w:t>rates.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this</w:t>
      </w:r>
      <w:r>
        <w:rPr>
          <w:spacing w:val="-5"/>
        </w:rPr>
        <w:t> </w:t>
      </w:r>
      <w:r>
        <w:rPr/>
        <w:t>state,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population</w:t>
      </w:r>
      <w:r>
        <w:rPr>
          <w:spacing w:val="-5"/>
        </w:rPr>
        <w:t> </w:t>
      </w:r>
      <w:r>
        <w:rPr/>
        <w:t>is</w:t>
      </w:r>
      <w:r>
        <w:rPr>
          <w:spacing w:val="40"/>
        </w:rPr>
        <w:t> </w:t>
      </w:r>
      <w:r>
        <w:rPr/>
        <w:t>stable or it grows only slightly and the age structure has the shape of a pyramid. When the</w:t>
      </w:r>
      <w:r>
        <w:rPr>
          <w:spacing w:val="40"/>
        </w:rPr>
        <w:t> </w:t>
      </w:r>
      <w:r>
        <w:rPr/>
        <w:t>demographic transition begins, mortality falls first, and fertility falls later (McCracken &amp;</w:t>
      </w:r>
      <w:r>
        <w:rPr>
          <w:spacing w:val="40"/>
        </w:rPr>
        <w:t> </w:t>
      </w:r>
      <w:r>
        <w:rPr/>
        <w:t>Phillips, 2016). Initially, this leads to the population growing strongly and age structures</w:t>
      </w:r>
      <w:r>
        <w:rPr>
          <w:spacing w:val="40"/>
        </w:rPr>
        <w:t> </w:t>
      </w:r>
      <w:r>
        <w:rPr/>
        <w:t>tending to get younger, as more children survive with the beginning of the mortality</w:t>
      </w:r>
      <w:r>
        <w:rPr>
          <w:spacing w:val="40"/>
        </w:rPr>
        <w:t> </w:t>
      </w:r>
      <w:r>
        <w:rPr/>
        <w:t>decrease, but populations thereafter progressively age as fertility declines (United</w:t>
      </w:r>
      <w:r>
        <w:rPr>
          <w:spacing w:val="40"/>
        </w:rPr>
        <w:t> </w:t>
      </w:r>
      <w:r>
        <w:rPr/>
        <w:t>Nations,</w:t>
      </w:r>
      <w:r>
        <w:rPr>
          <w:spacing w:val="20"/>
        </w:rPr>
        <w:t> </w:t>
      </w:r>
      <w:r>
        <w:rPr/>
        <w:t>2017).</w:t>
      </w:r>
      <w:r>
        <w:rPr>
          <w:spacing w:val="23"/>
        </w:rPr>
        <w:t> </w:t>
      </w:r>
      <w:r>
        <w:rPr>
          <w:color w:val="000000"/>
          <w:shd w:fill="F4A6AE" w:color="auto" w:val="clear"/>
        </w:rPr>
        <w:t>Age</w:t>
      </w:r>
      <w:r>
        <w:rPr>
          <w:color w:val="000000"/>
          <w:spacing w:val="23"/>
          <w:shd w:fill="F4A6AE" w:color="auto" w:val="clear"/>
        </w:rPr>
        <w:t> </w:t>
      </w:r>
      <w:r>
        <w:rPr>
          <w:color w:val="000000"/>
          <w:shd w:fill="F4A6AE" w:color="auto" w:val="clear"/>
        </w:rPr>
        <w:t>distribution</w:t>
      </w:r>
      <w:r>
        <w:rPr>
          <w:color w:val="000000"/>
          <w:spacing w:val="22"/>
          <w:shd w:fill="F4A6AE" w:color="auto" w:val="clear"/>
        </w:rPr>
        <w:t> </w:t>
      </w:r>
      <w:r>
        <w:rPr>
          <w:color w:val="000000"/>
          <w:shd w:fill="F4A6AE" w:color="auto" w:val="clear"/>
        </w:rPr>
        <w:t>may</w:t>
      </w:r>
      <w:r>
        <w:rPr>
          <w:color w:val="000000"/>
          <w:spacing w:val="23"/>
          <w:shd w:fill="F4A6AE" w:color="auto" w:val="clear"/>
        </w:rPr>
        <w:t> </w:t>
      </w:r>
      <w:r>
        <w:rPr>
          <w:color w:val="000000"/>
          <w:shd w:fill="F4A6AE" w:color="auto" w:val="clear"/>
        </w:rPr>
        <w:t>also</w:t>
      </w:r>
      <w:r>
        <w:rPr>
          <w:color w:val="000000"/>
          <w:spacing w:val="23"/>
          <w:shd w:fill="F4A6AE" w:color="auto" w:val="clear"/>
        </w:rPr>
        <w:t> </w:t>
      </w:r>
      <w:r>
        <w:rPr>
          <w:color w:val="000000"/>
          <w:shd w:fill="F4A6AE" w:color="auto" w:val="clear"/>
        </w:rPr>
        <w:t>be</w:t>
      </w:r>
      <w:r>
        <w:rPr>
          <w:color w:val="000000"/>
          <w:spacing w:val="22"/>
          <w:shd w:fill="F4A6AE" w:color="auto" w:val="clear"/>
        </w:rPr>
        <w:t> </w:t>
      </w:r>
      <w:r>
        <w:rPr>
          <w:color w:val="000000"/>
          <w:shd w:fill="F4A6AE" w:color="auto" w:val="clear"/>
        </w:rPr>
        <w:t>impacted</w:t>
      </w:r>
      <w:r>
        <w:rPr>
          <w:color w:val="000000"/>
          <w:spacing w:val="23"/>
          <w:shd w:fill="F4A6AE" w:color="auto" w:val="clear"/>
        </w:rPr>
        <w:t> </w:t>
      </w:r>
      <w:r>
        <w:rPr>
          <w:color w:val="000000"/>
          <w:shd w:fill="F4A6AE" w:color="auto" w:val="clear"/>
        </w:rPr>
        <w:t>by</w:t>
      </w:r>
      <w:r>
        <w:rPr>
          <w:color w:val="000000"/>
          <w:spacing w:val="23"/>
          <w:shd w:fill="F4A6AE" w:color="auto" w:val="clear"/>
        </w:rPr>
        <w:t> </w:t>
      </w:r>
      <w:r>
        <w:rPr>
          <w:color w:val="000000"/>
          <w:shd w:fill="F4A6AE" w:color="auto" w:val="clear"/>
        </w:rPr>
        <w:t>migration</w:t>
      </w:r>
      <w:r>
        <w:rPr>
          <w:color w:val="000000"/>
          <w:spacing w:val="22"/>
          <w:shd w:fill="F4A6AE" w:color="auto" w:val="clear"/>
        </w:rPr>
        <w:t> </w:t>
      </w:r>
      <w:r>
        <w:rPr>
          <w:color w:val="000000"/>
          <w:shd w:fill="F4A6AE" w:color="auto" w:val="clear"/>
        </w:rPr>
        <w:t>from</w:t>
      </w:r>
      <w:r>
        <w:rPr>
          <w:color w:val="000000"/>
          <w:spacing w:val="23"/>
          <w:shd w:fill="F4A6AE" w:color="auto" w:val="clear"/>
        </w:rPr>
        <w:t> </w:t>
      </w:r>
      <w:r>
        <w:rPr>
          <w:color w:val="000000"/>
          <w:shd w:fill="F4A6AE" w:color="auto" w:val="clear"/>
        </w:rPr>
        <w:t>abroad.</w:t>
      </w:r>
      <w:r>
        <w:rPr>
          <w:color w:val="000000"/>
          <w:spacing w:val="23"/>
          <w:shd w:fill="F4A6AE" w:color="auto" w:val="clear"/>
        </w:rPr>
        <w:t> </w:t>
      </w:r>
      <w:r>
        <w:rPr>
          <w:color w:val="000000"/>
          <w:spacing w:val="-4"/>
          <w:shd w:fill="F4A6AE" w:color="auto" w:val="clear"/>
        </w:rPr>
        <w:t>Since</w:t>
      </w:r>
    </w:p>
    <w:p>
      <w:pPr>
        <w:pStyle w:val="BodyText"/>
        <w:spacing w:line="247" w:lineRule="auto" w:before="5"/>
        <w:ind w:left="2205" w:right="1057"/>
        <w:jc w:val="both"/>
      </w:pPr>
      <w:r>
        <w:rPr>
          <w:color w:val="000000"/>
          <w:shd w:fill="F4A6AE" w:color="auto" w:val="clear"/>
        </w:rPr>
        <w:t>lation’s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average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age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due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to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continued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drops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in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mortality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and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fertility</w:t>
      </w:r>
      <w:r>
        <w:rPr>
          <w:color w:val="000000"/>
        </w:rPr>
        <w:t>.</w:t>
      </w:r>
      <w:r>
        <w:rPr>
          <w:color w:val="000000"/>
          <w:spacing w:val="-4"/>
        </w:rPr>
        <w:t> </w:t>
      </w:r>
      <w:r>
        <w:rPr>
          <w:color w:val="000000"/>
        </w:rPr>
        <w:t>Three</w:t>
      </w:r>
      <w:r>
        <w:rPr>
          <w:color w:val="000000"/>
          <w:spacing w:val="-4"/>
        </w:rPr>
        <w:t> </w:t>
      </w:r>
      <w:r>
        <w:rPr>
          <w:color w:val="000000"/>
        </w:rPr>
        <w:t>variables</w:t>
      </w:r>
      <w:r>
        <w:rPr>
          <w:color w:val="000000"/>
          <w:spacing w:val="-4"/>
        </w:rPr>
        <w:t> </w:t>
      </w:r>
      <w:r>
        <w:rPr>
          <w:color w:val="000000"/>
        </w:rPr>
        <w:t>–</w:t>
      </w:r>
      <w:r>
        <w:rPr>
          <w:color w:val="000000"/>
          <w:spacing w:val="-4"/>
        </w:rPr>
        <w:t> </w:t>
      </w:r>
      <w:r>
        <w:rPr>
          <w:color w:val="000000"/>
        </w:rPr>
        <w:t>fer-</w:t>
      </w:r>
      <w:r>
        <w:rPr>
          <w:color w:val="000000"/>
          <w:spacing w:val="40"/>
        </w:rPr>
        <w:t> </w:t>
      </w:r>
      <w:r>
        <w:rPr>
          <w:color w:val="000000"/>
        </w:rPr>
        <w:t>tility, mortality, and international migration – are responsible for these alterations in the</w:t>
      </w:r>
      <w:r>
        <w:rPr>
          <w:color w:val="000000"/>
          <w:spacing w:val="40"/>
        </w:rPr>
        <w:t> </w:t>
      </w:r>
      <w:r>
        <w:rPr>
          <w:color w:val="000000"/>
        </w:rPr>
        <w:t>age</w:t>
      </w:r>
      <w:r>
        <w:rPr>
          <w:color w:val="000000"/>
          <w:spacing w:val="-2"/>
        </w:rPr>
        <w:t> </w:t>
      </w:r>
      <w:r>
        <w:rPr>
          <w:color w:val="000000"/>
        </w:rPr>
        <w:t>structures</w:t>
      </w:r>
      <w:r>
        <w:rPr>
          <w:color w:val="000000"/>
          <w:spacing w:val="-2"/>
        </w:rPr>
        <w:t> </w:t>
      </w:r>
      <w:r>
        <w:rPr>
          <w:color w:val="000000"/>
        </w:rPr>
        <w:t>of</w:t>
      </w:r>
      <w:r>
        <w:rPr>
          <w:color w:val="000000"/>
          <w:spacing w:val="-2"/>
        </w:rPr>
        <w:t> </w:t>
      </w:r>
      <w:r>
        <w:rPr>
          <w:color w:val="000000"/>
        </w:rPr>
        <w:t>the</w:t>
      </w:r>
      <w:r>
        <w:rPr>
          <w:color w:val="000000"/>
          <w:spacing w:val="-2"/>
        </w:rPr>
        <w:t> </w:t>
      </w:r>
      <w:r>
        <w:rPr>
          <w:color w:val="000000"/>
        </w:rPr>
        <w:t>national</w:t>
      </w:r>
      <w:r>
        <w:rPr>
          <w:color w:val="000000"/>
          <w:spacing w:val="-2"/>
        </w:rPr>
        <w:t> </w:t>
      </w:r>
      <w:r>
        <w:rPr>
          <w:color w:val="000000"/>
        </w:rPr>
        <w:t>population,</w:t>
      </w:r>
      <w:r>
        <w:rPr>
          <w:color w:val="000000"/>
          <w:spacing w:val="-2"/>
        </w:rPr>
        <w:t> </w:t>
      </w:r>
      <w:r>
        <w:rPr>
          <w:color w:val="000000"/>
        </w:rPr>
        <w:t>as</w:t>
      </w:r>
      <w:r>
        <w:rPr>
          <w:color w:val="000000"/>
          <w:spacing w:val="-2"/>
        </w:rPr>
        <w:t> </w:t>
      </w:r>
      <w:r>
        <w:rPr>
          <w:color w:val="000000"/>
        </w:rPr>
        <w:t>well</w:t>
      </w:r>
      <w:r>
        <w:rPr>
          <w:color w:val="000000"/>
          <w:spacing w:val="-2"/>
        </w:rPr>
        <w:t> </w:t>
      </w:r>
      <w:r>
        <w:rPr>
          <w:color w:val="000000"/>
        </w:rPr>
        <w:t>as</w:t>
      </w:r>
      <w:r>
        <w:rPr>
          <w:color w:val="000000"/>
          <w:spacing w:val="-2"/>
        </w:rPr>
        <w:t> </w:t>
      </w:r>
      <w:r>
        <w:rPr>
          <w:color w:val="000000"/>
        </w:rPr>
        <w:t>potential</w:t>
      </w:r>
      <w:r>
        <w:rPr>
          <w:color w:val="000000"/>
          <w:spacing w:val="-2"/>
        </w:rPr>
        <w:t> </w:t>
      </w:r>
      <w:r>
        <w:rPr>
          <w:color w:val="000000"/>
        </w:rPr>
        <w:t>changes</w:t>
      </w:r>
      <w:r>
        <w:rPr>
          <w:color w:val="000000"/>
          <w:spacing w:val="-2"/>
        </w:rPr>
        <w:t> </w:t>
      </w:r>
      <w:r>
        <w:rPr>
          <w:color w:val="000000"/>
        </w:rPr>
        <w:t>in</w:t>
      </w:r>
      <w:r>
        <w:rPr>
          <w:color w:val="000000"/>
          <w:spacing w:val="-2"/>
        </w:rPr>
        <w:t> </w:t>
      </w:r>
      <w:r>
        <w:rPr>
          <w:color w:val="000000"/>
        </w:rPr>
        <w:t>the</w:t>
      </w:r>
      <w:r>
        <w:rPr>
          <w:color w:val="000000"/>
          <w:spacing w:val="-2"/>
        </w:rPr>
        <w:t> </w:t>
      </w:r>
      <w:r>
        <w:rPr>
          <w:color w:val="000000"/>
        </w:rPr>
        <w:t>sex</w:t>
      </w:r>
      <w:r>
        <w:rPr>
          <w:color w:val="000000"/>
          <w:spacing w:val="-2"/>
        </w:rPr>
        <w:t> </w:t>
      </w:r>
      <w:r>
        <w:rPr>
          <w:color w:val="000000"/>
        </w:rPr>
        <w:t>composi-</w:t>
      </w:r>
      <w:r>
        <w:rPr>
          <w:color w:val="000000"/>
          <w:spacing w:val="40"/>
        </w:rPr>
        <w:t> </w:t>
      </w:r>
      <w:r>
        <w:rPr>
          <w:color w:val="000000"/>
        </w:rPr>
        <w:t>tion (United Nations, 2017).</w:t>
      </w:r>
    </w:p>
    <w:p>
      <w:pPr>
        <w:pStyle w:val="BodyText"/>
        <w:spacing w:before="22"/>
      </w:pPr>
    </w:p>
    <w:p>
      <w:pPr>
        <w:pStyle w:val="BodyText"/>
        <w:spacing w:line="247" w:lineRule="auto"/>
        <w:ind w:left="2205" w:right="1057"/>
        <w:jc w:val="both"/>
      </w:pPr>
      <w:r>
        <w:rPr/>
        <w:t>In high-income countries, the demographic transition has already taken place, whereby</w:t>
      </w:r>
      <w:r>
        <w:rPr>
          <w:spacing w:val="40"/>
        </w:rPr>
        <w:t> </w:t>
      </w:r>
      <w:r>
        <w:rPr/>
        <w:t>the life expectancy is higher (Baker et al., 2022). In contrast, low- and middle-income</w:t>
      </w:r>
      <w:r>
        <w:rPr>
          <w:spacing w:val="40"/>
        </w:rPr>
        <w:t> </w:t>
      </w:r>
      <w:r>
        <w:rPr/>
        <w:t>countries are still going through this transition. In reality, the demographic transition may</w:t>
      </w:r>
      <w:r>
        <w:rPr>
          <w:spacing w:val="40"/>
        </w:rPr>
        <w:t> </w:t>
      </w:r>
      <w:r>
        <w:rPr/>
        <w:t>play out somewhat differently in each country, and a country’s regions may differ </w:t>
      </w:r>
      <w:r>
        <w:rPr/>
        <w:t>greatly;</w:t>
      </w:r>
      <w:r>
        <w:rPr>
          <w:spacing w:val="40"/>
        </w:rPr>
        <w:t> </w:t>
      </w:r>
      <w:r>
        <w:rPr/>
        <w:t>in particular, urban-rural differences may be large. This is more noticeable in low- and</w:t>
      </w:r>
      <w:r>
        <w:rPr>
          <w:spacing w:val="40"/>
        </w:rPr>
        <w:t> </w:t>
      </w:r>
      <w:r>
        <w:rPr/>
        <w:t>middle-income countries where the wealthier regions (such as urban areas or cities) of a</w:t>
      </w:r>
      <w:r>
        <w:rPr>
          <w:spacing w:val="40"/>
        </w:rPr>
        <w:t> </w:t>
      </w:r>
      <w:r>
        <w:rPr/>
        <w:t>country may display a radically different life expectancy compared to the less wealthy</w:t>
      </w:r>
      <w:r>
        <w:rPr>
          <w:spacing w:val="40"/>
        </w:rPr>
        <w:t> </w:t>
      </w:r>
      <w:r>
        <w:rPr/>
        <w:t>areas</w:t>
      </w:r>
      <w:r>
        <w:rPr>
          <w:spacing w:val="-5"/>
        </w:rPr>
        <w:t> </w:t>
      </w:r>
      <w:r>
        <w:rPr/>
        <w:t>(such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rural</w:t>
      </w:r>
      <w:r>
        <w:rPr>
          <w:spacing w:val="-5"/>
        </w:rPr>
        <w:t> </w:t>
      </w:r>
      <w:r>
        <w:rPr/>
        <w:t>areas).</w:t>
      </w:r>
      <w:r>
        <w:rPr>
          <w:spacing w:val="-5"/>
        </w:rPr>
        <w:t> </w:t>
      </w:r>
      <w:r>
        <w:rPr/>
        <w:t>These</w:t>
      </w:r>
      <w:r>
        <w:rPr>
          <w:spacing w:val="-5"/>
        </w:rPr>
        <w:t> </w:t>
      </w:r>
      <w:r>
        <w:rPr/>
        <w:t>less</w:t>
      </w:r>
      <w:r>
        <w:rPr>
          <w:spacing w:val="-5"/>
        </w:rPr>
        <w:t> </w:t>
      </w:r>
      <w:r>
        <w:rPr/>
        <w:t>wealthy</w:t>
      </w:r>
      <w:r>
        <w:rPr>
          <w:spacing w:val="-5"/>
        </w:rPr>
        <w:t> </w:t>
      </w:r>
      <w:r>
        <w:rPr/>
        <w:t>regions</w:t>
      </w:r>
      <w:r>
        <w:rPr>
          <w:spacing w:val="-5"/>
        </w:rPr>
        <w:t> </w:t>
      </w:r>
      <w:r>
        <w:rPr/>
        <w:t>also</w:t>
      </w:r>
      <w:r>
        <w:rPr>
          <w:spacing w:val="-5"/>
        </w:rPr>
        <w:t> </w:t>
      </w:r>
      <w:r>
        <w:rPr/>
        <w:t>have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high</w:t>
      </w:r>
      <w:r>
        <w:rPr>
          <w:spacing w:val="-5"/>
        </w:rPr>
        <w:t> </w:t>
      </w:r>
      <w:r>
        <w:rPr/>
        <w:t>prevalence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infec-</w:t>
      </w:r>
      <w:r>
        <w:rPr>
          <w:spacing w:val="40"/>
        </w:rPr>
        <w:t> </w:t>
      </w:r>
      <w:r>
        <w:rPr/>
        <w:t>tious diseases, especially in children and older people (Baker et al., 2022).</w:t>
      </w:r>
    </w:p>
    <w:p>
      <w:pPr>
        <w:pStyle w:val="BodyText"/>
        <w:spacing w:line="247" w:lineRule="auto" w:before="240"/>
        <w:ind w:left="2205" w:right="1058"/>
        <w:jc w:val="both"/>
      </w:pPr>
      <w:r>
        <w:rPr/>
        <w:t>The three age pyramids below show three countries that are in different stages of </w:t>
      </w:r>
      <w:r>
        <w:rPr/>
        <w:t>demo-</w:t>
      </w:r>
      <w:r>
        <w:rPr>
          <w:spacing w:val="40"/>
        </w:rPr>
        <w:t> </w:t>
      </w:r>
      <w:r>
        <w:rPr/>
        <w:t>graphic</w:t>
      </w:r>
      <w:r>
        <w:rPr>
          <w:spacing w:val="-1"/>
        </w:rPr>
        <w:t> </w:t>
      </w:r>
      <w:r>
        <w:rPr/>
        <w:t>transition.</w:t>
      </w:r>
    </w:p>
    <w:p>
      <w:pPr>
        <w:pStyle w:val="BodyText"/>
        <w:spacing w:before="20"/>
      </w:pPr>
    </w:p>
    <w:p>
      <w:pPr>
        <w:pStyle w:val="Heading7"/>
        <w:spacing w:before="1"/>
        <w:ind w:left="2205"/>
        <w:jc w:val="both"/>
      </w:pPr>
      <w:r>
        <w:rPr/>
        <w:t>Case</w:t>
      </w:r>
      <w:r>
        <w:rPr>
          <w:spacing w:val="-1"/>
        </w:rPr>
        <w:t> </w:t>
      </w:r>
      <w:r>
        <w:rPr/>
        <w:t>of </w:t>
      </w:r>
      <w:r>
        <w:rPr>
          <w:spacing w:val="-2"/>
        </w:rPr>
        <w:t>Somalia</w:t>
      </w:r>
    </w:p>
    <w:p>
      <w:pPr>
        <w:pStyle w:val="BodyText"/>
        <w:spacing w:line="247" w:lineRule="auto" w:before="228"/>
        <w:ind w:left="2205" w:right="1057"/>
        <w:jc w:val="both"/>
      </w:pPr>
      <w:r>
        <w:rPr/>
        <w:t>Somalia is a country at the beginning of demographic transition. It is considered one </w:t>
      </w:r>
      <w:r>
        <w:rPr/>
        <w:t>of</w:t>
      </w:r>
      <w:r>
        <w:rPr>
          <w:spacing w:val="40"/>
        </w:rPr>
        <w:t> </w:t>
      </w:r>
      <w:r>
        <w:rPr/>
        <w:t>the countries with the youngest age structure in the world with nearly 48 percent of its</w:t>
      </w:r>
      <w:r>
        <w:rPr>
          <w:spacing w:val="40"/>
        </w:rPr>
        <w:t> </w:t>
      </w:r>
      <w:r>
        <w:rPr/>
        <w:t>citizens being under the age of 15 (WHO Regional Office for the Eastern Mediterranean,</w:t>
      </w:r>
      <w:r>
        <w:rPr>
          <w:spacing w:val="40"/>
        </w:rPr>
        <w:t> </w:t>
      </w:r>
      <w:r>
        <w:rPr/>
        <w:t>2022).</w:t>
      </w:r>
      <w:r>
        <w:rPr>
          <w:spacing w:val="-3"/>
        </w:rPr>
        <w:t> </w:t>
      </w:r>
      <w:r>
        <w:rPr/>
        <w:t>Additionally,</w:t>
      </w:r>
      <w:r>
        <w:rPr>
          <w:spacing w:val="-3"/>
        </w:rPr>
        <w:t> </w:t>
      </w:r>
      <w:r>
        <w:rPr/>
        <w:t>around</w:t>
      </w:r>
      <w:r>
        <w:rPr>
          <w:spacing w:val="-3"/>
        </w:rPr>
        <w:t> </w:t>
      </w:r>
      <w:r>
        <w:rPr/>
        <w:t>70</w:t>
      </w:r>
      <w:r>
        <w:rPr>
          <w:spacing w:val="-3"/>
        </w:rPr>
        <w:t> </w:t>
      </w:r>
      <w:r>
        <w:rPr/>
        <w:t>percent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Somalia’s</w:t>
      </w:r>
      <w:r>
        <w:rPr>
          <w:spacing w:val="-3"/>
        </w:rPr>
        <w:t> </w:t>
      </w:r>
      <w:r>
        <w:rPr/>
        <w:t>population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under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age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30.</w:t>
      </w:r>
      <w:r>
        <w:rPr>
          <w:spacing w:val="-3"/>
        </w:rPr>
        <w:t> </w:t>
      </w:r>
      <w:r>
        <w:rPr>
          <w:color w:val="000000"/>
          <w:shd w:fill="F4A6AE" w:color="auto" w:val="clear"/>
        </w:rPr>
        <w:t>Over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the past 40 years, Somalia’s age distribution has not altered significantly, and healthcare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has not significantly improved.</w:t>
      </w:r>
      <w:r>
        <w:rPr>
          <w:color w:val="000000"/>
        </w:rPr>
        <w:t> Contrary to dozens of other countries where fertility has</w:t>
      </w:r>
      <w:r>
        <w:rPr>
          <w:color w:val="000000"/>
          <w:spacing w:val="40"/>
        </w:rPr>
        <w:t> </w:t>
      </w:r>
      <w:r>
        <w:rPr>
          <w:color w:val="000000"/>
        </w:rPr>
        <w:t>sharply decreased in recent decades, Somali women currently give birth to almost as</w:t>
      </w:r>
      <w:r>
        <w:rPr>
          <w:color w:val="000000"/>
          <w:spacing w:val="40"/>
        </w:rPr>
        <w:t> </w:t>
      </w:r>
      <w:r>
        <w:rPr>
          <w:color w:val="000000"/>
        </w:rPr>
        <w:t>many children as they did in the 1970s. Only 12 percent of the total fertility rate, which is</w:t>
      </w:r>
      <w:r>
        <w:rPr>
          <w:color w:val="000000"/>
          <w:spacing w:val="40"/>
        </w:rPr>
        <w:t> </w:t>
      </w:r>
      <w:r>
        <w:rPr>
          <w:color w:val="000000"/>
        </w:rPr>
        <w:t>currently 6.4 children per woman, has decreased since 1970 (WHO Regional Office for the</w:t>
      </w:r>
      <w:r>
        <w:rPr>
          <w:color w:val="000000"/>
          <w:spacing w:val="40"/>
        </w:rPr>
        <w:t> </w:t>
      </w:r>
      <w:r>
        <w:rPr>
          <w:color w:val="000000"/>
        </w:rPr>
        <w:t>Eastern Mediterranean, 2022).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before="85"/>
        <w:ind w:left="1080"/>
      </w:pPr>
      <w:r>
        <w:rPr/>
        <w:t>Figure</w:t>
      </w:r>
      <w:r>
        <w:rPr>
          <w:spacing w:val="10"/>
        </w:rPr>
        <w:t> </w:t>
      </w:r>
      <w:r>
        <w:rPr/>
        <w:t>5:</w:t>
      </w:r>
      <w:r>
        <w:rPr>
          <w:spacing w:val="11"/>
        </w:rPr>
        <w:t> </w:t>
      </w:r>
      <w:r>
        <w:rPr/>
        <w:t>Somalia’s</w:t>
      </w:r>
      <w:r>
        <w:rPr>
          <w:spacing w:val="11"/>
        </w:rPr>
        <w:t> </w:t>
      </w:r>
      <w:r>
        <w:rPr/>
        <w:t>Population</w:t>
      </w:r>
      <w:r>
        <w:rPr>
          <w:spacing w:val="11"/>
        </w:rPr>
        <w:t> </w:t>
      </w:r>
      <w:r>
        <w:rPr/>
        <w:t>Age</w:t>
      </w:r>
      <w:r>
        <w:rPr>
          <w:spacing w:val="11"/>
        </w:rPr>
        <w:t> </w:t>
      </w:r>
      <w:r>
        <w:rPr>
          <w:spacing w:val="-2"/>
        </w:rPr>
        <w:t>Pyramid</w:t>
      </w:r>
    </w:p>
    <w:p>
      <w:pPr>
        <w:pStyle w:val="BodyText"/>
        <w:spacing w:before="8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1041400</wp:posOffset>
                </wp:positionH>
                <wp:positionV relativeFrom="paragraph">
                  <wp:posOffset>76710</wp:posOffset>
                </wp:positionV>
                <wp:extent cx="4763135" cy="1270"/>
                <wp:effectExtent l="0" t="0" r="0" b="0"/>
                <wp:wrapTopAndBottom/>
                <wp:docPr id="115" name="Graphic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Graphic 115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0" y="0"/>
                              </a:moveTo>
                              <a:lnTo>
                                <a:pt x="476257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pt;margin-top:6.04023pt;width:375.05pt;height:.1pt;mso-position-horizontal-relative:page;mso-position-vertical-relative:paragraph;z-index:-15692288;mso-wrap-distance-left:0;mso-wrap-distance-right:0" id="docshape97" coordorigin="1640,121" coordsize="7501,0" path="m1640,121l9140,121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4704">
            <wp:simplePos x="0" y="0"/>
            <wp:positionH relativeFrom="page">
              <wp:posOffset>1065823</wp:posOffset>
            </wp:positionH>
            <wp:positionV relativeFrom="paragraph">
              <wp:posOffset>217632</wp:posOffset>
            </wp:positionV>
            <wp:extent cx="4706111" cy="3462528"/>
            <wp:effectExtent l="0" t="0" r="0" b="0"/>
            <wp:wrapTopAndBottom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6111" cy="3462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1041400</wp:posOffset>
                </wp:positionH>
                <wp:positionV relativeFrom="paragraph">
                  <wp:posOffset>3799207</wp:posOffset>
                </wp:positionV>
                <wp:extent cx="4763135" cy="1270"/>
                <wp:effectExtent l="0" t="0" r="0" b="0"/>
                <wp:wrapTopAndBottom/>
                <wp:docPr id="117" name="Graphic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Graphic 117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476257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pt;margin-top:299.150177pt;width:375.05pt;height:.1pt;mso-position-horizontal-relative:page;mso-position-vertical-relative:paragraph;z-index:-15691264;mso-wrap-distance-left:0;mso-wrap-distance-right:0" id="docshape98" coordorigin="1640,5983" coordsize="7501,0" path="m9140,5983l1640,5983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rPr>
          <w:sz w:val="13"/>
        </w:rPr>
      </w:pPr>
    </w:p>
    <w:p>
      <w:pPr>
        <w:spacing w:before="76"/>
        <w:ind w:left="1079" w:right="0" w:firstLine="0"/>
        <w:jc w:val="left"/>
        <w:rPr>
          <w:sz w:val="18"/>
        </w:rPr>
      </w:pPr>
      <w:r>
        <w:rPr>
          <w:sz w:val="18"/>
        </w:rPr>
        <w:t>Source:</w:t>
      </w:r>
      <w:r>
        <w:rPr>
          <w:spacing w:val="-4"/>
          <w:sz w:val="18"/>
        </w:rPr>
        <w:t> </w:t>
      </w:r>
      <w:r>
        <w:rPr>
          <w:sz w:val="18"/>
        </w:rPr>
        <w:t>Mirna</w:t>
      </w:r>
      <w:r>
        <w:rPr>
          <w:spacing w:val="-4"/>
          <w:sz w:val="18"/>
        </w:rPr>
        <w:t> </w:t>
      </w:r>
      <w:r>
        <w:rPr>
          <w:sz w:val="18"/>
        </w:rPr>
        <w:t>Naccache</w:t>
      </w:r>
      <w:r>
        <w:rPr>
          <w:spacing w:val="-4"/>
          <w:sz w:val="18"/>
        </w:rPr>
        <w:t> </w:t>
      </w:r>
      <w:r>
        <w:rPr>
          <w:sz w:val="18"/>
        </w:rPr>
        <w:t>(2023),</w:t>
      </w:r>
      <w:r>
        <w:rPr>
          <w:spacing w:val="-4"/>
          <w:sz w:val="18"/>
        </w:rPr>
        <w:t> </w:t>
      </w:r>
      <w:r>
        <w:rPr>
          <w:sz w:val="18"/>
        </w:rPr>
        <w:t>based</w:t>
      </w:r>
      <w:r>
        <w:rPr>
          <w:spacing w:val="-4"/>
          <w:sz w:val="18"/>
        </w:rPr>
        <w:t> </w:t>
      </w:r>
      <w:r>
        <w:rPr>
          <w:sz w:val="18"/>
        </w:rPr>
        <w:t>on</w:t>
      </w:r>
      <w:r>
        <w:rPr>
          <w:spacing w:val="-4"/>
          <w:sz w:val="18"/>
        </w:rPr>
        <w:t> </w:t>
      </w:r>
      <w:r>
        <w:rPr>
          <w:color w:val="000000"/>
          <w:sz w:val="18"/>
          <w:shd w:fill="F4A6AE" w:color="auto" w:val="clear"/>
        </w:rPr>
        <w:t>Populationpyramid.net</w:t>
      </w:r>
      <w:r>
        <w:rPr>
          <w:color w:val="000000"/>
          <w:spacing w:val="-4"/>
          <w:sz w:val="18"/>
          <w:shd w:fill="F4A6AE" w:color="auto" w:val="clear"/>
        </w:rPr>
        <w:t> </w:t>
      </w:r>
      <w:r>
        <w:rPr>
          <w:color w:val="000000"/>
          <w:spacing w:val="-2"/>
          <w:sz w:val="18"/>
          <w:shd w:fill="F4A6AE" w:color="auto" w:val="clear"/>
        </w:rPr>
        <w:t>(2019).</w:t>
      </w:r>
    </w:p>
    <w:p>
      <w:pPr>
        <w:pStyle w:val="BodyText"/>
        <w:spacing w:before="3"/>
        <w:rPr>
          <w:sz w:val="13"/>
        </w:rPr>
      </w:pPr>
    </w:p>
    <w:p>
      <w:pPr>
        <w:spacing w:after="0"/>
        <w:rPr>
          <w:sz w:val="13"/>
        </w:rPr>
        <w:sectPr>
          <w:pgSz w:w="11910" w:h="16840"/>
          <w:pgMar w:header="0" w:footer="727" w:top="1700" w:bottom="920" w:left="560" w:right="580"/>
        </w:sectPr>
      </w:pPr>
    </w:p>
    <w:p>
      <w:pPr>
        <w:pStyle w:val="Heading7"/>
        <w:spacing w:before="100"/>
        <w:ind w:left="107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5223200</wp:posOffset>
                </wp:positionH>
                <wp:positionV relativeFrom="page">
                  <wp:posOffset>5156806</wp:posOffset>
                </wp:positionV>
                <wp:extent cx="2336800" cy="1168400"/>
                <wp:effectExtent l="0" t="0" r="0" b="0"/>
                <wp:wrapNone/>
                <wp:docPr id="118" name="Textbox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Textbox 118"/>
                      <wps:cNvSpPr txBox="1"/>
                      <wps:spPr>
                        <a:xfrm>
                          <a:off x="0" y="0"/>
                          <a:ext cx="2336800" cy="1168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2024-06-13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08:57:51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is this a reliable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source?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275635pt;margin-top:406.04776pt;width:184pt;height:92pt;mso-position-horizontal-relative:page;mso-position-vertical-relative:page;z-index:15766528" type="#_x0000_t202" id="docshape99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2024-06-13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08:57:51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is this a reliable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source?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w:t>Case</w:t>
      </w:r>
      <w:r>
        <w:rPr>
          <w:spacing w:val="-3"/>
        </w:rPr>
        <w:t> </w:t>
      </w:r>
      <w:r>
        <w:rPr/>
        <w:t>of South </w:t>
      </w:r>
      <w:r>
        <w:rPr>
          <w:spacing w:val="-2"/>
        </w:rPr>
        <w:t>Africa</w:t>
      </w:r>
    </w:p>
    <w:p>
      <w:pPr>
        <w:pStyle w:val="BodyText"/>
        <w:spacing w:line="247" w:lineRule="auto" w:before="229"/>
        <w:ind w:left="1079"/>
        <w:jc w:val="both"/>
      </w:pPr>
      <w:r>
        <w:rPr/>
        <w:t>South Africa is an example of a developing country with one of the highest </w:t>
      </w:r>
      <w:r>
        <w:rPr>
          <w:b/>
        </w:rPr>
        <w:t>working age</w:t>
      </w:r>
      <w:r>
        <w:rPr>
          <w:b/>
          <w:spacing w:val="40"/>
        </w:rPr>
        <w:t> </w:t>
      </w:r>
      <w:r>
        <w:rPr>
          <w:b/>
        </w:rPr>
        <w:t>populations </w:t>
      </w:r>
      <w:r>
        <w:rPr/>
        <w:t>in the world. There were over 20.2 million women of working age in the </w:t>
      </w:r>
      <w:r>
        <w:rPr/>
        <w:t>first</w:t>
      </w:r>
      <w:r>
        <w:rPr>
          <w:spacing w:val="40"/>
        </w:rPr>
        <w:t> </w:t>
      </w:r>
      <w:r>
        <w:rPr/>
        <w:t>quarter of 2022, compared to roughly 19.8 million men of working age (International</w:t>
      </w:r>
      <w:r>
        <w:rPr>
          <w:spacing w:val="40"/>
        </w:rPr>
        <w:t> </w:t>
      </w:r>
      <w:r>
        <w:rPr/>
        <w:t>Labour Organization, 2020). By 2050, employing Southern Africa’s growing working-age</w:t>
      </w:r>
      <w:r>
        <w:rPr>
          <w:spacing w:val="40"/>
        </w:rPr>
        <w:t> </w:t>
      </w:r>
      <w:r>
        <w:rPr/>
        <w:t>population could raise per capita incomes, decrease poverty, and boost growth (Lam et</w:t>
      </w:r>
      <w:r>
        <w:rPr>
          <w:spacing w:val="40"/>
        </w:rPr>
        <w:t> </w:t>
      </w:r>
      <w:r>
        <w:rPr/>
        <w:t>al., 2019). One of the attributes causing this age structure is fertility rate in South Africa,</w:t>
      </w:r>
      <w:r>
        <w:rPr>
          <w:spacing w:val="40"/>
        </w:rPr>
        <w:t> </w:t>
      </w:r>
      <w:r>
        <w:rPr/>
        <w:t>which is caused by a number of variables, including high desired family size, low rates of</w:t>
      </w:r>
      <w:r>
        <w:rPr>
          <w:spacing w:val="40"/>
        </w:rPr>
        <w:t> </w:t>
      </w:r>
      <w:r>
        <w:rPr/>
        <w:t>modern contraception usage, and high rates of adolescent pregnancy (Lam et al., 2019).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89"/>
        <w:rPr>
          <w:sz w:val="16"/>
        </w:rPr>
      </w:pPr>
    </w:p>
    <w:p>
      <w:pPr>
        <w:spacing w:line="228" w:lineRule="auto" w:before="0"/>
        <w:ind w:left="218" w:right="471" w:firstLine="0"/>
        <w:jc w:val="left"/>
        <w:rPr>
          <w:b/>
          <w:sz w:val="16"/>
        </w:rPr>
      </w:pPr>
      <w:r>
        <w:rPr>
          <w:b/>
          <w:sz w:val="16"/>
        </w:rPr>
        <w:t>Working</w:t>
      </w:r>
      <w:r>
        <w:rPr>
          <w:b/>
          <w:spacing w:val="-8"/>
          <w:sz w:val="16"/>
        </w:rPr>
        <w:t> </w:t>
      </w:r>
      <w:r>
        <w:rPr>
          <w:b/>
          <w:sz w:val="16"/>
        </w:rPr>
        <w:t>age</w:t>
      </w:r>
      <w:r>
        <w:rPr>
          <w:b/>
          <w:spacing w:val="-8"/>
          <w:sz w:val="16"/>
        </w:rPr>
        <w:t> </w:t>
      </w:r>
      <w:r>
        <w:rPr>
          <w:b/>
          <w:sz w:val="16"/>
        </w:rPr>
        <w:t>popula-</w:t>
      </w:r>
      <w:r>
        <w:rPr>
          <w:b/>
          <w:spacing w:val="40"/>
          <w:sz w:val="16"/>
        </w:rPr>
        <w:t> </w:t>
      </w:r>
      <w:r>
        <w:rPr>
          <w:b/>
          <w:spacing w:val="-2"/>
          <w:sz w:val="16"/>
        </w:rPr>
        <w:t>tions</w:t>
      </w:r>
    </w:p>
    <w:p>
      <w:pPr>
        <w:spacing w:line="228" w:lineRule="auto" w:before="2"/>
        <w:ind w:left="218" w:right="162" w:firstLine="0"/>
        <w:jc w:val="left"/>
        <w:rPr>
          <w:sz w:val="16"/>
        </w:rPr>
      </w:pPr>
      <w:r>
        <w:rPr>
          <w:sz w:val="16"/>
        </w:rPr>
        <w:t>This</w:t>
      </w:r>
      <w:r>
        <w:rPr>
          <w:spacing w:val="-7"/>
          <w:sz w:val="16"/>
        </w:rPr>
        <w:t> </w:t>
      </w:r>
      <w:r>
        <w:rPr>
          <w:sz w:val="16"/>
        </w:rPr>
        <w:t>is</w:t>
      </w:r>
      <w:r>
        <w:rPr>
          <w:spacing w:val="-7"/>
          <w:sz w:val="16"/>
        </w:rPr>
        <w:t> </w:t>
      </w:r>
      <w:r>
        <w:rPr>
          <w:sz w:val="16"/>
        </w:rPr>
        <w:t>the</w:t>
      </w:r>
      <w:r>
        <w:rPr>
          <w:spacing w:val="-7"/>
          <w:sz w:val="16"/>
        </w:rPr>
        <w:t> </w:t>
      </w:r>
      <w:r>
        <w:rPr>
          <w:sz w:val="16"/>
        </w:rPr>
        <w:t>number</w:t>
      </w:r>
      <w:r>
        <w:rPr>
          <w:spacing w:val="-7"/>
          <w:sz w:val="16"/>
        </w:rPr>
        <w:t> </w:t>
      </w:r>
      <w:r>
        <w:rPr>
          <w:sz w:val="16"/>
        </w:rPr>
        <w:t>of</w:t>
      </w:r>
      <w:r>
        <w:rPr>
          <w:spacing w:val="-7"/>
          <w:sz w:val="16"/>
        </w:rPr>
        <w:t> </w:t>
      </w:r>
      <w:r>
        <w:rPr>
          <w:sz w:val="16"/>
        </w:rPr>
        <w:t>peo-</w:t>
      </w:r>
      <w:r>
        <w:rPr>
          <w:spacing w:val="40"/>
          <w:sz w:val="16"/>
        </w:rPr>
        <w:t> </w:t>
      </w:r>
      <w:r>
        <w:rPr>
          <w:sz w:val="16"/>
        </w:rPr>
        <w:t>ple within a population</w:t>
      </w:r>
      <w:r>
        <w:rPr>
          <w:spacing w:val="40"/>
          <w:sz w:val="16"/>
        </w:rPr>
        <w:t> </w:t>
      </w:r>
      <w:r>
        <w:rPr>
          <w:sz w:val="16"/>
        </w:rPr>
        <w:t>between the ages of 15</w:t>
      </w:r>
      <w:r>
        <w:rPr>
          <w:spacing w:val="40"/>
          <w:sz w:val="16"/>
        </w:rPr>
        <w:t> </w:t>
      </w:r>
      <w:r>
        <w:rPr>
          <w:sz w:val="16"/>
        </w:rPr>
        <w:t>and 64 (Organisation for</w:t>
      </w:r>
      <w:r>
        <w:rPr>
          <w:spacing w:val="40"/>
          <w:sz w:val="16"/>
        </w:rPr>
        <w:t> </w:t>
      </w:r>
      <w:r>
        <w:rPr>
          <w:sz w:val="16"/>
        </w:rPr>
        <w:t>Economic</w:t>
      </w:r>
      <w:r>
        <w:rPr>
          <w:spacing w:val="-8"/>
          <w:sz w:val="16"/>
        </w:rPr>
        <w:t> </w:t>
      </w:r>
      <w:r>
        <w:rPr>
          <w:sz w:val="16"/>
        </w:rPr>
        <w:t>Co-operation</w:t>
      </w:r>
      <w:r>
        <w:rPr>
          <w:spacing w:val="40"/>
          <w:sz w:val="16"/>
        </w:rPr>
        <w:t> </w:t>
      </w:r>
      <w:r>
        <w:rPr>
          <w:sz w:val="16"/>
        </w:rPr>
        <w:t>and Development, 2021).</w:t>
      </w:r>
    </w:p>
    <w:p>
      <w:pPr>
        <w:spacing w:after="0" w:line="228" w:lineRule="auto"/>
        <w:jc w:val="left"/>
        <w:rPr>
          <w:sz w:val="16"/>
        </w:rPr>
        <w:sectPr>
          <w:type w:val="continuous"/>
          <w:pgSz w:w="11910" w:h="16840"/>
          <w:pgMar w:header="0" w:footer="727" w:top="820" w:bottom="280" w:left="560" w:right="580"/>
          <w:cols w:num="2" w:equalWidth="0">
            <w:col w:w="8582" w:space="40"/>
            <w:col w:w="2148"/>
          </w:cols>
        </w:sectPr>
      </w:pPr>
    </w:p>
    <w:p>
      <w:pPr>
        <w:pStyle w:val="BodyText"/>
        <w:spacing w:before="85"/>
        <w:ind w:left="2205"/>
      </w:pPr>
      <w:r>
        <w:rPr/>
        <w:t>Figure</w:t>
      </w:r>
      <w:r>
        <w:rPr>
          <w:spacing w:val="10"/>
        </w:rPr>
        <w:t> </w:t>
      </w:r>
      <w:r>
        <w:rPr/>
        <w:t>6:</w:t>
      </w:r>
      <w:r>
        <w:rPr>
          <w:spacing w:val="10"/>
        </w:rPr>
        <w:t> </w:t>
      </w:r>
      <w:r>
        <w:rPr/>
        <w:t>South</w:t>
      </w:r>
      <w:r>
        <w:rPr>
          <w:spacing w:val="11"/>
        </w:rPr>
        <w:t> </w:t>
      </w:r>
      <w:r>
        <w:rPr/>
        <w:t>Africa’s</w:t>
      </w:r>
      <w:r>
        <w:rPr>
          <w:spacing w:val="10"/>
        </w:rPr>
        <w:t> </w:t>
      </w:r>
      <w:r>
        <w:rPr/>
        <w:t>Population</w:t>
      </w:r>
      <w:r>
        <w:rPr>
          <w:spacing w:val="10"/>
        </w:rPr>
        <w:t> </w:t>
      </w:r>
      <w:r>
        <w:rPr/>
        <w:t>Age</w:t>
      </w:r>
      <w:r>
        <w:rPr>
          <w:spacing w:val="11"/>
        </w:rPr>
        <w:t> </w:t>
      </w:r>
      <w:r>
        <w:rPr>
          <w:spacing w:val="-2"/>
        </w:rPr>
        <w:t>Pyramid</w:t>
      </w:r>
    </w:p>
    <w:p>
      <w:pPr>
        <w:pStyle w:val="BodyText"/>
        <w:spacing w:before="8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1756029</wp:posOffset>
                </wp:positionH>
                <wp:positionV relativeFrom="paragraph">
                  <wp:posOffset>76710</wp:posOffset>
                </wp:positionV>
                <wp:extent cx="4763135" cy="1270"/>
                <wp:effectExtent l="0" t="0" r="0" b="0"/>
                <wp:wrapTopAndBottom/>
                <wp:docPr id="119" name="Graphic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Graphic 119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0" y="0"/>
                              </a:moveTo>
                              <a:lnTo>
                                <a:pt x="476257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270004pt;margin-top:6.04023pt;width:375.05pt;height:.1pt;mso-position-horizontal-relative:page;mso-position-vertical-relative:paragraph;z-index:-15690240;mso-wrap-distance-left:0;mso-wrap-distance-right:0" id="docshape100" coordorigin="2765,121" coordsize="7501,0" path="m2765,121l10266,121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6752">
            <wp:simplePos x="0" y="0"/>
            <wp:positionH relativeFrom="page">
              <wp:posOffset>1804875</wp:posOffset>
            </wp:positionH>
            <wp:positionV relativeFrom="paragraph">
              <wp:posOffset>217632</wp:posOffset>
            </wp:positionV>
            <wp:extent cx="4681727" cy="3462528"/>
            <wp:effectExtent l="0" t="0" r="0" b="0"/>
            <wp:wrapTopAndBottom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727" cy="3462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7264">
                <wp:simplePos x="0" y="0"/>
                <wp:positionH relativeFrom="page">
                  <wp:posOffset>1756029</wp:posOffset>
                </wp:positionH>
                <wp:positionV relativeFrom="paragraph">
                  <wp:posOffset>3805313</wp:posOffset>
                </wp:positionV>
                <wp:extent cx="4763135" cy="1270"/>
                <wp:effectExtent l="0" t="0" r="0" b="0"/>
                <wp:wrapTopAndBottom/>
                <wp:docPr id="121" name="Graphic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Graphic 121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476257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270004pt;margin-top:299.630951pt;width:375.05pt;height:.1pt;mso-position-horizontal-relative:page;mso-position-vertical-relative:paragraph;z-index:-15689216;mso-wrap-distance-left:0;mso-wrap-distance-right:0" id="docshape101" coordorigin="2765,5993" coordsize="7501,0" path="m10266,5993l2765,5993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spacing w:before="9"/>
        <w:rPr>
          <w:sz w:val="13"/>
        </w:rPr>
      </w:pPr>
    </w:p>
    <w:p>
      <w:pPr>
        <w:spacing w:before="76"/>
        <w:ind w:left="2205" w:right="0" w:firstLine="0"/>
        <w:jc w:val="left"/>
        <w:rPr>
          <w:sz w:val="18"/>
        </w:rPr>
      </w:pPr>
      <w:r>
        <w:rPr>
          <w:sz w:val="18"/>
        </w:rPr>
        <w:t>Source:</w:t>
      </w:r>
      <w:r>
        <w:rPr>
          <w:spacing w:val="-4"/>
          <w:sz w:val="18"/>
        </w:rPr>
        <w:t> </w:t>
      </w:r>
      <w:r>
        <w:rPr>
          <w:sz w:val="18"/>
        </w:rPr>
        <w:t>Mirna</w:t>
      </w:r>
      <w:r>
        <w:rPr>
          <w:spacing w:val="-4"/>
          <w:sz w:val="18"/>
        </w:rPr>
        <w:t> </w:t>
      </w:r>
      <w:r>
        <w:rPr>
          <w:sz w:val="18"/>
        </w:rPr>
        <w:t>Naccache</w:t>
      </w:r>
      <w:r>
        <w:rPr>
          <w:spacing w:val="-4"/>
          <w:sz w:val="18"/>
        </w:rPr>
        <w:t> </w:t>
      </w:r>
      <w:r>
        <w:rPr>
          <w:sz w:val="18"/>
        </w:rPr>
        <w:t>(2023),</w:t>
      </w:r>
      <w:r>
        <w:rPr>
          <w:spacing w:val="-4"/>
          <w:sz w:val="18"/>
        </w:rPr>
        <w:t> </w:t>
      </w:r>
      <w:r>
        <w:rPr>
          <w:sz w:val="18"/>
        </w:rPr>
        <w:t>based</w:t>
      </w:r>
      <w:r>
        <w:rPr>
          <w:spacing w:val="-4"/>
          <w:sz w:val="18"/>
        </w:rPr>
        <w:t> </w:t>
      </w:r>
      <w:r>
        <w:rPr>
          <w:sz w:val="18"/>
        </w:rPr>
        <w:t>on</w:t>
      </w:r>
      <w:r>
        <w:rPr>
          <w:spacing w:val="-4"/>
          <w:sz w:val="18"/>
        </w:rPr>
        <w:t> </w:t>
      </w:r>
      <w:r>
        <w:rPr>
          <w:sz w:val="18"/>
        </w:rPr>
        <w:t>Populationpyramid.net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(2020b).</w:t>
      </w:r>
    </w:p>
    <w:p>
      <w:pPr>
        <w:pStyle w:val="BodyText"/>
        <w:spacing w:before="40"/>
        <w:rPr>
          <w:sz w:val="18"/>
        </w:rPr>
      </w:pPr>
    </w:p>
    <w:p>
      <w:pPr>
        <w:pStyle w:val="Heading7"/>
        <w:spacing w:before="0"/>
        <w:ind w:left="2205"/>
      </w:pPr>
      <w:r>
        <w:rPr/>
        <w:t>Case</w:t>
      </w:r>
      <w:r>
        <w:rPr>
          <w:spacing w:val="-1"/>
        </w:rPr>
        <w:t> </w:t>
      </w:r>
      <w:r>
        <w:rPr/>
        <w:t>of </w:t>
      </w:r>
      <w:r>
        <w:rPr>
          <w:spacing w:val="-2"/>
        </w:rPr>
        <w:t>Japan</w:t>
      </w:r>
    </w:p>
    <w:p>
      <w:pPr>
        <w:pStyle w:val="BodyText"/>
        <w:spacing w:line="247" w:lineRule="auto" w:before="229"/>
        <w:ind w:left="2205" w:right="1056"/>
        <w:jc w:val="both"/>
      </w:pPr>
      <w:r>
        <w:rPr/>
        <w:t>Japan is an example of a country where the demographic transition is particularly</w:t>
      </w:r>
      <w:r>
        <w:rPr>
          <w:spacing w:val="40"/>
        </w:rPr>
        <w:t> </w:t>
      </w:r>
      <w:r>
        <w:rPr/>
        <w:t>advanced. The population of Japan is aging and declining quickly. The oldest population</w:t>
      </w:r>
      <w:r>
        <w:rPr>
          <w:spacing w:val="40"/>
        </w:rPr>
        <w:t> </w:t>
      </w:r>
      <w:r>
        <w:rPr/>
        <w:t>in the world is found in Japan, where the median age is 48.4 years. The Japanese govern-</w:t>
      </w:r>
      <w:r>
        <w:rPr>
          <w:spacing w:val="40"/>
        </w:rPr>
        <w:t> </w:t>
      </w:r>
      <w:r>
        <w:rPr/>
        <w:t>ment have projected that, for every person of working age, there will be almost one eld-</w:t>
      </w:r>
      <w:r>
        <w:rPr>
          <w:spacing w:val="40"/>
        </w:rPr>
        <w:t> </w:t>
      </w:r>
      <w:r>
        <w:rPr/>
        <w:t>erly person by 2060 (Nakatani, 2019).</w:t>
      </w:r>
    </w:p>
    <w:p>
      <w:pPr>
        <w:pStyle w:val="BodyText"/>
        <w:spacing w:before="24"/>
      </w:pPr>
    </w:p>
    <w:p>
      <w:pPr>
        <w:pStyle w:val="BodyText"/>
        <w:spacing w:line="247" w:lineRule="auto"/>
        <w:ind w:left="2205" w:right="1057"/>
        <w:jc w:val="both"/>
      </w:pPr>
      <w:r>
        <w:rPr/>
        <w:t>The percentage of elderly people there is the highest in the world. It is advancing more</w:t>
      </w:r>
      <w:r>
        <w:rPr>
          <w:spacing w:val="40"/>
        </w:rPr>
        <w:t> </w:t>
      </w:r>
      <w:r>
        <w:rPr/>
        <w:t>towards a super-aged civilization as a result of a number of demographic factors, includ-</w:t>
      </w:r>
      <w:r>
        <w:rPr>
          <w:spacing w:val="40"/>
        </w:rPr>
        <w:t> </w:t>
      </w:r>
      <w:r>
        <w:rPr/>
        <w:t>ing</w:t>
      </w:r>
      <w:r>
        <w:rPr>
          <w:spacing w:val="-5"/>
        </w:rPr>
        <w:t> </w:t>
      </w:r>
      <w:r>
        <w:rPr/>
        <w:t>exceedingly</w:t>
      </w:r>
      <w:r>
        <w:rPr>
          <w:spacing w:val="-5"/>
        </w:rPr>
        <w:t> </w:t>
      </w:r>
      <w:r>
        <w:rPr/>
        <w:t>low</w:t>
      </w:r>
      <w:r>
        <w:rPr>
          <w:spacing w:val="-5"/>
        </w:rPr>
        <w:t> </w:t>
      </w:r>
      <w:r>
        <w:rPr/>
        <w:t>fertility</w:t>
      </w:r>
      <w:r>
        <w:rPr>
          <w:spacing w:val="-5"/>
        </w:rPr>
        <w:t> </w:t>
      </w:r>
      <w:r>
        <w:rPr/>
        <w:t>rates,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steady</w:t>
      </w:r>
      <w:r>
        <w:rPr>
          <w:spacing w:val="-5"/>
        </w:rPr>
        <w:t> </w:t>
      </w:r>
      <w:r>
        <w:rPr/>
        <w:t>increase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life</w:t>
      </w:r>
      <w:r>
        <w:rPr>
          <w:spacing w:val="-5"/>
        </w:rPr>
        <w:t> </w:t>
      </w:r>
      <w:r>
        <w:rPr/>
        <w:t>expectancy,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improved</w:t>
      </w:r>
      <w:r>
        <w:rPr>
          <w:spacing w:val="-5"/>
        </w:rPr>
        <w:t> </w:t>
      </w:r>
      <w:r>
        <w:rPr/>
        <w:t>nutri-</w:t>
      </w:r>
      <w:r>
        <w:rPr>
          <w:spacing w:val="40"/>
        </w:rPr>
        <w:t> </w:t>
      </w:r>
      <w:r>
        <w:rPr/>
        <w:t>tion and living conditions (Nakatani, 2019).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before="85"/>
        <w:ind w:left="1080"/>
      </w:pPr>
      <w:r>
        <w:rPr/>
        <w:t>Figure</w:t>
      </w:r>
      <w:r>
        <w:rPr>
          <w:spacing w:val="8"/>
        </w:rPr>
        <w:t> </w:t>
      </w:r>
      <w:r>
        <w:rPr/>
        <w:t>7:</w:t>
      </w:r>
      <w:r>
        <w:rPr>
          <w:spacing w:val="8"/>
        </w:rPr>
        <w:t> </w:t>
      </w:r>
      <w:r>
        <w:rPr/>
        <w:t>Japan’s</w:t>
      </w:r>
      <w:r>
        <w:rPr>
          <w:spacing w:val="8"/>
        </w:rPr>
        <w:t> </w:t>
      </w:r>
      <w:r>
        <w:rPr/>
        <w:t>Population</w:t>
      </w:r>
      <w:r>
        <w:rPr>
          <w:spacing w:val="9"/>
        </w:rPr>
        <w:t> </w:t>
      </w:r>
      <w:r>
        <w:rPr/>
        <w:t>Age</w:t>
      </w:r>
      <w:r>
        <w:rPr>
          <w:spacing w:val="8"/>
        </w:rPr>
        <w:t> </w:t>
      </w:r>
      <w:r>
        <w:rPr>
          <w:spacing w:val="-2"/>
        </w:rPr>
        <w:t>Pyramid</w:t>
      </w:r>
    </w:p>
    <w:p>
      <w:pPr>
        <w:pStyle w:val="BodyText"/>
        <w:spacing w:before="8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1041400</wp:posOffset>
                </wp:positionH>
                <wp:positionV relativeFrom="paragraph">
                  <wp:posOffset>76710</wp:posOffset>
                </wp:positionV>
                <wp:extent cx="4763135" cy="1270"/>
                <wp:effectExtent l="0" t="0" r="0" b="0"/>
                <wp:wrapTopAndBottom/>
                <wp:docPr id="122" name="Graphic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Graphic 122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0" y="0"/>
                              </a:moveTo>
                              <a:lnTo>
                                <a:pt x="476257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pt;margin-top:6.04023pt;width:375.05pt;height:.1pt;mso-position-horizontal-relative:page;mso-position-vertical-relative:paragraph;z-index:-15688704;mso-wrap-distance-left:0;mso-wrap-distance-right:0" id="docshape102" coordorigin="1640,121" coordsize="7501,0" path="m1640,121l9140,121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8288">
            <wp:simplePos x="0" y="0"/>
            <wp:positionH relativeFrom="page">
              <wp:posOffset>1065823</wp:posOffset>
            </wp:positionH>
            <wp:positionV relativeFrom="paragraph">
              <wp:posOffset>193209</wp:posOffset>
            </wp:positionV>
            <wp:extent cx="4706111" cy="3462528"/>
            <wp:effectExtent l="0" t="0" r="0" b="0"/>
            <wp:wrapTopAndBottom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6111" cy="3462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8800">
                <wp:simplePos x="0" y="0"/>
                <wp:positionH relativeFrom="page">
                  <wp:posOffset>1041400</wp:posOffset>
                </wp:positionH>
                <wp:positionV relativeFrom="paragraph">
                  <wp:posOffset>3793101</wp:posOffset>
                </wp:positionV>
                <wp:extent cx="4763135" cy="1270"/>
                <wp:effectExtent l="0" t="0" r="0" b="0"/>
                <wp:wrapTopAndBottom/>
                <wp:docPr id="124" name="Graphic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Graphic 124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476257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pt;margin-top:298.669403pt;width:375.05pt;height:.1pt;mso-position-horizontal-relative:page;mso-position-vertical-relative:paragraph;z-index:-15687680;mso-wrap-distance-left:0;mso-wrap-distance-right:0" id="docshape103" coordorigin="1640,5973" coordsize="7501,0" path="m9140,5973l1640,5973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3"/>
        <w:rPr>
          <w:sz w:val="12"/>
        </w:rPr>
      </w:pPr>
    </w:p>
    <w:p>
      <w:pPr>
        <w:pStyle w:val="BodyText"/>
        <w:spacing w:before="3"/>
        <w:rPr>
          <w:sz w:val="15"/>
        </w:rPr>
      </w:pPr>
    </w:p>
    <w:p>
      <w:pPr>
        <w:spacing w:before="76"/>
        <w:ind w:left="1079" w:right="0" w:firstLine="0"/>
        <w:jc w:val="left"/>
        <w:rPr>
          <w:sz w:val="18"/>
        </w:rPr>
      </w:pPr>
      <w:r>
        <w:rPr>
          <w:sz w:val="18"/>
        </w:rPr>
        <w:t>Source:</w:t>
      </w:r>
      <w:r>
        <w:rPr>
          <w:spacing w:val="-4"/>
          <w:sz w:val="18"/>
        </w:rPr>
        <w:t> </w:t>
      </w:r>
      <w:r>
        <w:rPr>
          <w:sz w:val="18"/>
        </w:rPr>
        <w:t>Mirna</w:t>
      </w:r>
      <w:r>
        <w:rPr>
          <w:spacing w:val="-4"/>
          <w:sz w:val="18"/>
        </w:rPr>
        <w:t> </w:t>
      </w:r>
      <w:r>
        <w:rPr>
          <w:sz w:val="18"/>
        </w:rPr>
        <w:t>Naccache</w:t>
      </w:r>
      <w:r>
        <w:rPr>
          <w:spacing w:val="-4"/>
          <w:sz w:val="18"/>
        </w:rPr>
        <w:t> </w:t>
      </w:r>
      <w:r>
        <w:rPr>
          <w:sz w:val="18"/>
        </w:rPr>
        <w:t>(2023),</w:t>
      </w:r>
      <w:r>
        <w:rPr>
          <w:spacing w:val="-4"/>
          <w:sz w:val="18"/>
        </w:rPr>
        <w:t> </w:t>
      </w:r>
      <w:r>
        <w:rPr>
          <w:sz w:val="18"/>
        </w:rPr>
        <w:t>based</w:t>
      </w:r>
      <w:r>
        <w:rPr>
          <w:spacing w:val="-4"/>
          <w:sz w:val="18"/>
        </w:rPr>
        <w:t> </w:t>
      </w:r>
      <w:r>
        <w:rPr>
          <w:sz w:val="18"/>
        </w:rPr>
        <w:t>on</w:t>
      </w:r>
      <w:r>
        <w:rPr>
          <w:spacing w:val="-4"/>
          <w:sz w:val="18"/>
        </w:rPr>
        <w:t> </w:t>
      </w:r>
      <w:r>
        <w:rPr>
          <w:sz w:val="18"/>
        </w:rPr>
        <w:t>Populationpyramid.net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(2020a).</w:t>
      </w:r>
    </w:p>
    <w:p>
      <w:pPr>
        <w:pStyle w:val="Heading5"/>
        <w:spacing w:before="152"/>
        <w:jc w:val="left"/>
      </w:pPr>
      <w:r>
        <w:rPr/>
        <w:t>Age</w:t>
      </w:r>
      <w:r>
        <w:rPr>
          <w:spacing w:val="-6"/>
        </w:rPr>
        <w:t> </w:t>
      </w:r>
      <w:r>
        <w:rPr>
          <w:spacing w:val="-2"/>
        </w:rPr>
        <w:t>Standardization</w:t>
      </w:r>
    </w:p>
    <w:p>
      <w:pPr>
        <w:pStyle w:val="BodyText"/>
        <w:spacing w:before="2"/>
        <w:rPr>
          <w:b/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100"/>
        <w:ind w:left="1079"/>
        <w:jc w:val="both"/>
      </w:pPr>
      <w:r>
        <w:rPr/>
        <w:t>Changes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age</w:t>
      </w:r>
      <w:r>
        <w:rPr>
          <w:spacing w:val="-2"/>
        </w:rPr>
        <w:t> </w:t>
      </w:r>
      <w:r>
        <w:rPr/>
        <w:t>structure</w:t>
      </w:r>
      <w:r>
        <w:rPr>
          <w:spacing w:val="-2"/>
        </w:rPr>
        <w:t> </w:t>
      </w:r>
      <w:r>
        <w:rPr/>
        <w:t>over</w:t>
      </w:r>
      <w:r>
        <w:rPr>
          <w:spacing w:val="-2"/>
        </w:rPr>
        <w:t> </w:t>
      </w:r>
      <w:r>
        <w:rPr/>
        <w:t>time,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addition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age</w:t>
      </w:r>
      <w:r>
        <w:rPr>
          <w:spacing w:val="-2"/>
        </w:rPr>
        <w:t> </w:t>
      </w:r>
      <w:r>
        <w:rPr/>
        <w:t>structures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differ</w:t>
      </w:r>
      <w:r>
        <w:rPr>
          <w:spacing w:val="-5"/>
        </w:rPr>
        <w:t> </w:t>
      </w:r>
      <w:r>
        <w:rPr/>
        <w:t>across</w:t>
      </w:r>
      <w:r>
        <w:rPr>
          <w:spacing w:val="-5"/>
        </w:rPr>
        <w:t> </w:t>
      </w:r>
      <w:r>
        <w:rPr/>
        <w:t>regions,</w:t>
      </w:r>
      <w:r>
        <w:rPr>
          <w:spacing w:val="40"/>
        </w:rPr>
        <w:t> </w:t>
      </w:r>
      <w:r>
        <w:rPr/>
        <w:t>pose a problem for the comparison of crude death rates or disease rates over time </w:t>
      </w:r>
      <w:r>
        <w:rPr/>
        <w:t>or</w:t>
      </w:r>
      <w:r>
        <w:rPr>
          <w:spacing w:val="40"/>
        </w:rPr>
        <w:t> </w:t>
      </w:r>
      <w:r>
        <w:rPr/>
        <w:t>regions.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example,</w:t>
      </w:r>
      <w:r>
        <w:rPr>
          <w:spacing w:val="-1"/>
        </w:rPr>
        <w:t> </w:t>
      </w:r>
      <w:r>
        <w:rPr/>
        <w:t>we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expect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</w:t>
      </w:r>
      <w:r>
        <w:rPr/>
        <w:t>deaths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populations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high</w:t>
      </w:r>
      <w:r>
        <w:rPr>
          <w:spacing w:val="-1"/>
        </w:rPr>
        <w:t> </w:t>
      </w:r>
      <w:r>
        <w:rPr/>
        <w:t>proportion</w:t>
      </w:r>
      <w:r>
        <w:rPr>
          <w:spacing w:val="-1"/>
        </w:rPr>
        <w:t> </w:t>
      </w:r>
      <w:r>
        <w:rPr/>
        <w:t>of</w:t>
      </w:r>
      <w:r>
        <w:rPr>
          <w:spacing w:val="40"/>
        </w:rPr>
        <w:t> </w:t>
      </w:r>
      <w:r>
        <w:rPr/>
        <w:t>older people than in populations with a very young age composition. Likewise, many dis-</w:t>
      </w:r>
      <w:r>
        <w:rPr>
          <w:spacing w:val="40"/>
        </w:rPr>
        <w:t> </w:t>
      </w:r>
      <w:r>
        <w:rPr/>
        <w:t>eases usually appear in old age. To control the distorting influence of different age struc-</w:t>
      </w:r>
      <w:r>
        <w:rPr>
          <w:spacing w:val="40"/>
        </w:rPr>
        <w:t> </w:t>
      </w:r>
      <w:r>
        <w:rPr/>
        <w:t>tures, the data are adjusted using </w:t>
      </w:r>
      <w:r>
        <w:rPr>
          <w:b/>
        </w:rPr>
        <w:t>age standardization</w:t>
      </w:r>
      <w:r>
        <w:rPr/>
        <w:t>. A distinction can be made</w:t>
      </w:r>
      <w:r>
        <w:rPr>
          <w:spacing w:val="40"/>
        </w:rPr>
        <w:t> </w:t>
      </w:r>
      <w:r>
        <w:rPr/>
        <w:t>between direct and indirect age standardization. Direct age standardization calculates</w:t>
      </w:r>
      <w:r>
        <w:rPr>
          <w:spacing w:val="40"/>
        </w:rPr>
        <w:t> </w:t>
      </w:r>
      <w:r>
        <w:rPr/>
        <w:t>how many deaths or new cases could be expected if the given age-specific mortality/inci-</w:t>
      </w:r>
      <w:r>
        <w:rPr>
          <w:spacing w:val="40"/>
        </w:rPr>
        <w:t> </w:t>
      </w:r>
      <w:r>
        <w:rPr/>
        <w:t>dence</w:t>
      </w:r>
      <w:r>
        <w:rPr>
          <w:spacing w:val="-1"/>
        </w:rPr>
        <w:t> </w:t>
      </w:r>
      <w:r>
        <w:rPr/>
        <w:t>rates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given</w:t>
      </w:r>
      <w:r>
        <w:rPr>
          <w:spacing w:val="-1"/>
        </w:rPr>
        <w:t> </w:t>
      </w:r>
      <w:r>
        <w:rPr/>
        <w:t>population/region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compared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population</w:t>
      </w:r>
      <w:r>
        <w:rPr>
          <w:spacing w:val="-2"/>
        </w:rPr>
        <w:t> </w:t>
      </w:r>
      <w:r>
        <w:rPr/>
        <w:t>(Stark</w:t>
      </w:r>
      <w:r>
        <w:rPr>
          <w:spacing w:val="-6"/>
        </w:rPr>
        <w:t> </w:t>
      </w:r>
      <w:r>
        <w:rPr/>
        <w:t>&amp;</w:t>
      </w:r>
      <w:r>
        <w:rPr>
          <w:spacing w:val="40"/>
        </w:rPr>
        <w:t> </w:t>
      </w:r>
      <w:r>
        <w:rPr/>
        <w:t>Guggenmoos-Holzmann, 2003, p. 294). A standard population is an artificial population</w:t>
      </w:r>
      <w:r>
        <w:rPr>
          <w:spacing w:val="40"/>
        </w:rPr>
        <w:t> </w:t>
      </w:r>
      <w:r>
        <w:rPr/>
        <w:t>with a fictitious age structure. For example, the (old or new) European standard popula-</w:t>
      </w:r>
      <w:r>
        <w:rPr>
          <w:spacing w:val="40"/>
        </w:rPr>
        <w:t> </w:t>
      </w:r>
      <w:r>
        <w:rPr/>
        <w:t>tion or the world standard population can be used as the standard population.</w:t>
      </w:r>
    </w:p>
    <w:p>
      <w:pPr>
        <w:pStyle w:val="BodyText"/>
        <w:spacing w:before="21"/>
      </w:pPr>
    </w:p>
    <w:p>
      <w:pPr>
        <w:pStyle w:val="BodyText"/>
        <w:spacing w:line="247" w:lineRule="auto"/>
        <w:ind w:left="1079"/>
        <w:jc w:val="both"/>
      </w:pPr>
      <w:r>
        <w:rPr/>
        <w:t>Indirect age standardization is used in particular to make regional comparisons. It </w:t>
      </w:r>
      <w:r>
        <w:rPr/>
        <w:t>calcu-</w:t>
      </w:r>
      <w:r>
        <w:rPr>
          <w:spacing w:val="40"/>
        </w:rPr>
        <w:t> </w:t>
      </w:r>
      <w:r>
        <w:rPr/>
        <w:t>lates how many deaths or new cases could be expected if the actual mortality and inci-</w:t>
      </w:r>
      <w:r>
        <w:rPr>
          <w:spacing w:val="40"/>
        </w:rPr>
        <w:t> </w:t>
      </w:r>
      <w:r>
        <w:rPr/>
        <w:t>dence</w:t>
      </w:r>
      <w:r>
        <w:rPr>
          <w:spacing w:val="-4"/>
        </w:rPr>
        <w:t> </w:t>
      </w:r>
      <w:r>
        <w:rPr/>
        <w:t>rates</w:t>
      </w:r>
      <w:r>
        <w:rPr>
          <w:spacing w:val="-4"/>
        </w:rPr>
        <w:t> </w:t>
      </w:r>
      <w:r>
        <w:rPr/>
        <w:t>were</w:t>
      </w:r>
      <w:r>
        <w:rPr>
          <w:spacing w:val="-4"/>
        </w:rPr>
        <w:t> </w:t>
      </w:r>
      <w:r>
        <w:rPr/>
        <w:t>not</w:t>
      </w:r>
      <w:r>
        <w:rPr>
          <w:spacing w:val="-4"/>
        </w:rPr>
        <w:t> </w:t>
      </w:r>
      <w:r>
        <w:rPr/>
        <w:t>effective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regions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compared</w:t>
      </w:r>
      <w:r>
        <w:rPr>
          <w:spacing w:val="-4"/>
        </w:rPr>
        <w:t> </w:t>
      </w:r>
      <w:r>
        <w:rPr/>
        <w:t>but</w:t>
      </w:r>
      <w:r>
        <w:rPr>
          <w:spacing w:val="-4"/>
        </w:rPr>
        <w:t> </w:t>
      </w:r>
      <w:r>
        <w:rPr/>
        <w:t>rather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average</w:t>
      </w:r>
      <w:r>
        <w:rPr>
          <w:spacing w:val="-4"/>
        </w:rPr>
        <w:t> </w:t>
      </w:r>
      <w:r>
        <w:rPr/>
        <w:t>rate</w:t>
      </w:r>
      <w:r>
        <w:rPr>
          <w:spacing w:val="-4"/>
        </w:rPr>
        <w:t> </w:t>
      </w:r>
      <w:r>
        <w:rPr/>
        <w:t>of</w:t>
      </w:r>
      <w:r>
        <w:rPr>
          <w:spacing w:val="40"/>
        </w:rPr>
        <w:t> </w:t>
      </w:r>
      <w:r>
        <w:rPr/>
        <w:t>a</w:t>
      </w:r>
      <w:r>
        <w:rPr>
          <w:spacing w:val="-5"/>
        </w:rPr>
        <w:t> </w:t>
      </w:r>
      <w:r>
        <w:rPr/>
        <w:t>superordinate</w:t>
      </w:r>
      <w:r>
        <w:rPr>
          <w:spacing w:val="-5"/>
        </w:rPr>
        <w:t> </w:t>
      </w:r>
      <w:r>
        <w:rPr/>
        <w:t>unit.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example,</w:t>
      </w:r>
      <w:r>
        <w:rPr>
          <w:spacing w:val="-5"/>
        </w:rPr>
        <w:t> </w:t>
      </w:r>
      <w:r>
        <w:rPr/>
        <w:t>if</w:t>
      </w:r>
      <w:r>
        <w:rPr>
          <w:spacing w:val="-5"/>
        </w:rPr>
        <w:t> </w:t>
      </w:r>
      <w:r>
        <w:rPr/>
        <w:t>we</w:t>
      </w:r>
      <w:r>
        <w:rPr>
          <w:spacing w:val="-5"/>
        </w:rPr>
        <w:t> </w:t>
      </w:r>
      <w:r>
        <w:rPr/>
        <w:t>wanted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compare</w:t>
      </w:r>
      <w:r>
        <w:rPr>
          <w:spacing w:val="-5"/>
        </w:rPr>
        <w:t> </w:t>
      </w:r>
      <w:r>
        <w:rPr/>
        <w:t>new</w:t>
      </w:r>
      <w:r>
        <w:rPr>
          <w:spacing w:val="-5"/>
        </w:rPr>
        <w:t> </w:t>
      </w:r>
      <w:r>
        <w:rPr/>
        <w:t>cancer</w:t>
      </w:r>
      <w:r>
        <w:rPr>
          <w:spacing w:val="-5"/>
        </w:rPr>
        <w:t> </w:t>
      </w:r>
      <w:r>
        <w:rPr/>
        <w:t>cases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color w:val="000000"/>
          <w:shd w:fill="F4A6AE" w:color="auto" w:val="clear"/>
        </w:rPr>
        <w:t>states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or provinces</w:t>
      </w:r>
      <w:r>
        <w:rPr>
          <w:color w:val="000000"/>
        </w:rPr>
        <w:t> of a country, the average, age-specific national cancer incidence rates would</w:t>
      </w:r>
      <w:r>
        <w:rPr>
          <w:color w:val="000000"/>
          <w:spacing w:val="40"/>
        </w:rPr>
        <w:t> </w:t>
      </w:r>
      <w:r>
        <w:rPr>
          <w:color w:val="000000"/>
        </w:rPr>
        <w:t>be used and applied to the population of the </w:t>
      </w:r>
      <w:r>
        <w:rPr>
          <w:color w:val="000000"/>
          <w:shd w:fill="F4A6AE" w:color="auto" w:val="clear"/>
        </w:rPr>
        <w:t>respective state.</w:t>
      </w:r>
      <w:r>
        <w:rPr>
          <w:color w:val="000000"/>
        </w:rPr>
        <w:t> If we wanted to compare</w:t>
      </w:r>
      <w:r>
        <w:rPr>
          <w:color w:val="000000"/>
          <w:spacing w:val="40"/>
        </w:rPr>
        <w:t> </w:t>
      </w:r>
      <w:r>
        <w:rPr>
          <w:color w:val="000000"/>
        </w:rPr>
        <w:t>measles</w:t>
      </w:r>
      <w:r>
        <w:rPr>
          <w:color w:val="000000"/>
          <w:spacing w:val="8"/>
        </w:rPr>
        <w:t> </w:t>
      </w:r>
      <w:r>
        <w:rPr>
          <w:color w:val="000000"/>
        </w:rPr>
        <w:t>cases</w:t>
      </w:r>
      <w:r>
        <w:rPr>
          <w:color w:val="000000"/>
          <w:spacing w:val="11"/>
        </w:rPr>
        <w:t> </w:t>
      </w:r>
      <w:r>
        <w:rPr>
          <w:color w:val="000000"/>
        </w:rPr>
        <w:t>within</w:t>
      </w:r>
      <w:r>
        <w:rPr>
          <w:color w:val="000000"/>
          <w:spacing w:val="10"/>
        </w:rPr>
        <w:t> </w:t>
      </w:r>
      <w:r>
        <w:rPr>
          <w:color w:val="000000"/>
        </w:rPr>
        <w:t>individual</w:t>
      </w:r>
      <w:r>
        <w:rPr>
          <w:color w:val="000000"/>
          <w:spacing w:val="11"/>
        </w:rPr>
        <w:t> </w:t>
      </w:r>
      <w:r>
        <w:rPr>
          <w:color w:val="000000"/>
        </w:rPr>
        <w:t>city</w:t>
      </w:r>
      <w:r>
        <w:rPr>
          <w:color w:val="000000"/>
          <w:spacing w:val="11"/>
        </w:rPr>
        <w:t> </w:t>
      </w:r>
      <w:r>
        <w:rPr>
          <w:color w:val="000000"/>
        </w:rPr>
        <w:t>districts,</w:t>
      </w:r>
      <w:r>
        <w:rPr>
          <w:color w:val="000000"/>
          <w:spacing w:val="10"/>
        </w:rPr>
        <w:t> </w:t>
      </w:r>
      <w:r>
        <w:rPr>
          <w:color w:val="000000"/>
        </w:rPr>
        <w:t>this</w:t>
      </w:r>
      <w:r>
        <w:rPr>
          <w:color w:val="000000"/>
          <w:spacing w:val="11"/>
        </w:rPr>
        <w:t> </w:t>
      </w:r>
      <w:r>
        <w:rPr>
          <w:color w:val="000000"/>
        </w:rPr>
        <w:t>could</w:t>
      </w:r>
      <w:r>
        <w:rPr>
          <w:color w:val="000000"/>
          <w:spacing w:val="10"/>
        </w:rPr>
        <w:t> </w:t>
      </w:r>
      <w:r>
        <w:rPr>
          <w:color w:val="000000"/>
        </w:rPr>
        <w:t>be</w:t>
      </w:r>
      <w:r>
        <w:rPr>
          <w:color w:val="000000"/>
          <w:spacing w:val="11"/>
        </w:rPr>
        <w:t> </w:t>
      </w:r>
      <w:r>
        <w:rPr>
          <w:color w:val="000000"/>
        </w:rPr>
        <w:t>done</w:t>
      </w:r>
      <w:r>
        <w:rPr>
          <w:color w:val="000000"/>
          <w:spacing w:val="11"/>
        </w:rPr>
        <w:t> </w:t>
      </w:r>
      <w:r>
        <w:rPr>
          <w:color w:val="000000"/>
        </w:rPr>
        <w:t>on</w:t>
      </w:r>
      <w:r>
        <w:rPr>
          <w:color w:val="000000"/>
          <w:spacing w:val="10"/>
        </w:rPr>
        <w:t> </w:t>
      </w:r>
      <w:r>
        <w:rPr>
          <w:color w:val="000000"/>
        </w:rPr>
        <w:t>the</w:t>
      </w:r>
      <w:r>
        <w:rPr>
          <w:color w:val="000000"/>
          <w:spacing w:val="11"/>
        </w:rPr>
        <w:t> </w:t>
      </w:r>
      <w:r>
        <w:rPr>
          <w:color w:val="000000"/>
        </w:rPr>
        <w:t>basis</w:t>
      </w:r>
      <w:r>
        <w:rPr>
          <w:color w:val="000000"/>
          <w:spacing w:val="10"/>
        </w:rPr>
        <w:t> </w:t>
      </w:r>
      <w:r>
        <w:rPr>
          <w:color w:val="000000"/>
        </w:rPr>
        <w:t>of</w:t>
      </w:r>
      <w:r>
        <w:rPr>
          <w:color w:val="000000"/>
          <w:spacing w:val="11"/>
        </w:rPr>
        <w:t> </w:t>
      </w:r>
      <w:r>
        <w:rPr>
          <w:color w:val="000000"/>
        </w:rPr>
        <w:t>the</w:t>
      </w:r>
      <w:r>
        <w:rPr>
          <w:color w:val="000000"/>
          <w:spacing w:val="11"/>
        </w:rPr>
        <w:t> </w:t>
      </w:r>
      <w:r>
        <w:rPr>
          <w:color w:val="000000"/>
          <w:spacing w:val="-2"/>
        </w:rPr>
        <w:t>aver-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45"/>
        <w:rPr>
          <w:sz w:val="16"/>
        </w:rPr>
      </w:pPr>
    </w:p>
    <w:p>
      <w:pPr>
        <w:spacing w:line="228" w:lineRule="auto" w:before="1"/>
        <w:ind w:left="218" w:right="259" w:firstLine="0"/>
        <w:jc w:val="left"/>
        <w:rPr>
          <w:sz w:val="16"/>
        </w:rPr>
      </w:pPr>
      <w:r>
        <w:rPr>
          <w:b/>
          <w:sz w:val="16"/>
        </w:rPr>
        <w:t>Age</w:t>
      </w:r>
      <w:r>
        <w:rPr>
          <w:b/>
          <w:spacing w:val="-8"/>
          <w:sz w:val="16"/>
        </w:rPr>
        <w:t> </w:t>
      </w:r>
      <w:r>
        <w:rPr>
          <w:b/>
          <w:sz w:val="16"/>
        </w:rPr>
        <w:t>standardization</w:t>
      </w:r>
      <w:r>
        <w:rPr>
          <w:b/>
          <w:spacing w:val="40"/>
          <w:sz w:val="16"/>
        </w:rPr>
        <w:t> </w:t>
      </w:r>
      <w:r>
        <w:rPr>
          <w:sz w:val="16"/>
        </w:rPr>
        <w:t>This</w:t>
      </w:r>
      <w:r>
        <w:rPr>
          <w:spacing w:val="-10"/>
          <w:sz w:val="16"/>
        </w:rPr>
        <w:t> </w:t>
      </w:r>
      <w:r>
        <w:rPr>
          <w:sz w:val="16"/>
        </w:rPr>
        <w:t>makes</w:t>
      </w:r>
      <w:r>
        <w:rPr>
          <w:spacing w:val="-8"/>
          <w:sz w:val="16"/>
        </w:rPr>
        <w:t> </w:t>
      </w:r>
      <w:r>
        <w:rPr>
          <w:sz w:val="16"/>
        </w:rPr>
        <w:t>it</w:t>
      </w:r>
      <w:r>
        <w:rPr>
          <w:spacing w:val="-8"/>
          <w:sz w:val="16"/>
        </w:rPr>
        <w:t> </w:t>
      </w:r>
      <w:r>
        <w:rPr>
          <w:sz w:val="16"/>
        </w:rPr>
        <w:t>possible</w:t>
      </w:r>
      <w:r>
        <w:rPr>
          <w:spacing w:val="-8"/>
          <w:sz w:val="16"/>
        </w:rPr>
        <w:t> </w:t>
      </w:r>
      <w:r>
        <w:rPr>
          <w:sz w:val="16"/>
        </w:rPr>
        <w:t>to</w:t>
      </w:r>
      <w:r>
        <w:rPr>
          <w:spacing w:val="40"/>
          <w:sz w:val="16"/>
        </w:rPr>
        <w:t> </w:t>
      </w:r>
      <w:r>
        <w:rPr>
          <w:sz w:val="16"/>
        </w:rPr>
        <w:t>compare morbidity and</w:t>
      </w:r>
      <w:r>
        <w:rPr>
          <w:spacing w:val="40"/>
          <w:sz w:val="16"/>
        </w:rPr>
        <w:t> </w:t>
      </w:r>
      <w:r>
        <w:rPr>
          <w:sz w:val="16"/>
        </w:rPr>
        <w:t>mortality rates across</w:t>
      </w:r>
      <w:r>
        <w:rPr>
          <w:spacing w:val="40"/>
          <w:sz w:val="16"/>
        </w:rPr>
        <w:t> </w:t>
      </w:r>
      <w:r>
        <w:rPr>
          <w:sz w:val="16"/>
        </w:rPr>
        <w:t>populations with differ-</w:t>
      </w:r>
      <w:r>
        <w:rPr>
          <w:spacing w:val="40"/>
          <w:sz w:val="16"/>
        </w:rPr>
        <w:t> </w:t>
      </w:r>
      <w:r>
        <w:rPr>
          <w:sz w:val="16"/>
        </w:rPr>
        <w:t>ent age structures.</w:t>
      </w:r>
    </w:p>
    <w:p>
      <w:pPr>
        <w:spacing w:after="0" w:line="228" w:lineRule="auto"/>
        <w:jc w:val="left"/>
        <w:rPr>
          <w:sz w:val="16"/>
        </w:rPr>
        <w:sectPr>
          <w:type w:val="continuous"/>
          <w:pgSz w:w="11910" w:h="16840"/>
          <w:pgMar w:header="0" w:footer="727" w:top="820" w:bottom="280" w:left="560" w:right="580"/>
          <w:cols w:num="2" w:equalWidth="0">
            <w:col w:w="8582" w:space="40"/>
            <w:col w:w="2148"/>
          </w:cols>
        </w:sectPr>
      </w:pPr>
    </w:p>
    <w:p>
      <w:pPr>
        <w:pStyle w:val="BodyText"/>
        <w:spacing w:line="247" w:lineRule="auto" w:before="85"/>
        <w:ind w:left="2205" w:right="1057"/>
        <w:jc w:val="both"/>
      </w:pPr>
      <w:r>
        <w:rPr/>
        <w:t>age disease rate for the entire city. The number of cases actually observed is then </w:t>
      </w:r>
      <w:r>
        <w:rPr/>
        <w:t>com-</w:t>
      </w:r>
      <w:r>
        <w:rPr>
          <w:spacing w:val="40"/>
        </w:rPr>
        <w:t> </w:t>
      </w:r>
      <w:r>
        <w:rPr/>
        <w:t>pared with the expected number of cases for each </w:t>
      </w:r>
      <w:r>
        <w:rPr>
          <w:color w:val="000000"/>
          <w:shd w:fill="F4A6AE" w:color="auto" w:val="clear"/>
        </w:rPr>
        <w:t>federal state or district</w:t>
      </w:r>
      <w:r>
        <w:rPr>
          <w:color w:val="000000"/>
        </w:rPr>
        <w:t>. For this pur-</w:t>
      </w:r>
      <w:r>
        <w:rPr>
          <w:color w:val="000000"/>
          <w:spacing w:val="40"/>
        </w:rPr>
        <w:t> </w:t>
      </w:r>
      <w:r>
        <w:rPr>
          <w:color w:val="000000"/>
        </w:rPr>
        <w:t>pose, the quotient is calculated based on the observed and expected number of cases</w:t>
      </w:r>
      <w:r>
        <w:rPr>
          <w:color w:val="000000"/>
          <w:spacing w:val="40"/>
        </w:rPr>
        <w:t> </w:t>
      </w:r>
      <w:r>
        <w:rPr>
          <w:color w:val="000000"/>
        </w:rPr>
        <w:t>(Stark &amp; Guggenmoos-Holzmann, 2003, p. 295). If this quotient is greater than one, this</w:t>
      </w:r>
      <w:r>
        <w:rPr>
          <w:color w:val="000000"/>
          <w:spacing w:val="40"/>
        </w:rPr>
        <w:t> </w:t>
      </w:r>
      <w:r>
        <w:rPr>
          <w:color w:val="000000"/>
        </w:rPr>
        <w:t>indicates higher morbidity in the respective state or district compared to the country or</w:t>
      </w:r>
      <w:r>
        <w:rPr>
          <w:color w:val="000000"/>
          <w:spacing w:val="40"/>
        </w:rPr>
        <w:t> </w:t>
      </w:r>
      <w:r>
        <w:rPr>
          <w:color w:val="000000"/>
        </w:rPr>
        <w:t>the city as a whole. A quotient of less than one, conversely, suggests lower morbidity. The</w:t>
      </w:r>
      <w:r>
        <w:rPr>
          <w:color w:val="000000"/>
          <w:spacing w:val="40"/>
        </w:rPr>
        <w:t> </w:t>
      </w:r>
      <w:r>
        <w:rPr>
          <w:color w:val="000000"/>
        </w:rPr>
        <w:t>wording</w:t>
      </w:r>
      <w:r>
        <w:rPr>
          <w:color w:val="000000"/>
          <w:spacing w:val="-6"/>
        </w:rPr>
        <w:t> </w:t>
      </w:r>
      <w:r>
        <w:rPr>
          <w:color w:val="000000"/>
        </w:rPr>
        <w:t>“suggest”</w:t>
      </w:r>
      <w:r>
        <w:rPr>
          <w:color w:val="000000"/>
          <w:spacing w:val="-6"/>
        </w:rPr>
        <w:t> </w:t>
      </w:r>
      <w:r>
        <w:rPr>
          <w:color w:val="000000"/>
        </w:rPr>
        <w:t>and</w:t>
      </w:r>
      <w:r>
        <w:rPr>
          <w:color w:val="000000"/>
          <w:spacing w:val="-6"/>
        </w:rPr>
        <w:t> </w:t>
      </w:r>
      <w:r>
        <w:rPr>
          <w:color w:val="000000"/>
        </w:rPr>
        <w:t>“suspect”</w:t>
      </w:r>
      <w:r>
        <w:rPr>
          <w:color w:val="000000"/>
          <w:spacing w:val="-6"/>
        </w:rPr>
        <w:t> </w:t>
      </w:r>
      <w:r>
        <w:rPr>
          <w:color w:val="000000"/>
        </w:rPr>
        <w:t>was</w:t>
      </w:r>
      <w:r>
        <w:rPr>
          <w:color w:val="000000"/>
          <w:spacing w:val="-6"/>
        </w:rPr>
        <w:t> </w:t>
      </w:r>
      <w:r>
        <w:rPr>
          <w:color w:val="000000"/>
        </w:rPr>
        <w:t>deliberately</w:t>
      </w:r>
      <w:r>
        <w:rPr>
          <w:color w:val="000000"/>
          <w:spacing w:val="-6"/>
        </w:rPr>
        <w:t> </w:t>
      </w:r>
      <w:r>
        <w:rPr>
          <w:color w:val="000000"/>
        </w:rPr>
        <w:t>chosen</w:t>
      </w:r>
      <w:r>
        <w:rPr>
          <w:color w:val="000000"/>
          <w:spacing w:val="-6"/>
        </w:rPr>
        <w:t> </w:t>
      </w:r>
      <w:r>
        <w:rPr>
          <w:color w:val="000000"/>
        </w:rPr>
        <w:t>since</w:t>
      </w:r>
      <w:r>
        <w:rPr>
          <w:color w:val="000000"/>
          <w:spacing w:val="-6"/>
        </w:rPr>
        <w:t> </w:t>
      </w:r>
      <w:r>
        <w:rPr>
          <w:color w:val="000000"/>
        </w:rPr>
        <w:t>further</w:t>
      </w:r>
      <w:r>
        <w:rPr>
          <w:color w:val="000000"/>
          <w:spacing w:val="-6"/>
        </w:rPr>
        <w:t> </w:t>
      </w:r>
      <w:r>
        <w:rPr>
          <w:color w:val="000000"/>
        </w:rPr>
        <w:t>statistical</w:t>
      </w:r>
      <w:r>
        <w:rPr>
          <w:color w:val="000000"/>
          <w:spacing w:val="-6"/>
        </w:rPr>
        <w:t> </w:t>
      </w:r>
      <w:r>
        <w:rPr>
          <w:color w:val="000000"/>
        </w:rPr>
        <w:t>analyses</w:t>
      </w:r>
      <w:r>
        <w:rPr>
          <w:color w:val="000000"/>
          <w:spacing w:val="40"/>
        </w:rPr>
        <w:t> </w:t>
      </w:r>
      <w:r>
        <w:rPr>
          <w:color w:val="000000"/>
        </w:rPr>
        <w:t>are required to determine whether the morbidity is actually elevated or depressed.</w:t>
      </w:r>
    </w:p>
    <w:p>
      <w:pPr>
        <w:pStyle w:val="BodyText"/>
      </w:pPr>
    </w:p>
    <w:p>
      <w:pPr>
        <w:pStyle w:val="BodyText"/>
        <w:spacing w:before="89"/>
      </w:pPr>
    </w:p>
    <w:p>
      <w:pPr>
        <w:pStyle w:val="Heading4"/>
        <w:numPr>
          <w:ilvl w:val="1"/>
          <w:numId w:val="7"/>
        </w:numPr>
        <w:tabs>
          <w:tab w:pos="2987" w:val="left" w:leader="none"/>
        </w:tabs>
        <w:spacing w:line="240" w:lineRule="auto" w:before="0" w:after="0"/>
        <w:ind w:left="2987" w:right="0" w:hanging="802"/>
        <w:jc w:val="left"/>
      </w:pPr>
      <w:bookmarkStart w:name="Biostatistics" w:id="16"/>
      <w:bookmarkEnd w:id="16"/>
      <w:r>
        <w:rPr>
          <w:b w:val="0"/>
        </w:rPr>
      </w:r>
      <w:r>
        <w:rPr>
          <w:spacing w:val="-2"/>
        </w:rPr>
        <w:t>Biostatistics</w:t>
      </w:r>
    </w:p>
    <w:p>
      <w:pPr>
        <w:pStyle w:val="BodyText"/>
        <w:spacing w:line="247" w:lineRule="auto" w:before="214"/>
        <w:ind w:left="2205" w:right="1058" w:hanging="1"/>
        <w:jc w:val="both"/>
      </w:pPr>
      <w:r>
        <w:rPr/>
        <w:t>Statistics is the science of collecting, summarizing, presenting, and interpreting data. Bio-</w:t>
      </w:r>
      <w:r>
        <w:rPr>
          <w:spacing w:val="40"/>
        </w:rPr>
        <w:t> </w:t>
      </w:r>
      <w:r>
        <w:rPr/>
        <w:t>statistics focuses specifically on issues from the fields of biomedicine and public </w:t>
      </w:r>
      <w:r>
        <w:rPr/>
        <w:t>health</w:t>
      </w:r>
      <w:r>
        <w:rPr>
          <w:spacing w:val="40"/>
        </w:rPr>
        <w:t> </w:t>
      </w:r>
      <w:r>
        <w:rPr/>
        <w:t>(Deutschmann &amp; Guggenmoos-Holzmann, 2003, p. 199; Zwahlen, 2018, p. 122).</w:t>
      </w:r>
    </w:p>
    <w:p>
      <w:pPr>
        <w:pStyle w:val="BodyText"/>
        <w:spacing w:before="12"/>
      </w:pPr>
    </w:p>
    <w:p>
      <w:pPr>
        <w:pStyle w:val="BodyText"/>
        <w:spacing w:line="247" w:lineRule="auto"/>
        <w:ind w:left="2205" w:right="1056"/>
        <w:jc w:val="both"/>
      </w:pPr>
      <w:r>
        <w:rPr/>
        <w:t>All biological processes are typically subject to fluctuations. In this context, we speak of</w:t>
      </w:r>
      <w:r>
        <w:rPr>
          <w:spacing w:val="40"/>
        </w:rPr>
        <w:t> </w:t>
      </w:r>
      <w:r>
        <w:rPr/>
        <w:t>variability. This leads to the question of how an increase in the number of new cancer</w:t>
      </w:r>
      <w:r>
        <w:rPr>
          <w:spacing w:val="40"/>
        </w:rPr>
        <w:t> </w:t>
      </w:r>
      <w:r>
        <w:rPr/>
        <w:t>cases in a community compared to the previous year should be interpreted, for example.</w:t>
      </w:r>
      <w:r>
        <w:rPr>
          <w:spacing w:val="40"/>
        </w:rPr>
        <w:t> </w:t>
      </w:r>
      <w:r>
        <w:rPr/>
        <w:t>Is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merely</w:t>
      </w:r>
      <w:r>
        <w:rPr>
          <w:spacing w:val="-1"/>
        </w:rPr>
        <w:t> </w:t>
      </w:r>
      <w:r>
        <w:rPr/>
        <w:t>regular</w:t>
      </w:r>
      <w:r>
        <w:rPr>
          <w:spacing w:val="-1"/>
        </w:rPr>
        <w:t> </w:t>
      </w:r>
      <w:r>
        <w:rPr/>
        <w:t>fluctuation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does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represent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actual</w:t>
      </w:r>
      <w:r>
        <w:rPr>
          <w:spacing w:val="-1"/>
        </w:rPr>
        <w:t> </w:t>
      </w:r>
      <w:r>
        <w:rPr/>
        <w:t>increase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incidence?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com-</w:t>
      </w:r>
      <w:r>
        <w:rPr>
          <w:spacing w:val="40"/>
        </w:rPr>
        <w:t> </w:t>
      </w:r>
      <w:r>
        <w:rPr/>
        <w:t>parable question also arises in studies: Is there a real reduction in relative risk from a </w:t>
      </w:r>
      <w:r>
        <w:rPr/>
        <w:t>pub-</w:t>
      </w:r>
      <w:r>
        <w:rPr>
          <w:spacing w:val="40"/>
        </w:rPr>
        <w:t> </w:t>
      </w:r>
      <w:r>
        <w:rPr/>
        <w:t>lic health intervention, or is the lower relative risk the result of random fluctuations? To</w:t>
      </w:r>
      <w:r>
        <w:rPr>
          <w:spacing w:val="40"/>
        </w:rPr>
        <w:t> </w:t>
      </w:r>
      <w:r>
        <w:rPr/>
        <w:t>determine this, we must draw truthful conclusions about populations or patient groups</w:t>
      </w:r>
      <w:r>
        <w:rPr>
          <w:spacing w:val="40"/>
        </w:rPr>
        <w:t> </w:t>
      </w:r>
      <w:r>
        <w:rPr/>
        <w:t>from an observation or a study (Deutschmann &amp; Guggenmoos-Holzmann, 2003, p. 201;</w:t>
      </w:r>
      <w:r>
        <w:rPr>
          <w:spacing w:val="40"/>
        </w:rPr>
        <w:t> </w:t>
      </w:r>
      <w:r>
        <w:rPr/>
        <w:t>Zwahlen, 2018, p. 122).</w:t>
      </w:r>
    </w:p>
    <w:p>
      <w:pPr>
        <w:pStyle w:val="BodyText"/>
        <w:spacing w:before="6"/>
        <w:rPr>
          <w:sz w:val="13"/>
        </w:rPr>
      </w:pPr>
    </w:p>
    <w:p>
      <w:pPr>
        <w:spacing w:after="0"/>
        <w:rPr>
          <w:sz w:val="13"/>
        </w:rPr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62"/>
        <w:rPr>
          <w:sz w:val="16"/>
        </w:rPr>
      </w:pPr>
    </w:p>
    <w:p>
      <w:pPr>
        <w:spacing w:line="197" w:lineRule="exact" w:before="0"/>
        <w:ind w:left="0" w:right="0" w:firstLine="0"/>
        <w:jc w:val="right"/>
        <w:rPr>
          <w:b/>
          <w:sz w:val="16"/>
        </w:rPr>
      </w:pPr>
      <w:r>
        <w:rPr>
          <w:b/>
          <w:spacing w:val="-2"/>
          <w:sz w:val="16"/>
        </w:rPr>
        <w:t>Statistical</w:t>
      </w:r>
      <w:r>
        <w:rPr>
          <w:b/>
          <w:spacing w:val="7"/>
          <w:sz w:val="16"/>
        </w:rPr>
        <w:t> </w:t>
      </w:r>
      <w:r>
        <w:rPr>
          <w:b/>
          <w:spacing w:val="-2"/>
          <w:sz w:val="16"/>
        </w:rPr>
        <w:t>significance</w:t>
      </w:r>
    </w:p>
    <w:p>
      <w:pPr>
        <w:spacing w:line="228" w:lineRule="auto" w:before="3"/>
        <w:ind w:left="212" w:right="0" w:firstLine="1462"/>
        <w:jc w:val="right"/>
        <w:rPr>
          <w:sz w:val="16"/>
        </w:rPr>
      </w:pPr>
      <w:r>
        <w:rPr>
          <w:b/>
          <w:spacing w:val="-4"/>
          <w:sz w:val="16"/>
        </w:rPr>
        <w:t>test</w:t>
      </w:r>
      <w:r>
        <w:rPr>
          <w:b/>
          <w:spacing w:val="40"/>
          <w:sz w:val="16"/>
        </w:rPr>
        <w:t> </w:t>
      </w:r>
      <w:r>
        <w:rPr>
          <w:sz w:val="16"/>
        </w:rPr>
        <w:t>A statistical significance</w:t>
      </w:r>
      <w:r>
        <w:rPr>
          <w:spacing w:val="40"/>
          <w:sz w:val="16"/>
        </w:rPr>
        <w:t> </w:t>
      </w:r>
      <w:r>
        <w:rPr>
          <w:sz w:val="16"/>
        </w:rPr>
        <w:t>test checks whether the</w:t>
      </w:r>
      <w:r>
        <w:rPr>
          <w:spacing w:val="40"/>
          <w:sz w:val="16"/>
        </w:rPr>
        <w:t> </w:t>
      </w:r>
      <w:r>
        <w:rPr>
          <w:sz w:val="16"/>
        </w:rPr>
        <w:t>observed results can be</w:t>
      </w:r>
      <w:r>
        <w:rPr>
          <w:spacing w:val="40"/>
          <w:sz w:val="16"/>
        </w:rPr>
        <w:t> </w:t>
      </w:r>
      <w:r>
        <w:rPr>
          <w:sz w:val="16"/>
        </w:rPr>
        <w:t>attributed</w:t>
      </w:r>
      <w:r>
        <w:rPr>
          <w:spacing w:val="-10"/>
          <w:sz w:val="16"/>
        </w:rPr>
        <w:t> </w:t>
      </w:r>
      <w:r>
        <w:rPr>
          <w:sz w:val="16"/>
        </w:rPr>
        <w:t>to</w:t>
      </w:r>
      <w:r>
        <w:rPr>
          <w:spacing w:val="-8"/>
          <w:sz w:val="16"/>
        </w:rPr>
        <w:t> </w:t>
      </w:r>
      <w:r>
        <w:rPr>
          <w:sz w:val="16"/>
        </w:rPr>
        <w:t>random</w:t>
      </w:r>
      <w:r>
        <w:rPr>
          <w:spacing w:val="-8"/>
          <w:sz w:val="16"/>
        </w:rPr>
        <w:t> </w:t>
      </w:r>
      <w:r>
        <w:rPr>
          <w:sz w:val="16"/>
        </w:rPr>
        <w:t>fluc-</w:t>
      </w:r>
      <w:r>
        <w:rPr>
          <w:spacing w:val="40"/>
          <w:sz w:val="16"/>
        </w:rPr>
        <w:t> </w:t>
      </w:r>
      <w:r>
        <w:rPr>
          <w:sz w:val="16"/>
        </w:rPr>
        <w:t>tuations or describe an</w:t>
      </w:r>
    </w:p>
    <w:p>
      <w:pPr>
        <w:spacing w:line="199" w:lineRule="exact" w:before="0"/>
        <w:ind w:left="0" w:right="0" w:firstLine="0"/>
        <w:jc w:val="right"/>
        <w:rPr>
          <w:sz w:val="16"/>
        </w:rPr>
      </w:pPr>
      <w:r>
        <w:rPr>
          <w:sz w:val="16"/>
        </w:rPr>
        <w:t>actual</w:t>
      </w:r>
      <w:r>
        <w:rPr>
          <w:spacing w:val="-2"/>
          <w:sz w:val="16"/>
        </w:rPr>
        <w:t> effect.</w:t>
      </w:r>
    </w:p>
    <w:p>
      <w:pPr>
        <w:pStyle w:val="BodyText"/>
        <w:spacing w:line="247" w:lineRule="auto" w:before="100"/>
        <w:ind w:left="212" w:right="1056"/>
        <w:jc w:val="both"/>
      </w:pPr>
      <w:r>
        <w:rPr/>
        <w:br w:type="column"/>
      </w:r>
      <w:r>
        <w:rPr/>
        <w:t>In this regard, you often read about a statistically significant increase in disease </w:t>
      </w:r>
      <w:r>
        <w:rPr/>
        <w:t>incidence</w:t>
      </w:r>
      <w:r>
        <w:rPr>
          <w:spacing w:val="40"/>
        </w:rPr>
        <w:t> </w:t>
      </w:r>
      <w:r>
        <w:rPr/>
        <w:t>or statistically significant study results. These claims are based on the </w:t>
      </w:r>
      <w:r>
        <w:rPr>
          <w:b/>
        </w:rPr>
        <w:t>statistical signifi-</w:t>
      </w:r>
      <w:r>
        <w:rPr>
          <w:b/>
          <w:spacing w:val="40"/>
        </w:rPr>
        <w:t> </w:t>
      </w:r>
      <w:r>
        <w:rPr>
          <w:b/>
        </w:rPr>
        <w:t>cance test</w:t>
      </w:r>
      <w:r>
        <w:rPr/>
        <w:t>. This test is based on the null hypothesis that the incidence has not increased</w:t>
      </w:r>
      <w:r>
        <w:rPr>
          <w:spacing w:val="40"/>
        </w:rPr>
        <w:t> </w:t>
      </w:r>
      <w:r>
        <w:rPr/>
        <w:t>or that the intervention has had no effect. Based on this assumption, the probability (p-</w:t>
      </w:r>
      <w:r>
        <w:rPr>
          <w:spacing w:val="40"/>
        </w:rPr>
        <w:t> </w:t>
      </w:r>
      <w:r>
        <w:rPr/>
        <w:t>value) that the observed difference came about purely by chance is then calculated. A p-</w:t>
      </w:r>
      <w:r>
        <w:rPr>
          <w:spacing w:val="40"/>
        </w:rPr>
        <w:t> </w:t>
      </w:r>
      <w:r>
        <w:rPr/>
        <w:t>value of less than 0.05 is said to be a statistically significant result, and p-values of less</w:t>
      </w:r>
      <w:r>
        <w:rPr>
          <w:spacing w:val="40"/>
        </w:rPr>
        <w:t> </w:t>
      </w:r>
      <w:r>
        <w:rPr/>
        <w:t>than 0.01 point to highly statistically significant results. Often, one will read that results</w:t>
      </w:r>
      <w:r>
        <w:rPr>
          <w:spacing w:val="40"/>
        </w:rPr>
        <w:t> </w:t>
      </w:r>
      <w:r>
        <w:rPr/>
        <w:t>are statistically significant at the five percent or one percent levels of significance. But</w:t>
      </w:r>
      <w:r>
        <w:rPr>
          <w:spacing w:val="40"/>
        </w:rPr>
        <w:t> </w:t>
      </w:r>
      <w:r>
        <w:rPr/>
        <w:t>what exactly does a statistically significant result mean? The starting point is the assump-</w:t>
      </w:r>
      <w:r>
        <w:rPr>
          <w:spacing w:val="40"/>
        </w:rPr>
        <w:t> </w:t>
      </w:r>
      <w:r>
        <w:rPr/>
        <w:t>tion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incidence</w:t>
      </w:r>
      <w:r>
        <w:rPr>
          <w:spacing w:val="-3"/>
        </w:rPr>
        <w:t> </w:t>
      </w:r>
      <w:r>
        <w:rPr/>
        <w:t>has</w:t>
      </w:r>
      <w:r>
        <w:rPr>
          <w:spacing w:val="-3"/>
        </w:rPr>
        <w:t> </w:t>
      </w:r>
      <w:r>
        <w:rPr/>
        <w:t>not</w:t>
      </w:r>
      <w:r>
        <w:rPr>
          <w:spacing w:val="-3"/>
        </w:rPr>
        <w:t> </w:t>
      </w:r>
      <w:r>
        <w:rPr/>
        <w:t>increased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intervention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not</w:t>
      </w:r>
      <w:r>
        <w:rPr>
          <w:spacing w:val="-3"/>
        </w:rPr>
        <w:t> </w:t>
      </w:r>
      <w:r>
        <w:rPr/>
        <w:t>effective.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p-value</w:t>
      </w:r>
      <w:r>
        <w:rPr>
          <w:spacing w:val="40"/>
        </w:rPr>
        <w:t> </w:t>
      </w:r>
      <w:r>
        <w:rPr/>
        <w:t>of 0.05 means that the probability of observing so many cases of illness or such a large</w:t>
      </w:r>
      <w:r>
        <w:rPr>
          <w:spacing w:val="40"/>
        </w:rPr>
        <w:t> </w:t>
      </w:r>
      <w:r>
        <w:rPr/>
        <w:t>reduction in the relative risk purely by chance is five percent and, therefore, very unlikely.</w:t>
      </w:r>
      <w:r>
        <w:rPr>
          <w:spacing w:val="40"/>
        </w:rPr>
        <w:t> </w:t>
      </w:r>
      <w:r>
        <w:rPr/>
        <w:t>It</w:t>
      </w:r>
      <w:r>
        <w:rPr>
          <w:spacing w:val="-3"/>
        </w:rPr>
        <w:t> </w:t>
      </w:r>
      <w:r>
        <w:rPr/>
        <w:t>is,</w:t>
      </w:r>
      <w:r>
        <w:rPr>
          <w:spacing w:val="-3"/>
        </w:rPr>
        <w:t> </w:t>
      </w:r>
      <w:r>
        <w:rPr/>
        <w:t>thus,</w:t>
      </w:r>
      <w:r>
        <w:rPr>
          <w:spacing w:val="-3"/>
        </w:rPr>
        <w:t> </w:t>
      </w:r>
      <w:r>
        <w:rPr/>
        <w:t>assumed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there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an</w:t>
      </w:r>
      <w:r>
        <w:rPr>
          <w:spacing w:val="-3"/>
        </w:rPr>
        <w:t> </w:t>
      </w:r>
      <w:r>
        <w:rPr/>
        <w:t>actual</w:t>
      </w:r>
      <w:r>
        <w:rPr>
          <w:spacing w:val="-3"/>
        </w:rPr>
        <w:t> </w:t>
      </w:r>
      <w:r>
        <w:rPr/>
        <w:t>increase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disease</w:t>
      </w:r>
      <w:r>
        <w:rPr>
          <w:spacing w:val="-3"/>
        </w:rPr>
        <w:t> </w:t>
      </w:r>
      <w:r>
        <w:rPr/>
        <w:t>incidence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an</w:t>
      </w:r>
      <w:r>
        <w:rPr>
          <w:spacing w:val="-3"/>
        </w:rPr>
        <w:t> </w:t>
      </w:r>
      <w:r>
        <w:rPr/>
        <w:t>actual</w:t>
      </w:r>
      <w:r>
        <w:rPr>
          <w:spacing w:val="-3"/>
        </w:rPr>
        <w:t> </w:t>
      </w:r>
      <w:r>
        <w:rPr/>
        <w:t>reduc-</w:t>
      </w:r>
      <w:r>
        <w:rPr>
          <w:spacing w:val="40"/>
        </w:rPr>
        <w:t> </w:t>
      </w:r>
      <w:r>
        <w:rPr/>
        <w:t>tion in the relative risk as a result of the measure (Deutschmann &amp; Guggenmoos-Holz-</w:t>
      </w:r>
      <w:r>
        <w:rPr>
          <w:spacing w:val="40"/>
        </w:rPr>
        <w:t> </w:t>
      </w:r>
      <w:r>
        <w:rPr/>
        <w:t>mann, 2003, p. 212; Zwahlen, 2018, p. 140).</w:t>
      </w:r>
    </w:p>
    <w:p>
      <w:pPr>
        <w:spacing w:after="0" w:line="247" w:lineRule="auto"/>
        <w:jc w:val="both"/>
        <w:sectPr>
          <w:type w:val="continuous"/>
          <w:pgSz w:w="11910" w:h="16840"/>
          <w:pgMar w:header="0" w:footer="727" w:top="820" w:bottom="280" w:left="560" w:right="580"/>
          <w:cols w:num="2" w:equalWidth="0">
            <w:col w:w="1946" w:space="47"/>
            <w:col w:w="8777"/>
          </w:cols>
        </w:sectPr>
      </w:pPr>
    </w:p>
    <w:p>
      <w:pPr>
        <w:pStyle w:val="Heading4"/>
        <w:numPr>
          <w:ilvl w:val="1"/>
          <w:numId w:val="7"/>
        </w:numPr>
        <w:tabs>
          <w:tab w:pos="1862" w:val="left" w:leader="none"/>
        </w:tabs>
        <w:spacing w:line="240" w:lineRule="auto" w:before="88" w:after="0"/>
        <w:ind w:left="1862" w:right="0" w:hanging="802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5221359</wp:posOffset>
                </wp:positionH>
                <wp:positionV relativeFrom="page">
                  <wp:posOffset>5225920</wp:posOffset>
                </wp:positionV>
                <wp:extent cx="2338705" cy="1191895"/>
                <wp:effectExtent l="0" t="0" r="0" b="0"/>
                <wp:wrapNone/>
                <wp:docPr id="125" name="Textbox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Textbox 125"/>
                      <wps:cNvSpPr txBox="1"/>
                      <wps:spPr>
                        <a:xfrm>
                          <a:off x="0" y="0"/>
                          <a:ext cx="2338705" cy="119189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2024-06-13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08:57:51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dropped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citations.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fix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this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throughout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the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book.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130646pt;margin-top:411.489777pt;width:184.15pt;height:93.85pt;mso-position-horizontal-relative:page;mso-position-vertical-relative:page;z-index:15770112" type="#_x0000_t202" id="docshape104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2024-06-13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08:57:51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dropped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rFonts w:ascii="Arial"/>
                          <w:color w:val="000000"/>
                        </w:rPr>
                        <w:t>citations.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rFonts w:ascii="Arial"/>
                          <w:color w:val="000000"/>
                        </w:rPr>
                        <w:t>fix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rFonts w:ascii="Arial"/>
                          <w:color w:val="000000"/>
                        </w:rPr>
                        <w:t>this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rFonts w:ascii="Arial"/>
                          <w:color w:val="000000"/>
                        </w:rPr>
                        <w:t>throughout</w:t>
                      </w:r>
                      <w:r>
                        <w:rPr>
                          <w:rFonts w:ascii="Arial"/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rFonts w:ascii="Arial"/>
                          <w:color w:val="000000"/>
                        </w:rPr>
                        <w:t>the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book.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5221359</wp:posOffset>
                </wp:positionH>
                <wp:positionV relativeFrom="page">
                  <wp:posOffset>6544878</wp:posOffset>
                </wp:positionV>
                <wp:extent cx="2338705" cy="1191895"/>
                <wp:effectExtent l="0" t="0" r="0" b="0"/>
                <wp:wrapNone/>
                <wp:docPr id="126" name="Textbox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Textbox 126"/>
                      <wps:cNvSpPr txBox="1"/>
                      <wps:spPr>
                        <a:xfrm>
                          <a:off x="0" y="0"/>
                          <a:ext cx="2338705" cy="119189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2024-06-13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08:57:51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you gotta cite some evidence when making claims like this.............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130646pt;margin-top:515.344727pt;width:184.15pt;height:93.85pt;mso-position-horizontal-relative:page;mso-position-vertical-relative:page;z-index:15770624" type="#_x0000_t202" id="docshape105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2024-06-13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08:57:51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you gotta cite some evidence when making claims like this.............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bookmarkStart w:name="Social Science Data Collection" w:id="17"/>
      <w:bookmarkEnd w:id="17"/>
      <w:r>
        <w:rPr>
          <w:b w:val="0"/>
        </w:rPr>
      </w:r>
      <w:r>
        <w:rPr/>
        <w:t>Social</w:t>
      </w:r>
      <w:r>
        <w:rPr>
          <w:spacing w:val="-7"/>
        </w:rPr>
        <w:t> </w:t>
      </w:r>
      <w:r>
        <w:rPr/>
        <w:t>Science</w:t>
      </w:r>
      <w:r>
        <w:rPr>
          <w:spacing w:val="-7"/>
        </w:rPr>
        <w:t> </w:t>
      </w:r>
      <w:r>
        <w:rPr/>
        <w:t>Data</w:t>
      </w:r>
      <w:r>
        <w:rPr>
          <w:spacing w:val="-6"/>
        </w:rPr>
        <w:t> </w:t>
      </w:r>
      <w:r>
        <w:rPr>
          <w:spacing w:val="-2"/>
        </w:rPr>
        <w:t>Collection</w:t>
      </w:r>
    </w:p>
    <w:p>
      <w:pPr>
        <w:pStyle w:val="BodyText"/>
        <w:spacing w:line="247" w:lineRule="auto" w:before="214"/>
        <w:ind w:left="1079" w:right="2183"/>
        <w:jc w:val="both"/>
      </w:pPr>
      <w:r>
        <w:rPr/>
        <w:t>Data collection in the social sciences differs from biomedical research in that data are not</w:t>
      </w:r>
      <w:r>
        <w:rPr>
          <w:spacing w:val="40"/>
        </w:rPr>
        <w:t> </w:t>
      </w:r>
      <w:r>
        <w:rPr/>
        <w:t>collected by measuring biological or medical indicators but rather by conducting surveys,</w:t>
      </w:r>
      <w:r>
        <w:rPr>
          <w:spacing w:val="40"/>
        </w:rPr>
        <w:t> </w:t>
      </w:r>
      <w:r>
        <w:rPr/>
        <w:t>interviews, or individual case studies. In the public health sector, data collection </w:t>
      </w:r>
      <w:r>
        <w:rPr/>
        <w:t>methods</w:t>
      </w:r>
      <w:r>
        <w:rPr>
          <w:spacing w:val="40"/>
        </w:rPr>
        <w:t> </w:t>
      </w:r>
      <w:r>
        <w:rPr/>
        <w:t>from the social sciences are used to obtain information about the knowledge, attitudes,</w:t>
      </w:r>
      <w:r>
        <w:rPr>
          <w:spacing w:val="40"/>
        </w:rPr>
        <w:t> </w:t>
      </w:r>
      <w:r>
        <w:rPr/>
        <w:t>and needs of a target group. To critically assess the corresponding results and conduct</w:t>
      </w:r>
      <w:r>
        <w:rPr>
          <w:spacing w:val="40"/>
        </w:rPr>
        <w:t> </w:t>
      </w:r>
      <w:r>
        <w:rPr/>
        <w:t>your</w:t>
      </w:r>
      <w:r>
        <w:rPr>
          <w:spacing w:val="-3"/>
        </w:rPr>
        <w:t> </w:t>
      </w:r>
      <w:r>
        <w:rPr/>
        <w:t>own</w:t>
      </w:r>
      <w:r>
        <w:rPr>
          <w:spacing w:val="-3"/>
        </w:rPr>
        <w:t> </w:t>
      </w:r>
      <w:r>
        <w:rPr/>
        <w:t>surveys,</w:t>
      </w:r>
      <w:r>
        <w:rPr>
          <w:spacing w:val="-3"/>
        </w:rPr>
        <w:t> </w:t>
      </w:r>
      <w:r>
        <w:rPr/>
        <w:t>it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essential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understand</w:t>
      </w:r>
      <w:r>
        <w:rPr>
          <w:spacing w:val="-3"/>
        </w:rPr>
        <w:t> </w:t>
      </w:r>
      <w:r>
        <w:rPr/>
        <w:t>data</w:t>
      </w:r>
      <w:r>
        <w:rPr>
          <w:spacing w:val="-3"/>
        </w:rPr>
        <w:t> </w:t>
      </w:r>
      <w:r>
        <w:rPr/>
        <w:t>collection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social</w:t>
      </w:r>
      <w:r>
        <w:rPr>
          <w:spacing w:val="-3"/>
        </w:rPr>
        <w:t> </w:t>
      </w:r>
      <w:r>
        <w:rPr/>
        <w:t>sciences</w:t>
      </w:r>
      <w:r>
        <w:rPr>
          <w:spacing w:val="-3"/>
        </w:rPr>
        <w:t> </w:t>
      </w:r>
      <w:r>
        <w:rPr/>
        <w:t>(Geyer</w:t>
      </w:r>
      <w:r>
        <w:rPr>
          <w:spacing w:val="40"/>
        </w:rPr>
        <w:t> </w:t>
      </w:r>
      <w:r>
        <w:rPr/>
        <w:t>&amp; Abel, 2018, p. 145).</w:t>
      </w:r>
    </w:p>
    <w:p>
      <w:pPr>
        <w:pStyle w:val="BodyText"/>
        <w:spacing w:before="16"/>
      </w:pPr>
    </w:p>
    <w:p>
      <w:pPr>
        <w:pStyle w:val="BodyText"/>
        <w:spacing w:line="247" w:lineRule="auto"/>
        <w:ind w:left="1079" w:right="2182"/>
        <w:jc w:val="both"/>
      </w:pPr>
      <w:r>
        <w:rPr/>
        <w:t>First, we will briefly consider how surveys are structured. Clear and understandable ques-</w:t>
      </w:r>
      <w:r>
        <w:rPr>
          <w:spacing w:val="40"/>
        </w:rPr>
        <w:t> </w:t>
      </w:r>
      <w:r>
        <w:rPr/>
        <w:t>tions that leave no room for different interpretations are the most important criterion of a</w:t>
      </w:r>
      <w:r>
        <w:rPr>
          <w:spacing w:val="40"/>
        </w:rPr>
        <w:t> </w:t>
      </w:r>
      <w:r>
        <w:rPr/>
        <w:t>survey. However, this may pose the problem that the survey designers’ use of vocabulary</w:t>
      </w:r>
      <w:r>
        <w:rPr>
          <w:spacing w:val="40"/>
        </w:rPr>
        <w:t> </w:t>
      </w:r>
      <w:r>
        <w:rPr/>
        <w:t>and linguistic expression may differ from that of the survey participants. The developed</w:t>
      </w:r>
      <w:r>
        <w:rPr>
          <w:spacing w:val="40"/>
        </w:rPr>
        <w:t> </w:t>
      </w:r>
      <w:r>
        <w:rPr/>
        <w:t>survey</w:t>
      </w:r>
      <w:r>
        <w:rPr>
          <w:spacing w:val="-4"/>
        </w:rPr>
        <w:t> </w:t>
      </w:r>
      <w:r>
        <w:rPr/>
        <w:t>instrument</w:t>
      </w:r>
      <w:r>
        <w:rPr>
          <w:spacing w:val="-4"/>
        </w:rPr>
        <w:t> </w:t>
      </w:r>
      <w:r>
        <w:rPr/>
        <w:t>must,</w:t>
      </w:r>
      <w:r>
        <w:rPr>
          <w:spacing w:val="-4"/>
        </w:rPr>
        <w:t> </w:t>
      </w:r>
      <w:r>
        <w:rPr/>
        <w:t>therefore,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tested</w:t>
      </w:r>
      <w:r>
        <w:rPr>
          <w:spacing w:val="-4"/>
        </w:rPr>
        <w:t> </w:t>
      </w:r>
      <w:r>
        <w:rPr/>
        <w:t>before</w:t>
      </w:r>
      <w:r>
        <w:rPr>
          <w:spacing w:val="-4"/>
        </w:rPr>
        <w:t> </w:t>
      </w:r>
      <w:r>
        <w:rPr/>
        <w:t>it</w:t>
      </w:r>
      <w:r>
        <w:rPr>
          <w:spacing w:val="-4"/>
        </w:rPr>
        <w:t> </w:t>
      </w:r>
      <w:r>
        <w:rPr/>
        <w:t>can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used.</w:t>
      </w:r>
      <w:r>
        <w:rPr>
          <w:spacing w:val="-4"/>
        </w:rPr>
        <w:t> </w:t>
      </w:r>
      <w:r>
        <w:rPr/>
        <w:t>This</w:t>
      </w:r>
      <w:r>
        <w:rPr>
          <w:spacing w:val="-4"/>
        </w:rPr>
        <w:t> </w:t>
      </w:r>
      <w:r>
        <w:rPr/>
        <w:t>pretesting</w:t>
      </w:r>
      <w:r>
        <w:rPr>
          <w:spacing w:val="-4"/>
        </w:rPr>
        <w:t> </w:t>
      </w:r>
      <w:r>
        <w:rPr/>
        <w:t>process</w:t>
      </w:r>
      <w:r>
        <w:rPr>
          <w:spacing w:val="40"/>
        </w:rPr>
        <w:t> </w:t>
      </w:r>
      <w:r>
        <w:rPr/>
        <w:t>reveals whether the used terms are clear and the survey is of an appropriate length. If the</w:t>
      </w:r>
      <w:r>
        <w:rPr>
          <w:spacing w:val="40"/>
        </w:rPr>
        <w:t> </w:t>
      </w:r>
      <w:r>
        <w:rPr/>
        <w:t>survey is too long, the participants’ motivation and concentration will decrease, thereby</w:t>
      </w:r>
      <w:r>
        <w:rPr>
          <w:spacing w:val="40"/>
        </w:rPr>
        <w:t> </w:t>
      </w:r>
      <w:r>
        <w:rPr/>
        <w:t>increasing the risk of errors in judgment. Closed questions with fixed answer options </w:t>
      </w:r>
      <w:r>
        <w:rPr/>
        <w:t>are</w:t>
      </w:r>
      <w:r>
        <w:rPr>
          <w:spacing w:val="40"/>
        </w:rPr>
        <w:t> </w:t>
      </w:r>
      <w:r>
        <w:rPr/>
        <w:t>particularly easy for participants to answer; however, they limit the range of possible</w:t>
      </w:r>
      <w:r>
        <w:rPr>
          <w:spacing w:val="40"/>
        </w:rPr>
        <w:t> </w:t>
      </w:r>
      <w:r>
        <w:rPr/>
        <w:t>responses. Alternatively, open-ended questions that allow the participants freedom to</w:t>
      </w:r>
      <w:r>
        <w:rPr>
          <w:spacing w:val="40"/>
        </w:rPr>
        <w:t> </w:t>
      </w:r>
      <w:r>
        <w:rPr/>
        <w:t>answer may be particularly suitable if little is known about the subject area in question.</w:t>
      </w:r>
      <w:r>
        <w:rPr>
          <w:spacing w:val="40"/>
        </w:rPr>
        <w:t> </w:t>
      </w:r>
      <w:r>
        <w:rPr/>
        <w:t>However, these questions require more time to answer, and participants are more likely</w:t>
      </w:r>
      <w:r>
        <w:rPr>
          <w:spacing w:val="40"/>
        </w:rPr>
        <w:t> </w:t>
      </w:r>
      <w:r>
        <w:rPr/>
        <w:t>not to answer them at all. In addition, participants may also be less likely to answer ques-</w:t>
      </w:r>
      <w:r>
        <w:rPr>
          <w:spacing w:val="40"/>
        </w:rPr>
        <w:t> </w:t>
      </w:r>
      <w:r>
        <w:rPr/>
        <w:t>tions that they consider too personal (e.g., questions about alcohol consumption, sexual</w:t>
      </w:r>
      <w:r>
        <w:rPr>
          <w:spacing w:val="40"/>
        </w:rPr>
        <w:t> </w:t>
      </w:r>
      <w:r>
        <w:rPr/>
        <w:t>orientation, or income; </w:t>
      </w:r>
      <w:r>
        <w:rPr>
          <w:color w:val="000000"/>
          <w:shd w:fill="F4A6AE" w:color="auto" w:val="clear"/>
        </w:rPr>
        <w:t>Geyer &amp; Abel, 2018, p. 145).</w:t>
      </w:r>
    </w:p>
    <w:p>
      <w:pPr>
        <w:pStyle w:val="BodyText"/>
        <w:spacing w:before="25"/>
      </w:pPr>
    </w:p>
    <w:p>
      <w:pPr>
        <w:pStyle w:val="BodyText"/>
        <w:spacing w:line="247" w:lineRule="auto"/>
        <w:ind w:left="1079" w:right="2182"/>
        <w:jc w:val="both"/>
      </w:pPr>
      <w:r>
        <w:rPr/>
        <w:t>Survey</w:t>
      </w:r>
      <w:r>
        <w:rPr>
          <w:spacing w:val="-1"/>
        </w:rPr>
        <w:t> </w:t>
      </w:r>
      <w:r>
        <w:rPr/>
        <w:t>methodology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divided</w:t>
      </w:r>
      <w:r>
        <w:rPr>
          <w:spacing w:val="-1"/>
        </w:rPr>
        <w:t> </w:t>
      </w:r>
      <w:r>
        <w:rPr/>
        <w:t>into</w:t>
      </w:r>
      <w:r>
        <w:rPr>
          <w:spacing w:val="-1"/>
        </w:rPr>
        <w:t> </w:t>
      </w:r>
      <w:r>
        <w:rPr/>
        <w:t>quantitative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qualitative</w:t>
      </w:r>
      <w:r>
        <w:rPr>
          <w:spacing w:val="-1"/>
        </w:rPr>
        <w:t> </w:t>
      </w:r>
      <w:r>
        <w:rPr/>
        <w:t>approaches.</w:t>
      </w:r>
      <w:r>
        <w:rPr>
          <w:spacing w:val="-1"/>
        </w:rPr>
        <w:t> </w:t>
      </w:r>
      <w:r>
        <w:rPr/>
        <w:t>Quanti-</w:t>
      </w:r>
      <w:r>
        <w:rPr>
          <w:spacing w:val="40"/>
        </w:rPr>
        <w:t> </w:t>
      </w:r>
      <w:r>
        <w:rPr/>
        <w:t>tative methods include in-person surveys, phone surveys, written surveys, and internet-</w:t>
      </w:r>
      <w:r>
        <w:rPr>
          <w:spacing w:val="40"/>
        </w:rPr>
        <w:t> </w:t>
      </w:r>
      <w:r>
        <w:rPr/>
        <w:t>based surveys. In-person surveys are conducted as face-to-face interviews. The inter-</w:t>
      </w:r>
      <w:r>
        <w:rPr>
          <w:spacing w:val="40"/>
        </w:rPr>
        <w:t> </w:t>
      </w:r>
      <w:r>
        <w:rPr/>
        <w:t>viewer reads out the questions and writes down the answers. In a phone survey, however,</w:t>
      </w:r>
      <w:r>
        <w:rPr>
          <w:spacing w:val="40"/>
        </w:rPr>
        <w:t> </w:t>
      </w:r>
      <w:r>
        <w:rPr/>
        <w:t>data are collected via phone interview. In contrast to an in-person survey, a phone survey</w:t>
      </w:r>
      <w:r>
        <w:rPr>
          <w:spacing w:val="40"/>
        </w:rPr>
        <w:t> </w:t>
      </w:r>
      <w:r>
        <w:rPr/>
        <w:t>can be carried out faster and more cost-effectively since the interviewer does not need to</w:t>
      </w:r>
      <w:r>
        <w:rPr>
          <w:spacing w:val="40"/>
        </w:rPr>
        <w:t> </w:t>
      </w:r>
      <w:r>
        <w:rPr/>
        <w:t>spend time and money traveling to meet with the participant. </w:t>
      </w:r>
      <w:r>
        <w:rPr>
          <w:color w:val="000000"/>
          <w:shd w:fill="F4A6AE" w:color="auto" w:val="clear"/>
        </w:rPr>
        <w:t>However, phone surveys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have a relatively high refusal rate. </w:t>
      </w:r>
      <w:r>
        <w:rPr>
          <w:color w:val="000000"/>
        </w:rPr>
        <w:t>In other words, many prospective participants are</w:t>
      </w:r>
      <w:r>
        <w:rPr>
          <w:color w:val="000000"/>
          <w:spacing w:val="40"/>
        </w:rPr>
        <w:t> </w:t>
      </w:r>
      <w:r>
        <w:rPr>
          <w:color w:val="000000"/>
        </w:rPr>
        <w:t>unwilling to take part in the survey. Especially when it comes to sensitive topics, such as</w:t>
      </w:r>
      <w:r>
        <w:rPr>
          <w:color w:val="000000"/>
          <w:spacing w:val="40"/>
        </w:rPr>
        <w:t> </w:t>
      </w:r>
      <w:r>
        <w:rPr>
          <w:color w:val="000000"/>
        </w:rPr>
        <w:t>domestic violence, phone surveys offer greater anonymity and are sometimes the only</w:t>
      </w:r>
      <w:r>
        <w:rPr>
          <w:color w:val="000000"/>
          <w:spacing w:val="40"/>
        </w:rPr>
        <w:t> </w:t>
      </w:r>
      <w:r>
        <w:rPr>
          <w:color w:val="000000"/>
        </w:rPr>
        <w:t>method by which the survey could be conducted in the first place. A written survey is sent</w:t>
      </w:r>
      <w:r>
        <w:rPr>
          <w:color w:val="000000"/>
          <w:spacing w:val="40"/>
        </w:rPr>
        <w:t> </w:t>
      </w:r>
      <w:r>
        <w:rPr>
          <w:color w:val="000000"/>
        </w:rPr>
        <w:t>in the mail or distributed to the participants in some other way (e.g., at an event). There is</w:t>
      </w:r>
      <w:r>
        <w:rPr>
          <w:color w:val="000000"/>
          <w:spacing w:val="40"/>
        </w:rPr>
        <w:t> </w:t>
      </w:r>
      <w:r>
        <w:rPr>
          <w:color w:val="000000"/>
        </w:rPr>
        <w:t>no direct contact between the researcher and the participant while answering the survey.</w:t>
      </w:r>
      <w:r>
        <w:rPr>
          <w:color w:val="000000"/>
          <w:spacing w:val="40"/>
        </w:rPr>
        <w:t> </w:t>
      </w:r>
      <w:r>
        <w:rPr>
          <w:color w:val="000000"/>
        </w:rPr>
        <w:t>With</w:t>
      </w:r>
      <w:r>
        <w:rPr>
          <w:color w:val="000000"/>
          <w:spacing w:val="-6"/>
        </w:rPr>
        <w:t> </w:t>
      </w:r>
      <w:r>
        <w:rPr>
          <w:color w:val="000000"/>
        </w:rPr>
        <w:t>an</w:t>
      </w:r>
      <w:r>
        <w:rPr>
          <w:color w:val="000000"/>
          <w:spacing w:val="-6"/>
        </w:rPr>
        <w:t> </w:t>
      </w:r>
      <w:r>
        <w:rPr>
          <w:color w:val="000000"/>
        </w:rPr>
        <w:t>internet</w:t>
      </w:r>
      <w:r>
        <w:rPr>
          <w:color w:val="000000"/>
          <w:spacing w:val="-6"/>
        </w:rPr>
        <w:t> </w:t>
      </w:r>
      <w:r>
        <w:rPr>
          <w:color w:val="000000"/>
        </w:rPr>
        <w:t>survey,</w:t>
      </w:r>
      <w:r>
        <w:rPr>
          <w:color w:val="000000"/>
          <w:spacing w:val="-6"/>
        </w:rPr>
        <w:t> </w:t>
      </w:r>
      <w:r>
        <w:rPr>
          <w:color w:val="000000"/>
        </w:rPr>
        <w:t>data</w:t>
      </w:r>
      <w:r>
        <w:rPr>
          <w:color w:val="000000"/>
          <w:spacing w:val="-6"/>
        </w:rPr>
        <w:t> </w:t>
      </w:r>
      <w:r>
        <w:rPr>
          <w:color w:val="000000"/>
        </w:rPr>
        <w:t>are</w:t>
      </w:r>
      <w:r>
        <w:rPr>
          <w:color w:val="000000"/>
          <w:spacing w:val="-6"/>
        </w:rPr>
        <w:t> </w:t>
      </w:r>
      <w:r>
        <w:rPr>
          <w:color w:val="000000"/>
        </w:rPr>
        <w:t>collected</w:t>
      </w:r>
      <w:r>
        <w:rPr>
          <w:color w:val="000000"/>
          <w:spacing w:val="-6"/>
        </w:rPr>
        <w:t> </w:t>
      </w:r>
      <w:r>
        <w:rPr>
          <w:color w:val="000000"/>
        </w:rPr>
        <w:t>online.</w:t>
      </w:r>
      <w:r>
        <w:rPr>
          <w:color w:val="000000"/>
          <w:spacing w:val="-6"/>
        </w:rPr>
        <w:t> </w:t>
      </w:r>
      <w:r>
        <w:rPr>
          <w:color w:val="000000"/>
        </w:rPr>
        <w:t>This offers</w:t>
      </w:r>
      <w:r>
        <w:rPr>
          <w:color w:val="000000"/>
          <w:spacing w:val="-6"/>
        </w:rPr>
        <w:t> </w:t>
      </w:r>
      <w:r>
        <w:rPr>
          <w:color w:val="000000"/>
        </w:rPr>
        <w:t>the</w:t>
      </w:r>
      <w:r>
        <w:rPr>
          <w:color w:val="000000"/>
          <w:spacing w:val="-6"/>
        </w:rPr>
        <w:t> </w:t>
      </w:r>
      <w:r>
        <w:rPr>
          <w:color w:val="000000"/>
        </w:rPr>
        <w:t>advantage</w:t>
      </w:r>
      <w:r>
        <w:rPr>
          <w:color w:val="000000"/>
          <w:spacing w:val="-6"/>
        </w:rPr>
        <w:t> </w:t>
      </w:r>
      <w:r>
        <w:rPr>
          <w:color w:val="000000"/>
        </w:rPr>
        <w:t>that</w:t>
      </w:r>
      <w:r>
        <w:rPr>
          <w:color w:val="000000"/>
          <w:spacing w:val="-6"/>
        </w:rPr>
        <w:t> </w:t>
      </w:r>
      <w:r>
        <w:rPr>
          <w:color w:val="000000"/>
        </w:rPr>
        <w:t>questions</w:t>
      </w:r>
      <w:r>
        <w:rPr>
          <w:color w:val="000000"/>
          <w:spacing w:val="40"/>
        </w:rPr>
        <w:t> </w:t>
      </w:r>
      <w:r>
        <w:rPr>
          <w:color w:val="000000"/>
        </w:rPr>
        <w:t>can be automatically filtered in real time depending on previous answers or hidden if they</w:t>
      </w:r>
      <w:r>
        <w:rPr>
          <w:color w:val="000000"/>
          <w:spacing w:val="40"/>
        </w:rPr>
        <w:t> </w:t>
      </w:r>
      <w:r>
        <w:rPr>
          <w:color w:val="000000"/>
        </w:rPr>
        <w:t>do not apply at all. In addition, various other media formats, such as images or films, can</w:t>
      </w:r>
      <w:r>
        <w:rPr>
          <w:color w:val="000000"/>
          <w:spacing w:val="40"/>
        </w:rPr>
        <w:t> </w:t>
      </w:r>
      <w:r>
        <w:rPr>
          <w:color w:val="000000"/>
        </w:rPr>
        <w:t>be integrated into the survey using this format. However, it should be noted that not all</w:t>
      </w:r>
      <w:r>
        <w:rPr>
          <w:color w:val="000000"/>
          <w:spacing w:val="40"/>
        </w:rPr>
        <w:t> </w:t>
      </w:r>
      <w:r>
        <w:rPr>
          <w:color w:val="000000"/>
        </w:rPr>
        <w:t>groups of people can be reached via the internet. Internet use is closely tied to age and</w:t>
      </w:r>
      <w:r>
        <w:rPr>
          <w:color w:val="000000"/>
          <w:spacing w:val="40"/>
        </w:rPr>
        <w:t> </w:t>
      </w:r>
      <w:r>
        <w:rPr>
          <w:color w:val="000000"/>
        </w:rPr>
        <w:t>familiarity with digital media (Geyer &amp; Abel, 2018, p. 151; Geyer &amp; Siegrist, 2003, p. 263).</w:t>
      </w:r>
    </w:p>
    <w:p>
      <w:pPr>
        <w:spacing w:after="0" w:line="247" w:lineRule="auto"/>
        <w:jc w:val="both"/>
        <w:sectPr>
          <w:pgSz w:w="11910" w:h="16840"/>
          <w:pgMar w:header="0" w:footer="727" w:top="1680" w:bottom="920" w:left="560" w:right="580"/>
        </w:sectPr>
      </w:pPr>
    </w:p>
    <w:p>
      <w:pPr>
        <w:pStyle w:val="BodyText"/>
        <w:spacing w:line="247" w:lineRule="auto" w:before="85"/>
        <w:ind w:left="2205" w:right="1056"/>
        <w:jc w:val="both"/>
      </w:pPr>
      <w:r>
        <w:rPr/>
        <w:t>In</w:t>
      </w:r>
      <w:r>
        <w:rPr>
          <w:spacing w:val="-3"/>
        </w:rPr>
        <w:t> </w:t>
      </w:r>
      <w:r>
        <w:rPr/>
        <w:t>public</w:t>
      </w:r>
      <w:r>
        <w:rPr>
          <w:spacing w:val="-3"/>
        </w:rPr>
        <w:t> </w:t>
      </w:r>
      <w:r>
        <w:rPr/>
        <w:t>health,</w:t>
      </w:r>
      <w:r>
        <w:rPr>
          <w:spacing w:val="-3"/>
        </w:rPr>
        <w:t> </w:t>
      </w:r>
      <w:r>
        <w:rPr/>
        <w:t>qualitative</w:t>
      </w:r>
      <w:r>
        <w:rPr>
          <w:spacing w:val="-3"/>
        </w:rPr>
        <w:t> </w:t>
      </w:r>
      <w:r>
        <w:rPr/>
        <w:t>methods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used</w:t>
      </w:r>
      <w:r>
        <w:rPr>
          <w:spacing w:val="-3"/>
        </w:rPr>
        <w:t> </w:t>
      </w:r>
      <w:r>
        <w:rPr/>
        <w:t>before</w:t>
      </w:r>
      <w:r>
        <w:rPr>
          <w:spacing w:val="-3"/>
        </w:rPr>
        <w:t> </w:t>
      </w:r>
      <w:r>
        <w:rPr/>
        <w:t>quantitative</w:t>
      </w:r>
      <w:r>
        <w:rPr>
          <w:spacing w:val="-3"/>
        </w:rPr>
        <w:t> </w:t>
      </w:r>
      <w:r>
        <w:rPr/>
        <w:t>surveys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test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com-</w:t>
      </w:r>
      <w:r>
        <w:rPr>
          <w:spacing w:val="40"/>
        </w:rPr>
        <w:t> </w:t>
      </w:r>
      <w:r>
        <w:rPr/>
        <w:t>prehensibility of questions and their relevance, for example. They can supplement the</w:t>
      </w:r>
      <w:r>
        <w:rPr>
          <w:spacing w:val="40"/>
        </w:rPr>
        <w:t> </w:t>
      </w:r>
      <w:r>
        <w:rPr/>
        <w:t>findings of quantitative surveys and provide more detailed insights into selected subject</w:t>
      </w:r>
      <w:r>
        <w:rPr>
          <w:spacing w:val="40"/>
        </w:rPr>
        <w:t> </w:t>
      </w:r>
      <w:r>
        <w:rPr/>
        <w:t>areas. However, they require more time and human resources to execute. Qualitative sur-</w:t>
      </w:r>
      <w:r>
        <w:rPr>
          <w:spacing w:val="40"/>
        </w:rPr>
        <w:t> </w:t>
      </w:r>
      <w:r>
        <w:rPr/>
        <w:t>vey methods include narrative interviews, episodic interviews, focused interviews, focus</w:t>
      </w:r>
      <w:r>
        <w:rPr>
          <w:spacing w:val="40"/>
        </w:rPr>
        <w:t> </w:t>
      </w:r>
      <w:r>
        <w:rPr/>
        <w:t>group interviews, and individual case studies. During a narrative interview, a topic is pro-</w:t>
      </w:r>
      <w:r>
        <w:rPr>
          <w:spacing w:val="40"/>
        </w:rPr>
        <w:t> </w:t>
      </w:r>
      <w:r>
        <w:rPr/>
        <w:t>posed, which the interviewees can then report on in free form and in as much detail as</w:t>
      </w:r>
      <w:r>
        <w:rPr>
          <w:spacing w:val="40"/>
        </w:rPr>
        <w:t> </w:t>
      </w:r>
      <w:r>
        <w:rPr/>
        <w:t>they</w:t>
      </w:r>
      <w:r>
        <w:rPr>
          <w:spacing w:val="-1"/>
        </w:rPr>
        <w:t> </w:t>
      </w:r>
      <w:r>
        <w:rPr/>
        <w:t>wish.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participant’s</w:t>
      </w:r>
      <w:r>
        <w:rPr>
          <w:spacing w:val="-1"/>
        </w:rPr>
        <w:t> </w:t>
      </w:r>
      <w:r>
        <w:rPr/>
        <w:t>own</w:t>
      </w:r>
      <w:r>
        <w:rPr>
          <w:spacing w:val="-1"/>
        </w:rPr>
        <w:t> </w:t>
      </w:r>
      <w:r>
        <w:rPr/>
        <w:t>medical</w:t>
      </w:r>
      <w:r>
        <w:rPr>
          <w:spacing w:val="-1"/>
        </w:rPr>
        <w:t> </w:t>
      </w:r>
      <w:r>
        <w:rPr/>
        <w:t>history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experience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illness,</w:t>
      </w:r>
      <w:r>
        <w:rPr>
          <w:spacing w:val="40"/>
        </w:rPr>
        <w:t> </w:t>
      </w:r>
      <w:r>
        <w:rPr/>
        <w:t>for instance. The interviewer should not direct or interrupt the narrative. In the episodic</w:t>
      </w:r>
      <w:r>
        <w:rPr>
          <w:spacing w:val="40"/>
        </w:rPr>
        <w:t> </w:t>
      </w:r>
      <w:r>
        <w:rPr/>
        <w:t>interview, the focus is on specific situations, such as critical life events. The basis for the</w:t>
      </w:r>
      <w:r>
        <w:rPr>
          <w:spacing w:val="40"/>
        </w:rPr>
        <w:t> </w:t>
      </w:r>
      <w:r>
        <w:rPr/>
        <w:t>interview is a guideline that summarizes the possible topics in an overview. It is up to the</w:t>
      </w:r>
      <w:r>
        <w:rPr>
          <w:spacing w:val="40"/>
        </w:rPr>
        <w:t> </w:t>
      </w:r>
      <w:r>
        <w:rPr/>
        <w:t>interviewee to choose the topic and focus. The goal of focused interviews, however, is to</w:t>
      </w:r>
      <w:r>
        <w:rPr>
          <w:spacing w:val="40"/>
        </w:rPr>
        <w:t> </w:t>
      </w:r>
      <w:r>
        <w:rPr/>
        <w:t>test hypotheses. To do this, the interviewer uses question stimuli in a targeted manner</w:t>
      </w:r>
      <w:r>
        <w:rPr>
          <w:spacing w:val="40"/>
        </w:rPr>
        <w:t> </w:t>
      </w:r>
      <w:r>
        <w:rPr/>
        <w:t>and steers the conversation to obtain precise statements. The interviewee’s reactions</w:t>
      </w:r>
      <w:r>
        <w:rPr>
          <w:spacing w:val="40"/>
        </w:rPr>
        <w:t> </w:t>
      </w:r>
      <w:r>
        <w:rPr/>
        <w:t>should be observed, and central aspects of a topic should be elaborated on. The focus</w:t>
      </w:r>
      <w:r>
        <w:rPr>
          <w:spacing w:val="40"/>
        </w:rPr>
        <w:t> </w:t>
      </w:r>
      <w:r>
        <w:rPr/>
        <w:t>group</w:t>
      </w:r>
      <w:r>
        <w:rPr>
          <w:spacing w:val="-1"/>
        </w:rPr>
        <w:t> </w:t>
      </w:r>
      <w:r>
        <w:rPr/>
        <w:t>interview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conducted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group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people</w:t>
      </w:r>
      <w:r>
        <w:rPr>
          <w:spacing w:val="-1"/>
        </w:rPr>
        <w:t> </w:t>
      </w:r>
      <w:r>
        <w:rPr/>
        <w:t>(ideally</w:t>
      </w:r>
      <w:r>
        <w:rPr>
          <w:spacing w:val="-1"/>
        </w:rPr>
        <w:t> </w:t>
      </w:r>
      <w:r>
        <w:rPr/>
        <w:t>consisting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eight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ten</w:t>
      </w:r>
      <w:r>
        <w:rPr>
          <w:spacing w:val="-1"/>
        </w:rPr>
        <w:t> </w:t>
      </w:r>
      <w:r>
        <w:rPr/>
        <w:t>par-</w:t>
      </w:r>
      <w:r>
        <w:rPr>
          <w:spacing w:val="40"/>
        </w:rPr>
        <w:t> </w:t>
      </w:r>
      <w:r>
        <w:rPr/>
        <w:t>ticipants). Here, a topic is provided, which the participants subsequently discuss. One</w:t>
      </w:r>
      <w:r>
        <w:rPr>
          <w:spacing w:val="40"/>
        </w:rPr>
        <w:t> </w:t>
      </w:r>
      <w:r>
        <w:rPr/>
        <w:t>practical example would be asking residents about the health risks of their living environ-</w:t>
      </w:r>
      <w:r>
        <w:rPr>
          <w:spacing w:val="40"/>
        </w:rPr>
        <w:t> </w:t>
      </w:r>
      <w:r>
        <w:rPr/>
        <w:t>ment. Finally, individual case studies examine selected cases that are assumed to be rep-</w:t>
      </w:r>
      <w:r>
        <w:rPr>
          <w:spacing w:val="40"/>
        </w:rPr>
        <w:t> </w:t>
      </w:r>
      <w:r>
        <w:rPr/>
        <w:t>resentative of the subject under investigation. A case study can refer to persons, groups,</w:t>
      </w:r>
      <w:r>
        <w:rPr>
          <w:spacing w:val="40"/>
        </w:rPr>
        <w:t> </w:t>
      </w:r>
      <w:r>
        <w:rPr/>
        <w:t>institutions, or organizational structures. A case study is used to obtain as detailed a pic-</w:t>
      </w:r>
      <w:r>
        <w:rPr>
          <w:spacing w:val="40"/>
        </w:rPr>
        <w:t> </w:t>
      </w:r>
      <w:r>
        <w:rPr/>
        <w:t>ture as possible of a specific issue. For example, it is possible to analyze the impact of a</w:t>
      </w:r>
      <w:r>
        <w:rPr>
          <w:spacing w:val="40"/>
        </w:rPr>
        <w:t> </w:t>
      </w:r>
      <w:r>
        <w:rPr/>
        <w:t>public health measure on the healthcare situation and the daily processes in everyday</w:t>
      </w:r>
      <w:r>
        <w:rPr>
          <w:spacing w:val="40"/>
        </w:rPr>
        <w:t> </w:t>
      </w:r>
      <w:r>
        <w:rPr/>
        <w:t>healthcare on the basis of a small number of patients (Geyer &amp; Abel, 2018, p. 157; Geyer &amp;</w:t>
      </w:r>
      <w:r>
        <w:rPr>
          <w:spacing w:val="40"/>
        </w:rPr>
        <w:t> </w:t>
      </w:r>
      <w:r>
        <w:rPr/>
        <w:t>Siegrist, 2003, p. 260).</w:t>
      </w:r>
    </w:p>
    <w:p>
      <w:pPr>
        <w:pStyle w:val="BodyText"/>
      </w:pPr>
    </w:p>
    <w:p>
      <w:pPr>
        <w:pStyle w:val="BodyText"/>
        <w:spacing w:before="7"/>
      </w:pPr>
    </w:p>
    <w:p>
      <w:pPr>
        <w:spacing w:after="0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5221359</wp:posOffset>
                </wp:positionH>
                <wp:positionV relativeFrom="page">
                  <wp:posOffset>5636015</wp:posOffset>
                </wp:positionV>
                <wp:extent cx="2338705" cy="1191895"/>
                <wp:effectExtent l="0" t="0" r="0" b="0"/>
                <wp:wrapNone/>
                <wp:docPr id="127" name="Textbox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Textbox 127"/>
                      <wps:cNvSpPr txBox="1"/>
                      <wps:spPr>
                        <a:xfrm>
                          <a:off x="0" y="0"/>
                          <a:ext cx="2338705" cy="119189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2024-06-13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08:57:51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 w:right="76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this subsection is just one big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paragraph! unacceptable!!!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130646pt;margin-top:443.780762pt;width:184.15pt;height:93.85pt;mso-position-horizontal-relative:page;mso-position-vertical-relative:page;z-index:15771136" type="#_x0000_t202" id="docshape106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2024-06-13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08:57:51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 w:right="76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this subsection is just one big</w:t>
                      </w:r>
                      <w:r>
                        <w:rPr>
                          <w:rFonts w:ascii="Arial"/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rFonts w:ascii="Arial"/>
                          <w:color w:val="000000"/>
                        </w:rPr>
                        <w:t>paragraph! unacceptable!!!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6"/>
        <w:rPr>
          <w:sz w:val="16"/>
        </w:rPr>
      </w:pPr>
    </w:p>
    <w:p>
      <w:pPr>
        <w:spacing w:line="228" w:lineRule="auto" w:before="1"/>
        <w:ind w:left="355" w:right="0" w:firstLine="1036"/>
        <w:jc w:val="right"/>
        <w:rPr>
          <w:sz w:val="16"/>
        </w:rPr>
      </w:pPr>
      <w:bookmarkStart w:name="Evaluation of Complex Interventions" w:id="18"/>
      <w:bookmarkEnd w:id="18"/>
      <w:r>
        <w:rPr/>
      </w:r>
      <w:r>
        <w:rPr>
          <w:b/>
          <w:spacing w:val="-2"/>
          <w:sz w:val="16"/>
        </w:rPr>
        <w:t>Efficacy</w:t>
      </w:r>
      <w:r>
        <w:rPr>
          <w:b/>
          <w:spacing w:val="40"/>
          <w:sz w:val="16"/>
        </w:rPr>
        <w:t> </w:t>
      </w:r>
      <w:r>
        <w:rPr>
          <w:sz w:val="16"/>
        </w:rPr>
        <w:t>the effectiveness of a</w:t>
      </w:r>
      <w:r>
        <w:rPr>
          <w:spacing w:val="40"/>
          <w:sz w:val="16"/>
        </w:rPr>
        <w:t> </w:t>
      </w:r>
      <w:r>
        <w:rPr>
          <w:sz w:val="16"/>
        </w:rPr>
        <w:t>measure</w:t>
      </w:r>
      <w:r>
        <w:rPr>
          <w:spacing w:val="-3"/>
          <w:sz w:val="16"/>
        </w:rPr>
        <w:t> </w:t>
      </w:r>
      <w:r>
        <w:rPr>
          <w:sz w:val="16"/>
        </w:rPr>
        <w:t>under</w:t>
      </w:r>
      <w:r>
        <w:rPr>
          <w:spacing w:val="-2"/>
          <w:sz w:val="16"/>
        </w:rPr>
        <w:t> artificial</w:t>
      </w:r>
    </w:p>
    <w:p>
      <w:pPr>
        <w:spacing w:line="196" w:lineRule="exact" w:before="0"/>
        <w:ind w:left="0" w:right="0" w:firstLine="0"/>
        <w:jc w:val="right"/>
        <w:rPr>
          <w:sz w:val="16"/>
        </w:rPr>
      </w:pPr>
      <w:r>
        <w:rPr>
          <w:sz w:val="16"/>
        </w:rPr>
        <w:t>study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conditions</w:t>
      </w:r>
    </w:p>
    <w:p>
      <w:pPr>
        <w:spacing w:line="197" w:lineRule="exact" w:before="40"/>
        <w:ind w:left="0" w:right="0" w:firstLine="0"/>
        <w:jc w:val="right"/>
        <w:rPr>
          <w:b/>
          <w:sz w:val="16"/>
        </w:rPr>
      </w:pPr>
      <w:r>
        <w:rPr>
          <w:b/>
          <w:sz w:val="16"/>
        </w:rPr>
        <w:t>Community </w:t>
      </w:r>
      <w:r>
        <w:rPr>
          <w:b/>
          <w:spacing w:val="-2"/>
          <w:sz w:val="16"/>
        </w:rPr>
        <w:t>effec-</w:t>
      </w:r>
    </w:p>
    <w:p>
      <w:pPr>
        <w:spacing w:line="228" w:lineRule="auto" w:before="4"/>
        <w:ind w:left="293" w:right="0" w:firstLine="1065"/>
        <w:jc w:val="both"/>
        <w:rPr>
          <w:sz w:val="16"/>
        </w:rPr>
      </w:pPr>
      <w:r>
        <w:rPr>
          <w:b/>
          <w:spacing w:val="-2"/>
          <w:sz w:val="16"/>
        </w:rPr>
        <w:t>tiveness</w:t>
      </w:r>
      <w:r>
        <w:rPr>
          <w:b/>
          <w:spacing w:val="40"/>
          <w:sz w:val="16"/>
        </w:rPr>
        <w:t> </w:t>
      </w:r>
      <w:r>
        <w:rPr>
          <w:sz w:val="16"/>
        </w:rPr>
        <w:t>the</w:t>
      </w:r>
      <w:r>
        <w:rPr>
          <w:spacing w:val="-8"/>
          <w:sz w:val="16"/>
        </w:rPr>
        <w:t> </w:t>
      </w:r>
      <w:r>
        <w:rPr>
          <w:sz w:val="16"/>
        </w:rPr>
        <w:t>efficacy</w:t>
      </w:r>
      <w:r>
        <w:rPr>
          <w:spacing w:val="-8"/>
          <w:sz w:val="16"/>
        </w:rPr>
        <w:t> </w:t>
      </w:r>
      <w:r>
        <w:rPr>
          <w:sz w:val="16"/>
        </w:rPr>
        <w:t>of</w:t>
      </w:r>
      <w:r>
        <w:rPr>
          <w:spacing w:val="-8"/>
          <w:sz w:val="16"/>
        </w:rPr>
        <w:t> </w:t>
      </w:r>
      <w:r>
        <w:rPr>
          <w:sz w:val="16"/>
        </w:rPr>
        <w:t>a</w:t>
      </w:r>
      <w:r>
        <w:rPr>
          <w:spacing w:val="-8"/>
          <w:sz w:val="16"/>
        </w:rPr>
        <w:t> </w:t>
      </w:r>
      <w:r>
        <w:rPr>
          <w:sz w:val="16"/>
        </w:rPr>
        <w:t>measure</w:t>
      </w:r>
      <w:r>
        <w:rPr>
          <w:spacing w:val="40"/>
          <w:sz w:val="16"/>
        </w:rPr>
        <w:t> </w:t>
      </w:r>
      <w:r>
        <w:rPr>
          <w:sz w:val="16"/>
        </w:rPr>
        <w:t>under real world condi-</w:t>
      </w:r>
    </w:p>
    <w:p>
      <w:pPr>
        <w:spacing w:line="196" w:lineRule="exact" w:before="0"/>
        <w:ind w:left="0" w:right="0" w:firstLine="0"/>
        <w:jc w:val="right"/>
        <w:rPr>
          <w:sz w:val="16"/>
        </w:rPr>
      </w:pPr>
      <w:r>
        <w:rPr>
          <w:spacing w:val="-2"/>
          <w:sz w:val="16"/>
        </w:rPr>
        <w:t>tions</w:t>
      </w:r>
    </w:p>
    <w:p>
      <w:pPr>
        <w:pStyle w:val="Heading4"/>
        <w:numPr>
          <w:ilvl w:val="1"/>
          <w:numId w:val="7"/>
        </w:numPr>
        <w:tabs>
          <w:tab w:pos="1002" w:val="left" w:leader="none"/>
        </w:tabs>
        <w:spacing w:line="240" w:lineRule="auto" w:before="100" w:after="0"/>
        <w:ind w:left="1002" w:right="0" w:hanging="802"/>
        <w:jc w:val="left"/>
      </w:pPr>
      <w:r>
        <w:rPr>
          <w:b w:val="0"/>
        </w:rPr>
        <w:br w:type="column"/>
      </w:r>
      <w:r>
        <w:rPr>
          <w:color w:val="000000"/>
          <w:shd w:fill="F4A6AE" w:color="auto" w:val="clear"/>
        </w:rPr>
        <w:t>Evaluation</w:t>
      </w:r>
      <w:r>
        <w:rPr>
          <w:color w:val="000000"/>
          <w:spacing w:val="-7"/>
          <w:shd w:fill="F4A6AE" w:color="auto" w:val="clear"/>
        </w:rPr>
        <w:t> </w:t>
      </w:r>
      <w:r>
        <w:rPr>
          <w:color w:val="000000"/>
          <w:shd w:fill="F4A6AE" w:color="auto" w:val="clear"/>
        </w:rPr>
        <w:t>of</w:t>
      </w:r>
      <w:r>
        <w:rPr>
          <w:color w:val="000000"/>
          <w:spacing w:val="-7"/>
          <w:shd w:fill="F4A6AE" w:color="auto" w:val="clear"/>
        </w:rPr>
        <w:t> </w:t>
      </w:r>
      <w:r>
        <w:rPr>
          <w:color w:val="000000"/>
          <w:shd w:fill="F4A6AE" w:color="auto" w:val="clear"/>
        </w:rPr>
        <w:t>Complex</w:t>
      </w:r>
      <w:r>
        <w:rPr>
          <w:color w:val="000000"/>
          <w:spacing w:val="-7"/>
          <w:shd w:fill="F4A6AE" w:color="auto" w:val="clear"/>
        </w:rPr>
        <w:t> </w:t>
      </w:r>
      <w:r>
        <w:rPr>
          <w:color w:val="000000"/>
          <w:spacing w:val="-2"/>
          <w:shd w:fill="F4A6AE" w:color="auto" w:val="clear"/>
        </w:rPr>
        <w:t>Interventions</w:t>
      </w:r>
    </w:p>
    <w:p>
      <w:pPr>
        <w:pStyle w:val="BodyText"/>
        <w:spacing w:line="247" w:lineRule="auto" w:before="214"/>
        <w:ind w:left="219" w:right="1056"/>
        <w:jc w:val="both"/>
      </w:pPr>
      <w:r>
        <w:rPr/>
        <w:t>Public health measures are complex interventions that typically consist of several individ-</w:t>
      </w:r>
      <w:r>
        <w:rPr>
          <w:spacing w:val="40"/>
        </w:rPr>
        <w:t> </w:t>
      </w:r>
      <w:r>
        <w:rPr/>
        <w:t>ual components. The individual components are mutually interdependent, and </w:t>
      </w:r>
      <w:r>
        <w:rPr/>
        <w:t>they</w:t>
      </w:r>
      <w:r>
        <w:rPr>
          <w:spacing w:val="40"/>
        </w:rPr>
        <w:t> </w:t>
      </w:r>
      <w:r>
        <w:rPr/>
        <w:t>include the healthcare setting, meaning that the context in which the measure is imple-</w:t>
      </w:r>
      <w:r>
        <w:rPr>
          <w:spacing w:val="40"/>
        </w:rPr>
        <w:t> </w:t>
      </w:r>
      <w:r>
        <w:rPr/>
        <w:t>mented can influence its effectiveness (Mühlhauser et al., 2011, p. 751). For example, a</w:t>
      </w:r>
      <w:r>
        <w:rPr>
          <w:spacing w:val="40"/>
        </w:rPr>
        <w:t> </w:t>
      </w:r>
      <w:r>
        <w:rPr/>
        <w:t>drug that has proven to be effective in clinical trials and inpatient care may be less effec-</w:t>
      </w:r>
      <w:r>
        <w:rPr>
          <w:spacing w:val="40"/>
        </w:rPr>
        <w:t> </w:t>
      </w:r>
      <w:r>
        <w:rPr/>
        <w:t>tive in everyday healthcare because the patient fails to follow the precise dosage instruc-</w:t>
      </w:r>
      <w:r>
        <w:rPr>
          <w:spacing w:val="40"/>
        </w:rPr>
        <w:t> </w:t>
      </w:r>
      <w:r>
        <w:rPr/>
        <w:t>tions</w:t>
      </w:r>
      <w:r>
        <w:rPr>
          <w:spacing w:val="-2"/>
        </w:rPr>
        <w:t> </w:t>
      </w:r>
      <w:r>
        <w:rPr/>
        <w:t>at</w:t>
      </w:r>
      <w:r>
        <w:rPr>
          <w:spacing w:val="-3"/>
        </w:rPr>
        <w:t> </w:t>
      </w:r>
      <w:r>
        <w:rPr/>
        <w:t>home.</w:t>
      </w:r>
      <w:r>
        <w:rPr>
          <w:spacing w:val="-2"/>
        </w:rPr>
        <w:t> </w:t>
      </w:r>
      <w:r>
        <w:rPr/>
        <w:t>This</w:t>
      </w:r>
      <w:r>
        <w:rPr>
          <w:spacing w:val="-3"/>
        </w:rPr>
        <w:t> </w:t>
      </w:r>
      <w:r>
        <w:rPr/>
        <w:t>problem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also</w:t>
      </w:r>
      <w:r>
        <w:rPr>
          <w:spacing w:val="-2"/>
        </w:rPr>
        <w:t> </w:t>
      </w:r>
      <w:r>
        <w:rPr/>
        <w:t>described</w:t>
      </w:r>
      <w:r>
        <w:rPr>
          <w:spacing w:val="-3"/>
        </w:rPr>
        <w:t> </w:t>
      </w:r>
      <w:r>
        <w:rPr/>
        <w:t>using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concept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b/>
        </w:rPr>
        <w:t>efficacy</w:t>
      </w:r>
      <w:r>
        <w:rPr>
          <w:b/>
          <w:spacing w:val="-2"/>
        </w:rPr>
        <w:t> </w:t>
      </w:r>
      <w:r>
        <w:rPr/>
        <w:t>or</w:t>
      </w:r>
      <w:r>
        <w:rPr>
          <w:spacing w:val="-3"/>
        </w:rPr>
        <w:t> </w:t>
      </w:r>
      <w:r>
        <w:rPr>
          <w:b/>
        </w:rPr>
        <w:t>community</w:t>
      </w:r>
      <w:r>
        <w:rPr>
          <w:b/>
          <w:spacing w:val="40"/>
        </w:rPr>
        <w:t> </w:t>
      </w:r>
      <w:r>
        <w:rPr>
          <w:b/>
        </w:rPr>
        <w:t>effectiveness</w:t>
      </w:r>
      <w:r>
        <w:rPr/>
        <w:t>. Efficacy indicates the effectiveness of an active ingredient or a measure</w:t>
      </w:r>
      <w:r>
        <w:rPr>
          <w:spacing w:val="40"/>
        </w:rPr>
        <w:t> </w:t>
      </w:r>
      <w:r>
        <w:rPr/>
        <w:t>under ideal conditions. In order to determine efficacy, randomized and controlled studies</w:t>
      </w:r>
      <w:r>
        <w:rPr>
          <w:spacing w:val="40"/>
        </w:rPr>
        <w:t> </w:t>
      </w:r>
      <w:r>
        <w:rPr/>
        <w:t>are</w:t>
      </w:r>
      <w:r>
        <w:rPr>
          <w:spacing w:val="-2"/>
        </w:rPr>
        <w:t> </w:t>
      </w:r>
      <w:r>
        <w:rPr/>
        <w:t>usually</w:t>
      </w:r>
      <w:r>
        <w:rPr>
          <w:spacing w:val="-2"/>
        </w:rPr>
        <w:t> </w:t>
      </w:r>
      <w:r>
        <w:rPr/>
        <w:t>conducted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which</w:t>
      </w:r>
      <w:r>
        <w:rPr>
          <w:spacing w:val="-2"/>
        </w:rPr>
        <w:t> </w:t>
      </w:r>
      <w:r>
        <w:rPr/>
        <w:t>confounding</w:t>
      </w:r>
      <w:r>
        <w:rPr>
          <w:spacing w:val="-2"/>
        </w:rPr>
        <w:t> </w:t>
      </w:r>
      <w:r>
        <w:rPr/>
        <w:t>factors</w:t>
      </w:r>
      <w:r>
        <w:rPr>
          <w:spacing w:val="-2"/>
        </w:rPr>
        <w:t> </w:t>
      </w:r>
      <w:r>
        <w:rPr/>
        <w:t>can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largely</w:t>
      </w:r>
      <w:r>
        <w:rPr>
          <w:spacing w:val="-2"/>
        </w:rPr>
        <w:t> </w:t>
      </w:r>
      <w:r>
        <w:rPr/>
        <w:t>excluded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attention</w:t>
      </w:r>
      <w:r>
        <w:rPr>
          <w:spacing w:val="40"/>
        </w:rPr>
        <w:t> </w:t>
      </w:r>
      <w:r>
        <w:rPr/>
        <w:t>is paid to the exact intake of the drug under investigation or the exact performance of</w:t>
      </w:r>
      <w:r>
        <w:rPr>
          <w:spacing w:val="40"/>
        </w:rPr>
        <w:t> </w:t>
      </w:r>
      <w:r>
        <w:rPr/>
        <w:t>exercises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physical</w:t>
      </w:r>
      <w:r>
        <w:rPr>
          <w:spacing w:val="-4"/>
        </w:rPr>
        <w:t> </w:t>
      </w:r>
      <w:r>
        <w:rPr/>
        <w:t>therapy</w:t>
      </w:r>
      <w:r>
        <w:rPr>
          <w:spacing w:val="-4"/>
        </w:rPr>
        <w:t> </w:t>
      </w:r>
      <w:r>
        <w:rPr/>
        <w:t>program.</w:t>
      </w:r>
      <w:r>
        <w:rPr>
          <w:spacing w:val="-4"/>
        </w:rPr>
        <w:t> </w:t>
      </w:r>
      <w:r>
        <w:rPr/>
        <w:t>Community</w:t>
      </w:r>
      <w:r>
        <w:rPr>
          <w:spacing w:val="-4"/>
        </w:rPr>
        <w:t> </w:t>
      </w:r>
      <w:r>
        <w:rPr/>
        <w:t>effectiveness,</w:t>
      </w:r>
      <w:r>
        <w:rPr>
          <w:spacing w:val="-4"/>
        </w:rPr>
        <w:t> </w:t>
      </w:r>
      <w:r>
        <w:rPr/>
        <w:t>however,</w:t>
      </w:r>
      <w:r>
        <w:rPr>
          <w:spacing w:val="-4"/>
        </w:rPr>
        <w:t> </w:t>
      </w:r>
      <w:r>
        <w:rPr/>
        <w:t>describes</w:t>
      </w:r>
      <w:r>
        <w:rPr>
          <w:spacing w:val="-4"/>
        </w:rPr>
        <w:t> </w:t>
      </w:r>
      <w:r>
        <w:rPr/>
        <w:t>the</w:t>
      </w:r>
      <w:r>
        <w:rPr>
          <w:spacing w:val="40"/>
        </w:rPr>
        <w:t> </w:t>
      </w:r>
      <w:r>
        <w:rPr/>
        <w:t>efficacy under everyday conditions (i.e., when the drug or intervention is used in everyday</w:t>
      </w:r>
      <w:r>
        <w:rPr>
          <w:spacing w:val="40"/>
        </w:rPr>
        <w:t> </w:t>
      </w:r>
      <w:r>
        <w:rPr/>
        <w:t>healthcare; Schwartz &amp; Busse, 2000, p. 401). This example also demonstrates that several</w:t>
      </w:r>
      <w:r>
        <w:rPr>
          <w:spacing w:val="40"/>
        </w:rPr>
        <w:t> </w:t>
      </w:r>
      <w:r>
        <w:rPr/>
        <w:t>components must work in tandem for the measure to be implemented. Besides medica-</w:t>
      </w:r>
      <w:r>
        <w:rPr>
          <w:spacing w:val="40"/>
        </w:rPr>
        <w:t> </w:t>
      </w:r>
      <w:r>
        <w:rPr/>
        <w:t>tion, adequate education of patients provided by motivated and knowledgeable service</w:t>
      </w:r>
      <w:r>
        <w:rPr>
          <w:spacing w:val="40"/>
        </w:rPr>
        <w:t> </w:t>
      </w:r>
      <w:r>
        <w:rPr/>
        <w:t>providers also plays a key role in ensuring the success of the measure, for example. Thus,</w:t>
      </w:r>
      <w:r>
        <w:rPr>
          <w:spacing w:val="40"/>
        </w:rPr>
        <w:t> </w:t>
      </w:r>
      <w:r>
        <w:rPr/>
        <w:t>evaluations</w:t>
      </w:r>
      <w:r>
        <w:rPr>
          <w:spacing w:val="33"/>
        </w:rPr>
        <w:t> </w:t>
      </w:r>
      <w:r>
        <w:rPr/>
        <w:t>of</w:t>
      </w:r>
      <w:r>
        <w:rPr>
          <w:spacing w:val="33"/>
        </w:rPr>
        <w:t> </w:t>
      </w:r>
      <w:r>
        <w:rPr/>
        <w:t>complex</w:t>
      </w:r>
      <w:r>
        <w:rPr>
          <w:spacing w:val="33"/>
        </w:rPr>
        <w:t> </w:t>
      </w:r>
      <w:r>
        <w:rPr/>
        <w:t>interventions</w:t>
      </w:r>
      <w:r>
        <w:rPr>
          <w:spacing w:val="33"/>
        </w:rPr>
        <w:t> </w:t>
      </w:r>
      <w:r>
        <w:rPr/>
        <w:t>have</w:t>
      </w:r>
      <w:r>
        <w:rPr>
          <w:spacing w:val="34"/>
        </w:rPr>
        <w:t> </w:t>
      </w:r>
      <w:r>
        <w:rPr/>
        <w:t>to</w:t>
      </w:r>
      <w:r>
        <w:rPr>
          <w:spacing w:val="33"/>
        </w:rPr>
        <w:t> </w:t>
      </w:r>
      <w:r>
        <w:rPr/>
        <w:t>consider</w:t>
      </w:r>
      <w:r>
        <w:rPr>
          <w:spacing w:val="33"/>
        </w:rPr>
        <w:t> </w:t>
      </w:r>
      <w:r>
        <w:rPr/>
        <w:t>that</w:t>
      </w:r>
      <w:r>
        <w:rPr>
          <w:spacing w:val="33"/>
        </w:rPr>
        <w:t> </w:t>
      </w:r>
      <w:r>
        <w:rPr/>
        <w:t>the</w:t>
      </w:r>
      <w:r>
        <w:rPr>
          <w:spacing w:val="34"/>
        </w:rPr>
        <w:t> </w:t>
      </w:r>
      <w:r>
        <w:rPr/>
        <w:t>poor</w:t>
      </w:r>
      <w:r>
        <w:rPr>
          <w:spacing w:val="33"/>
        </w:rPr>
        <w:t> </w:t>
      </w:r>
      <w:r>
        <w:rPr/>
        <w:t>success</w:t>
      </w:r>
      <w:r>
        <w:rPr>
          <w:spacing w:val="33"/>
        </w:rPr>
        <w:t> </w:t>
      </w:r>
      <w:r>
        <w:rPr/>
        <w:t>rate</w:t>
      </w:r>
      <w:r>
        <w:rPr>
          <w:spacing w:val="33"/>
        </w:rPr>
        <w:t> </w:t>
      </w:r>
      <w:r>
        <w:rPr/>
        <w:t>of</w:t>
      </w:r>
      <w:r>
        <w:rPr>
          <w:spacing w:val="34"/>
        </w:rPr>
        <w:t> </w:t>
      </w:r>
      <w:r>
        <w:rPr>
          <w:spacing w:val="-10"/>
        </w:rPr>
        <w:t>a</w:t>
      </w:r>
    </w:p>
    <w:p>
      <w:pPr>
        <w:spacing w:after="0" w:line="247" w:lineRule="auto"/>
        <w:jc w:val="both"/>
        <w:sectPr>
          <w:type w:val="continuous"/>
          <w:pgSz w:w="11910" w:h="16840"/>
          <w:pgMar w:header="0" w:footer="727" w:top="820" w:bottom="280" w:left="560" w:right="580"/>
          <w:cols w:num="2" w:equalWidth="0">
            <w:col w:w="1946" w:space="40"/>
            <w:col w:w="8784"/>
          </w:cols>
        </w:sectPr>
      </w:pPr>
    </w:p>
    <w:p>
      <w:pPr>
        <w:pStyle w:val="BodyText"/>
        <w:spacing w:before="85"/>
        <w:ind w:left="108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0848">
                <wp:simplePos x="0" y="0"/>
                <wp:positionH relativeFrom="page">
                  <wp:posOffset>1041344</wp:posOffset>
                </wp:positionH>
                <wp:positionV relativeFrom="paragraph">
                  <wp:posOffset>221366</wp:posOffset>
                </wp:positionV>
                <wp:extent cx="4763135" cy="820419"/>
                <wp:effectExtent l="0" t="0" r="0" b="0"/>
                <wp:wrapTopAndBottom/>
                <wp:docPr id="128" name="Textbox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Textbox 128"/>
                      <wps:cNvSpPr txBox="1"/>
                      <wps:spPr>
                        <a:xfrm>
                          <a:off x="0" y="0"/>
                          <a:ext cx="4763135" cy="820419"/>
                        </a:xfrm>
                        <a:prstGeom prst="rect">
                          <a:avLst/>
                        </a:prstGeom>
                        <a:solidFill>
                          <a:srgbClr val="E52136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7" w:lineRule="auto"/>
                              <w:ind w:right="-15" w:hanging="1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programs,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central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issue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not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assess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efficacy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individual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components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theory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but rather their effectiveness in real-world situations and, above all, in their interactions.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For this purpose, it is insufficient to consider only one outcome indicator by itself. Rather,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point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record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analyze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all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effects,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including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unintended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ones,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investigate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1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range</w:t>
                            </w:r>
                            <w:r>
                              <w:rPr>
                                <w:color w:val="000000"/>
                                <w:spacing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outcomes,</w:t>
                            </w:r>
                            <w:r>
                              <w:rPr>
                                <w:color w:val="000000"/>
                                <w:spacing w:val="2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including</w:t>
                            </w:r>
                            <w:r>
                              <w:rPr>
                                <w:color w:val="000000"/>
                                <w:spacing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especially</w:t>
                            </w:r>
                            <w:r>
                              <w:rPr>
                                <w:color w:val="000000"/>
                                <w:spacing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individual,</w:t>
                            </w:r>
                            <w:r>
                              <w:rPr>
                                <w:color w:val="000000"/>
                                <w:spacing w:val="2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spatial,</w:t>
                            </w:r>
                            <w:r>
                              <w:rPr>
                                <w:color w:val="000000"/>
                                <w:spacing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temporal</w:t>
                            </w:r>
                            <w:r>
                              <w:rPr>
                                <w:color w:val="000000"/>
                                <w:spacing w:val="2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variations.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1.995598pt;margin-top:17.430401pt;width:375.05pt;height:64.6pt;mso-position-horizontal-relative:page;mso-position-vertical-relative:paragraph;z-index:-15685632;mso-wrap-distance-left:0;mso-wrap-distance-right:0" type="#_x0000_t202" id="docshape107" filled="true" fillcolor="#e52136" stroked="false">
                <v:textbox inset="0,0,0,0">
                  <w:txbxContent>
                    <w:p>
                      <w:pPr>
                        <w:pStyle w:val="BodyText"/>
                        <w:spacing w:line="247" w:lineRule="auto"/>
                        <w:ind w:right="-15" w:hanging="1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programs,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</w:rPr>
                        <w:t>central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</w:rPr>
                        <w:t>issue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</w:rPr>
                        <w:t>is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</w:rPr>
                        <w:t>not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</w:rPr>
                        <w:t>assess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</w:rPr>
                        <w:t>efficacy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</w:rPr>
                        <w:t>individual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</w:rPr>
                        <w:t>components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theory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but rather their effectiveness in real-world situations and, above all, in their interactions.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For this purpose, it is insufficient to consider only one outcome indicator by itself. Rather,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5"/>
                        </w:rPr>
                        <w:t> </w:t>
                      </w:r>
                      <w:r>
                        <w:rPr>
                          <w:color w:val="000000"/>
                        </w:rPr>
                        <w:t>point</w:t>
                      </w:r>
                      <w:r>
                        <w:rPr>
                          <w:color w:val="000000"/>
                          <w:spacing w:val="-5"/>
                        </w:rPr>
                        <w:t> </w:t>
                      </w:r>
                      <w:r>
                        <w:rPr>
                          <w:color w:val="000000"/>
                        </w:rPr>
                        <w:t>is</w:t>
                      </w:r>
                      <w:r>
                        <w:rPr>
                          <w:color w:val="000000"/>
                          <w:spacing w:val="-5"/>
                        </w:rPr>
                        <w:t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5"/>
                        </w:rPr>
                        <w:t> </w:t>
                      </w:r>
                      <w:r>
                        <w:rPr>
                          <w:color w:val="000000"/>
                        </w:rPr>
                        <w:t>record</w:t>
                      </w:r>
                      <w:r>
                        <w:rPr>
                          <w:color w:val="000000"/>
                          <w:spacing w:val="-5"/>
                        </w:rPr>
                        <w:t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5"/>
                        </w:rPr>
                        <w:t> </w:t>
                      </w:r>
                      <w:r>
                        <w:rPr>
                          <w:color w:val="000000"/>
                        </w:rPr>
                        <w:t>analyze</w:t>
                      </w:r>
                      <w:r>
                        <w:rPr>
                          <w:color w:val="000000"/>
                          <w:spacing w:val="-5"/>
                        </w:rPr>
                        <w:t> </w:t>
                      </w:r>
                      <w:r>
                        <w:rPr>
                          <w:color w:val="000000"/>
                        </w:rPr>
                        <w:t>all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</w:rPr>
                        <w:t>effects,</w:t>
                      </w:r>
                      <w:r>
                        <w:rPr>
                          <w:color w:val="000000"/>
                          <w:spacing w:val="-5"/>
                        </w:rPr>
                        <w:t> </w:t>
                      </w:r>
                      <w:r>
                        <w:rPr>
                          <w:color w:val="000000"/>
                        </w:rPr>
                        <w:t>including</w:t>
                      </w:r>
                      <w:r>
                        <w:rPr>
                          <w:color w:val="000000"/>
                          <w:spacing w:val="-5"/>
                        </w:rPr>
                        <w:t> </w:t>
                      </w:r>
                      <w:r>
                        <w:rPr>
                          <w:color w:val="000000"/>
                        </w:rPr>
                        <w:t>unintended</w:t>
                      </w:r>
                      <w:r>
                        <w:rPr>
                          <w:color w:val="000000"/>
                          <w:spacing w:val="-5"/>
                        </w:rPr>
                        <w:t> </w:t>
                      </w:r>
                      <w:r>
                        <w:rPr>
                          <w:color w:val="000000"/>
                        </w:rPr>
                        <w:t>ones,</w:t>
                      </w:r>
                      <w:r>
                        <w:rPr>
                          <w:color w:val="000000"/>
                          <w:spacing w:val="-5"/>
                        </w:rPr>
                        <w:t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5"/>
                        </w:rPr>
                        <w:t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5"/>
                        </w:rPr>
                        <w:t> </w:t>
                      </w:r>
                      <w:r>
                        <w:rPr>
                          <w:color w:val="000000"/>
                        </w:rPr>
                        <w:t>investigate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19"/>
                        </w:rPr>
                        <w:t> </w:t>
                      </w:r>
                      <w:r>
                        <w:rPr>
                          <w:color w:val="000000"/>
                        </w:rPr>
                        <w:t>range</w:t>
                      </w:r>
                      <w:r>
                        <w:rPr>
                          <w:color w:val="000000"/>
                          <w:spacing w:val="21"/>
                        </w:rPr>
                        <w:t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21"/>
                        </w:rPr>
                        <w:t> </w:t>
                      </w:r>
                      <w:r>
                        <w:rPr>
                          <w:color w:val="000000"/>
                        </w:rPr>
                        <w:t>outcomes,</w:t>
                      </w:r>
                      <w:r>
                        <w:rPr>
                          <w:color w:val="000000"/>
                          <w:spacing w:val="22"/>
                        </w:rPr>
                        <w:t> </w:t>
                      </w:r>
                      <w:r>
                        <w:rPr>
                          <w:color w:val="000000"/>
                        </w:rPr>
                        <w:t>including</w:t>
                      </w:r>
                      <w:r>
                        <w:rPr>
                          <w:color w:val="000000"/>
                          <w:spacing w:val="21"/>
                        </w:rPr>
                        <w:t> </w:t>
                      </w:r>
                      <w:r>
                        <w:rPr>
                          <w:color w:val="000000"/>
                        </w:rPr>
                        <w:t>especially</w:t>
                      </w:r>
                      <w:r>
                        <w:rPr>
                          <w:color w:val="000000"/>
                          <w:spacing w:val="21"/>
                        </w:rPr>
                        <w:t> </w:t>
                      </w:r>
                      <w:r>
                        <w:rPr>
                          <w:color w:val="000000"/>
                        </w:rPr>
                        <w:t>individual,</w:t>
                      </w:r>
                      <w:r>
                        <w:rPr>
                          <w:color w:val="000000"/>
                          <w:spacing w:val="22"/>
                        </w:rPr>
                        <w:t> </w:t>
                      </w:r>
                      <w:r>
                        <w:rPr>
                          <w:color w:val="000000"/>
                        </w:rPr>
                        <w:t>spatial,</w:t>
                      </w:r>
                      <w:r>
                        <w:rPr>
                          <w:color w:val="000000"/>
                          <w:spacing w:val="21"/>
                        </w:rPr>
                        <w:t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21"/>
                        </w:rPr>
                        <w:t> </w:t>
                      </w:r>
                      <w:r>
                        <w:rPr>
                          <w:color w:val="000000"/>
                        </w:rPr>
                        <w:t>temporal</w:t>
                      </w:r>
                      <w:r>
                        <w:rPr>
                          <w:color w:val="000000"/>
                          <w:spacing w:val="2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variations.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5221359</wp:posOffset>
                </wp:positionH>
                <wp:positionV relativeFrom="page">
                  <wp:posOffset>1147150</wp:posOffset>
                </wp:positionV>
                <wp:extent cx="2338705" cy="1308100"/>
                <wp:effectExtent l="0" t="0" r="0" b="0"/>
                <wp:wrapNone/>
                <wp:docPr id="129" name="Textbox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Textbox 129"/>
                      <wps:cNvSpPr txBox="1"/>
                      <wps:spPr>
                        <a:xfrm>
                          <a:off x="0" y="0"/>
                          <a:ext cx="2338705" cy="13081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2024-06-13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08:57:51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old sources used throughout this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section....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130646pt;margin-top:90.326782pt;width:184.15pt;height:103pt;mso-position-horizontal-relative:page;mso-position-vertical-relative:page;z-index:15772160" type="#_x0000_t202" id="docshape108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2024-06-13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08:57:51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old sources used throughout this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section....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w:t>measure</w:t>
      </w:r>
      <w:r>
        <w:rPr>
          <w:spacing w:val="34"/>
        </w:rPr>
        <w:t> </w:t>
      </w:r>
      <w:r>
        <w:rPr/>
        <w:t>could</w:t>
      </w:r>
      <w:r>
        <w:rPr>
          <w:spacing w:val="34"/>
        </w:rPr>
        <w:t> </w:t>
      </w:r>
      <w:r>
        <w:rPr/>
        <w:t>be</w:t>
      </w:r>
      <w:r>
        <w:rPr>
          <w:spacing w:val="34"/>
        </w:rPr>
        <w:t> </w:t>
      </w:r>
      <w:r>
        <w:rPr/>
        <w:t>due</w:t>
      </w:r>
      <w:r>
        <w:rPr>
          <w:spacing w:val="34"/>
        </w:rPr>
        <w:t> </w:t>
      </w:r>
      <w:r>
        <w:rPr>
          <w:color w:val="000000"/>
          <w:shd w:fill="F4A6AE" w:color="auto" w:val="clear"/>
        </w:rPr>
        <w:t>to</w:t>
      </w:r>
      <w:r>
        <w:rPr>
          <w:color w:val="000000"/>
          <w:spacing w:val="34"/>
          <w:shd w:fill="F4A6AE" w:color="auto" w:val="clear"/>
        </w:rPr>
        <w:t> </w:t>
      </w:r>
      <w:r>
        <w:rPr>
          <w:color w:val="000000"/>
          <w:shd w:fill="F4A6AE" w:color="auto" w:val="clear"/>
        </w:rPr>
        <w:t>implementation</w:t>
      </w:r>
      <w:r>
        <w:rPr>
          <w:color w:val="000000"/>
          <w:spacing w:val="34"/>
          <w:shd w:fill="F4A6AE" w:color="auto" w:val="clear"/>
        </w:rPr>
        <w:t> </w:t>
      </w:r>
      <w:r>
        <w:rPr>
          <w:color w:val="000000"/>
          <w:shd w:fill="F4A6AE" w:color="auto" w:val="clear"/>
        </w:rPr>
        <w:t>problems.</w:t>
      </w:r>
      <w:r>
        <w:rPr>
          <w:color w:val="000000"/>
          <w:spacing w:val="34"/>
          <w:shd w:fill="F4A6AE" w:color="auto" w:val="clear"/>
        </w:rPr>
        <w:t> </w:t>
      </w:r>
      <w:r>
        <w:rPr>
          <w:color w:val="000000"/>
          <w:shd w:fill="F4A6AE" w:color="auto" w:val="clear"/>
        </w:rPr>
        <w:t>In</w:t>
      </w:r>
      <w:r>
        <w:rPr>
          <w:color w:val="000000"/>
          <w:spacing w:val="34"/>
          <w:shd w:fill="F4A6AE" w:color="auto" w:val="clear"/>
        </w:rPr>
        <w:t> </w:t>
      </w:r>
      <w:r>
        <w:rPr>
          <w:color w:val="000000"/>
          <w:shd w:fill="F4A6AE" w:color="auto" w:val="clear"/>
        </w:rPr>
        <w:t>evaluating</w:t>
      </w:r>
      <w:r>
        <w:rPr>
          <w:color w:val="000000"/>
          <w:spacing w:val="34"/>
          <w:shd w:fill="F4A6AE" w:color="auto" w:val="clear"/>
        </w:rPr>
        <w:t> </w:t>
      </w:r>
      <w:r>
        <w:rPr>
          <w:color w:val="000000"/>
          <w:shd w:fill="F4A6AE" w:color="auto" w:val="clear"/>
        </w:rPr>
        <w:t>complex</w:t>
      </w:r>
      <w:r>
        <w:rPr>
          <w:color w:val="000000"/>
          <w:spacing w:val="34"/>
          <w:shd w:fill="F4A6AE" w:color="auto" w:val="clear"/>
        </w:rPr>
        <w:t> </w:t>
      </w:r>
      <w:r>
        <w:rPr>
          <w:color w:val="000000"/>
          <w:spacing w:val="-2"/>
          <w:shd w:fill="F4A6AE" w:color="auto" w:val="clear"/>
        </w:rPr>
        <w:t>healthcare</w:t>
      </w:r>
    </w:p>
    <w:p>
      <w:pPr>
        <w:pStyle w:val="BodyText"/>
        <w:spacing w:before="5"/>
        <w:ind w:left="1080"/>
        <w:jc w:val="both"/>
      </w:pPr>
      <w:r>
        <w:rPr>
          <w:color w:val="000000"/>
          <w:shd w:fill="F4A6AE" w:color="auto" w:val="clear"/>
        </w:rPr>
        <w:t>These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findings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can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be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used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to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refine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measures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and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programs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(Craig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et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al.,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2008,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p.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pacing w:val="-5"/>
          <w:shd w:fill="F4A6AE" w:color="auto" w:val="clear"/>
        </w:rPr>
        <w:t>7).</w:t>
      </w:r>
    </w:p>
    <w:p>
      <w:pPr>
        <w:pStyle w:val="BodyText"/>
      </w:pPr>
    </w:p>
    <w:p>
      <w:pPr>
        <w:pStyle w:val="BodyText"/>
        <w:spacing w:before="88"/>
      </w:pPr>
    </w:p>
    <w:p>
      <w:pPr>
        <w:pStyle w:val="Heading4"/>
        <w:numPr>
          <w:ilvl w:val="1"/>
          <w:numId w:val="7"/>
        </w:numPr>
        <w:tabs>
          <w:tab w:pos="1862" w:val="left" w:leader="none"/>
        </w:tabs>
        <w:spacing w:line="247" w:lineRule="auto" w:before="1" w:after="0"/>
        <w:ind w:left="1060" w:right="3329" w:firstLine="0"/>
        <w:jc w:val="left"/>
      </w:pPr>
      <w:bookmarkStart w:name="Decision-Oriented Management (Decision T" w:id="19"/>
      <w:bookmarkEnd w:id="19"/>
      <w:r>
        <w:rPr>
          <w:b w:val="0"/>
        </w:rPr>
      </w:r>
      <w:r>
        <w:rPr/>
        <w:t>Decision-Oriented</w:t>
      </w:r>
      <w:r>
        <w:rPr>
          <w:spacing w:val="-20"/>
        </w:rPr>
        <w:t> </w:t>
      </w:r>
      <w:r>
        <w:rPr/>
        <w:t>Management (Decision Theory)</w:t>
      </w:r>
    </w:p>
    <w:p>
      <w:pPr>
        <w:pStyle w:val="BodyText"/>
        <w:spacing w:line="247" w:lineRule="auto" w:before="201"/>
        <w:ind w:left="1079" w:right="2182"/>
        <w:jc w:val="both"/>
      </w:pPr>
      <w:r>
        <w:rPr/>
        <w:t>Decisions are only possible and become necessary if the decision-maker is afforded some</w:t>
      </w:r>
      <w:r>
        <w:rPr>
          <w:spacing w:val="40"/>
        </w:rPr>
        <w:t> </w:t>
      </w:r>
      <w:r>
        <w:rPr/>
        <w:t>scope for action. A characteristic feature of decision-making problems is that there </w:t>
      </w:r>
      <w:r>
        <w:rPr/>
        <w:t>are</w:t>
      </w:r>
      <w:r>
        <w:rPr>
          <w:spacing w:val="40"/>
        </w:rPr>
        <w:t> </w:t>
      </w:r>
      <w:r>
        <w:rPr/>
        <w:t>more courses of action that can be implemented. In the healthcare sector, this problem</w:t>
      </w:r>
      <w:r>
        <w:rPr>
          <w:spacing w:val="40"/>
        </w:rPr>
        <w:t> </w:t>
      </w:r>
      <w:r>
        <w:rPr/>
        <w:t>arises particularly in light of limited financial, human, and time resources. Management is</w:t>
      </w:r>
      <w:r>
        <w:rPr>
          <w:spacing w:val="40"/>
        </w:rPr>
        <w:t> </w:t>
      </w:r>
      <w:r>
        <w:rPr/>
        <w:t>thus</w:t>
      </w:r>
      <w:r>
        <w:rPr>
          <w:spacing w:val="-3"/>
        </w:rPr>
        <w:t> </w:t>
      </w:r>
      <w:r>
        <w:rPr/>
        <w:t>faced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question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how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make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“right”</w:t>
      </w:r>
      <w:r>
        <w:rPr>
          <w:spacing w:val="-3"/>
        </w:rPr>
        <w:t> </w:t>
      </w:r>
      <w:r>
        <w:rPr/>
        <w:t>decision.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principle,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good</w:t>
      </w:r>
      <w:r>
        <w:rPr>
          <w:spacing w:val="-3"/>
        </w:rPr>
        <w:t> </w:t>
      </w:r>
      <w:r>
        <w:rPr/>
        <w:t>deci-</w:t>
      </w:r>
      <w:r>
        <w:rPr>
          <w:spacing w:val="40"/>
        </w:rPr>
        <w:t> </w:t>
      </w:r>
      <w:r>
        <w:rPr/>
        <w:t>sion helps to achieve a goal (Jeschke, 2017, p. 3). A clear definition and operationalization</w:t>
      </w:r>
      <w:r>
        <w:rPr>
          <w:spacing w:val="40"/>
        </w:rPr>
        <w:t> </w:t>
      </w:r>
      <w:r>
        <w:rPr/>
        <w:t>of goals, therefore, plays a key role in decision-making processes. Goal operationalization</w:t>
      </w:r>
      <w:r>
        <w:rPr>
          <w:spacing w:val="40"/>
        </w:rPr>
        <w:t> </w:t>
      </w:r>
      <w:r>
        <w:rPr/>
        <w:t>should consider three dimensions, namely the goal object, the degree of goal achieve-</w:t>
      </w:r>
      <w:r>
        <w:rPr>
          <w:spacing w:val="40"/>
        </w:rPr>
        <w:t> </w:t>
      </w:r>
      <w:r>
        <w:rPr/>
        <w:t>ment, and the time horizon. The goal should be described as completely and clearly as</w:t>
      </w:r>
      <w:r>
        <w:rPr>
          <w:spacing w:val="40"/>
        </w:rPr>
        <w:t> </w:t>
      </w:r>
      <w:r>
        <w:rPr/>
        <w:t>possible. If there are multiple goals, all goals should be consistent with each other (i.e.,</w:t>
      </w:r>
      <w:r>
        <w:rPr>
          <w:spacing w:val="40"/>
        </w:rPr>
        <w:t> </w:t>
      </w:r>
      <w:r>
        <w:rPr/>
        <w:t>they should not contradict each other). When specifying the degree of goal achievement,</w:t>
      </w:r>
      <w:r>
        <w:rPr>
          <w:spacing w:val="40"/>
        </w:rPr>
        <w:t> </w:t>
      </w:r>
      <w:r>
        <w:rPr/>
        <w:t>it is important to determine the extent to which the goal must be achieved. This can be</w:t>
      </w:r>
      <w:r>
        <w:rPr>
          <w:spacing w:val="40"/>
        </w:rPr>
        <w:t> </w:t>
      </w:r>
      <w:r>
        <w:rPr/>
        <w:t>defined as “as far as possible” or as a limitation to minimum or maximum values. It is</w:t>
      </w:r>
      <w:r>
        <w:rPr>
          <w:spacing w:val="40"/>
        </w:rPr>
        <w:t> </w:t>
      </w:r>
      <w:r>
        <w:rPr/>
        <w:t>important that the degree of goal attainment is objectively measurable. Finally, the time</w:t>
      </w:r>
      <w:r>
        <w:rPr>
          <w:spacing w:val="40"/>
        </w:rPr>
        <w:t> </w:t>
      </w:r>
      <w:r>
        <w:rPr/>
        <w:t>horizon determines the timeframe or the final date for the achievement of the goal</w:t>
      </w:r>
      <w:r>
        <w:rPr>
          <w:spacing w:val="40"/>
        </w:rPr>
        <w:t> </w:t>
      </w:r>
      <w:r>
        <w:rPr/>
        <w:t>(Jeschke, 2017, p. 31).</w:t>
      </w:r>
    </w:p>
    <w:p>
      <w:pPr>
        <w:pStyle w:val="BodyText"/>
        <w:spacing w:before="25"/>
      </w:pPr>
    </w:p>
    <w:p>
      <w:pPr>
        <w:pStyle w:val="BodyText"/>
        <w:spacing w:line="247" w:lineRule="auto"/>
        <w:ind w:left="1079" w:right="2182"/>
        <w:jc w:val="both"/>
      </w:pPr>
      <w:r>
        <w:rPr/>
        <w:t>Decision-making situations are characterized by the existence of several relevant </w:t>
      </w:r>
      <w:r>
        <w:rPr/>
        <w:t>decision</w:t>
      </w:r>
      <w:r>
        <w:rPr>
          <w:spacing w:val="40"/>
        </w:rPr>
        <w:t> </w:t>
      </w:r>
      <w:r>
        <w:rPr/>
        <w:t>alternatives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achieving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goal.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alternatives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evaluated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deci-</w:t>
      </w:r>
      <w:r>
        <w:rPr>
          <w:spacing w:val="40"/>
        </w:rPr>
        <w:t> </w:t>
      </w:r>
      <w:r>
        <w:rPr/>
        <w:t>sion criteria that are consistent with the defined goals. Alternative courses of action and</w:t>
      </w:r>
      <w:r>
        <w:rPr>
          <w:spacing w:val="40"/>
        </w:rPr>
        <w:t> </w:t>
      </w:r>
      <w:r>
        <w:rPr/>
        <w:t>decision criteria can be compared using a two-dimensional matrix. The first column con-</w:t>
      </w:r>
      <w:r>
        <w:rPr>
          <w:spacing w:val="40"/>
        </w:rPr>
        <w:t> </w:t>
      </w:r>
      <w:r>
        <w:rPr/>
        <w:t>tains the decision criteria, which are listed in rows. The second column can be used as the</w:t>
      </w:r>
      <w:r>
        <w:rPr>
          <w:spacing w:val="40"/>
        </w:rPr>
        <w:t> </w:t>
      </w:r>
      <w:r>
        <w:rPr/>
        <w:t>weighting of the listed criteria where the sum of the components adds up to 1 or 100 per-</w:t>
      </w:r>
      <w:r>
        <w:rPr>
          <w:spacing w:val="40"/>
        </w:rPr>
        <w:t> </w:t>
      </w:r>
      <w:r>
        <w:rPr/>
        <w:t>cent.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decision</w:t>
      </w:r>
      <w:r>
        <w:rPr>
          <w:spacing w:val="-3"/>
        </w:rPr>
        <w:t> </w:t>
      </w:r>
      <w:r>
        <w:rPr/>
        <w:t>alternatives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then</w:t>
      </w:r>
      <w:r>
        <w:rPr>
          <w:spacing w:val="-3"/>
        </w:rPr>
        <w:t> </w:t>
      </w:r>
      <w:r>
        <w:rPr/>
        <w:t>entered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columns.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alternatives</w:t>
      </w:r>
      <w:r>
        <w:rPr>
          <w:spacing w:val="40"/>
        </w:rPr>
        <w:t> </w:t>
      </w:r>
      <w:r>
        <w:rPr/>
        <w:t>are evaluated based on the criteria, usually using school grades (one: the measure exactly</w:t>
      </w:r>
      <w:r>
        <w:rPr>
          <w:spacing w:val="40"/>
        </w:rPr>
        <w:t> </w:t>
      </w:r>
      <w:r>
        <w:rPr/>
        <w:t>satisfies the criterion; six: the measure does not fulfill the criterion at all) or a multi-level</w:t>
      </w:r>
      <w:r>
        <w:rPr>
          <w:spacing w:val="40"/>
        </w:rPr>
        <w:t> </w:t>
      </w:r>
      <w:r>
        <w:rPr/>
        <w:t>scale. Here, the scale is inverted. The highest degree of fulfilment is assigned to the high-</w:t>
      </w:r>
      <w:r>
        <w:rPr>
          <w:spacing w:val="40"/>
        </w:rPr>
        <w:t> </w:t>
      </w:r>
      <w:r>
        <w:rPr/>
        <w:t>est value, and the lowest degree of fulfilment is assigned to the lowest value (e.g., on a 10-</w:t>
      </w:r>
      <w:r>
        <w:rPr>
          <w:spacing w:val="40"/>
        </w:rPr>
        <w:t> </w:t>
      </w:r>
      <w:r>
        <w:rPr/>
        <w:t>point scale, one does not fulfill the criterion at all, while 10 completely fulfills the crite-</w:t>
      </w:r>
      <w:r>
        <w:rPr>
          <w:spacing w:val="40"/>
        </w:rPr>
        <w:t> </w:t>
      </w:r>
      <w:r>
        <w:rPr/>
        <w:t>rion). The result of the evaluation is entered in the respective matrix field, which provides</w:t>
      </w:r>
      <w:r>
        <w:rPr>
          <w:spacing w:val="40"/>
        </w:rPr>
        <w:t> </w:t>
      </w:r>
      <w:r>
        <w:rPr/>
        <w:t>information on how the alternative performs with regard to the respective criterion. The</w:t>
      </w:r>
      <w:r>
        <w:rPr>
          <w:spacing w:val="40"/>
        </w:rPr>
        <w:t> </w:t>
      </w:r>
      <w:r>
        <w:rPr/>
        <w:t>overall result is obtained by summing up all scores or points for each alternative and</w:t>
      </w:r>
      <w:r>
        <w:rPr>
          <w:spacing w:val="40"/>
        </w:rPr>
        <w:t> </w:t>
      </w:r>
      <w:r>
        <w:rPr/>
        <w:t>dividing it by the number of criteria. If the value has been weighted, the criterion value is</w:t>
      </w:r>
      <w:r>
        <w:rPr>
          <w:spacing w:val="40"/>
        </w:rPr>
        <w:t> </w:t>
      </w:r>
      <w:r>
        <w:rPr/>
        <w:t>first</w:t>
      </w:r>
      <w:r>
        <w:rPr>
          <w:spacing w:val="18"/>
        </w:rPr>
        <w:t> </w:t>
      </w:r>
      <w:r>
        <w:rPr/>
        <w:t>multiplied</w:t>
      </w:r>
      <w:r>
        <w:rPr>
          <w:spacing w:val="18"/>
        </w:rPr>
        <w:t> </w:t>
      </w:r>
      <w:r>
        <w:rPr/>
        <w:t>by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weighting</w:t>
      </w:r>
      <w:r>
        <w:rPr>
          <w:spacing w:val="18"/>
        </w:rPr>
        <w:t> </w:t>
      </w:r>
      <w:r>
        <w:rPr/>
        <w:t>factor,</w:t>
      </w:r>
      <w:r>
        <w:rPr>
          <w:spacing w:val="19"/>
        </w:rPr>
        <w:t> </w:t>
      </w:r>
      <w:r>
        <w:rPr/>
        <w:t>and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resulting</w:t>
      </w:r>
      <w:r>
        <w:rPr>
          <w:spacing w:val="19"/>
        </w:rPr>
        <w:t> </w:t>
      </w:r>
      <w:r>
        <w:rPr/>
        <w:t>values</w:t>
      </w:r>
      <w:r>
        <w:rPr>
          <w:spacing w:val="18"/>
        </w:rPr>
        <w:t> </w:t>
      </w:r>
      <w:r>
        <w:rPr/>
        <w:t>are</w:t>
      </w:r>
      <w:r>
        <w:rPr>
          <w:spacing w:val="18"/>
        </w:rPr>
        <w:t> </w:t>
      </w:r>
      <w:r>
        <w:rPr/>
        <w:t>then</w:t>
      </w:r>
      <w:r>
        <w:rPr>
          <w:spacing w:val="19"/>
        </w:rPr>
        <w:t> </w:t>
      </w:r>
      <w:r>
        <w:rPr/>
        <w:t>divided</w:t>
      </w:r>
      <w:r>
        <w:rPr>
          <w:spacing w:val="18"/>
        </w:rPr>
        <w:t> </w:t>
      </w:r>
      <w:r>
        <w:rPr/>
        <w:t>by</w:t>
      </w:r>
      <w:r>
        <w:rPr>
          <w:spacing w:val="19"/>
        </w:rPr>
        <w:t> </w:t>
      </w:r>
      <w:r>
        <w:rPr>
          <w:spacing w:val="-5"/>
        </w:rPr>
        <w:t>the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85"/>
        <w:ind w:left="2205" w:right="1057"/>
        <w:jc w:val="both"/>
      </w:pPr>
      <w:r>
        <w:rPr/>
        <w:t>number of criteria. The decision-making rule is as follows: When awarding points, </w:t>
      </w:r>
      <w:r>
        <w:rPr/>
        <w:t>the</w:t>
      </w:r>
      <w:r>
        <w:rPr>
          <w:spacing w:val="40"/>
        </w:rPr>
        <w:t> </w:t>
      </w:r>
      <w:r>
        <w:rPr/>
        <w:t>alternative with the highest point value is favored, and in the case of school grades, the</w:t>
      </w:r>
      <w:r>
        <w:rPr>
          <w:spacing w:val="40"/>
        </w:rPr>
        <w:t> </w:t>
      </w:r>
      <w:r>
        <w:rPr/>
        <w:t>alternative with the best overall grade is favored (Jeschke, 2017, p. 47, p. 68; Willnauer,</w:t>
      </w:r>
      <w:r>
        <w:rPr>
          <w:spacing w:val="40"/>
        </w:rPr>
        <w:t> </w:t>
      </w:r>
      <w:r>
        <w:rPr/>
        <w:t>2016, p. 70).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85"/>
        <w:ind w:left="1080" w:right="218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5221359</wp:posOffset>
                </wp:positionH>
                <wp:positionV relativeFrom="page">
                  <wp:posOffset>8700640</wp:posOffset>
                </wp:positionV>
                <wp:extent cx="2338705" cy="1480185"/>
                <wp:effectExtent l="0" t="0" r="0" b="0"/>
                <wp:wrapNone/>
                <wp:docPr id="130" name="Textbox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Textbox 130"/>
                      <wps:cNvSpPr txBox="1"/>
                      <wps:spPr>
                        <a:xfrm>
                          <a:off x="0" y="0"/>
                          <a:ext cx="2338705" cy="148018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2024-06-13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08:57:51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these subsections lack (1) recent evidence of the success of these methods in the real world and (2) a critical lens regarding theory.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130646pt;margin-top:685.089783pt;width:184.15pt;height:116.55pt;mso-position-horizontal-relative:page;mso-position-vertical-relative:page;z-index:15774208" type="#_x0000_t202" id="docshape109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2024-06-13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08:57:51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these subsections lack (1) recent evidence of the success of these methods in the real world and (2) a critical lens regarding theory.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>
          <w:spacing w:val="-2"/>
          <w:w w:val="105"/>
        </w:rPr>
        <w:t>Figure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8: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Decision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Matrix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Using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the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Example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of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the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Choice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Between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Two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Public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Health</w:t>
      </w:r>
      <w:r>
        <w:rPr>
          <w:spacing w:val="40"/>
          <w:w w:val="105"/>
        </w:rPr>
        <w:t> </w:t>
      </w:r>
      <w:r>
        <w:rPr>
          <w:spacing w:val="-2"/>
          <w:w w:val="105"/>
        </w:rPr>
        <w:t>Measures</w:t>
      </w:r>
    </w:p>
    <w:p>
      <w:pPr>
        <w:pStyle w:val="BodyText"/>
        <w:spacing w:before="2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1872">
                <wp:simplePos x="0" y="0"/>
                <wp:positionH relativeFrom="page">
                  <wp:posOffset>1041400</wp:posOffset>
                </wp:positionH>
                <wp:positionV relativeFrom="paragraph">
                  <wp:posOffset>72593</wp:posOffset>
                </wp:positionV>
                <wp:extent cx="4763135" cy="1270"/>
                <wp:effectExtent l="0" t="0" r="0" b="0"/>
                <wp:wrapTopAndBottom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0" y="0"/>
                              </a:moveTo>
                              <a:lnTo>
                                <a:pt x="476257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pt;margin-top:5.71603pt;width:375.05pt;height:.1pt;mso-position-horizontal-relative:page;mso-position-vertical-relative:paragraph;z-index:-15684608;mso-wrap-distance-left:0;mso-wrap-distance-right:0" id="docshape110" coordorigin="1640,114" coordsize="7501,0" path="m1640,114l9140,114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32384">
            <wp:simplePos x="0" y="0"/>
            <wp:positionH relativeFrom="page">
              <wp:posOffset>1041400</wp:posOffset>
            </wp:positionH>
            <wp:positionV relativeFrom="paragraph">
              <wp:posOffset>164668</wp:posOffset>
            </wp:positionV>
            <wp:extent cx="4754879" cy="6461760"/>
            <wp:effectExtent l="0" t="0" r="0" b="0"/>
            <wp:wrapTopAndBottom/>
            <wp:docPr id="132" name="Image 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" name="Image 13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79" cy="646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2896">
                <wp:simplePos x="0" y="0"/>
                <wp:positionH relativeFrom="page">
                  <wp:posOffset>1041400</wp:posOffset>
                </wp:positionH>
                <wp:positionV relativeFrom="paragraph">
                  <wp:posOffset>6750326</wp:posOffset>
                </wp:positionV>
                <wp:extent cx="4763135" cy="1270"/>
                <wp:effectExtent l="0" t="0" r="0" b="0"/>
                <wp:wrapTopAndBottom/>
                <wp:docPr id="133" name="Graphic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Graphic 133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476257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pt;margin-top:531.52179pt;width:375.05pt;height:.1pt;mso-position-horizontal-relative:page;mso-position-vertical-relative:paragraph;z-index:-15683584;mso-wrap-distance-left:0;mso-wrap-distance-right:0" id="docshape111" coordorigin="1640,10630" coordsize="7501,0" path="m9140,10630l1640,10630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"/>
        <w:rPr>
          <w:sz w:val="9"/>
        </w:rPr>
      </w:pPr>
    </w:p>
    <w:p>
      <w:pPr>
        <w:pStyle w:val="BodyText"/>
        <w:spacing w:before="7"/>
        <w:rPr>
          <w:sz w:val="13"/>
        </w:rPr>
      </w:pPr>
    </w:p>
    <w:p>
      <w:pPr>
        <w:spacing w:before="76"/>
        <w:ind w:left="1080" w:right="0" w:firstLine="0"/>
        <w:jc w:val="left"/>
        <w:rPr>
          <w:sz w:val="18"/>
        </w:rPr>
      </w:pPr>
      <w:r>
        <w:rPr>
          <w:sz w:val="18"/>
        </w:rPr>
        <w:t>Source:</w:t>
      </w:r>
      <w:r>
        <w:rPr>
          <w:spacing w:val="-4"/>
          <w:sz w:val="18"/>
        </w:rPr>
        <w:t> </w:t>
      </w:r>
      <w:r>
        <w:rPr>
          <w:sz w:val="18"/>
        </w:rPr>
        <w:t>Created</w:t>
      </w:r>
      <w:r>
        <w:rPr>
          <w:spacing w:val="-4"/>
          <w:sz w:val="18"/>
        </w:rPr>
        <w:t> </w:t>
      </w:r>
      <w:r>
        <w:rPr>
          <w:sz w:val="18"/>
        </w:rPr>
        <w:t>by</w:t>
      </w:r>
      <w:r>
        <w:rPr>
          <w:spacing w:val="-4"/>
          <w:sz w:val="18"/>
        </w:rPr>
        <w:t> </w:t>
      </w:r>
      <w:r>
        <w:rPr>
          <w:sz w:val="18"/>
        </w:rPr>
        <w:t>another</w:t>
      </w:r>
      <w:r>
        <w:rPr>
          <w:spacing w:val="-3"/>
          <w:sz w:val="18"/>
        </w:rPr>
        <w:t> </w:t>
      </w:r>
      <w:r>
        <w:rPr>
          <w:sz w:val="18"/>
        </w:rPr>
        <w:t>author,</w:t>
      </w:r>
      <w:r>
        <w:rPr>
          <w:spacing w:val="-4"/>
          <w:sz w:val="18"/>
        </w:rPr>
        <w:t> </w:t>
      </w:r>
      <w:r>
        <w:rPr>
          <w:sz w:val="18"/>
        </w:rPr>
        <w:t>based</w:t>
      </w:r>
      <w:r>
        <w:rPr>
          <w:spacing w:val="-4"/>
          <w:sz w:val="18"/>
        </w:rPr>
        <w:t> </w:t>
      </w:r>
      <w:r>
        <w:rPr>
          <w:sz w:val="18"/>
        </w:rPr>
        <w:t>on</w:t>
      </w:r>
      <w:r>
        <w:rPr>
          <w:spacing w:val="-3"/>
          <w:sz w:val="18"/>
        </w:rPr>
        <w:t> </w:t>
      </w:r>
      <w:r>
        <w:rPr>
          <w:sz w:val="18"/>
        </w:rPr>
        <w:t>Jeschke</w:t>
      </w:r>
      <w:r>
        <w:rPr>
          <w:spacing w:val="-4"/>
          <w:sz w:val="18"/>
        </w:rPr>
        <w:t> </w:t>
      </w:r>
      <w:r>
        <w:rPr>
          <w:sz w:val="18"/>
        </w:rPr>
        <w:t>(2017);</w:t>
      </w:r>
      <w:r>
        <w:rPr>
          <w:spacing w:val="-4"/>
          <w:sz w:val="18"/>
        </w:rPr>
        <w:t> </w:t>
      </w:r>
      <w:r>
        <w:rPr>
          <w:sz w:val="18"/>
        </w:rPr>
        <w:t>Willnauer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(2016).</w:t>
      </w:r>
    </w:p>
    <w:p>
      <w:pPr>
        <w:pStyle w:val="BodyText"/>
        <w:spacing w:line="247" w:lineRule="auto" w:before="177"/>
        <w:ind w:left="1079" w:right="2189"/>
      </w:pPr>
      <w:r>
        <w:rPr/>
        <w:t>In addition to the decision matrix, there are a large number of methods and techniques to</w:t>
      </w:r>
      <w:r>
        <w:rPr>
          <w:spacing w:val="40"/>
        </w:rPr>
        <w:t> </w:t>
      </w:r>
      <w:r>
        <w:rPr/>
        <w:t>support decision-making </w:t>
      </w:r>
      <w:r>
        <w:rPr>
          <w:color w:val="000000"/>
          <w:shd w:fill="F4A6AE" w:color="auto" w:val="clear"/>
        </w:rPr>
        <w:t>problems, but they fall outside the scope of discussion here.</w:t>
      </w:r>
    </w:p>
    <w:p>
      <w:pPr>
        <w:spacing w:after="0" w:line="247" w:lineRule="auto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before="219"/>
      </w:pPr>
    </w:p>
    <w:p>
      <w:pPr>
        <w:spacing w:before="0"/>
        <w:ind w:left="3095" w:right="0" w:firstLine="0"/>
        <w:jc w:val="lef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29120">
                <wp:simplePos x="0" y="0"/>
                <wp:positionH relativeFrom="page">
                  <wp:posOffset>1756028</wp:posOffset>
                </wp:positionH>
                <wp:positionV relativeFrom="paragraph">
                  <wp:posOffset>-297304</wp:posOffset>
                </wp:positionV>
                <wp:extent cx="4763135" cy="7200900"/>
                <wp:effectExtent l="0" t="0" r="0" b="0"/>
                <wp:wrapNone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4763135" cy="7200900"/>
                          <a:chExt cx="4763135" cy="7200900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-12" y="9"/>
                            <a:ext cx="4763135" cy="720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135" h="7200900">
                                <a:moveTo>
                                  <a:pt x="4762576" y="0"/>
                                </a:moveTo>
                                <a:lnTo>
                                  <a:pt x="4680026" y="0"/>
                                </a:lnTo>
                                <a:lnTo>
                                  <a:pt x="4680026" y="82550"/>
                                </a:lnTo>
                                <a:lnTo>
                                  <a:pt x="4680026" y="7118350"/>
                                </a:lnTo>
                                <a:lnTo>
                                  <a:pt x="82550" y="7118350"/>
                                </a:lnTo>
                                <a:lnTo>
                                  <a:pt x="82550" y="82550"/>
                                </a:lnTo>
                                <a:lnTo>
                                  <a:pt x="4680026" y="82550"/>
                                </a:lnTo>
                                <a:lnTo>
                                  <a:pt x="46800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0900"/>
                                </a:lnTo>
                                <a:lnTo>
                                  <a:pt x="4762576" y="7200900"/>
                                </a:lnTo>
                                <a:lnTo>
                                  <a:pt x="4762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4C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350" y="248088"/>
                            <a:ext cx="228600" cy="2281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8.269989pt;margin-top:-23.409769pt;width:375.05pt;height:567pt;mso-position-horizontal-relative:page;mso-position-vertical-relative:paragraph;z-index:-17487360" id="docshapegroup112" coordorigin="2765,-468" coordsize="7501,11340">
                <v:shape style="position:absolute;left:2765;top:-469;width:7501;height:11340" id="docshape113" coordorigin="2765,-468" coordsize="7501,11340" path="m10266,-468l10136,-468,10136,-338,10136,10742,2895,10742,2895,-338,10136,-338,10136,-468,2765,-468,2765,10872,10266,10872,10266,-468xe" filled="true" fillcolor="#fe4cf8" stroked="false">
                  <v:path arrowok="t"/>
                  <v:fill type="solid"/>
                </v:shape>
                <v:shape style="position:absolute;left:3175;top:-78;width:360;height:360" type="#_x0000_t75" id="docshape114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>
          <w:b/>
          <w:spacing w:val="-2"/>
          <w:sz w:val="20"/>
        </w:rPr>
        <w:t>SUMMARY</w:t>
      </w:r>
    </w:p>
    <w:p>
      <w:pPr>
        <w:pStyle w:val="BodyText"/>
        <w:spacing w:line="247" w:lineRule="auto" w:before="13"/>
        <w:ind w:left="3090" w:right="1647"/>
        <w:jc w:val="both"/>
      </w:pPr>
      <w:r>
        <w:rPr/>
        <w:t>The state of health of the population can be described using epidemio-</w:t>
      </w:r>
      <w:r>
        <w:rPr>
          <w:spacing w:val="40"/>
        </w:rPr>
        <w:t> </w:t>
      </w:r>
      <w:r>
        <w:rPr/>
        <w:t>logical</w:t>
      </w:r>
      <w:r>
        <w:rPr>
          <w:spacing w:val="-8"/>
        </w:rPr>
        <w:t> </w:t>
      </w:r>
      <w:r>
        <w:rPr/>
        <w:t>indicators,</w:t>
      </w:r>
      <w:r>
        <w:rPr>
          <w:spacing w:val="-8"/>
        </w:rPr>
        <w:t> </w:t>
      </w:r>
      <w:r>
        <w:rPr/>
        <w:t>such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incidence,</w:t>
      </w:r>
      <w:r>
        <w:rPr>
          <w:spacing w:val="-8"/>
        </w:rPr>
        <w:t> </w:t>
      </w:r>
      <w:r>
        <w:rPr/>
        <w:t>prevalence,</w:t>
      </w:r>
      <w:r>
        <w:rPr>
          <w:spacing w:val="-8"/>
        </w:rPr>
        <w:t> </w:t>
      </w:r>
      <w:r>
        <w:rPr/>
        <w:t>mortality,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lethality.</w:t>
      </w:r>
      <w:r>
        <w:rPr>
          <w:spacing w:val="40"/>
        </w:rPr>
        <w:t> </w:t>
      </w:r>
      <w:r>
        <w:rPr/>
        <w:t>Studies are conducted to investigate the influence of certain factors on</w:t>
      </w:r>
      <w:r>
        <w:rPr>
          <w:spacing w:val="40"/>
        </w:rPr>
        <w:t> </w:t>
      </w:r>
      <w:r>
        <w:rPr/>
        <w:t>the development or prevention of diseases. In longitudinal or </w:t>
      </w:r>
      <w:r>
        <w:rPr/>
        <w:t>cohort</w:t>
      </w:r>
      <w:r>
        <w:rPr>
          <w:spacing w:val="40"/>
        </w:rPr>
        <w:t> </w:t>
      </w:r>
      <w:r>
        <w:rPr/>
        <w:t>studies, the chronological sequence of exposure and disease develop-</w:t>
      </w:r>
      <w:r>
        <w:rPr>
          <w:spacing w:val="40"/>
        </w:rPr>
        <w:t> </w:t>
      </w:r>
      <w:r>
        <w:rPr/>
        <w:t>ment can be clearly observed. Case-control studies look at factors that</w:t>
      </w:r>
      <w:r>
        <w:rPr>
          <w:spacing w:val="40"/>
        </w:rPr>
        <w:t> </w:t>
      </w:r>
      <w:r>
        <w:rPr/>
        <w:t>may have contributed to the development of a disease retrospectively.</w:t>
      </w:r>
    </w:p>
    <w:p>
      <w:pPr>
        <w:pStyle w:val="BodyText"/>
        <w:spacing w:before="16"/>
      </w:pPr>
    </w:p>
    <w:p>
      <w:pPr>
        <w:pStyle w:val="BodyText"/>
        <w:spacing w:line="247" w:lineRule="auto"/>
        <w:ind w:left="3090" w:right="1647"/>
        <w:jc w:val="both"/>
      </w:pPr>
      <w:r>
        <w:rPr/>
        <w:t>Demography is concerned with the size and composition of the </w:t>
      </w:r>
      <w:r>
        <w:rPr/>
        <w:t>popula-</w:t>
      </w:r>
      <w:r>
        <w:rPr>
          <w:spacing w:val="40"/>
        </w:rPr>
        <w:t> </w:t>
      </w:r>
      <w:r>
        <w:rPr/>
        <w:t>tion based on age and sex characteristics and the influencing factors.</w:t>
      </w:r>
      <w:r>
        <w:rPr>
          <w:spacing w:val="40"/>
        </w:rPr>
        <w:t> </w:t>
      </w:r>
      <w:r>
        <w:rPr/>
        <w:t>The population structure changes over time and may differ from region</w:t>
      </w:r>
      <w:r>
        <w:rPr>
          <w:spacing w:val="40"/>
        </w:rPr>
        <w:t> </w:t>
      </w:r>
      <w:r>
        <w:rPr/>
        <w:t>to</w:t>
      </w:r>
      <w:r>
        <w:rPr>
          <w:spacing w:val="-1"/>
        </w:rPr>
        <w:t> </w:t>
      </w:r>
      <w:r>
        <w:rPr/>
        <w:t>region.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risk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developing</w:t>
      </w:r>
      <w:r>
        <w:rPr>
          <w:spacing w:val="-1"/>
        </w:rPr>
        <w:t> </w:t>
      </w:r>
      <w:r>
        <w:rPr/>
        <w:t>certain</w:t>
      </w:r>
      <w:r>
        <w:rPr>
          <w:spacing w:val="-1"/>
        </w:rPr>
        <w:t> </w:t>
      </w:r>
      <w:r>
        <w:rPr/>
        <w:t>diseases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risk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death</w:t>
      </w:r>
      <w:r>
        <w:rPr>
          <w:spacing w:val="40"/>
        </w:rPr>
        <w:t> </w:t>
      </w:r>
      <w:r>
        <w:rPr/>
        <w:t>usually depends on age, it is necessary to apply age standardization</w:t>
      </w:r>
      <w:r>
        <w:rPr>
          <w:spacing w:val="40"/>
        </w:rPr>
        <w:t> </w:t>
      </w:r>
      <w:r>
        <w:rPr/>
        <w:t>when comparing morbidity and mortality rates over time and between</w:t>
      </w:r>
      <w:r>
        <w:rPr>
          <w:spacing w:val="40"/>
        </w:rPr>
        <w:t> </w:t>
      </w:r>
      <w:r>
        <w:rPr/>
        <w:t>regions if the age structure has changed.</w:t>
      </w:r>
    </w:p>
    <w:p>
      <w:pPr>
        <w:pStyle w:val="BodyText"/>
        <w:spacing w:before="16"/>
      </w:pPr>
    </w:p>
    <w:p>
      <w:pPr>
        <w:pStyle w:val="BodyText"/>
        <w:spacing w:line="247" w:lineRule="auto"/>
        <w:ind w:left="3090" w:right="1647" w:hanging="1"/>
        <w:jc w:val="both"/>
      </w:pPr>
      <w:r>
        <w:rPr/>
        <w:t>Biological processes are typically subject to fluctuations. Statistical </w:t>
      </w:r>
      <w:r>
        <w:rPr/>
        <w:t>sig-</w:t>
      </w:r>
      <w:r>
        <w:rPr>
          <w:spacing w:val="40"/>
        </w:rPr>
        <w:t> </w:t>
      </w:r>
      <w:r>
        <w:rPr/>
        <w:t>nificance tests are performed to determine whether the data represent</w:t>
      </w:r>
      <w:r>
        <w:rPr>
          <w:spacing w:val="40"/>
        </w:rPr>
        <w:t> </w:t>
      </w:r>
      <w:r>
        <w:rPr/>
        <w:t>an actual increase or decrease in disease cases or risks or just a normal</w:t>
      </w:r>
      <w:r>
        <w:rPr>
          <w:spacing w:val="40"/>
        </w:rPr>
        <w:t> </w:t>
      </w:r>
      <w:r>
        <w:rPr/>
        <w:t>fluctuation. A statistically significant test result indicates that there is</w:t>
      </w:r>
      <w:r>
        <w:rPr>
          <w:spacing w:val="40"/>
        </w:rPr>
        <w:t> </w:t>
      </w:r>
      <w:r>
        <w:rPr/>
        <w:t>indeed a change.</w:t>
      </w:r>
    </w:p>
    <w:p>
      <w:pPr>
        <w:pStyle w:val="BodyText"/>
        <w:spacing w:before="14"/>
      </w:pPr>
    </w:p>
    <w:p>
      <w:pPr>
        <w:pStyle w:val="BodyText"/>
        <w:spacing w:line="247" w:lineRule="auto"/>
        <w:ind w:left="3090" w:right="1647"/>
        <w:jc w:val="both"/>
      </w:pPr>
      <w:r>
        <w:rPr/>
        <w:t>Information</w:t>
      </w:r>
      <w:r>
        <w:rPr>
          <w:spacing w:val="-5"/>
        </w:rPr>
        <w:t> </w:t>
      </w:r>
      <w:r>
        <w:rPr/>
        <w:t>about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knowledge,</w:t>
      </w:r>
      <w:r>
        <w:rPr>
          <w:spacing w:val="-5"/>
        </w:rPr>
        <w:t> </w:t>
      </w:r>
      <w:r>
        <w:rPr/>
        <w:t>attitudes,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needs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specific</w:t>
      </w:r>
      <w:r>
        <w:rPr>
          <w:spacing w:val="-5"/>
        </w:rPr>
        <w:t> </w:t>
      </w:r>
      <w:r>
        <w:rPr/>
        <w:t>target</w:t>
      </w:r>
      <w:r>
        <w:rPr>
          <w:spacing w:val="40"/>
        </w:rPr>
        <w:t> </w:t>
      </w:r>
      <w:r>
        <w:rPr/>
        <w:t>groups is essential when planning public health strategies. For this pur-</w:t>
      </w:r>
      <w:r>
        <w:rPr>
          <w:spacing w:val="40"/>
        </w:rPr>
        <w:t> </w:t>
      </w:r>
      <w:r>
        <w:rPr/>
        <w:t>pose, researchers rely on data collection methods from the social scien-</w:t>
      </w:r>
      <w:r>
        <w:rPr>
          <w:spacing w:val="40"/>
        </w:rPr>
        <w:t> </w:t>
      </w:r>
      <w:r>
        <w:rPr/>
        <w:t>ces, such as surveys, interviews, and individual case studies.</w:t>
      </w:r>
    </w:p>
    <w:p>
      <w:pPr>
        <w:pStyle w:val="BodyText"/>
        <w:spacing w:before="13"/>
      </w:pPr>
    </w:p>
    <w:p>
      <w:pPr>
        <w:pStyle w:val="BodyText"/>
        <w:spacing w:line="247" w:lineRule="auto"/>
        <w:ind w:left="3090" w:right="1648" w:hanging="1"/>
        <w:jc w:val="both"/>
      </w:pPr>
      <w:r>
        <w:rPr/>
        <w:t>The term efficacy describes the effectiveness of a measure under </w:t>
      </w:r>
      <w:r>
        <w:rPr/>
        <w:t>ideal</w:t>
      </w:r>
      <w:r>
        <w:rPr>
          <w:spacing w:val="40"/>
        </w:rPr>
        <w:t> </w:t>
      </w:r>
      <w:r>
        <w:rPr/>
        <w:t>conditions. However, to assess the effectiveness of complex healthcare</w:t>
      </w:r>
      <w:r>
        <w:rPr>
          <w:spacing w:val="40"/>
        </w:rPr>
        <w:t> </w:t>
      </w:r>
      <w:r>
        <w:rPr/>
        <w:t>programs and adapt the measures as required, we need findings on</w:t>
      </w:r>
      <w:r>
        <w:rPr>
          <w:spacing w:val="40"/>
        </w:rPr>
        <w:t> </w:t>
      </w:r>
      <w:r>
        <w:rPr/>
        <w:t>community effectiveness. This is the effectiveness of the individual pro-</w:t>
      </w:r>
      <w:r>
        <w:rPr>
          <w:spacing w:val="40"/>
        </w:rPr>
        <w:t> </w:t>
      </w:r>
      <w:r>
        <w:rPr/>
        <w:t>gram components working together in aggregate and under everyday</w:t>
      </w:r>
      <w:r>
        <w:rPr>
          <w:spacing w:val="40"/>
        </w:rPr>
        <w:t> </w:t>
      </w:r>
      <w:r>
        <w:rPr>
          <w:spacing w:val="-2"/>
        </w:rPr>
        <w:t>conditions.</w:t>
      </w:r>
    </w:p>
    <w:p>
      <w:pPr>
        <w:pStyle w:val="BodyText"/>
        <w:spacing w:before="15"/>
      </w:pPr>
    </w:p>
    <w:p>
      <w:pPr>
        <w:pStyle w:val="BodyText"/>
        <w:spacing w:line="247" w:lineRule="auto"/>
        <w:ind w:left="3090" w:right="1646"/>
        <w:jc w:val="both"/>
      </w:pPr>
      <w:r>
        <w:rPr/>
        <w:t>A wide range of options for maintaining and promoting the health of </w:t>
      </w:r>
      <w:r>
        <w:rPr/>
        <w:t>the</w:t>
      </w:r>
      <w:r>
        <w:rPr>
          <w:spacing w:val="40"/>
        </w:rPr>
        <w:t> </w:t>
      </w:r>
      <w:r>
        <w:rPr/>
        <w:t>population are available. However, it is not possible to pursue all</w:t>
      </w:r>
      <w:r>
        <w:rPr>
          <w:spacing w:val="40"/>
        </w:rPr>
        <w:t> </w:t>
      </w:r>
      <w:r>
        <w:rPr/>
        <w:t>options due to limited resources. Decision support methods help when</w:t>
      </w:r>
      <w:r>
        <w:rPr>
          <w:spacing w:val="40"/>
        </w:rPr>
        <w:t> </w:t>
      </w:r>
      <w:r>
        <w:rPr/>
        <w:t>choosing between alternative courses of action.</w:t>
      </w:r>
    </w:p>
    <w:p>
      <w:pPr>
        <w:spacing w:after="0" w:line="247" w:lineRule="auto"/>
        <w:jc w:val="both"/>
        <w:sectPr>
          <w:pgSz w:w="11910" w:h="16840"/>
          <w:pgMar w:header="0" w:footer="727" w:top="1800" w:bottom="920" w:left="560" w:right="580"/>
        </w:sectPr>
      </w:pPr>
    </w:p>
    <w:p>
      <w:pPr>
        <w:pStyle w:val="BodyText"/>
        <w:rPr>
          <w:sz w:val="6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296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5441950"/>
                <wp:effectExtent l="0" t="0" r="0" b="0"/>
                <wp:wrapNone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7560309" cy="5441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5441950">
                              <a:moveTo>
                                <a:pt x="7560000" y="5441950"/>
                              </a:moveTo>
                              <a:lnTo>
                                <a:pt x="0" y="5441950"/>
                              </a:lnTo>
                              <a:lnTo>
                                <a:pt x="0" y="0"/>
                              </a:lnTo>
                              <a:lnTo>
                                <a:pt x="7560000" y="0"/>
                              </a:lnTo>
                              <a:lnTo>
                                <a:pt x="7560000" y="54419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4CF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0pt;margin-top:.000001pt;width:595.275635pt;height:428.5pt;mso-position-horizontal-relative:page;mso-position-vertical-relative:page;z-index:-17486848" id="docshape115" filled="true" fillcolor="#fe4cf8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253"/>
        <w:rPr>
          <w:sz w:val="60"/>
        </w:rPr>
      </w:pPr>
    </w:p>
    <w:p>
      <w:pPr>
        <w:pStyle w:val="Heading1"/>
      </w:pPr>
      <w:r>
        <w:rPr>
          <w:rFonts w:ascii="Times New Roman"/>
          <w:b w:val="0"/>
          <w:color w:val="FFFFFF"/>
          <w:spacing w:val="8"/>
          <w:highlight w:val="black"/>
        </w:rPr>
        <w:t> </w:t>
      </w:r>
      <w:r>
        <w:rPr>
          <w:color w:val="FFFFFF"/>
          <w:spacing w:val="-9"/>
          <w:highlight w:val="black"/>
        </w:rPr>
        <w:t>UNIT</w:t>
      </w:r>
      <w:r>
        <w:rPr>
          <w:color w:val="FFFFFF"/>
          <w:spacing w:val="-24"/>
          <w:highlight w:val="black"/>
        </w:rPr>
        <w:t> </w:t>
      </w:r>
      <w:r>
        <w:rPr>
          <w:color w:val="FFFFFF"/>
          <w:spacing w:val="-10"/>
          <w:highlight w:val="black"/>
        </w:rPr>
        <w:t>3</w:t>
      </w:r>
      <w:r>
        <w:rPr>
          <w:color w:val="FFFFFF"/>
          <w:spacing w:val="40"/>
          <w:highlight w:val="black"/>
        </w:rPr>
        <w:t> </w:t>
      </w:r>
    </w:p>
    <w:p>
      <w:pPr>
        <w:pStyle w:val="Heading2"/>
      </w:pPr>
      <w:bookmarkStart w:name="Population Medicine and Biomedical Princ" w:id="20"/>
      <w:bookmarkEnd w:id="20"/>
      <w:r>
        <w:rPr>
          <w:b w:val="0"/>
        </w:rPr>
      </w:r>
      <w:r>
        <w:rPr>
          <w:rFonts w:ascii="Times New Roman"/>
          <w:b w:val="0"/>
          <w:color w:val="000000"/>
          <w:spacing w:val="53"/>
          <w:shd w:fill="FFFFFF" w:color="auto" w:val="clear"/>
        </w:rPr>
        <w:t> </w:t>
      </w:r>
      <w:r>
        <w:rPr>
          <w:color w:val="000000"/>
          <w:spacing w:val="-10"/>
          <w:shd w:fill="FFFFFF" w:color="auto" w:val="clear"/>
        </w:rPr>
        <w:t>POPULATION</w:t>
      </w:r>
      <w:r>
        <w:rPr>
          <w:color w:val="000000"/>
          <w:spacing w:val="-14"/>
          <w:shd w:fill="FFFFFF" w:color="auto" w:val="clear"/>
        </w:rPr>
        <w:t> </w:t>
      </w:r>
      <w:r>
        <w:rPr>
          <w:color w:val="000000"/>
          <w:spacing w:val="-10"/>
          <w:shd w:fill="FFFFFF" w:color="auto" w:val="clear"/>
        </w:rPr>
        <w:t>MEDICINE</w:t>
      </w:r>
      <w:r>
        <w:rPr>
          <w:color w:val="000000"/>
          <w:spacing w:val="-14"/>
          <w:shd w:fill="FFFFFF" w:color="auto" w:val="clear"/>
        </w:rPr>
        <w:t> </w:t>
      </w:r>
      <w:r>
        <w:rPr>
          <w:color w:val="000000"/>
          <w:spacing w:val="-10"/>
          <w:shd w:fill="FFFFFF" w:color="auto" w:val="clear"/>
        </w:rPr>
        <w:t>AND</w:t>
      </w:r>
      <w:r>
        <w:rPr>
          <w:color w:val="000000"/>
          <w:spacing w:val="-14"/>
          <w:shd w:fill="FFFFFF" w:color="auto" w:val="clear"/>
        </w:rPr>
        <w:t> </w:t>
      </w:r>
      <w:r>
        <w:rPr>
          <w:color w:val="000000"/>
          <w:spacing w:val="-10"/>
          <w:shd w:fill="FFFFFF" w:color="auto" w:val="clear"/>
        </w:rPr>
        <w:t>BIOMEDICAL</w:t>
      </w:r>
      <w:r>
        <w:rPr>
          <w:color w:val="000000"/>
          <w:spacing w:val="80"/>
          <w:shd w:fill="FFFFFF" w:color="auto" w:val="clear"/>
        </w:rPr>
        <w:t> </w:t>
      </w:r>
    </w:p>
    <w:p>
      <w:pPr>
        <w:spacing w:before="12"/>
        <w:ind w:left="1080" w:right="0" w:firstLine="0"/>
        <w:jc w:val="left"/>
        <w:rPr>
          <w:b/>
          <w:sz w:val="50"/>
        </w:rPr>
      </w:pPr>
      <w:r>
        <w:rPr>
          <w:rFonts w:ascii="Times New Roman"/>
          <w:color w:val="000000"/>
          <w:spacing w:val="43"/>
          <w:sz w:val="50"/>
          <w:shd w:fill="FFFFFF" w:color="auto" w:val="clear"/>
        </w:rPr>
        <w:t> </w:t>
      </w:r>
      <w:r>
        <w:rPr>
          <w:b/>
          <w:color w:val="000000"/>
          <w:spacing w:val="-2"/>
          <w:sz w:val="50"/>
          <w:shd w:fill="FFFFFF" w:color="auto" w:val="clear"/>
        </w:rPr>
        <w:t>PRINCIPLES</w:t>
      </w:r>
      <w:r>
        <w:rPr>
          <w:b/>
          <w:color w:val="000000"/>
          <w:spacing w:val="80"/>
          <w:sz w:val="50"/>
          <w:shd w:fill="FFFFFF" w:color="auto" w:val="clear"/>
        </w:rPr>
        <w:t> 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93"/>
        <w:rPr>
          <w:b/>
        </w:rPr>
      </w:pPr>
    </w:p>
    <w:p>
      <w:pPr>
        <w:pStyle w:val="Heading6"/>
        <w:spacing w:before="1"/>
      </w:pPr>
      <w:r>
        <w:rPr>
          <w:rFonts w:ascii="Times New Roman"/>
          <w:b w:val="0"/>
          <w:color w:val="FFFFFF"/>
          <w:spacing w:val="20"/>
          <w:highlight w:val="black"/>
        </w:rPr>
        <w:t> </w:t>
      </w:r>
      <w:r>
        <w:rPr>
          <w:color w:val="FFFFFF"/>
          <w:spacing w:val="-4"/>
          <w:highlight w:val="black"/>
        </w:rPr>
        <w:t>STUDY</w:t>
      </w:r>
      <w:r>
        <w:rPr>
          <w:color w:val="FFFFFF"/>
          <w:spacing w:val="-6"/>
          <w:highlight w:val="black"/>
        </w:rPr>
        <w:t> </w:t>
      </w:r>
      <w:r>
        <w:rPr>
          <w:color w:val="FFFFFF"/>
          <w:spacing w:val="-2"/>
          <w:highlight w:val="black"/>
        </w:rPr>
        <w:t>GOALS</w:t>
      </w:r>
      <w:r>
        <w:rPr>
          <w:color w:val="FFFFFF"/>
          <w:spacing w:val="80"/>
          <w:highlight w:val="black"/>
        </w:rPr>
        <w:t> </w:t>
      </w:r>
    </w:p>
    <w:p>
      <w:pPr>
        <w:pStyle w:val="BodyText"/>
        <w:spacing w:before="42"/>
        <w:rPr>
          <w:b/>
        </w:rPr>
      </w:pPr>
    </w:p>
    <w:p>
      <w:pPr>
        <w:pStyle w:val="BodyText"/>
        <w:ind w:left="1079"/>
      </w:pPr>
      <w:r>
        <w:rPr/>
        <w:t>On</w:t>
      </w:r>
      <w:r>
        <w:rPr>
          <w:spacing w:val="-1"/>
        </w:rPr>
        <w:t> </w:t>
      </w:r>
      <w:r>
        <w:rPr/>
        <w:t>completion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unit,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able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>
          <w:spacing w:val="-5"/>
        </w:rPr>
        <w:t>...</w:t>
      </w:r>
    </w:p>
    <w:p>
      <w:pPr>
        <w:pStyle w:val="BodyText"/>
        <w:spacing w:before="17"/>
      </w:pPr>
    </w:p>
    <w:p>
      <w:pPr>
        <w:pStyle w:val="ListParagraph"/>
        <w:numPr>
          <w:ilvl w:val="0"/>
          <w:numId w:val="8"/>
        </w:numPr>
        <w:tabs>
          <w:tab w:pos="1345" w:val="left" w:leader="none"/>
        </w:tabs>
        <w:spacing w:line="240" w:lineRule="auto" w:before="0" w:after="0"/>
        <w:ind w:left="1345" w:right="0" w:hanging="256"/>
        <w:jc w:val="left"/>
        <w:rPr>
          <w:sz w:val="20"/>
        </w:rPr>
      </w:pPr>
      <w:r>
        <w:rPr>
          <w:sz w:val="20"/>
        </w:rPr>
        <w:t>name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models</w:t>
      </w:r>
      <w:r>
        <w:rPr>
          <w:spacing w:val="-1"/>
          <w:sz w:val="20"/>
        </w:rPr>
        <w:t> </w:t>
      </w:r>
      <w:r>
        <w:rPr>
          <w:sz w:val="20"/>
        </w:rPr>
        <w:t>that</w:t>
      </w:r>
      <w:r>
        <w:rPr>
          <w:spacing w:val="-1"/>
          <w:sz w:val="20"/>
        </w:rPr>
        <w:t> </w:t>
      </w:r>
      <w:r>
        <w:rPr>
          <w:sz w:val="20"/>
        </w:rPr>
        <w:t>can</w:t>
      </w:r>
      <w:r>
        <w:rPr>
          <w:spacing w:val="-1"/>
          <w:sz w:val="20"/>
        </w:rPr>
        <w:t> </w:t>
      </w:r>
      <w:r>
        <w:rPr>
          <w:sz w:val="20"/>
        </w:rPr>
        <w:t>be</w:t>
      </w:r>
      <w:r>
        <w:rPr>
          <w:spacing w:val="-1"/>
          <w:sz w:val="20"/>
        </w:rPr>
        <w:t> </w:t>
      </w:r>
      <w:r>
        <w:rPr>
          <w:sz w:val="20"/>
        </w:rPr>
        <w:t>used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sz w:val="20"/>
        </w:rPr>
        <w:t>explain</w:t>
      </w:r>
      <w:r>
        <w:rPr>
          <w:spacing w:val="-1"/>
          <w:sz w:val="20"/>
        </w:rPr>
        <w:t> </w:t>
      </w:r>
      <w:r>
        <w:rPr>
          <w:sz w:val="20"/>
        </w:rPr>
        <w:t>health</w:t>
      </w:r>
      <w:r>
        <w:rPr>
          <w:spacing w:val="-1"/>
          <w:sz w:val="20"/>
        </w:rPr>
        <w:t> </w:t>
      </w:r>
      <w:r>
        <w:rPr>
          <w:sz w:val="20"/>
        </w:rPr>
        <w:t>and </w:t>
      </w:r>
      <w:r>
        <w:rPr>
          <w:spacing w:val="-2"/>
          <w:sz w:val="20"/>
        </w:rPr>
        <w:t>disease.</w:t>
      </w:r>
    </w:p>
    <w:p>
      <w:pPr>
        <w:pStyle w:val="ListParagraph"/>
        <w:numPr>
          <w:ilvl w:val="0"/>
          <w:numId w:val="8"/>
        </w:numPr>
        <w:tabs>
          <w:tab w:pos="1345" w:val="left" w:leader="none"/>
        </w:tabs>
        <w:spacing w:line="240" w:lineRule="auto" w:before="9" w:after="0"/>
        <w:ind w:left="1345" w:right="0" w:hanging="256"/>
        <w:jc w:val="left"/>
        <w:rPr>
          <w:sz w:val="20"/>
        </w:rPr>
      </w:pPr>
      <w:r>
        <w:rPr>
          <w:sz w:val="20"/>
        </w:rPr>
        <w:t>explain</w:t>
      </w:r>
      <w:r>
        <w:rPr>
          <w:spacing w:val="-5"/>
          <w:sz w:val="20"/>
        </w:rPr>
        <w:t> </w:t>
      </w:r>
      <w:r>
        <w:rPr>
          <w:sz w:val="20"/>
        </w:rPr>
        <w:t>which</w:t>
      </w:r>
      <w:r>
        <w:rPr>
          <w:spacing w:val="-3"/>
          <w:sz w:val="20"/>
        </w:rPr>
        <w:t> </w:t>
      </w:r>
      <w:r>
        <w:rPr>
          <w:sz w:val="20"/>
        </w:rPr>
        <w:t>social</w:t>
      </w:r>
      <w:r>
        <w:rPr>
          <w:spacing w:val="-3"/>
          <w:sz w:val="20"/>
        </w:rPr>
        <w:t> </w:t>
      </w:r>
      <w:r>
        <w:rPr>
          <w:sz w:val="20"/>
        </w:rPr>
        <w:t>determinants</w:t>
      </w:r>
      <w:r>
        <w:rPr>
          <w:spacing w:val="-3"/>
          <w:sz w:val="20"/>
        </w:rPr>
        <w:t> </w:t>
      </w:r>
      <w:r>
        <w:rPr>
          <w:sz w:val="20"/>
        </w:rPr>
        <w:t>beyond</w:t>
      </w:r>
      <w:r>
        <w:rPr>
          <w:spacing w:val="-3"/>
          <w:sz w:val="20"/>
        </w:rPr>
        <w:t> </w:t>
      </w:r>
      <w:r>
        <w:rPr>
          <w:sz w:val="20"/>
        </w:rPr>
        <w:t>individual</w:t>
      </w:r>
      <w:r>
        <w:rPr>
          <w:spacing w:val="-3"/>
          <w:sz w:val="20"/>
        </w:rPr>
        <w:t> </w:t>
      </w:r>
      <w:r>
        <w:rPr>
          <w:sz w:val="20"/>
        </w:rPr>
        <w:t>factors</w:t>
      </w:r>
      <w:r>
        <w:rPr>
          <w:spacing w:val="-3"/>
          <w:sz w:val="20"/>
        </w:rPr>
        <w:t> </w:t>
      </w:r>
      <w:r>
        <w:rPr>
          <w:sz w:val="20"/>
        </w:rPr>
        <w:t>can</w:t>
      </w:r>
      <w:r>
        <w:rPr>
          <w:spacing w:val="-3"/>
          <w:sz w:val="20"/>
        </w:rPr>
        <w:t> </w:t>
      </w:r>
      <w:r>
        <w:rPr>
          <w:sz w:val="20"/>
        </w:rPr>
        <w:t>influence</w:t>
      </w:r>
      <w:r>
        <w:rPr>
          <w:spacing w:val="-2"/>
          <w:sz w:val="20"/>
        </w:rPr>
        <w:t> health.</w:t>
      </w:r>
    </w:p>
    <w:p>
      <w:pPr>
        <w:pStyle w:val="ListParagraph"/>
        <w:numPr>
          <w:ilvl w:val="0"/>
          <w:numId w:val="8"/>
        </w:numPr>
        <w:tabs>
          <w:tab w:pos="1344" w:val="left" w:leader="none"/>
        </w:tabs>
        <w:spacing w:line="247" w:lineRule="auto" w:before="8" w:after="0"/>
        <w:ind w:left="1344" w:right="2183" w:hanging="255"/>
        <w:jc w:val="left"/>
        <w:rPr>
          <w:sz w:val="20"/>
        </w:rPr>
      </w:pPr>
      <w:r>
        <w:rPr>
          <w:sz w:val="20"/>
        </w:rPr>
        <w:t>understand</w:t>
      </w:r>
      <w:r>
        <w:rPr>
          <w:spacing w:val="-1"/>
          <w:sz w:val="20"/>
        </w:rPr>
        <w:t> </w:t>
      </w:r>
      <w:r>
        <w:rPr>
          <w:sz w:val="20"/>
        </w:rPr>
        <w:t>which</w:t>
      </w:r>
      <w:r>
        <w:rPr>
          <w:spacing w:val="-1"/>
          <w:sz w:val="20"/>
        </w:rPr>
        <w:t> </w:t>
      </w:r>
      <w:r>
        <w:rPr>
          <w:sz w:val="20"/>
        </w:rPr>
        <w:t>criteria</w:t>
      </w:r>
      <w:r>
        <w:rPr>
          <w:spacing w:val="-1"/>
          <w:sz w:val="20"/>
        </w:rPr>
        <w:t> </w:t>
      </w:r>
      <w:r>
        <w:rPr>
          <w:sz w:val="20"/>
        </w:rPr>
        <w:t>can</w:t>
      </w:r>
      <w:r>
        <w:rPr>
          <w:spacing w:val="-1"/>
          <w:sz w:val="20"/>
        </w:rPr>
        <w:t> </w:t>
      </w:r>
      <w:r>
        <w:rPr>
          <w:sz w:val="20"/>
        </w:rPr>
        <w:t>be</w:t>
      </w:r>
      <w:r>
        <w:rPr>
          <w:spacing w:val="-1"/>
          <w:sz w:val="20"/>
        </w:rPr>
        <w:t> </w:t>
      </w:r>
      <w:r>
        <w:rPr>
          <w:sz w:val="20"/>
        </w:rPr>
        <w:t>used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sz w:val="20"/>
        </w:rPr>
        <w:t>subdivide</w:t>
      </w:r>
      <w:r>
        <w:rPr>
          <w:spacing w:val="-1"/>
          <w:sz w:val="20"/>
        </w:rPr>
        <w:t> </w:t>
      </w:r>
      <w:r>
        <w:rPr>
          <w:sz w:val="20"/>
        </w:rPr>
        <w:t>society,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why</w:t>
      </w:r>
      <w:r>
        <w:rPr>
          <w:spacing w:val="-1"/>
          <w:sz w:val="20"/>
        </w:rPr>
        <w:t> </w:t>
      </w:r>
      <w:r>
        <w:rPr>
          <w:sz w:val="20"/>
        </w:rPr>
        <w:t>an</w:t>
      </w:r>
      <w:r>
        <w:rPr>
          <w:spacing w:val="-1"/>
          <w:sz w:val="20"/>
        </w:rPr>
        <w:t> </w:t>
      </w:r>
      <w:r>
        <w:rPr>
          <w:sz w:val="20"/>
        </w:rPr>
        <w:t>understanding</w:t>
      </w:r>
      <w:r>
        <w:rPr>
          <w:spacing w:val="40"/>
          <w:sz w:val="20"/>
        </w:rPr>
        <w:t> </w:t>
      </w:r>
      <w:r>
        <w:rPr>
          <w:sz w:val="20"/>
        </w:rPr>
        <w:t>of social structure is necessary for planning effective public health strategies.</w:t>
      </w:r>
    </w:p>
    <w:p>
      <w:pPr>
        <w:pStyle w:val="ListParagraph"/>
        <w:numPr>
          <w:ilvl w:val="0"/>
          <w:numId w:val="8"/>
        </w:numPr>
        <w:tabs>
          <w:tab w:pos="1345" w:val="left" w:leader="none"/>
        </w:tabs>
        <w:spacing w:line="240" w:lineRule="auto" w:before="2" w:after="0"/>
        <w:ind w:left="1345" w:right="0" w:hanging="256"/>
        <w:jc w:val="left"/>
        <w:rPr>
          <w:sz w:val="20"/>
        </w:rPr>
      </w:pPr>
      <w:r>
        <w:rPr>
          <w:sz w:val="20"/>
        </w:rPr>
        <w:t>define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connection</w:t>
      </w:r>
      <w:r>
        <w:rPr>
          <w:spacing w:val="-2"/>
          <w:sz w:val="20"/>
        </w:rPr>
        <w:t> </w:t>
      </w:r>
      <w:r>
        <w:rPr>
          <w:sz w:val="20"/>
        </w:rPr>
        <w:t>between</w:t>
      </w:r>
      <w:r>
        <w:rPr>
          <w:spacing w:val="-2"/>
          <w:sz w:val="20"/>
        </w:rPr>
        <w:t> </w:t>
      </w:r>
      <w:r>
        <w:rPr>
          <w:sz w:val="20"/>
        </w:rPr>
        <w:t>social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health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inequality.</w:t>
      </w:r>
    </w:p>
    <w:p>
      <w:pPr>
        <w:pStyle w:val="ListParagraph"/>
        <w:numPr>
          <w:ilvl w:val="0"/>
          <w:numId w:val="8"/>
        </w:numPr>
        <w:tabs>
          <w:tab w:pos="1345" w:val="left" w:leader="none"/>
        </w:tabs>
        <w:spacing w:line="247" w:lineRule="auto" w:before="9" w:after="0"/>
        <w:ind w:left="1345" w:right="2183" w:hanging="256"/>
        <w:jc w:val="left"/>
        <w:rPr>
          <w:sz w:val="20"/>
        </w:rPr>
      </w:pPr>
      <w:r>
        <w:rPr>
          <w:sz w:val="20"/>
        </w:rPr>
        <w:t>explain</w:t>
      </w:r>
      <w:r>
        <w:rPr>
          <w:spacing w:val="18"/>
          <w:sz w:val="20"/>
        </w:rPr>
        <w:t> </w:t>
      </w:r>
      <w:r>
        <w:rPr>
          <w:sz w:val="20"/>
        </w:rPr>
        <w:t>how</w:t>
      </w:r>
      <w:r>
        <w:rPr>
          <w:spacing w:val="18"/>
          <w:sz w:val="20"/>
        </w:rPr>
        <w:t> </w:t>
      </w:r>
      <w:r>
        <w:rPr>
          <w:sz w:val="20"/>
        </w:rPr>
        <w:t>public</w:t>
      </w:r>
      <w:r>
        <w:rPr>
          <w:spacing w:val="18"/>
          <w:sz w:val="20"/>
        </w:rPr>
        <w:t> </w:t>
      </w:r>
      <w:r>
        <w:rPr>
          <w:sz w:val="20"/>
        </w:rPr>
        <w:t>health</w:t>
      </w:r>
      <w:r>
        <w:rPr>
          <w:spacing w:val="18"/>
          <w:sz w:val="20"/>
        </w:rPr>
        <w:t> </w:t>
      </w:r>
      <w:r>
        <w:rPr>
          <w:sz w:val="20"/>
        </w:rPr>
        <w:t>strategies</w:t>
      </w:r>
      <w:r>
        <w:rPr>
          <w:spacing w:val="18"/>
          <w:sz w:val="20"/>
        </w:rPr>
        <w:t> </w:t>
      </w:r>
      <w:r>
        <w:rPr>
          <w:sz w:val="20"/>
        </w:rPr>
        <w:t>can</w:t>
      </w:r>
      <w:r>
        <w:rPr>
          <w:spacing w:val="18"/>
          <w:sz w:val="20"/>
        </w:rPr>
        <w:t> </w:t>
      </w:r>
      <w:r>
        <w:rPr>
          <w:sz w:val="20"/>
        </w:rPr>
        <w:t>be</w:t>
      </w:r>
      <w:r>
        <w:rPr>
          <w:spacing w:val="18"/>
          <w:sz w:val="20"/>
        </w:rPr>
        <w:t> </w:t>
      </w:r>
      <w:r>
        <w:rPr>
          <w:sz w:val="20"/>
        </w:rPr>
        <w:t>designed</w:t>
      </w:r>
      <w:r>
        <w:rPr>
          <w:spacing w:val="18"/>
          <w:sz w:val="20"/>
        </w:rPr>
        <w:t> </w:t>
      </w:r>
      <w:r>
        <w:rPr>
          <w:sz w:val="20"/>
        </w:rPr>
        <w:t>to</w:t>
      </w:r>
      <w:r>
        <w:rPr>
          <w:spacing w:val="18"/>
          <w:sz w:val="20"/>
        </w:rPr>
        <w:t> </w:t>
      </w:r>
      <w:r>
        <w:rPr>
          <w:sz w:val="20"/>
        </w:rPr>
        <w:t>reduce</w:t>
      </w:r>
      <w:r>
        <w:rPr>
          <w:spacing w:val="18"/>
          <w:sz w:val="20"/>
        </w:rPr>
        <w:t> </w:t>
      </w:r>
      <w:r>
        <w:rPr>
          <w:sz w:val="20"/>
        </w:rPr>
        <w:t>social</w:t>
      </w:r>
      <w:r>
        <w:rPr>
          <w:spacing w:val="18"/>
          <w:sz w:val="20"/>
        </w:rPr>
        <w:t> </w:t>
      </w:r>
      <w:r>
        <w:rPr>
          <w:sz w:val="20"/>
        </w:rPr>
        <w:t>inequalities</w:t>
      </w:r>
      <w:r>
        <w:rPr>
          <w:spacing w:val="18"/>
          <w:sz w:val="20"/>
        </w:rPr>
        <w:t> </w:t>
      </w:r>
      <w:r>
        <w:rPr>
          <w:sz w:val="20"/>
        </w:rPr>
        <w:t>in</w:t>
      </w:r>
      <w:r>
        <w:rPr>
          <w:spacing w:val="40"/>
          <w:sz w:val="20"/>
        </w:rPr>
        <w:t> </w:t>
      </w:r>
      <w:r>
        <w:rPr>
          <w:spacing w:val="-2"/>
          <w:sz w:val="20"/>
        </w:rPr>
        <w:t>health.</w:t>
      </w:r>
    </w:p>
    <w:p>
      <w:pPr>
        <w:spacing w:after="0" w:line="247" w:lineRule="auto"/>
        <w:jc w:val="left"/>
        <w:rPr>
          <w:sz w:val="20"/>
        </w:rPr>
        <w:sectPr>
          <w:footerReference w:type="default" r:id="rId29"/>
          <w:pgSz w:w="11910" w:h="16840"/>
          <w:pgMar w:header="0" w:footer="0" w:top="0" w:bottom="280" w:left="560" w:right="580"/>
        </w:sectPr>
      </w:pPr>
    </w:p>
    <w:p>
      <w:pPr>
        <w:pStyle w:val="Heading3"/>
      </w:pPr>
      <w:r>
        <w:rPr>
          <w:rFonts w:ascii="Times New Roman"/>
          <w:b w:val="0"/>
          <w:color w:val="000000"/>
          <w:spacing w:val="26"/>
          <w:shd w:fill="FE4CF8" w:color="auto" w:val="clear"/>
        </w:rPr>
        <w:t> </w:t>
      </w:r>
      <w:r>
        <w:rPr>
          <w:color w:val="000000"/>
          <w:spacing w:val="-6"/>
          <w:shd w:fill="FE4CF8" w:color="auto" w:val="clear"/>
        </w:rPr>
        <w:t>3.</w:t>
      </w:r>
      <w:r>
        <w:rPr>
          <w:color w:val="000000"/>
          <w:spacing w:val="55"/>
          <w:shd w:fill="FE4CF8" w:color="auto" w:val="clear"/>
        </w:rPr>
        <w:t> </w:t>
      </w:r>
      <w:r>
        <w:rPr>
          <w:color w:val="000000"/>
          <w:spacing w:val="-6"/>
          <w:shd w:fill="FE4CF8" w:color="auto" w:val="clear"/>
        </w:rPr>
        <w:t>POPULATION</w:t>
      </w:r>
      <w:r>
        <w:rPr>
          <w:color w:val="000000"/>
          <w:spacing w:val="-16"/>
          <w:shd w:fill="FE4CF8" w:color="auto" w:val="clear"/>
        </w:rPr>
        <w:t> </w:t>
      </w:r>
      <w:r>
        <w:rPr>
          <w:color w:val="000000"/>
          <w:spacing w:val="-6"/>
          <w:shd w:fill="FE4CF8" w:color="auto" w:val="clear"/>
        </w:rPr>
        <w:t>MEDICINE</w:t>
      </w:r>
      <w:r>
        <w:rPr>
          <w:color w:val="000000"/>
          <w:spacing w:val="-16"/>
          <w:shd w:fill="FE4CF8" w:color="auto" w:val="clear"/>
        </w:rPr>
        <w:t> </w:t>
      </w:r>
      <w:r>
        <w:rPr>
          <w:color w:val="000000"/>
          <w:spacing w:val="-6"/>
          <w:shd w:fill="FE4CF8" w:color="auto" w:val="clear"/>
        </w:rPr>
        <w:t>AND</w:t>
      </w:r>
      <w:r>
        <w:rPr>
          <w:color w:val="000000"/>
          <w:spacing w:val="80"/>
          <w:shd w:fill="FE4CF8" w:color="auto" w:val="clear"/>
        </w:rPr>
        <w:t> </w:t>
      </w:r>
    </w:p>
    <w:p>
      <w:pPr>
        <w:spacing w:before="8"/>
        <w:ind w:left="2211" w:right="0" w:firstLine="0"/>
        <w:jc w:val="left"/>
        <w:rPr>
          <w:b/>
          <w:sz w:val="40"/>
        </w:rPr>
      </w:pPr>
      <w:r>
        <w:rPr>
          <w:rFonts w:ascii="Times New Roman"/>
          <w:color w:val="000000"/>
          <w:spacing w:val="74"/>
          <w:sz w:val="40"/>
          <w:shd w:fill="FE4CF8" w:color="auto" w:val="clear"/>
        </w:rPr>
        <w:t> </w:t>
      </w:r>
      <w:r>
        <w:rPr>
          <w:b/>
          <w:color w:val="000000"/>
          <w:spacing w:val="-8"/>
          <w:sz w:val="40"/>
          <w:shd w:fill="FE4CF8" w:color="auto" w:val="clear"/>
        </w:rPr>
        <w:t>BIOMEDICAL</w:t>
      </w:r>
      <w:r>
        <w:rPr>
          <w:b/>
          <w:color w:val="000000"/>
          <w:spacing w:val="-13"/>
          <w:sz w:val="40"/>
          <w:shd w:fill="FE4CF8" w:color="auto" w:val="clear"/>
        </w:rPr>
        <w:t> </w:t>
      </w:r>
      <w:r>
        <w:rPr>
          <w:b/>
          <w:color w:val="000000"/>
          <w:spacing w:val="-2"/>
          <w:sz w:val="40"/>
          <w:shd w:fill="FE4CF8" w:color="auto" w:val="clear"/>
        </w:rPr>
        <w:t>PRINCIPLES</w:t>
      </w:r>
      <w:r>
        <w:rPr>
          <w:b/>
          <w:color w:val="000000"/>
          <w:spacing w:val="80"/>
          <w:sz w:val="40"/>
          <w:shd w:fill="FE4CF8" w:color="auto" w:val="clear"/>
        </w:rPr>
        <w:t> </w:t>
      </w:r>
    </w:p>
    <w:p>
      <w:pPr>
        <w:pStyle w:val="Heading4"/>
        <w:spacing w:before="432"/>
        <w:ind w:left="2185" w:firstLine="0"/>
      </w:pPr>
      <w:r>
        <w:rPr>
          <w:color w:val="000000"/>
          <w:shd w:fill="F4A6AE" w:color="auto" w:val="clear"/>
        </w:rPr>
        <w:t>Case </w:t>
      </w:r>
      <w:r>
        <w:rPr>
          <w:color w:val="000000"/>
          <w:spacing w:val="-4"/>
          <w:shd w:fill="F4A6AE" w:color="auto" w:val="clear"/>
        </w:rPr>
        <w:t>Study</w:t>
      </w:r>
    </w:p>
    <w:p>
      <w:pPr>
        <w:pStyle w:val="BodyText"/>
        <w:spacing w:before="4"/>
        <w:rPr>
          <w:b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4944">
                <wp:simplePos x="0" y="0"/>
                <wp:positionH relativeFrom="page">
                  <wp:posOffset>1755975</wp:posOffset>
                </wp:positionH>
                <wp:positionV relativeFrom="paragraph">
                  <wp:posOffset>137927</wp:posOffset>
                </wp:positionV>
                <wp:extent cx="4763770" cy="985519"/>
                <wp:effectExtent l="0" t="0" r="0" b="0"/>
                <wp:wrapTopAndBottom/>
                <wp:docPr id="142" name="Textbox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Textbox 142"/>
                      <wps:cNvSpPr txBox="1"/>
                      <wps:spPr>
                        <a:xfrm>
                          <a:off x="0" y="0"/>
                          <a:ext cx="4763770" cy="985519"/>
                        </a:xfrm>
                        <a:prstGeom prst="rect">
                          <a:avLst/>
                        </a:prstGeom>
                        <a:solidFill>
                          <a:srgbClr val="E52136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7" w:lineRule="auto"/>
                              <w:ind w:left="-1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Anja, a student, is meeting up with her classmate Paul. He tells her about a study that he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recently read about the connection between education and health. The results of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study suggest that people with a lower level of education tend to be sicker and die earlier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than those with higher level (Mielck et al., 2012, p. 4). Anja is surprised by these findings.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She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previously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assumed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only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pathogens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could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lead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illness.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there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actually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other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factors</w:t>
                            </w:r>
                            <w:r>
                              <w:rPr>
                                <w:color w:val="000000"/>
                                <w:spacing w:val="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play</w:t>
                            </w:r>
                            <w:r>
                              <w:rPr>
                                <w:color w:val="000000"/>
                                <w:spacing w:val="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role?</w:t>
                            </w:r>
                            <w:r>
                              <w:rPr>
                                <w:color w:val="000000"/>
                                <w:spacing w:val="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Anja</w:t>
                            </w:r>
                            <w:r>
                              <w:rPr>
                                <w:color w:val="000000"/>
                                <w:spacing w:val="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Paul</w:t>
                            </w:r>
                            <w:r>
                              <w:rPr>
                                <w:color w:val="000000"/>
                                <w:spacing w:val="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decide</w:t>
                            </w:r>
                            <w:r>
                              <w:rPr>
                                <w:color w:val="000000"/>
                                <w:spacing w:val="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take</w:t>
                            </w:r>
                            <w:r>
                              <w:rPr>
                                <w:color w:val="000000"/>
                                <w:spacing w:val="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closer</w:t>
                            </w:r>
                            <w:r>
                              <w:rPr>
                                <w:color w:val="000000"/>
                                <w:spacing w:val="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look</w:t>
                            </w:r>
                            <w:r>
                              <w:rPr>
                                <w:color w:val="000000"/>
                                <w:spacing w:val="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at</w:t>
                            </w:r>
                            <w:r>
                              <w:rPr>
                                <w:color w:val="000000"/>
                                <w:spacing w:val="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models</w:t>
                            </w:r>
                            <w:r>
                              <w:rPr>
                                <w:color w:val="000000"/>
                                <w:spacing w:val="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used</w:t>
                            </w:r>
                            <w:r>
                              <w:rPr>
                                <w:color w:val="000000"/>
                                <w:spacing w:val="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to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265793pt;margin-top:10.8604pt;width:375.1pt;height:77.6pt;mso-position-horizontal-relative:page;mso-position-vertical-relative:paragraph;z-index:-15681536;mso-wrap-distance-left:0;mso-wrap-distance-right:0" type="#_x0000_t202" id="docshape120" filled="true" fillcolor="#e52136" stroked="false">
                <v:textbox inset="0,0,0,0">
                  <w:txbxContent>
                    <w:p>
                      <w:pPr>
                        <w:pStyle w:val="BodyText"/>
                        <w:spacing w:line="247" w:lineRule="auto"/>
                        <w:ind w:left="-1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Anja, a student, is meeting up with her classmate Paul. He tells her about a study that he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recently read about the connection between education and health. The results of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study suggest that people with a lower level of education tend to be sicker and die earlier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than those with higher level (Mielck et al., 2012, p. 4). Anja is surprised by these findings.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She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previously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assumed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that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only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pathogens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could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lead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illness.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Are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there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actually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other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factors</w:t>
                      </w:r>
                      <w:r>
                        <w:rPr>
                          <w:color w:val="000000"/>
                          <w:spacing w:val="9"/>
                        </w:rPr>
                        <w:t> </w:t>
                      </w:r>
                      <w:r>
                        <w:rPr>
                          <w:color w:val="000000"/>
                        </w:rPr>
                        <w:t>that</w:t>
                      </w:r>
                      <w:r>
                        <w:rPr>
                          <w:color w:val="000000"/>
                          <w:spacing w:val="11"/>
                        </w:rPr>
                        <w:t> </w:t>
                      </w:r>
                      <w:r>
                        <w:rPr>
                          <w:color w:val="000000"/>
                        </w:rPr>
                        <w:t>play</w:t>
                      </w:r>
                      <w:r>
                        <w:rPr>
                          <w:color w:val="000000"/>
                          <w:spacing w:val="11"/>
                        </w:rPr>
                        <w:t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11"/>
                        </w:rPr>
                        <w:t> </w:t>
                      </w:r>
                      <w:r>
                        <w:rPr>
                          <w:color w:val="000000"/>
                        </w:rPr>
                        <w:t>role?</w:t>
                      </w:r>
                      <w:r>
                        <w:rPr>
                          <w:color w:val="000000"/>
                          <w:spacing w:val="11"/>
                        </w:rPr>
                        <w:t> </w:t>
                      </w:r>
                      <w:r>
                        <w:rPr>
                          <w:color w:val="000000"/>
                        </w:rPr>
                        <w:t>Anja</w:t>
                      </w:r>
                      <w:r>
                        <w:rPr>
                          <w:color w:val="000000"/>
                          <w:spacing w:val="11"/>
                        </w:rPr>
                        <w:t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11"/>
                        </w:rPr>
                        <w:t> </w:t>
                      </w:r>
                      <w:r>
                        <w:rPr>
                          <w:color w:val="000000"/>
                        </w:rPr>
                        <w:t>Paul</w:t>
                      </w:r>
                      <w:r>
                        <w:rPr>
                          <w:color w:val="000000"/>
                          <w:spacing w:val="11"/>
                        </w:rPr>
                        <w:t> </w:t>
                      </w:r>
                      <w:r>
                        <w:rPr>
                          <w:color w:val="000000"/>
                        </w:rPr>
                        <w:t>decide</w:t>
                      </w:r>
                      <w:r>
                        <w:rPr>
                          <w:color w:val="000000"/>
                          <w:spacing w:val="11"/>
                        </w:rPr>
                        <w:t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11"/>
                        </w:rPr>
                        <w:t> </w:t>
                      </w:r>
                      <w:r>
                        <w:rPr>
                          <w:color w:val="000000"/>
                        </w:rPr>
                        <w:t>take</w:t>
                      </w:r>
                      <w:r>
                        <w:rPr>
                          <w:color w:val="000000"/>
                          <w:spacing w:val="11"/>
                        </w:rPr>
                        <w:t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11"/>
                        </w:rPr>
                        <w:t> </w:t>
                      </w:r>
                      <w:r>
                        <w:rPr>
                          <w:color w:val="000000"/>
                        </w:rPr>
                        <w:t>closer</w:t>
                      </w:r>
                      <w:r>
                        <w:rPr>
                          <w:color w:val="000000"/>
                          <w:spacing w:val="11"/>
                        </w:rPr>
                        <w:t> </w:t>
                      </w:r>
                      <w:r>
                        <w:rPr>
                          <w:color w:val="000000"/>
                        </w:rPr>
                        <w:t>look</w:t>
                      </w:r>
                      <w:r>
                        <w:rPr>
                          <w:color w:val="000000"/>
                          <w:spacing w:val="11"/>
                        </w:rPr>
                        <w:t> </w:t>
                      </w:r>
                      <w:r>
                        <w:rPr>
                          <w:color w:val="000000"/>
                        </w:rPr>
                        <w:t>at</w:t>
                      </w:r>
                      <w:r>
                        <w:rPr>
                          <w:color w:val="000000"/>
                          <w:spacing w:val="11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11"/>
                        </w:rPr>
                        <w:t> </w:t>
                      </w:r>
                      <w:r>
                        <w:rPr>
                          <w:color w:val="000000"/>
                        </w:rPr>
                        <w:t>models</w:t>
                      </w:r>
                      <w:r>
                        <w:rPr>
                          <w:color w:val="000000"/>
                          <w:spacing w:val="11"/>
                        </w:rPr>
                        <w:t> </w:t>
                      </w:r>
                      <w:r>
                        <w:rPr>
                          <w:color w:val="000000"/>
                        </w:rPr>
                        <w:t>used</w:t>
                      </w:r>
                      <w:r>
                        <w:rPr>
                          <w:color w:val="000000"/>
                          <w:spacing w:val="12"/>
                        </w:rPr>
                        <w:t> </w:t>
                      </w:r>
                      <w:r>
                        <w:rPr>
                          <w:color w:val="000000"/>
                          <w:spacing w:val="-5"/>
                        </w:rPr>
                        <w:t>to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5"/>
        <w:ind w:left="2205"/>
      </w:pPr>
      <w:r>
        <w:rPr>
          <w:color w:val="000000"/>
          <w:shd w:fill="F4A6AE" w:color="auto" w:val="clear"/>
        </w:rPr>
        <w:t>explain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health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and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pacing w:val="-2"/>
          <w:shd w:fill="F4A6AE" w:color="auto" w:val="clear"/>
        </w:rPr>
        <w:t>illness.</w:t>
      </w:r>
    </w:p>
    <w:p>
      <w:pPr>
        <w:pStyle w:val="BodyText"/>
        <w:spacing w:before="240"/>
      </w:pPr>
    </w:p>
    <w:p>
      <w:pPr>
        <w:spacing w:after="0"/>
        <w:sectPr>
          <w:footerReference w:type="even" r:id="rId30"/>
          <w:footerReference w:type="default" r:id="rId31"/>
          <w:pgSz w:w="11910" w:h="16840"/>
          <w:pgMar w:header="0" w:footer="727" w:top="1680" w:bottom="920" w:left="560" w:right="580"/>
          <w:pgNumType w:start="46"/>
        </w:sectPr>
      </w:pPr>
    </w:p>
    <w:p>
      <w:pPr>
        <w:pStyle w:val="BodyTex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5221359</wp:posOffset>
                </wp:positionH>
                <wp:positionV relativeFrom="page">
                  <wp:posOffset>2044925</wp:posOffset>
                </wp:positionV>
                <wp:extent cx="2338705" cy="1363345"/>
                <wp:effectExtent l="0" t="0" r="0" b="0"/>
                <wp:wrapNone/>
                <wp:docPr id="143" name="Textbox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Textbox 143"/>
                      <wps:cNvSpPr txBox="1"/>
                      <wps:spPr>
                        <a:xfrm>
                          <a:off x="0" y="0"/>
                          <a:ext cx="2338705" cy="136334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2024-06-13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08:57:51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tabs>
                                <w:tab w:pos="2485" w:val="left" w:leader="dot"/>
                              </w:tabs>
                              <w:spacing w:before="10"/>
                              <w:ind w:left="40" w:right="76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boring and short.</w:t>
                              <w:tab/>
                              <w:t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unacceptable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130646pt;margin-top:161.017761pt;width:184.15pt;height:107.35pt;mso-position-horizontal-relative:page;mso-position-vertical-relative:page;z-index:15776768" type="#_x0000_t202" id="docshape121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2024-06-13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08:57:51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tabs>
                          <w:tab w:pos="2485" w:val="left" w:leader="dot"/>
                        </w:tabs>
                        <w:spacing w:before="10"/>
                        <w:ind w:left="40" w:right="76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boring and short.</w:t>
                        <w:tab/>
                        <w:t>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unacceptable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5221359</wp:posOffset>
                </wp:positionH>
                <wp:positionV relativeFrom="page">
                  <wp:posOffset>6301038</wp:posOffset>
                </wp:positionV>
                <wp:extent cx="2338705" cy="1191895"/>
                <wp:effectExtent l="0" t="0" r="0" b="0"/>
                <wp:wrapNone/>
                <wp:docPr id="144" name="Textbox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Textbox 144"/>
                      <wps:cNvSpPr txBox="1"/>
                      <wps:spPr>
                        <a:xfrm>
                          <a:off x="0" y="0"/>
                          <a:ext cx="2338705" cy="119189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2024-06-13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08:57:51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explicitly cite and discuss recent evidence in such cases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130646pt;margin-top:496.144775pt;width:184.15pt;height:93.85pt;mso-position-horizontal-relative:page;mso-position-vertical-relative:page;z-index:15777280" type="#_x0000_t202" id="docshape122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2024-06-13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08:57:51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explicitly cite and discuss recent evidence in such cases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41"/>
        <w:rPr>
          <w:sz w:val="16"/>
        </w:rPr>
      </w:pPr>
    </w:p>
    <w:p>
      <w:pPr>
        <w:spacing w:line="228" w:lineRule="auto" w:before="0"/>
        <w:ind w:left="262" w:right="0" w:firstLine="741"/>
        <w:jc w:val="both"/>
        <w:rPr>
          <w:sz w:val="16"/>
        </w:rPr>
      </w:pPr>
      <w:bookmarkStart w:name="Biomedical Model of Disease" w:id="21"/>
      <w:bookmarkEnd w:id="21"/>
      <w:r>
        <w:rPr/>
      </w:r>
      <w:r>
        <w:rPr>
          <w:b/>
          <w:spacing w:val="-2"/>
          <w:sz w:val="16"/>
        </w:rPr>
        <w:t>Pathogenesis</w:t>
      </w:r>
      <w:r>
        <w:rPr>
          <w:b/>
          <w:spacing w:val="40"/>
          <w:sz w:val="16"/>
        </w:rPr>
        <w:t> </w:t>
      </w:r>
      <w:r>
        <w:rPr>
          <w:sz w:val="16"/>
        </w:rPr>
        <w:t>Pathogenetic</w:t>
      </w:r>
      <w:r>
        <w:rPr>
          <w:spacing w:val="-8"/>
          <w:sz w:val="16"/>
        </w:rPr>
        <w:t> </w:t>
      </w:r>
      <w:r>
        <w:rPr>
          <w:sz w:val="16"/>
        </w:rPr>
        <w:t>concepts</w:t>
      </w:r>
      <w:r>
        <w:rPr>
          <w:spacing w:val="40"/>
          <w:sz w:val="16"/>
        </w:rPr>
        <w:t> </w:t>
      </w:r>
      <w:r>
        <w:rPr>
          <w:sz w:val="16"/>
        </w:rPr>
        <w:t>describe processes that</w:t>
      </w:r>
      <w:r>
        <w:rPr>
          <w:spacing w:val="40"/>
          <w:sz w:val="16"/>
        </w:rPr>
        <w:t> </w:t>
      </w:r>
      <w:r>
        <w:rPr>
          <w:sz w:val="16"/>
        </w:rPr>
        <w:t>lead to the development</w:t>
      </w:r>
      <w:r>
        <w:rPr>
          <w:spacing w:val="40"/>
          <w:sz w:val="16"/>
        </w:rPr>
        <w:t> </w:t>
      </w:r>
      <w:r>
        <w:rPr>
          <w:sz w:val="16"/>
        </w:rPr>
        <w:t>of diseases. The central</w:t>
      </w:r>
      <w:r>
        <w:rPr>
          <w:spacing w:val="40"/>
          <w:sz w:val="16"/>
        </w:rPr>
        <w:t> </w:t>
      </w:r>
      <w:r>
        <w:rPr>
          <w:sz w:val="16"/>
        </w:rPr>
        <w:t>question</w:t>
      </w:r>
      <w:r>
        <w:rPr>
          <w:spacing w:val="-1"/>
          <w:sz w:val="16"/>
        </w:rPr>
        <w:t> </w:t>
      </w:r>
      <w:r>
        <w:rPr>
          <w:sz w:val="16"/>
        </w:rPr>
        <w:t>is:</w:t>
      </w:r>
      <w:r>
        <w:rPr>
          <w:spacing w:val="-1"/>
          <w:sz w:val="16"/>
        </w:rPr>
        <w:t> </w:t>
      </w:r>
      <w:r>
        <w:rPr>
          <w:sz w:val="16"/>
        </w:rPr>
        <w:t>“What </w:t>
      </w:r>
      <w:r>
        <w:rPr>
          <w:spacing w:val="-4"/>
          <w:sz w:val="16"/>
        </w:rPr>
        <w:t>makes</w:t>
      </w:r>
    </w:p>
    <w:p>
      <w:pPr>
        <w:spacing w:line="199" w:lineRule="exact" w:before="0"/>
        <w:ind w:left="1370" w:right="0" w:firstLine="0"/>
        <w:jc w:val="both"/>
        <w:rPr>
          <w:sz w:val="16"/>
        </w:rPr>
      </w:pPr>
      <w:r>
        <w:rPr>
          <w:sz w:val="16"/>
        </w:rPr>
        <w:t>us</w:t>
      </w:r>
      <w:r>
        <w:rPr>
          <w:spacing w:val="-2"/>
          <w:sz w:val="16"/>
        </w:rPr>
        <w:t> </w:t>
      </w:r>
      <w:r>
        <w:rPr>
          <w:spacing w:val="-4"/>
          <w:sz w:val="16"/>
        </w:rPr>
        <w:t>sick?”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58"/>
        <w:rPr>
          <w:sz w:val="16"/>
        </w:rPr>
      </w:pPr>
    </w:p>
    <w:p>
      <w:pPr>
        <w:spacing w:line="228" w:lineRule="auto" w:before="0"/>
        <w:ind w:left="216" w:right="0" w:firstLine="745"/>
        <w:jc w:val="right"/>
        <w:rPr>
          <w:sz w:val="16"/>
        </w:rPr>
      </w:pPr>
      <w:r>
        <w:rPr>
          <w:b/>
          <w:spacing w:val="-2"/>
          <w:sz w:val="16"/>
        </w:rPr>
        <w:t>Salutogenesis</w:t>
      </w:r>
      <w:r>
        <w:rPr>
          <w:b/>
          <w:spacing w:val="40"/>
          <w:sz w:val="16"/>
        </w:rPr>
        <w:t> </w:t>
      </w:r>
      <w:r>
        <w:rPr>
          <w:sz w:val="16"/>
        </w:rPr>
        <w:t>Salutogenic</w:t>
      </w:r>
      <w:r>
        <w:rPr>
          <w:spacing w:val="-8"/>
          <w:sz w:val="16"/>
        </w:rPr>
        <w:t> </w:t>
      </w:r>
      <w:r>
        <w:rPr>
          <w:sz w:val="16"/>
        </w:rPr>
        <w:t>concepts</w:t>
      </w:r>
      <w:r>
        <w:rPr>
          <w:spacing w:val="40"/>
          <w:sz w:val="16"/>
        </w:rPr>
        <w:t> </w:t>
      </w:r>
      <w:r>
        <w:rPr>
          <w:sz w:val="16"/>
        </w:rPr>
        <w:t>consider the protective</w:t>
      </w:r>
      <w:r>
        <w:rPr>
          <w:spacing w:val="40"/>
          <w:sz w:val="16"/>
        </w:rPr>
        <w:t> </w:t>
      </w:r>
      <w:r>
        <w:rPr>
          <w:sz w:val="16"/>
        </w:rPr>
        <w:t>factors</w:t>
      </w:r>
      <w:r>
        <w:rPr>
          <w:spacing w:val="-8"/>
          <w:sz w:val="16"/>
        </w:rPr>
        <w:t> </w:t>
      </w:r>
      <w:r>
        <w:rPr>
          <w:sz w:val="16"/>
        </w:rPr>
        <w:t>and</w:t>
      </w:r>
      <w:r>
        <w:rPr>
          <w:spacing w:val="-8"/>
          <w:sz w:val="16"/>
        </w:rPr>
        <w:t> </w:t>
      </w:r>
      <w:r>
        <w:rPr>
          <w:sz w:val="16"/>
        </w:rPr>
        <w:t>resources</w:t>
      </w:r>
      <w:r>
        <w:rPr>
          <w:spacing w:val="-8"/>
          <w:sz w:val="16"/>
        </w:rPr>
        <w:t> </w:t>
      </w:r>
      <w:r>
        <w:rPr>
          <w:sz w:val="16"/>
        </w:rPr>
        <w:t>that</w:t>
      </w:r>
      <w:r>
        <w:rPr>
          <w:spacing w:val="40"/>
          <w:sz w:val="16"/>
        </w:rPr>
        <w:t> </w:t>
      </w:r>
      <w:r>
        <w:rPr>
          <w:sz w:val="16"/>
        </w:rPr>
        <w:t>help people stay healthy</w:t>
      </w:r>
      <w:r>
        <w:rPr>
          <w:spacing w:val="40"/>
          <w:sz w:val="16"/>
        </w:rPr>
        <w:t> </w:t>
      </w:r>
      <w:r>
        <w:rPr>
          <w:sz w:val="16"/>
        </w:rPr>
        <w:t>despite risks and stress.</w:t>
      </w:r>
      <w:r>
        <w:rPr>
          <w:spacing w:val="40"/>
          <w:sz w:val="16"/>
        </w:rPr>
        <w:t> </w:t>
      </w:r>
      <w:r>
        <w:rPr>
          <w:sz w:val="16"/>
        </w:rPr>
        <w:t>The central question is:</w:t>
      </w:r>
      <w:r>
        <w:rPr>
          <w:spacing w:val="40"/>
          <w:sz w:val="16"/>
        </w:rPr>
        <w:t> </w:t>
      </w:r>
      <w:r>
        <w:rPr>
          <w:sz w:val="16"/>
        </w:rPr>
        <w:t>“What</w:t>
      </w:r>
      <w:r>
        <w:rPr>
          <w:spacing w:val="-1"/>
          <w:sz w:val="16"/>
        </w:rPr>
        <w:t> </w:t>
      </w:r>
      <w:r>
        <w:rPr>
          <w:sz w:val="16"/>
        </w:rPr>
        <w:t>keeps us </w:t>
      </w:r>
      <w:r>
        <w:rPr>
          <w:spacing w:val="-2"/>
          <w:sz w:val="16"/>
        </w:rPr>
        <w:t>healthy?”</w:t>
      </w:r>
    </w:p>
    <w:p>
      <w:pPr>
        <w:pStyle w:val="Heading4"/>
        <w:numPr>
          <w:ilvl w:val="1"/>
          <w:numId w:val="9"/>
        </w:numPr>
        <w:tabs>
          <w:tab w:pos="1002" w:val="left" w:leader="none"/>
        </w:tabs>
        <w:spacing w:line="240" w:lineRule="auto" w:before="100" w:after="0"/>
        <w:ind w:left="1002" w:right="0" w:hanging="803"/>
        <w:jc w:val="left"/>
      </w:pPr>
      <w:r>
        <w:rPr>
          <w:b w:val="0"/>
        </w:rPr>
        <w:br w:type="column"/>
      </w:r>
      <w:r>
        <w:rPr/>
        <w:t>Biomedical</w:t>
      </w:r>
      <w:r>
        <w:rPr>
          <w:spacing w:val="-4"/>
        </w:rPr>
        <w:t> </w:t>
      </w:r>
      <w:r>
        <w:rPr/>
        <w:t>Model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Disease</w:t>
      </w:r>
    </w:p>
    <w:p>
      <w:pPr>
        <w:pStyle w:val="BodyText"/>
        <w:spacing w:line="247" w:lineRule="auto" w:before="214"/>
        <w:ind w:left="219" w:right="105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0656">
                <wp:simplePos x="0" y="0"/>
                <wp:positionH relativeFrom="page">
                  <wp:posOffset>2416578</wp:posOffset>
                </wp:positionH>
                <wp:positionV relativeFrom="paragraph">
                  <wp:posOffset>963554</wp:posOffset>
                </wp:positionV>
                <wp:extent cx="31750" cy="160020"/>
                <wp:effectExtent l="0" t="0" r="0" b="0"/>
                <wp:wrapNone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31750" cy="160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60020">
                              <a:moveTo>
                                <a:pt x="31617" y="0"/>
                              </a:moveTo>
                              <a:lnTo>
                                <a:pt x="0" y="0"/>
                              </a:lnTo>
                              <a:lnTo>
                                <a:pt x="0" y="160014"/>
                              </a:lnTo>
                              <a:lnTo>
                                <a:pt x="31617" y="160014"/>
                              </a:lnTo>
                              <a:lnTo>
                                <a:pt x="316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136">
                            <a:alpha val="3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0.281738pt;margin-top:75.870461pt;width:2.48956pt;height:12.599541pt;mso-position-horizontal-relative:page;mso-position-vertical-relative:paragraph;z-index:-17485824" id="docshape123" filled="true" fillcolor="#e52136" stroked="false">
                <v:fill opacity="26214f" type="solid"/>
                <w10:wrap type="none"/>
              </v:rect>
            </w:pict>
          </mc:Fallback>
        </mc:AlternateContent>
      </w:r>
      <w:r>
        <w:rPr/>
        <w:t>There are different approaches to explaining health and disease. The biomedical model</w:t>
      </w:r>
      <w:r>
        <w:rPr>
          <w:spacing w:val="40"/>
        </w:rPr>
        <w:t> </w:t>
      </w:r>
      <w:r>
        <w:rPr/>
        <w:t>assumes that every disease has a biochemical, mechanical, or genetic cause. Social deter-</w:t>
      </w:r>
      <w:r>
        <w:rPr>
          <w:spacing w:val="40"/>
        </w:rPr>
        <w:t> </w:t>
      </w:r>
      <w:r>
        <w:rPr/>
        <w:t>minants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may</w:t>
      </w:r>
      <w:r>
        <w:rPr>
          <w:spacing w:val="-1"/>
        </w:rPr>
        <w:t> </w:t>
      </w:r>
      <w:r>
        <w:rPr/>
        <w:t>predispose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person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become</w:t>
      </w:r>
      <w:r>
        <w:rPr>
          <w:spacing w:val="-1"/>
        </w:rPr>
        <w:t> </w:t>
      </w:r>
      <w:r>
        <w:rPr/>
        <w:t>sick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considered.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biomedical</w:t>
      </w:r>
      <w:r>
        <w:rPr>
          <w:spacing w:val="40"/>
        </w:rPr>
        <w:t> </w:t>
      </w:r>
      <w:r>
        <w:rPr/>
        <w:t>model thus assigns significant weight to </w:t>
      </w:r>
      <w:r>
        <w:rPr>
          <w:b/>
        </w:rPr>
        <w:t>pathogenetic </w:t>
      </w:r>
      <w:r>
        <w:rPr/>
        <w:t>causes. In this model, disease is</w:t>
      </w:r>
      <w:r>
        <w:rPr>
          <w:spacing w:val="40"/>
        </w:rPr>
        <w:t> </w:t>
      </w:r>
      <w:r>
        <w:rPr/>
        <w:t>seen as a deviation from a natural norm. Health and disease are not understood as a con-</w:t>
      </w:r>
      <w:r>
        <w:rPr>
          <w:spacing w:val="40"/>
        </w:rPr>
        <w:t> </w:t>
      </w:r>
      <w:r>
        <w:rPr/>
        <w:t>tinuum here, but only as the two dichotomous states of “healthy” and “sick.” The </w:t>
      </w:r>
      <w:r>
        <w:rPr/>
        <w:t>model</w:t>
      </w:r>
      <w:r>
        <w:rPr>
          <w:spacing w:val="40"/>
        </w:rPr>
        <w:t> </w:t>
      </w:r>
      <w:r>
        <w:rPr/>
        <w:t>assumes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there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causal</w:t>
      </w:r>
      <w:r>
        <w:rPr>
          <w:spacing w:val="-2"/>
        </w:rPr>
        <w:t> </w:t>
      </w:r>
      <w:r>
        <w:rPr/>
        <w:t>connection</w:t>
      </w:r>
      <w:r>
        <w:rPr>
          <w:spacing w:val="-2"/>
        </w:rPr>
        <w:t> </w:t>
      </w:r>
      <w:r>
        <w:rPr/>
        <w:t>between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disease-causing</w:t>
      </w:r>
      <w:r>
        <w:rPr>
          <w:spacing w:val="-2"/>
        </w:rPr>
        <w:t> </w:t>
      </w:r>
      <w:r>
        <w:rPr/>
        <w:t>factor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mani-</w:t>
      </w:r>
      <w:r>
        <w:rPr>
          <w:spacing w:val="40"/>
        </w:rPr>
        <w:t> </w:t>
      </w:r>
      <w:r>
        <w:rPr/>
        <w:t>festation of the disease and that every disease follows a predetermined course. Accord-</w:t>
      </w:r>
      <w:r>
        <w:rPr>
          <w:spacing w:val="40"/>
        </w:rPr>
        <w:t> </w:t>
      </w:r>
      <w:r>
        <w:rPr/>
        <w:t>ingly, the disease can only be cured if the underlying cause is eliminated (Franke, 2012, p.</w:t>
      </w:r>
      <w:r>
        <w:rPr>
          <w:spacing w:val="40"/>
        </w:rPr>
        <w:t> </w:t>
      </w:r>
      <w:r>
        <w:rPr/>
        <w:t>133; Egger et al., 2018b, p. 41).</w:t>
      </w:r>
    </w:p>
    <w:p>
      <w:pPr>
        <w:pStyle w:val="BodyText"/>
        <w:spacing w:before="19"/>
      </w:pPr>
    </w:p>
    <w:p>
      <w:pPr>
        <w:pStyle w:val="BodyText"/>
        <w:spacing w:line="247" w:lineRule="auto"/>
        <w:ind w:left="219" w:right="1056"/>
        <w:jc w:val="both"/>
      </w:pPr>
      <w:r>
        <w:rPr>
          <w:color w:val="000000"/>
          <w:shd w:fill="F4A6AE" w:color="auto" w:val="clear"/>
        </w:rPr>
        <w:t>The biomedical model has proven to be very successful, particularly in the search </w:t>
      </w:r>
      <w:r>
        <w:rPr>
          <w:color w:val="000000"/>
          <w:shd w:fill="F4A6AE" w:color="auto" w:val="clear"/>
        </w:rPr>
        <w:t>for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causes, prevention, and treatment of infectious diseases.</w:t>
      </w:r>
      <w:r>
        <w:rPr>
          <w:color w:val="000000"/>
        </w:rPr>
        <w:t> The reason for this is that infec-</w:t>
      </w:r>
      <w:r>
        <w:rPr>
          <w:color w:val="000000"/>
          <w:spacing w:val="40"/>
        </w:rPr>
        <w:t> </w:t>
      </w:r>
      <w:r>
        <w:rPr>
          <w:color w:val="000000"/>
        </w:rPr>
        <w:t>tious</w:t>
      </w:r>
      <w:r>
        <w:rPr>
          <w:color w:val="000000"/>
          <w:spacing w:val="-4"/>
        </w:rPr>
        <w:t> </w:t>
      </w:r>
      <w:r>
        <w:rPr>
          <w:color w:val="000000"/>
        </w:rPr>
        <w:t>diseases</w:t>
      </w:r>
      <w:r>
        <w:rPr>
          <w:color w:val="000000"/>
          <w:spacing w:val="-4"/>
        </w:rPr>
        <w:t> </w:t>
      </w:r>
      <w:r>
        <w:rPr>
          <w:color w:val="000000"/>
        </w:rPr>
        <w:t>can</w:t>
      </w:r>
      <w:r>
        <w:rPr>
          <w:color w:val="000000"/>
          <w:spacing w:val="-4"/>
        </w:rPr>
        <w:t> </w:t>
      </w:r>
      <w:r>
        <w:rPr>
          <w:color w:val="000000"/>
        </w:rPr>
        <w:t>usually</w:t>
      </w:r>
      <w:r>
        <w:rPr>
          <w:color w:val="000000"/>
          <w:spacing w:val="-4"/>
        </w:rPr>
        <w:t> </w:t>
      </w:r>
      <w:r>
        <w:rPr>
          <w:color w:val="000000"/>
        </w:rPr>
        <w:t>be</w:t>
      </w:r>
      <w:r>
        <w:rPr>
          <w:color w:val="000000"/>
          <w:spacing w:val="-4"/>
        </w:rPr>
        <w:t> </w:t>
      </w:r>
      <w:r>
        <w:rPr>
          <w:color w:val="000000"/>
        </w:rPr>
        <w:t>attributed</w:t>
      </w:r>
      <w:r>
        <w:rPr>
          <w:color w:val="000000"/>
          <w:spacing w:val="-4"/>
        </w:rPr>
        <w:t> </w:t>
      </w:r>
      <w:r>
        <w:rPr>
          <w:color w:val="000000"/>
        </w:rPr>
        <w:t>to</w:t>
      </w:r>
      <w:r>
        <w:rPr>
          <w:color w:val="000000"/>
          <w:spacing w:val="-4"/>
        </w:rPr>
        <w:t> </w:t>
      </w:r>
      <w:r>
        <w:rPr>
          <w:color w:val="000000"/>
        </w:rPr>
        <w:t>individual</w:t>
      </w:r>
      <w:r>
        <w:rPr>
          <w:color w:val="000000"/>
          <w:spacing w:val="-4"/>
        </w:rPr>
        <w:t> </w:t>
      </w:r>
      <w:r>
        <w:rPr>
          <w:color w:val="000000"/>
        </w:rPr>
        <w:t>pathogens</w:t>
      </w:r>
      <w:r>
        <w:rPr>
          <w:color w:val="000000"/>
          <w:spacing w:val="-4"/>
        </w:rPr>
        <w:t> </w:t>
      </w:r>
      <w:r>
        <w:rPr>
          <w:color w:val="000000"/>
        </w:rPr>
        <w:t>and,</w:t>
      </w:r>
      <w:r>
        <w:rPr>
          <w:color w:val="000000"/>
          <w:spacing w:val="-4"/>
        </w:rPr>
        <w:t> </w:t>
      </w:r>
      <w:r>
        <w:rPr>
          <w:color w:val="000000"/>
        </w:rPr>
        <w:t>therefore,</w:t>
      </w:r>
      <w:r>
        <w:rPr>
          <w:color w:val="000000"/>
          <w:spacing w:val="-4"/>
        </w:rPr>
        <w:t> </w:t>
      </w:r>
      <w:r>
        <w:rPr>
          <w:color w:val="000000"/>
        </w:rPr>
        <w:t>have</w:t>
      </w:r>
      <w:r>
        <w:rPr>
          <w:color w:val="000000"/>
          <w:spacing w:val="-4"/>
        </w:rPr>
        <w:t> </w:t>
      </w:r>
      <w:r>
        <w:rPr>
          <w:color w:val="000000"/>
        </w:rPr>
        <w:t>a</w:t>
      </w:r>
      <w:r>
        <w:rPr>
          <w:color w:val="000000"/>
          <w:spacing w:val="-4"/>
        </w:rPr>
        <w:t> </w:t>
      </w:r>
      <w:r>
        <w:rPr>
          <w:color w:val="000000"/>
        </w:rPr>
        <w:t>sin-</w:t>
      </w:r>
      <w:r>
        <w:rPr>
          <w:color w:val="000000"/>
          <w:spacing w:val="40"/>
        </w:rPr>
        <w:t> </w:t>
      </w:r>
      <w:r>
        <w:rPr>
          <w:color w:val="000000"/>
        </w:rPr>
        <w:t>gle cause (Franke, 2012, p. 133). However, many diseases are caused by multiple factors,</w:t>
      </w:r>
      <w:r>
        <w:rPr>
          <w:color w:val="000000"/>
          <w:spacing w:val="40"/>
        </w:rPr>
        <w:t> </w:t>
      </w:r>
      <w:r>
        <w:rPr>
          <w:color w:val="000000"/>
        </w:rPr>
        <w:t>so we must consider other disease-causing or health-promoting factors. In particular,</w:t>
      </w:r>
      <w:r>
        <w:rPr>
          <w:color w:val="000000"/>
          <w:spacing w:val="40"/>
        </w:rPr>
        <w:t> </w:t>
      </w:r>
      <w:r>
        <w:rPr>
          <w:color w:val="000000"/>
        </w:rPr>
        <w:t>social determinants of health and disease and the influence of individual behaviors are</w:t>
      </w:r>
      <w:r>
        <w:rPr>
          <w:color w:val="000000"/>
          <w:spacing w:val="40"/>
        </w:rPr>
        <w:t> </w:t>
      </w:r>
      <w:r>
        <w:rPr>
          <w:color w:val="000000"/>
        </w:rPr>
        <w:t>not considered in the biomedical model. The biomedical model also fails to explain why</w:t>
      </w:r>
      <w:r>
        <w:rPr>
          <w:color w:val="000000"/>
          <w:spacing w:val="40"/>
        </w:rPr>
        <w:t> </w:t>
      </w:r>
      <w:r>
        <w:rPr>
          <w:color w:val="000000"/>
        </w:rPr>
        <w:t>some</w:t>
      </w:r>
      <w:r>
        <w:rPr>
          <w:color w:val="000000"/>
          <w:spacing w:val="-2"/>
        </w:rPr>
        <w:t> </w:t>
      </w:r>
      <w:r>
        <w:rPr>
          <w:color w:val="000000"/>
        </w:rPr>
        <w:t>people</w:t>
      </w:r>
      <w:r>
        <w:rPr>
          <w:color w:val="000000"/>
          <w:spacing w:val="-2"/>
        </w:rPr>
        <w:t> </w:t>
      </w:r>
      <w:r>
        <w:rPr>
          <w:color w:val="000000"/>
        </w:rPr>
        <w:t>become</w:t>
      </w:r>
      <w:r>
        <w:rPr>
          <w:color w:val="000000"/>
          <w:spacing w:val="-2"/>
        </w:rPr>
        <w:t> </w:t>
      </w:r>
      <w:r>
        <w:rPr>
          <w:color w:val="000000"/>
        </w:rPr>
        <w:t>ill,</w:t>
      </w:r>
      <w:r>
        <w:rPr>
          <w:color w:val="000000"/>
          <w:spacing w:val="-2"/>
        </w:rPr>
        <w:t> </w:t>
      </w:r>
      <w:r>
        <w:rPr>
          <w:color w:val="000000"/>
        </w:rPr>
        <w:t>while</w:t>
      </w:r>
      <w:r>
        <w:rPr>
          <w:color w:val="000000"/>
          <w:spacing w:val="-2"/>
        </w:rPr>
        <w:t> </w:t>
      </w:r>
      <w:r>
        <w:rPr>
          <w:color w:val="000000"/>
        </w:rPr>
        <w:t>others</w:t>
      </w:r>
      <w:r>
        <w:rPr>
          <w:color w:val="000000"/>
          <w:spacing w:val="-2"/>
        </w:rPr>
        <w:t> </w:t>
      </w:r>
      <w:r>
        <w:rPr>
          <w:color w:val="000000"/>
        </w:rPr>
        <w:t>remain</w:t>
      </w:r>
      <w:r>
        <w:rPr>
          <w:color w:val="000000"/>
          <w:spacing w:val="-2"/>
        </w:rPr>
        <w:t> </w:t>
      </w:r>
      <w:r>
        <w:rPr>
          <w:color w:val="000000"/>
        </w:rPr>
        <w:t>healthy</w:t>
      </w:r>
      <w:r>
        <w:rPr>
          <w:color w:val="000000"/>
          <w:spacing w:val="-2"/>
        </w:rPr>
        <w:t> </w:t>
      </w:r>
      <w:r>
        <w:rPr>
          <w:color w:val="000000"/>
        </w:rPr>
        <w:t>despite</w:t>
      </w:r>
      <w:r>
        <w:rPr>
          <w:color w:val="000000"/>
          <w:spacing w:val="-2"/>
        </w:rPr>
        <w:t> </w:t>
      </w:r>
      <w:r>
        <w:rPr>
          <w:color w:val="000000"/>
        </w:rPr>
        <w:t>the</w:t>
      </w:r>
      <w:r>
        <w:rPr>
          <w:color w:val="000000"/>
          <w:spacing w:val="-2"/>
        </w:rPr>
        <w:t> </w:t>
      </w:r>
      <w:r>
        <w:rPr>
          <w:color w:val="000000"/>
        </w:rPr>
        <w:t>fact</w:t>
      </w:r>
      <w:r>
        <w:rPr>
          <w:color w:val="000000"/>
          <w:spacing w:val="-2"/>
        </w:rPr>
        <w:t> </w:t>
      </w:r>
      <w:r>
        <w:rPr>
          <w:color w:val="000000"/>
        </w:rPr>
        <w:t>that</w:t>
      </w:r>
      <w:r>
        <w:rPr>
          <w:color w:val="000000"/>
          <w:spacing w:val="-2"/>
        </w:rPr>
        <w:t> </w:t>
      </w:r>
      <w:r>
        <w:rPr>
          <w:color w:val="000000"/>
        </w:rPr>
        <w:t>both</w:t>
      </w:r>
      <w:r>
        <w:rPr>
          <w:color w:val="000000"/>
          <w:spacing w:val="-2"/>
        </w:rPr>
        <w:t> </w:t>
      </w:r>
      <w:r>
        <w:rPr>
          <w:color w:val="000000"/>
        </w:rPr>
        <w:t>groups</w:t>
      </w:r>
      <w:r>
        <w:rPr>
          <w:color w:val="000000"/>
          <w:spacing w:val="-2"/>
        </w:rPr>
        <w:t> </w:t>
      </w:r>
      <w:r>
        <w:rPr>
          <w:color w:val="000000"/>
        </w:rPr>
        <w:t>are</w:t>
      </w:r>
      <w:r>
        <w:rPr>
          <w:color w:val="000000"/>
          <w:spacing w:val="40"/>
        </w:rPr>
        <w:t> </w:t>
      </w:r>
      <w:r>
        <w:rPr>
          <w:color w:val="000000"/>
        </w:rPr>
        <w:t>predisposed</w:t>
      </w:r>
      <w:r>
        <w:rPr>
          <w:color w:val="000000"/>
          <w:spacing w:val="-4"/>
        </w:rPr>
        <w:t> </w:t>
      </w:r>
      <w:r>
        <w:rPr>
          <w:color w:val="000000"/>
        </w:rPr>
        <w:t>or</w:t>
      </w:r>
      <w:r>
        <w:rPr>
          <w:color w:val="000000"/>
          <w:spacing w:val="-4"/>
        </w:rPr>
        <w:t> </w:t>
      </w:r>
      <w:r>
        <w:rPr>
          <w:color w:val="000000"/>
        </w:rPr>
        <w:t>exposed</w:t>
      </w:r>
      <w:r>
        <w:rPr>
          <w:color w:val="000000"/>
          <w:spacing w:val="-4"/>
        </w:rPr>
        <w:t> </w:t>
      </w:r>
      <w:r>
        <w:rPr>
          <w:color w:val="000000"/>
        </w:rPr>
        <w:t>to</w:t>
      </w:r>
      <w:r>
        <w:rPr>
          <w:color w:val="000000"/>
          <w:spacing w:val="-4"/>
        </w:rPr>
        <w:t> </w:t>
      </w:r>
      <w:r>
        <w:rPr>
          <w:color w:val="000000"/>
        </w:rPr>
        <w:t>the</w:t>
      </w:r>
      <w:r>
        <w:rPr>
          <w:color w:val="000000"/>
          <w:spacing w:val="-4"/>
        </w:rPr>
        <w:t> </w:t>
      </w:r>
      <w:r>
        <w:rPr>
          <w:color w:val="000000"/>
        </w:rPr>
        <w:t>same</w:t>
      </w:r>
      <w:r>
        <w:rPr>
          <w:color w:val="000000"/>
          <w:spacing w:val="-4"/>
        </w:rPr>
        <w:t> </w:t>
      </w:r>
      <w:r>
        <w:rPr>
          <w:color w:val="000000"/>
        </w:rPr>
        <w:t>risk</w:t>
      </w:r>
      <w:r>
        <w:rPr>
          <w:color w:val="000000"/>
          <w:spacing w:val="-4"/>
        </w:rPr>
        <w:t> </w:t>
      </w:r>
      <w:r>
        <w:rPr>
          <w:color w:val="000000"/>
        </w:rPr>
        <w:t>factors.</w:t>
      </w:r>
      <w:r>
        <w:rPr>
          <w:color w:val="000000"/>
          <w:spacing w:val="-4"/>
        </w:rPr>
        <w:t> </w:t>
      </w:r>
      <w:r>
        <w:rPr>
          <w:color w:val="000000"/>
        </w:rPr>
        <w:t>However,</w:t>
      </w:r>
      <w:r>
        <w:rPr>
          <w:color w:val="000000"/>
          <w:spacing w:val="-4"/>
        </w:rPr>
        <w:t> </w:t>
      </w:r>
      <w:r>
        <w:rPr>
          <w:color w:val="000000"/>
        </w:rPr>
        <w:t>these</w:t>
      </w:r>
      <w:r>
        <w:rPr>
          <w:color w:val="000000"/>
          <w:spacing w:val="-4"/>
        </w:rPr>
        <w:t> </w:t>
      </w:r>
      <w:r>
        <w:rPr>
          <w:color w:val="000000"/>
        </w:rPr>
        <w:t>aspects</w:t>
      </w:r>
      <w:r>
        <w:rPr>
          <w:color w:val="000000"/>
          <w:spacing w:val="-4"/>
        </w:rPr>
        <w:t> </w:t>
      </w:r>
      <w:r>
        <w:rPr>
          <w:color w:val="000000"/>
        </w:rPr>
        <w:t>are</w:t>
      </w:r>
      <w:r>
        <w:rPr>
          <w:color w:val="000000"/>
          <w:spacing w:val="-4"/>
        </w:rPr>
        <w:t> </w:t>
      </w:r>
      <w:r>
        <w:rPr>
          <w:color w:val="000000"/>
        </w:rPr>
        <w:t>considered</w:t>
      </w:r>
      <w:r>
        <w:rPr>
          <w:color w:val="000000"/>
          <w:spacing w:val="-4"/>
        </w:rPr>
        <w:t> </w:t>
      </w:r>
      <w:r>
        <w:rPr>
          <w:color w:val="000000"/>
        </w:rPr>
        <w:t>in</w:t>
      </w:r>
      <w:r>
        <w:rPr>
          <w:color w:val="000000"/>
          <w:spacing w:val="40"/>
        </w:rPr>
        <w:t> </w:t>
      </w:r>
      <w:r>
        <w:rPr>
          <w:b/>
          <w:color w:val="000000"/>
        </w:rPr>
        <w:t>salutogenesis</w:t>
      </w:r>
      <w:r>
        <w:rPr>
          <w:color w:val="000000"/>
        </w:rPr>
        <w:t>, a concept that Antonovsky influenced decisively. In contrast to the bio-</w:t>
      </w:r>
      <w:r>
        <w:rPr>
          <w:color w:val="000000"/>
          <w:spacing w:val="40"/>
        </w:rPr>
        <w:t> </w:t>
      </w:r>
      <w:r>
        <w:rPr>
          <w:color w:val="000000"/>
        </w:rPr>
        <w:t>medical model, health and disease are understood as the two poles of a continuum</w:t>
      </w:r>
      <w:r>
        <w:rPr>
          <w:color w:val="000000"/>
          <w:spacing w:val="40"/>
        </w:rPr>
        <w:t> </w:t>
      </w:r>
      <w:r>
        <w:rPr>
          <w:color w:val="000000"/>
        </w:rPr>
        <w:t>between</w:t>
      </w:r>
      <w:r>
        <w:rPr>
          <w:color w:val="000000"/>
          <w:spacing w:val="-3"/>
        </w:rPr>
        <w:t> </w:t>
      </w:r>
      <w:r>
        <w:rPr>
          <w:color w:val="000000"/>
        </w:rPr>
        <w:t>which</w:t>
      </w:r>
      <w:r>
        <w:rPr>
          <w:color w:val="000000"/>
          <w:spacing w:val="-3"/>
        </w:rPr>
        <w:t> </w:t>
      </w:r>
      <w:r>
        <w:rPr>
          <w:color w:val="000000"/>
        </w:rPr>
        <w:t>the</w:t>
      </w:r>
      <w:r>
        <w:rPr>
          <w:color w:val="000000"/>
          <w:spacing w:val="-3"/>
        </w:rPr>
        <w:t> </w:t>
      </w:r>
      <w:r>
        <w:rPr>
          <w:color w:val="000000"/>
        </w:rPr>
        <w:t>individual</w:t>
      </w:r>
      <w:r>
        <w:rPr>
          <w:color w:val="000000"/>
          <w:spacing w:val="-3"/>
        </w:rPr>
        <w:t> </w:t>
      </w:r>
      <w:r>
        <w:rPr>
          <w:color w:val="000000"/>
        </w:rPr>
        <w:t>can</w:t>
      </w:r>
      <w:r>
        <w:rPr>
          <w:color w:val="000000"/>
          <w:spacing w:val="-3"/>
        </w:rPr>
        <w:t> </w:t>
      </w:r>
      <w:r>
        <w:rPr>
          <w:color w:val="000000"/>
        </w:rPr>
        <w:t>move.</w:t>
      </w:r>
      <w:r>
        <w:rPr>
          <w:color w:val="000000"/>
          <w:spacing w:val="-3"/>
        </w:rPr>
        <w:t> </w:t>
      </w:r>
      <w:r>
        <w:rPr>
          <w:color w:val="000000"/>
        </w:rPr>
        <w:t>Whether</w:t>
      </w:r>
      <w:r>
        <w:rPr>
          <w:color w:val="000000"/>
          <w:spacing w:val="-3"/>
        </w:rPr>
        <w:t> </w:t>
      </w:r>
      <w:r>
        <w:rPr>
          <w:color w:val="000000"/>
        </w:rPr>
        <w:t>a</w:t>
      </w:r>
      <w:r>
        <w:rPr>
          <w:color w:val="000000"/>
          <w:spacing w:val="-3"/>
        </w:rPr>
        <w:t> </w:t>
      </w:r>
      <w:r>
        <w:rPr>
          <w:color w:val="000000"/>
        </w:rPr>
        <w:t>person</w:t>
      </w:r>
      <w:r>
        <w:rPr>
          <w:color w:val="000000"/>
          <w:spacing w:val="-3"/>
        </w:rPr>
        <w:t> </w:t>
      </w:r>
      <w:r>
        <w:rPr>
          <w:color w:val="000000"/>
        </w:rPr>
        <w:t>is</w:t>
      </w:r>
      <w:r>
        <w:rPr>
          <w:color w:val="000000"/>
          <w:spacing w:val="-3"/>
        </w:rPr>
        <w:t> </w:t>
      </w:r>
      <w:r>
        <w:rPr>
          <w:color w:val="000000"/>
        </w:rPr>
        <w:t>moving</w:t>
      </w:r>
      <w:r>
        <w:rPr>
          <w:color w:val="000000"/>
          <w:spacing w:val="-3"/>
        </w:rPr>
        <w:t> </w:t>
      </w:r>
      <w:r>
        <w:rPr>
          <w:color w:val="000000"/>
        </w:rPr>
        <w:t>more</w:t>
      </w:r>
      <w:r>
        <w:rPr>
          <w:color w:val="000000"/>
          <w:spacing w:val="-3"/>
        </w:rPr>
        <w:t> </w:t>
      </w:r>
      <w:r>
        <w:rPr>
          <w:color w:val="000000"/>
        </w:rPr>
        <w:t>in</w:t>
      </w:r>
      <w:r>
        <w:rPr>
          <w:color w:val="000000"/>
          <w:spacing w:val="-3"/>
        </w:rPr>
        <w:t> </w:t>
      </w:r>
      <w:r>
        <w:rPr>
          <w:color w:val="000000"/>
        </w:rPr>
        <w:t>the</w:t>
      </w:r>
      <w:r>
        <w:rPr>
          <w:color w:val="000000"/>
          <w:spacing w:val="-3"/>
        </w:rPr>
        <w:t> </w:t>
      </w:r>
      <w:r>
        <w:rPr>
          <w:color w:val="000000"/>
        </w:rPr>
        <w:t>direction</w:t>
      </w:r>
      <w:r>
        <w:rPr>
          <w:color w:val="000000"/>
          <w:spacing w:val="40"/>
        </w:rPr>
        <w:t> </w:t>
      </w:r>
      <w:r>
        <w:rPr>
          <w:color w:val="000000"/>
        </w:rPr>
        <w:t>of health or disease depends on various factors that reach beyond the presence of certain</w:t>
      </w:r>
      <w:r>
        <w:rPr>
          <w:color w:val="000000"/>
          <w:spacing w:val="40"/>
        </w:rPr>
        <w:t> </w:t>
      </w:r>
      <w:r>
        <w:rPr>
          <w:color w:val="000000"/>
        </w:rPr>
        <w:t>risk</w:t>
      </w:r>
      <w:r>
        <w:rPr>
          <w:color w:val="000000"/>
          <w:spacing w:val="-4"/>
        </w:rPr>
        <w:t> </w:t>
      </w:r>
      <w:r>
        <w:rPr>
          <w:color w:val="000000"/>
        </w:rPr>
        <w:t>factors,</w:t>
      </w:r>
      <w:r>
        <w:rPr>
          <w:color w:val="000000"/>
          <w:spacing w:val="-4"/>
        </w:rPr>
        <w:t> </w:t>
      </w:r>
      <w:r>
        <w:rPr>
          <w:color w:val="000000"/>
        </w:rPr>
        <w:t>namely</w:t>
      </w:r>
      <w:r>
        <w:rPr>
          <w:color w:val="000000"/>
          <w:spacing w:val="-4"/>
        </w:rPr>
        <w:t> </w:t>
      </w:r>
      <w:r>
        <w:rPr>
          <w:color w:val="000000"/>
        </w:rPr>
        <w:t>personal</w:t>
      </w:r>
      <w:r>
        <w:rPr>
          <w:color w:val="000000"/>
          <w:spacing w:val="-4"/>
        </w:rPr>
        <w:t> </w:t>
      </w:r>
      <w:r>
        <w:rPr>
          <w:color w:val="000000"/>
        </w:rPr>
        <w:t>and</w:t>
      </w:r>
      <w:r>
        <w:rPr>
          <w:color w:val="000000"/>
          <w:spacing w:val="-4"/>
        </w:rPr>
        <w:t> </w:t>
      </w:r>
      <w:r>
        <w:rPr>
          <w:color w:val="000000"/>
        </w:rPr>
        <w:t>social</w:t>
      </w:r>
      <w:r>
        <w:rPr>
          <w:color w:val="000000"/>
          <w:spacing w:val="-4"/>
        </w:rPr>
        <w:t> </w:t>
      </w:r>
      <w:r>
        <w:rPr>
          <w:color w:val="000000"/>
        </w:rPr>
        <w:t>protective</w:t>
      </w:r>
      <w:r>
        <w:rPr>
          <w:color w:val="000000"/>
          <w:spacing w:val="-4"/>
        </w:rPr>
        <w:t> </w:t>
      </w:r>
      <w:r>
        <w:rPr>
          <w:color w:val="000000"/>
        </w:rPr>
        <w:t>factors</w:t>
      </w:r>
      <w:r>
        <w:rPr>
          <w:color w:val="000000"/>
          <w:spacing w:val="-4"/>
        </w:rPr>
        <w:t> </w:t>
      </w:r>
      <w:r>
        <w:rPr>
          <w:color w:val="000000"/>
        </w:rPr>
        <w:t>and</w:t>
      </w:r>
      <w:r>
        <w:rPr>
          <w:color w:val="000000"/>
          <w:spacing w:val="-4"/>
        </w:rPr>
        <w:t> </w:t>
      </w:r>
      <w:r>
        <w:rPr>
          <w:color w:val="000000"/>
        </w:rPr>
        <w:t>access</w:t>
      </w:r>
      <w:r>
        <w:rPr>
          <w:color w:val="000000"/>
          <w:spacing w:val="-4"/>
        </w:rPr>
        <w:t> </w:t>
      </w:r>
      <w:r>
        <w:rPr>
          <w:color w:val="000000"/>
        </w:rPr>
        <w:t>to</w:t>
      </w:r>
      <w:r>
        <w:rPr>
          <w:color w:val="000000"/>
          <w:spacing w:val="-4"/>
        </w:rPr>
        <w:t> </w:t>
      </w:r>
      <w:r>
        <w:rPr>
          <w:color w:val="000000"/>
        </w:rPr>
        <w:t>resources</w:t>
      </w:r>
      <w:r>
        <w:rPr>
          <w:color w:val="000000"/>
          <w:spacing w:val="-4"/>
        </w:rPr>
        <w:t> </w:t>
      </w:r>
      <w:r>
        <w:rPr>
          <w:color w:val="000000"/>
        </w:rPr>
        <w:t>(Altgeld</w:t>
      </w:r>
      <w:r>
        <w:rPr>
          <w:color w:val="000000"/>
          <w:spacing w:val="40"/>
        </w:rPr>
        <w:t> </w:t>
      </w:r>
      <w:r>
        <w:rPr>
          <w:color w:val="000000"/>
        </w:rPr>
        <w:t>&amp; Kolip, 2014, p. 45; Egger et al., 2018b, p. 42).</w:t>
      </w:r>
    </w:p>
    <w:p>
      <w:pPr>
        <w:spacing w:after="0" w:line="247" w:lineRule="auto"/>
        <w:jc w:val="both"/>
        <w:sectPr>
          <w:type w:val="continuous"/>
          <w:pgSz w:w="11910" w:h="16840"/>
          <w:pgMar w:header="0" w:footer="727" w:top="820" w:bottom="280" w:left="560" w:right="580"/>
          <w:cols w:num="2" w:equalWidth="0">
            <w:col w:w="1946" w:space="40"/>
            <w:col w:w="8784"/>
          </w:cols>
        </w:sectPr>
      </w:pPr>
    </w:p>
    <w:p>
      <w:pPr>
        <w:pStyle w:val="Heading4"/>
        <w:numPr>
          <w:ilvl w:val="1"/>
          <w:numId w:val="9"/>
        </w:numPr>
        <w:tabs>
          <w:tab w:pos="1862" w:val="left" w:leader="none"/>
        </w:tabs>
        <w:spacing w:line="247" w:lineRule="auto" w:before="88" w:after="0"/>
        <w:ind w:left="1060" w:right="899" w:firstLine="0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5223200</wp:posOffset>
                </wp:positionH>
                <wp:positionV relativeFrom="page">
                  <wp:posOffset>1128010</wp:posOffset>
                </wp:positionV>
                <wp:extent cx="2336800" cy="1168400"/>
                <wp:effectExtent l="0" t="0" r="0" b="0"/>
                <wp:wrapNone/>
                <wp:docPr id="146" name="Textbox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Textbox 146"/>
                      <wps:cNvSpPr txBox="1"/>
                      <wps:spPr>
                        <a:xfrm>
                          <a:off x="0" y="0"/>
                          <a:ext cx="2336800" cy="1168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2024-06-13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08:57:51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these shouldn't be so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short.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275635pt;margin-top:88.819763pt;width:184pt;height:92pt;mso-position-horizontal-relative:page;mso-position-vertical-relative:page;z-index:15777792" type="#_x0000_t202" id="docshape124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2024-06-13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08:57:51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these shouldn't be so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short.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bookmarkStart w:name="Social Determinants and Biopsychosocial " w:id="22"/>
      <w:bookmarkEnd w:id="22"/>
      <w:r>
        <w:rPr>
          <w:b w:val="0"/>
        </w:rPr>
      </w:r>
      <w:r>
        <w:rPr>
          <w:color w:val="000000"/>
          <w:shd w:fill="F4A6AE" w:color="auto" w:val="clear"/>
        </w:rPr>
        <w:t>Social Determinants and</w:t>
      </w:r>
      <w:r>
        <w:rPr>
          <w:color w:val="000000"/>
        </w:rPr>
        <w:t> </w:t>
      </w:r>
      <w:r>
        <w:rPr>
          <w:color w:val="000000"/>
          <w:shd w:fill="F4A6AE" w:color="auto" w:val="clear"/>
        </w:rPr>
        <w:t>Biopsychosocial</w:t>
      </w:r>
      <w:r>
        <w:rPr>
          <w:color w:val="000000"/>
          <w:spacing w:val="-13"/>
          <w:shd w:fill="F4A6AE" w:color="auto" w:val="clear"/>
        </w:rPr>
        <w:t> </w:t>
      </w:r>
      <w:r>
        <w:rPr>
          <w:color w:val="000000"/>
          <w:shd w:fill="F4A6AE" w:color="auto" w:val="clear"/>
        </w:rPr>
        <w:t>Models</w:t>
      </w:r>
      <w:r>
        <w:rPr>
          <w:color w:val="000000"/>
          <w:spacing w:val="-13"/>
          <w:shd w:fill="F4A6AE" w:color="auto" w:val="clear"/>
        </w:rPr>
        <w:t> </w:t>
      </w:r>
      <w:r>
        <w:rPr>
          <w:color w:val="000000"/>
          <w:shd w:fill="F4A6AE" w:color="auto" w:val="clear"/>
        </w:rPr>
        <w:t>of</w:t>
      </w:r>
      <w:r>
        <w:rPr>
          <w:color w:val="000000"/>
          <w:spacing w:val="-13"/>
          <w:shd w:fill="F4A6AE" w:color="auto" w:val="clear"/>
        </w:rPr>
        <w:t> </w:t>
      </w:r>
      <w:r>
        <w:rPr>
          <w:color w:val="000000"/>
          <w:shd w:fill="F4A6AE" w:color="auto" w:val="clear"/>
        </w:rPr>
        <w:t>Health</w:t>
      </w:r>
      <w:r>
        <w:rPr>
          <w:color w:val="000000"/>
          <w:spacing w:val="-13"/>
          <w:shd w:fill="F4A6AE" w:color="auto" w:val="clear"/>
        </w:rPr>
        <w:t> </w:t>
      </w:r>
      <w:r>
        <w:rPr>
          <w:color w:val="000000"/>
          <w:shd w:fill="F4A6AE" w:color="auto" w:val="clear"/>
        </w:rPr>
        <w:t>and</w:t>
      </w:r>
      <w:r>
        <w:rPr>
          <w:color w:val="000000"/>
        </w:rPr>
        <w:t> </w:t>
      </w:r>
      <w:r>
        <w:rPr>
          <w:color w:val="000000"/>
          <w:spacing w:val="-2"/>
          <w:shd w:fill="F4A6AE" w:color="auto" w:val="clear"/>
        </w:rPr>
        <w:t>Disease</w:t>
      </w:r>
    </w:p>
    <w:p>
      <w:pPr>
        <w:pStyle w:val="BodyText"/>
        <w:spacing w:line="247" w:lineRule="auto" w:before="203"/>
        <w:ind w:left="1080" w:right="1" w:hanging="1"/>
        <w:jc w:val="both"/>
      </w:pPr>
      <w:r>
        <w:rPr>
          <w:b/>
        </w:rPr>
        <w:t>Social</w:t>
      </w:r>
      <w:r>
        <w:rPr>
          <w:b/>
          <w:spacing w:val="-5"/>
        </w:rPr>
        <w:t> </w:t>
      </w:r>
      <w:r>
        <w:rPr>
          <w:b/>
        </w:rPr>
        <w:t>determinants</w:t>
      </w:r>
      <w:r>
        <w:rPr/>
        <w:t>,</w:t>
      </w:r>
      <w:r>
        <w:rPr>
          <w:spacing w:val="-4"/>
        </w:rPr>
        <w:t> </w:t>
      </w:r>
      <w:r>
        <w:rPr/>
        <w:t>such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poverty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education,</w:t>
      </w:r>
      <w:r>
        <w:rPr>
          <w:spacing w:val="-4"/>
        </w:rPr>
        <w:t> </w:t>
      </w:r>
      <w:r>
        <w:rPr/>
        <w:t>can</w:t>
      </w:r>
      <w:r>
        <w:rPr>
          <w:spacing w:val="-4"/>
        </w:rPr>
        <w:t> </w:t>
      </w:r>
      <w:r>
        <w:rPr/>
        <w:t>influence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health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illness</w:t>
      </w:r>
      <w:r>
        <w:rPr>
          <w:spacing w:val="-4"/>
        </w:rPr>
        <w:t> </w:t>
      </w:r>
      <w:r>
        <w:rPr/>
        <w:t>of</w:t>
      </w:r>
      <w:r>
        <w:rPr>
          <w:spacing w:val="40"/>
        </w:rPr>
        <w:t> </w:t>
      </w:r>
      <w:r>
        <w:rPr/>
        <w:t>the population and aggravate health inequalities (Klemperer, 2015, p. 28).</w:t>
      </w:r>
    </w:p>
    <w:p>
      <w:pPr>
        <w:pStyle w:val="BodyText"/>
        <w:spacing w:before="11"/>
      </w:pPr>
    </w:p>
    <w:p>
      <w:pPr>
        <w:pStyle w:val="BodyText"/>
        <w:spacing w:line="247" w:lineRule="auto"/>
        <w:ind w:left="1079"/>
        <w:jc w:val="both"/>
      </w:pPr>
      <w:r>
        <w:rPr/>
        <w:t>Dahlgren and Whitehead (1991) developed a very comprehensive model that sheds light</w:t>
      </w:r>
      <w:r>
        <w:rPr>
          <w:spacing w:val="40"/>
        </w:rPr>
        <w:t> </w:t>
      </w:r>
      <w:r>
        <w:rPr/>
        <w:t>on the key factors influencing an individual’s health – the Determinants of Health </w:t>
      </w:r>
      <w:r>
        <w:rPr/>
        <w:t>model</w:t>
      </w:r>
      <w:r>
        <w:rPr>
          <w:spacing w:val="40"/>
        </w:rPr>
        <w:t> </w:t>
      </w:r>
      <w:r>
        <w:rPr/>
        <w:t>(also known as the rainbow model). In addition to individual factors, such as age, sex, bio-</w:t>
      </w:r>
      <w:r>
        <w:rPr>
          <w:spacing w:val="40"/>
        </w:rPr>
        <w:t> </w:t>
      </w:r>
      <w:r>
        <w:rPr/>
        <w:t>logical makeup, and individual health behavior, the model takes social determinants into</w:t>
      </w:r>
      <w:r>
        <w:rPr>
          <w:spacing w:val="40"/>
        </w:rPr>
        <w:t> </w:t>
      </w:r>
      <w:r>
        <w:rPr/>
        <w:t>account; for example, the presence of social support and the degree of community</w:t>
      </w:r>
      <w:r>
        <w:rPr>
          <w:spacing w:val="40"/>
        </w:rPr>
        <w:t> </w:t>
      </w:r>
      <w:r>
        <w:rPr/>
        <w:t>involvement can influence the development of diseases. As another example, let us con-</w:t>
      </w:r>
      <w:r>
        <w:rPr>
          <w:spacing w:val="40"/>
        </w:rPr>
        <w:t> </w:t>
      </w:r>
      <w:r>
        <w:rPr/>
        <w:t>sider the stress burden of single parents, which is influenced by the social support they</w:t>
      </w:r>
      <w:r>
        <w:rPr>
          <w:spacing w:val="40"/>
        </w:rPr>
        <w:t> </w:t>
      </w:r>
      <w:r>
        <w:rPr/>
        <w:t>receive from their environment, or the higher risk of depression due to loneliness. The</w:t>
      </w:r>
      <w:r>
        <w:rPr>
          <w:spacing w:val="40"/>
        </w:rPr>
        <w:t> </w:t>
      </w:r>
      <w:r>
        <w:rPr/>
        <w:t>socioeconomic, cultural, and physical conditions of the living environment are additional</w:t>
      </w:r>
      <w:r>
        <w:rPr>
          <w:spacing w:val="40"/>
        </w:rPr>
        <w:t> </w:t>
      </w:r>
      <w:r>
        <w:rPr/>
        <w:t>factors. Here, the impact of living and working conditions on health must be considered,</w:t>
      </w:r>
      <w:r>
        <w:rPr>
          <w:spacing w:val="40"/>
        </w:rPr>
        <w:t> </w:t>
      </w:r>
      <w:r>
        <w:rPr/>
        <w:t>such as stress at work, the influence of personally meaningful activities, unemployment,</w:t>
      </w:r>
      <w:r>
        <w:rPr>
          <w:spacing w:val="40"/>
        </w:rPr>
        <w:t> </w:t>
      </w:r>
      <w:r>
        <w:rPr/>
        <w:t>and precarious employment or living conditions. In addition, the focus is on the health-</w:t>
      </w:r>
      <w:r>
        <w:rPr>
          <w:spacing w:val="40"/>
        </w:rPr>
        <w:t> </w:t>
      </w:r>
      <w:r>
        <w:rPr/>
        <w:t>care</w:t>
      </w:r>
      <w:r>
        <w:rPr>
          <w:spacing w:val="-1"/>
        </w:rPr>
        <w:t> </w:t>
      </w:r>
      <w:r>
        <w:rPr/>
        <w:t>system</w:t>
      </w:r>
      <w:r>
        <w:rPr>
          <w:spacing w:val="-1"/>
        </w:rPr>
        <w:t> </w:t>
      </w:r>
      <w:r>
        <w:rPr/>
        <w:t>itself,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system,</w:t>
      </w:r>
      <w:r>
        <w:rPr>
          <w:spacing w:val="-1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hygiene,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food</w:t>
      </w:r>
      <w:r>
        <w:rPr>
          <w:spacing w:val="-1"/>
        </w:rPr>
        <w:t> </w:t>
      </w:r>
      <w:r>
        <w:rPr/>
        <w:t>supply</w:t>
      </w:r>
      <w:r>
        <w:rPr>
          <w:spacing w:val="-1"/>
        </w:rPr>
        <w:t> </w:t>
      </w:r>
      <w:r>
        <w:rPr/>
        <w:t>and</w:t>
      </w:r>
      <w:r>
        <w:rPr>
          <w:spacing w:val="40"/>
        </w:rPr>
        <w:t> </w:t>
      </w:r>
      <w:r>
        <w:rPr/>
        <w:t>its production. This model can serve as a basis for analyzing the role of biopsychosocial</w:t>
      </w:r>
      <w:r>
        <w:rPr>
          <w:spacing w:val="40"/>
        </w:rPr>
        <w:t> </w:t>
      </w:r>
      <w:r>
        <w:rPr/>
        <w:t>mechanisms in the development or prevention of diseases (Dahlgren &amp; Whitehead, 1991,</w:t>
      </w:r>
      <w:r>
        <w:rPr>
          <w:spacing w:val="40"/>
        </w:rPr>
        <w:t> </w:t>
      </w:r>
      <w:r>
        <w:rPr/>
        <w:t>p. 11; Klemperer, 2015, p. 29).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88"/>
        <w:rPr>
          <w:sz w:val="16"/>
        </w:rPr>
      </w:pPr>
    </w:p>
    <w:p>
      <w:pPr>
        <w:spacing w:line="228" w:lineRule="auto" w:before="0"/>
        <w:ind w:left="218" w:right="212" w:firstLine="0"/>
        <w:jc w:val="left"/>
        <w:rPr>
          <w:sz w:val="16"/>
        </w:rPr>
      </w:pPr>
      <w:r>
        <w:rPr>
          <w:b/>
          <w:sz w:val="16"/>
        </w:rPr>
        <w:t>Social</w:t>
      </w:r>
      <w:r>
        <w:rPr>
          <w:b/>
          <w:spacing w:val="-8"/>
          <w:sz w:val="16"/>
        </w:rPr>
        <w:t> </w:t>
      </w:r>
      <w:r>
        <w:rPr>
          <w:b/>
          <w:sz w:val="16"/>
        </w:rPr>
        <w:t>determinants</w:t>
      </w:r>
      <w:r>
        <w:rPr>
          <w:b/>
          <w:spacing w:val="40"/>
          <w:sz w:val="16"/>
        </w:rPr>
        <w:t> </w:t>
      </w:r>
      <w:r>
        <w:rPr>
          <w:sz w:val="16"/>
        </w:rPr>
        <w:t>They</w:t>
      </w:r>
      <w:r>
        <w:rPr>
          <w:spacing w:val="-2"/>
          <w:sz w:val="16"/>
        </w:rPr>
        <w:t> </w:t>
      </w:r>
      <w:r>
        <w:rPr>
          <w:sz w:val="16"/>
        </w:rPr>
        <w:t>describe</w:t>
      </w:r>
      <w:r>
        <w:rPr>
          <w:spacing w:val="-2"/>
          <w:sz w:val="16"/>
        </w:rPr>
        <w:t> </w:t>
      </w:r>
      <w:r>
        <w:rPr>
          <w:sz w:val="16"/>
        </w:rPr>
        <w:t>the</w:t>
      </w:r>
      <w:r>
        <w:rPr>
          <w:spacing w:val="-2"/>
          <w:sz w:val="16"/>
        </w:rPr>
        <w:t> </w:t>
      </w:r>
      <w:r>
        <w:rPr>
          <w:sz w:val="16"/>
        </w:rPr>
        <w:t>condi-</w:t>
      </w:r>
      <w:r>
        <w:rPr>
          <w:spacing w:val="40"/>
          <w:sz w:val="16"/>
        </w:rPr>
        <w:t> </w:t>
      </w:r>
      <w:r>
        <w:rPr>
          <w:sz w:val="16"/>
        </w:rPr>
        <w:t>tions</w:t>
      </w:r>
      <w:r>
        <w:rPr>
          <w:spacing w:val="-8"/>
          <w:sz w:val="16"/>
        </w:rPr>
        <w:t> </w:t>
      </w:r>
      <w:r>
        <w:rPr>
          <w:sz w:val="16"/>
        </w:rPr>
        <w:t>in</w:t>
      </w:r>
      <w:r>
        <w:rPr>
          <w:spacing w:val="-8"/>
          <w:sz w:val="16"/>
        </w:rPr>
        <w:t> </w:t>
      </w:r>
      <w:r>
        <w:rPr>
          <w:sz w:val="16"/>
        </w:rPr>
        <w:t>which</w:t>
      </w:r>
      <w:r>
        <w:rPr>
          <w:spacing w:val="-8"/>
          <w:sz w:val="16"/>
        </w:rPr>
        <w:t> </w:t>
      </w:r>
      <w:r>
        <w:rPr>
          <w:sz w:val="16"/>
        </w:rPr>
        <w:t>people</w:t>
      </w:r>
      <w:r>
        <w:rPr>
          <w:spacing w:val="-8"/>
          <w:sz w:val="16"/>
        </w:rPr>
        <w:t> </w:t>
      </w:r>
      <w:r>
        <w:rPr>
          <w:sz w:val="16"/>
        </w:rPr>
        <w:t>are</w:t>
      </w:r>
      <w:r>
        <w:rPr>
          <w:spacing w:val="40"/>
          <w:sz w:val="16"/>
        </w:rPr>
        <w:t> </w:t>
      </w:r>
      <w:r>
        <w:rPr>
          <w:sz w:val="16"/>
        </w:rPr>
        <w:t>born, grow up, and grow</w:t>
      </w:r>
      <w:r>
        <w:rPr>
          <w:spacing w:val="40"/>
          <w:sz w:val="16"/>
        </w:rPr>
        <w:t> </w:t>
      </w:r>
      <w:r>
        <w:rPr>
          <w:spacing w:val="-4"/>
          <w:sz w:val="16"/>
        </w:rPr>
        <w:t>old.</w:t>
      </w:r>
    </w:p>
    <w:p>
      <w:pPr>
        <w:spacing w:after="0" w:line="228" w:lineRule="auto"/>
        <w:jc w:val="left"/>
        <w:rPr>
          <w:sz w:val="16"/>
        </w:rPr>
        <w:sectPr>
          <w:pgSz w:w="11910" w:h="16840"/>
          <w:pgMar w:header="0" w:footer="727" w:top="1680" w:bottom="920" w:left="560" w:right="580"/>
          <w:cols w:num="2" w:equalWidth="0">
            <w:col w:w="8582" w:space="40"/>
            <w:col w:w="2148"/>
          </w:cols>
        </w:sectPr>
      </w:pPr>
    </w:p>
    <w:p>
      <w:pPr>
        <w:pStyle w:val="BodyText"/>
        <w:spacing w:before="85"/>
        <w:ind w:left="2205"/>
      </w:pPr>
      <w:r>
        <w:rPr/>
        <w:t>Figure</w:t>
      </w:r>
      <w:r>
        <w:rPr>
          <w:spacing w:val="13"/>
        </w:rPr>
        <w:t> </w:t>
      </w:r>
      <w:r>
        <w:rPr/>
        <w:t>9:</w:t>
      </w:r>
      <w:r>
        <w:rPr>
          <w:spacing w:val="13"/>
        </w:rPr>
        <w:t> </w:t>
      </w:r>
      <w:r>
        <w:rPr/>
        <w:t>Determinants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>
          <w:spacing w:val="-2"/>
        </w:rPr>
        <w:t>Health</w:t>
      </w:r>
    </w:p>
    <w:p>
      <w:pPr>
        <w:pStyle w:val="BodyText"/>
        <w:spacing w:before="8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7504">
                <wp:simplePos x="0" y="0"/>
                <wp:positionH relativeFrom="page">
                  <wp:posOffset>1756029</wp:posOffset>
                </wp:positionH>
                <wp:positionV relativeFrom="paragraph">
                  <wp:posOffset>76710</wp:posOffset>
                </wp:positionV>
                <wp:extent cx="4763135" cy="1270"/>
                <wp:effectExtent l="0" t="0" r="0" b="0"/>
                <wp:wrapTopAndBottom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0" y="0"/>
                              </a:moveTo>
                              <a:lnTo>
                                <a:pt x="476257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270004pt;margin-top:6.04023pt;width:375.05pt;height:.1pt;mso-position-horizontal-relative:page;mso-position-vertical-relative:paragraph;z-index:-15678976;mso-wrap-distance-left:0;mso-wrap-distance-right:0" id="docshape125" coordorigin="2765,121" coordsize="7501,0" path="m2765,121l10266,121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38016">
            <wp:simplePos x="0" y="0"/>
            <wp:positionH relativeFrom="page">
              <wp:posOffset>1780452</wp:posOffset>
            </wp:positionH>
            <wp:positionV relativeFrom="paragraph">
              <wp:posOffset>193209</wp:posOffset>
            </wp:positionV>
            <wp:extent cx="4706112" cy="4706112"/>
            <wp:effectExtent l="0" t="0" r="0" b="0"/>
            <wp:wrapTopAndBottom/>
            <wp:docPr id="148" name="Image 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" name="Image 14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6112" cy="4706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8528">
                <wp:simplePos x="0" y="0"/>
                <wp:positionH relativeFrom="page">
                  <wp:posOffset>1756029</wp:posOffset>
                </wp:positionH>
                <wp:positionV relativeFrom="paragraph">
                  <wp:posOffset>5023432</wp:posOffset>
                </wp:positionV>
                <wp:extent cx="4763135" cy="1270"/>
                <wp:effectExtent l="0" t="0" r="0" b="0"/>
                <wp:wrapTopAndBottom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476257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270004pt;margin-top:395.545837pt;width:375.05pt;height:.1pt;mso-position-horizontal-relative:page;mso-position-vertical-relative:paragraph;z-index:-15677952;mso-wrap-distance-left:0;mso-wrap-distance-right:0" id="docshape126" coordorigin="2765,7911" coordsize="7501,0" path="m10266,7911l2765,7911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3"/>
        <w:rPr>
          <w:sz w:val="12"/>
        </w:rPr>
      </w:pPr>
    </w:p>
    <w:p>
      <w:pPr>
        <w:pStyle w:val="BodyText"/>
        <w:spacing w:before="8"/>
        <w:rPr>
          <w:sz w:val="13"/>
        </w:rPr>
      </w:pPr>
    </w:p>
    <w:p>
      <w:pPr>
        <w:spacing w:before="76"/>
        <w:ind w:left="2205" w:right="0" w:firstLine="0"/>
        <w:jc w:val="left"/>
        <w:rPr>
          <w:sz w:val="18"/>
        </w:rPr>
      </w:pPr>
      <w:r>
        <w:rPr>
          <w:sz w:val="18"/>
        </w:rPr>
        <w:t>Source:</w:t>
      </w:r>
      <w:r>
        <w:rPr>
          <w:spacing w:val="-4"/>
          <w:sz w:val="18"/>
        </w:rPr>
        <w:t> </w:t>
      </w:r>
      <w:r>
        <w:rPr>
          <w:sz w:val="18"/>
        </w:rPr>
        <w:t>Created</w:t>
      </w:r>
      <w:r>
        <w:rPr>
          <w:spacing w:val="-4"/>
          <w:sz w:val="18"/>
        </w:rPr>
        <w:t> </w:t>
      </w:r>
      <w:r>
        <w:rPr>
          <w:sz w:val="18"/>
        </w:rPr>
        <w:t>by</w:t>
      </w:r>
      <w:r>
        <w:rPr>
          <w:spacing w:val="-3"/>
          <w:sz w:val="18"/>
        </w:rPr>
        <w:t> </w:t>
      </w:r>
      <w:r>
        <w:rPr>
          <w:sz w:val="18"/>
        </w:rPr>
        <w:t>another</w:t>
      </w:r>
      <w:r>
        <w:rPr>
          <w:spacing w:val="-4"/>
          <w:sz w:val="18"/>
        </w:rPr>
        <w:t> </w:t>
      </w:r>
      <w:r>
        <w:rPr>
          <w:sz w:val="18"/>
        </w:rPr>
        <w:t>author,</w:t>
      </w:r>
      <w:r>
        <w:rPr>
          <w:spacing w:val="-3"/>
          <w:sz w:val="18"/>
        </w:rPr>
        <w:t> </w:t>
      </w:r>
      <w:r>
        <w:rPr>
          <w:sz w:val="18"/>
        </w:rPr>
        <w:t>based</w:t>
      </w:r>
      <w:r>
        <w:rPr>
          <w:spacing w:val="-4"/>
          <w:sz w:val="18"/>
        </w:rPr>
        <w:t> </w:t>
      </w:r>
      <w:r>
        <w:rPr>
          <w:sz w:val="18"/>
        </w:rPr>
        <w:t>on</w:t>
      </w:r>
      <w:r>
        <w:rPr>
          <w:spacing w:val="-4"/>
          <w:sz w:val="18"/>
        </w:rPr>
        <w:t> </w:t>
      </w:r>
      <w:r>
        <w:rPr>
          <w:sz w:val="18"/>
        </w:rPr>
        <w:t>Dahlgren</w:t>
      </w:r>
      <w:r>
        <w:rPr>
          <w:spacing w:val="-3"/>
          <w:sz w:val="18"/>
        </w:rPr>
        <w:t> </w:t>
      </w:r>
      <w:r>
        <w:rPr>
          <w:sz w:val="18"/>
        </w:rPr>
        <w:t>&amp;</w:t>
      </w:r>
      <w:r>
        <w:rPr>
          <w:spacing w:val="-4"/>
          <w:sz w:val="18"/>
        </w:rPr>
        <w:t> </w:t>
      </w:r>
      <w:r>
        <w:rPr>
          <w:sz w:val="18"/>
        </w:rPr>
        <w:t>Whitehead</w:t>
      </w:r>
      <w:r>
        <w:rPr>
          <w:spacing w:val="-3"/>
          <w:sz w:val="18"/>
        </w:rPr>
        <w:t> </w:t>
      </w:r>
      <w:r>
        <w:rPr>
          <w:sz w:val="18"/>
        </w:rPr>
        <w:t>(1991);</w:t>
      </w:r>
      <w:r>
        <w:rPr>
          <w:spacing w:val="-4"/>
          <w:sz w:val="18"/>
        </w:rPr>
        <w:t> </w:t>
      </w:r>
      <w:r>
        <w:rPr>
          <w:sz w:val="18"/>
        </w:rPr>
        <w:t>Klemperer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(2015).</w:t>
      </w:r>
    </w:p>
    <w:p>
      <w:pPr>
        <w:pStyle w:val="BodyText"/>
        <w:spacing w:line="247" w:lineRule="auto" w:before="177"/>
        <w:ind w:left="2205" w:right="1057"/>
        <w:jc w:val="both"/>
      </w:pPr>
      <w:r>
        <w:rPr/>
        <w:t>The model assumes that people always move along a continuum between health and </w:t>
      </w:r>
      <w:r>
        <w:rPr/>
        <w:t>dis-</w:t>
      </w:r>
      <w:r>
        <w:rPr>
          <w:spacing w:val="40"/>
        </w:rPr>
        <w:t> </w:t>
      </w:r>
      <w:r>
        <w:rPr/>
        <w:t>ease. At each level, both risk factors (pathogenic factors) for the development of diseases</w:t>
      </w:r>
      <w:r>
        <w:rPr>
          <w:spacing w:val="40"/>
        </w:rPr>
        <w:t> </w:t>
      </w:r>
      <w:r>
        <w:rPr/>
        <w:t>and health-related resources (salutogenic factors) must be identified. The concept of</w:t>
      </w:r>
      <w:r>
        <w:rPr>
          <w:spacing w:val="40"/>
        </w:rPr>
        <w:t> </w:t>
      </w:r>
      <w:r>
        <w:rPr/>
        <w:t>resources refers to attitudes, emotional coping strategies, and material (e.g., financial</w:t>
      </w:r>
      <w:r>
        <w:rPr>
          <w:spacing w:val="40"/>
        </w:rPr>
        <w:t> </w:t>
      </w:r>
      <w:r>
        <w:rPr/>
        <w:t>resources to employ domestic help) and non-material means (e.g., social support) that</w:t>
      </w:r>
      <w:r>
        <w:rPr>
          <w:spacing w:val="40"/>
        </w:rPr>
        <w:t> </w:t>
      </w:r>
      <w:r>
        <w:rPr/>
        <w:t>allow people to successfully cope with health burdens and challenges (Abel &amp; Kolip,</w:t>
      </w:r>
      <w:r>
        <w:rPr>
          <w:spacing w:val="40"/>
        </w:rPr>
        <w:t> </w:t>
      </w:r>
      <w:r>
        <w:rPr/>
        <w:t>2018a, p. 225).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before="85"/>
        <w:ind w:left="1080"/>
      </w:pPr>
      <w:r>
        <w:rPr/>
        <w:t>Figure</w:t>
      </w:r>
      <w:r>
        <w:rPr>
          <w:spacing w:val="12"/>
        </w:rPr>
        <w:t> </w:t>
      </w:r>
      <w:r>
        <w:rPr/>
        <w:t>10:</w:t>
      </w:r>
      <w:r>
        <w:rPr>
          <w:spacing w:val="13"/>
        </w:rPr>
        <w:t> </w:t>
      </w:r>
      <w:r>
        <w:rPr/>
        <w:t>Continuum</w:t>
      </w:r>
      <w:r>
        <w:rPr>
          <w:spacing w:val="13"/>
        </w:rPr>
        <w:t> </w:t>
      </w:r>
      <w:r>
        <w:rPr/>
        <w:t>Between</w:t>
      </w:r>
      <w:r>
        <w:rPr>
          <w:spacing w:val="12"/>
        </w:rPr>
        <w:t> </w:t>
      </w:r>
      <w:r>
        <w:rPr/>
        <w:t>Health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>
          <w:spacing w:val="-2"/>
        </w:rPr>
        <w:t>Illness</w:t>
      </w:r>
    </w:p>
    <w:p>
      <w:pPr>
        <w:pStyle w:val="BodyText"/>
        <w:spacing w:before="8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9040">
                <wp:simplePos x="0" y="0"/>
                <wp:positionH relativeFrom="page">
                  <wp:posOffset>1041400</wp:posOffset>
                </wp:positionH>
                <wp:positionV relativeFrom="paragraph">
                  <wp:posOffset>76710</wp:posOffset>
                </wp:positionV>
                <wp:extent cx="4763135" cy="1270"/>
                <wp:effectExtent l="0" t="0" r="0" b="0"/>
                <wp:wrapTopAndBottom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0" y="0"/>
                              </a:moveTo>
                              <a:lnTo>
                                <a:pt x="476257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pt;margin-top:6.04023pt;width:375.05pt;height:.1pt;mso-position-horizontal-relative:page;mso-position-vertical-relative:paragraph;z-index:-15677440;mso-wrap-distance-left:0;mso-wrap-distance-right:0" id="docshape127" coordorigin="1640,121" coordsize="7501,0" path="m1640,121l9140,121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39552">
            <wp:simplePos x="0" y="0"/>
            <wp:positionH relativeFrom="page">
              <wp:posOffset>1065823</wp:posOffset>
            </wp:positionH>
            <wp:positionV relativeFrom="paragraph">
              <wp:posOffset>217632</wp:posOffset>
            </wp:positionV>
            <wp:extent cx="4706111" cy="1316735"/>
            <wp:effectExtent l="0" t="0" r="0" b="0"/>
            <wp:wrapTopAndBottom/>
            <wp:docPr id="151" name="Image 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" name="Image 151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6111" cy="13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spacing w:before="3"/>
        <w:rPr>
          <w:sz w:val="15"/>
        </w:rPr>
      </w:pPr>
    </w:p>
    <w:p>
      <w:pPr>
        <w:pStyle w:val="BodyText"/>
        <w:spacing w:line="20" w:lineRule="exact"/>
        <w:ind w:left="108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763135" cy="6350"/>
                <wp:effectExtent l="9525" t="0" r="0" b="3175"/>
                <wp:docPr id="152" name="Group 1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" name="Group 152"/>
                      <wpg:cNvGrpSpPr/>
                      <wpg:grpSpPr>
                        <a:xfrm>
                          <a:off x="0" y="0"/>
                          <a:ext cx="4763135" cy="6350"/>
                          <a:chExt cx="4763135" cy="6350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0" y="3175"/>
                            <a:ext cx="4763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135" h="0">
                                <a:moveTo>
                                  <a:pt x="47625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5.05pt;height:.5pt;mso-position-horizontal-relative:char;mso-position-vertical-relative:line" id="docshapegroup128" coordorigin="0,0" coordsize="7501,10">
                <v:line style="position:absolute" from="7500,5" to="0,5" stroked="true" strokeweight=".5pt" strokecolor="#7f7f7f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0" w:footer="727" w:top="1700" w:bottom="920" w:left="560" w:right="580"/>
        </w:sectPr>
      </w:pPr>
    </w:p>
    <w:p>
      <w:pPr>
        <w:spacing w:before="61"/>
        <w:ind w:left="1080" w:right="0" w:firstLine="0"/>
        <w:jc w:val="both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5223200</wp:posOffset>
                </wp:positionH>
                <wp:positionV relativeFrom="page">
                  <wp:posOffset>3460467</wp:posOffset>
                </wp:positionV>
                <wp:extent cx="2336800" cy="1168400"/>
                <wp:effectExtent l="0" t="0" r="0" b="0"/>
                <wp:wrapNone/>
                <wp:docPr id="154" name="Textbox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Textbox 154"/>
                      <wps:cNvSpPr txBox="1"/>
                      <wps:spPr>
                        <a:xfrm>
                          <a:off x="0" y="0"/>
                          <a:ext cx="2336800" cy="1168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2024-06-13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08:57:51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short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subunits.................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275635pt;margin-top:272.477783pt;width:184pt;height:92pt;mso-position-horizontal-relative:page;mso-position-vertical-relative:page;z-index:15781376" type="#_x0000_t202" id="docshape129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2024-06-13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08:57:51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short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subunits.................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>
          <w:sz w:val="18"/>
        </w:rPr>
        <w:t>Source:</w:t>
      </w:r>
      <w:r>
        <w:rPr>
          <w:spacing w:val="-4"/>
          <w:sz w:val="18"/>
        </w:rPr>
        <w:t> </w:t>
      </w:r>
      <w:r>
        <w:rPr>
          <w:sz w:val="18"/>
        </w:rPr>
        <w:t>Created</w:t>
      </w:r>
      <w:r>
        <w:rPr>
          <w:spacing w:val="-3"/>
          <w:sz w:val="18"/>
        </w:rPr>
        <w:t> </w:t>
      </w:r>
      <w:r>
        <w:rPr>
          <w:sz w:val="18"/>
        </w:rPr>
        <w:t>by</w:t>
      </w:r>
      <w:r>
        <w:rPr>
          <w:spacing w:val="-4"/>
          <w:sz w:val="18"/>
        </w:rPr>
        <w:t> </w:t>
      </w:r>
      <w:r>
        <w:rPr>
          <w:sz w:val="18"/>
        </w:rPr>
        <w:t>another</w:t>
      </w:r>
      <w:r>
        <w:rPr>
          <w:spacing w:val="-3"/>
          <w:sz w:val="18"/>
        </w:rPr>
        <w:t> </w:t>
      </w:r>
      <w:r>
        <w:rPr>
          <w:sz w:val="18"/>
        </w:rPr>
        <w:t>author,</w:t>
      </w:r>
      <w:r>
        <w:rPr>
          <w:spacing w:val="-4"/>
          <w:sz w:val="18"/>
        </w:rPr>
        <w:t> </w:t>
      </w:r>
      <w:r>
        <w:rPr>
          <w:sz w:val="18"/>
        </w:rPr>
        <w:t>based</w:t>
      </w:r>
      <w:r>
        <w:rPr>
          <w:spacing w:val="-3"/>
          <w:sz w:val="18"/>
        </w:rPr>
        <w:t> </w:t>
      </w:r>
      <w:r>
        <w:rPr>
          <w:sz w:val="18"/>
        </w:rPr>
        <w:t>on</w:t>
      </w:r>
      <w:r>
        <w:rPr>
          <w:spacing w:val="-4"/>
          <w:sz w:val="18"/>
        </w:rPr>
        <w:t> </w:t>
      </w:r>
      <w:r>
        <w:rPr>
          <w:sz w:val="18"/>
        </w:rPr>
        <w:t>Kolip</w:t>
      </w:r>
      <w:r>
        <w:rPr>
          <w:spacing w:val="-3"/>
          <w:sz w:val="18"/>
        </w:rPr>
        <w:t> </w:t>
      </w:r>
      <w:r>
        <w:rPr>
          <w:sz w:val="18"/>
        </w:rPr>
        <w:t>&amp;</w:t>
      </w:r>
      <w:r>
        <w:rPr>
          <w:spacing w:val="-4"/>
          <w:sz w:val="18"/>
        </w:rPr>
        <w:t> </w:t>
      </w:r>
      <w:r>
        <w:rPr>
          <w:sz w:val="18"/>
        </w:rPr>
        <w:t>Abel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(2018).</w:t>
      </w:r>
    </w:p>
    <w:p>
      <w:pPr>
        <w:pStyle w:val="BodyText"/>
        <w:rPr>
          <w:sz w:val="18"/>
        </w:rPr>
      </w:pPr>
    </w:p>
    <w:p>
      <w:pPr>
        <w:pStyle w:val="BodyText"/>
        <w:spacing w:before="37"/>
        <w:rPr>
          <w:sz w:val="18"/>
        </w:rPr>
      </w:pPr>
    </w:p>
    <w:p>
      <w:pPr>
        <w:pStyle w:val="Heading4"/>
        <w:numPr>
          <w:ilvl w:val="1"/>
          <w:numId w:val="9"/>
        </w:numPr>
        <w:tabs>
          <w:tab w:pos="1862" w:val="left" w:leader="none"/>
        </w:tabs>
        <w:spacing w:line="240" w:lineRule="auto" w:before="0" w:after="0"/>
        <w:ind w:left="1862" w:right="0" w:hanging="803"/>
        <w:jc w:val="left"/>
      </w:pPr>
      <w:bookmarkStart w:name="Social Structure" w:id="23"/>
      <w:bookmarkEnd w:id="23"/>
      <w:r>
        <w:rPr>
          <w:b w:val="0"/>
        </w:rPr>
      </w:r>
      <w:r>
        <w:rPr>
          <w:color w:val="000000"/>
          <w:shd w:fill="F4A6AE" w:color="auto" w:val="clear"/>
        </w:rPr>
        <w:t>Social</w:t>
      </w:r>
      <w:r>
        <w:rPr>
          <w:color w:val="000000"/>
          <w:spacing w:val="-2"/>
          <w:shd w:fill="F4A6AE" w:color="auto" w:val="clear"/>
        </w:rPr>
        <w:t> Structure</w:t>
      </w:r>
    </w:p>
    <w:p>
      <w:pPr>
        <w:pStyle w:val="BodyText"/>
        <w:spacing w:line="247" w:lineRule="auto" w:before="214"/>
        <w:ind w:left="1079" w:hanging="1"/>
        <w:jc w:val="both"/>
      </w:pPr>
      <w:r>
        <w:rPr>
          <w:b/>
        </w:rPr>
        <w:t>Social structure analysis </w:t>
      </w:r>
      <w:r>
        <w:rPr/>
        <w:t>investigates the different working and living conditions of </w:t>
      </w:r>
      <w:r>
        <w:rPr/>
        <w:t>the</w:t>
      </w:r>
      <w:r>
        <w:rPr>
          <w:spacing w:val="40"/>
        </w:rPr>
        <w:t> </w:t>
      </w:r>
      <w:r>
        <w:rPr/>
        <w:t>members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society.</w:t>
      </w:r>
      <w:r>
        <w:rPr>
          <w:spacing w:val="-6"/>
        </w:rPr>
        <w:t> </w:t>
      </w:r>
      <w:r>
        <w:rPr/>
        <w:t>Structural</w:t>
      </w:r>
      <w:r>
        <w:rPr>
          <w:spacing w:val="-6"/>
        </w:rPr>
        <w:t> </w:t>
      </w:r>
      <w:r>
        <w:rPr/>
        <w:t>characteristics,</w:t>
      </w:r>
      <w:r>
        <w:rPr>
          <w:spacing w:val="-6"/>
        </w:rPr>
        <w:t> </w:t>
      </w:r>
      <w:r>
        <w:rPr/>
        <w:t>such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social</w:t>
      </w:r>
      <w:r>
        <w:rPr>
          <w:spacing w:val="-6"/>
        </w:rPr>
        <w:t> </w:t>
      </w:r>
      <w:r>
        <w:rPr/>
        <w:t>origin,</w:t>
      </w:r>
      <w:r>
        <w:rPr>
          <w:spacing w:val="-6"/>
        </w:rPr>
        <w:t> </w:t>
      </w:r>
      <w:r>
        <w:rPr/>
        <w:t>gender,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migration</w:t>
      </w:r>
      <w:r>
        <w:rPr>
          <w:spacing w:val="40"/>
        </w:rPr>
        <w:t> </w:t>
      </w:r>
      <w:r>
        <w:rPr/>
        <w:t>background, are considered, and the causes of the development and stabilization of</w:t>
      </w:r>
      <w:r>
        <w:rPr>
          <w:spacing w:val="40"/>
        </w:rPr>
        <w:t> </w:t>
      </w:r>
      <w:r>
        <w:rPr/>
        <w:t>unequal living conditions are examined. These findings can then be used to pose further</w:t>
      </w:r>
      <w:r>
        <w:rPr>
          <w:spacing w:val="40"/>
        </w:rPr>
        <w:t> </w:t>
      </w:r>
      <w:r>
        <w:rPr/>
        <w:t>questions. One consideration relevant to public health is, for example, the health-related</w:t>
      </w:r>
      <w:r>
        <w:rPr>
          <w:spacing w:val="40"/>
        </w:rPr>
        <w:t> </w:t>
      </w:r>
      <w:r>
        <w:rPr/>
        <w:t>behavior of different social groups, which can serve as a basis for designing prevention</w:t>
      </w:r>
      <w:r>
        <w:rPr>
          <w:spacing w:val="40"/>
        </w:rPr>
        <w:t> </w:t>
      </w:r>
      <w:r>
        <w:rPr/>
        <w:t>programs (Weischer, 2011, p. 15).</w:t>
      </w:r>
    </w:p>
    <w:p>
      <w:pPr>
        <w:pStyle w:val="BodyText"/>
        <w:spacing w:before="16"/>
      </w:pPr>
    </w:p>
    <w:p>
      <w:pPr>
        <w:pStyle w:val="BodyText"/>
        <w:spacing w:line="247" w:lineRule="auto"/>
        <w:ind w:left="1079"/>
        <w:jc w:val="both"/>
      </w:pPr>
      <w:r>
        <w:rPr/>
        <w:t>There are different approaches to grouping members of a society in meaningful ways </w:t>
      </w:r>
      <w:r>
        <w:rPr/>
        <w:t>and</w:t>
      </w:r>
      <w:r>
        <w:rPr>
          <w:spacing w:val="40"/>
        </w:rPr>
        <w:t> </w:t>
      </w:r>
      <w:r>
        <w:rPr/>
        <w:t>analyzing</w:t>
      </w:r>
      <w:r>
        <w:rPr>
          <w:spacing w:val="-3"/>
        </w:rPr>
        <w:t> </w:t>
      </w:r>
      <w:r>
        <w:rPr/>
        <w:t>their</w:t>
      </w:r>
      <w:r>
        <w:rPr>
          <w:spacing w:val="-3"/>
        </w:rPr>
        <w:t> </w:t>
      </w:r>
      <w:r>
        <w:rPr/>
        <w:t>living</w:t>
      </w:r>
      <w:r>
        <w:rPr>
          <w:spacing w:val="-3"/>
        </w:rPr>
        <w:t> </w:t>
      </w:r>
      <w:r>
        <w:rPr/>
        <w:t>conditions.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distinction</w:t>
      </w:r>
      <w:r>
        <w:rPr>
          <w:spacing w:val="-3"/>
        </w:rPr>
        <w:t> </w:t>
      </w:r>
      <w:r>
        <w:rPr/>
        <w:t>can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made</w:t>
      </w:r>
      <w:r>
        <w:rPr>
          <w:spacing w:val="-3"/>
        </w:rPr>
        <w:t> </w:t>
      </w:r>
      <w:r>
        <w:rPr/>
        <w:t>here</w:t>
      </w:r>
      <w:r>
        <w:rPr>
          <w:spacing w:val="-3"/>
        </w:rPr>
        <w:t> </w:t>
      </w:r>
      <w:r>
        <w:rPr/>
        <w:t>between</w:t>
      </w:r>
      <w:r>
        <w:rPr>
          <w:spacing w:val="-3"/>
        </w:rPr>
        <w:t> </w:t>
      </w:r>
      <w:r>
        <w:rPr/>
        <w:t>purely</w:t>
      </w:r>
      <w:r>
        <w:rPr>
          <w:spacing w:val="-3"/>
        </w:rPr>
        <w:t> </w:t>
      </w:r>
      <w:r>
        <w:rPr/>
        <w:t>socioeco-</w:t>
      </w:r>
      <w:r>
        <w:rPr>
          <w:spacing w:val="40"/>
        </w:rPr>
        <w:t> </w:t>
      </w:r>
      <w:r>
        <w:rPr/>
        <w:t>nomic approaches and those that also weigh cultural considerations. The socioeconomic</w:t>
      </w:r>
      <w:r>
        <w:rPr>
          <w:spacing w:val="40"/>
        </w:rPr>
        <w:t> </w:t>
      </w:r>
      <w:r>
        <w:rPr/>
        <w:t>approaches</w:t>
      </w:r>
      <w:r>
        <w:rPr>
          <w:spacing w:val="-9"/>
        </w:rPr>
        <w:t> </w:t>
      </w:r>
      <w:r>
        <w:rPr/>
        <w:t>use</w:t>
      </w:r>
      <w:r>
        <w:rPr>
          <w:spacing w:val="-9"/>
        </w:rPr>
        <w:t> </w:t>
      </w:r>
      <w:r>
        <w:rPr/>
        <w:t>economic</w:t>
      </w:r>
      <w:r>
        <w:rPr>
          <w:spacing w:val="-9"/>
        </w:rPr>
        <w:t> </w:t>
      </w:r>
      <w:r>
        <w:rPr/>
        <w:t>indicators</w:t>
      </w:r>
      <w:r>
        <w:rPr>
          <w:spacing w:val="-9"/>
        </w:rPr>
        <w:t> </w:t>
      </w:r>
      <w:r>
        <w:rPr/>
        <w:t>such</w:t>
      </w:r>
      <w:r>
        <w:rPr>
          <w:spacing w:val="-9"/>
        </w:rPr>
        <w:t> </w:t>
      </w:r>
      <w:r>
        <w:rPr/>
        <w:t>as</w:t>
      </w:r>
      <w:r>
        <w:rPr>
          <w:spacing w:val="-9"/>
        </w:rPr>
        <w:t> </w:t>
      </w:r>
      <w:r>
        <w:rPr/>
        <w:t>income/assets,</w:t>
      </w:r>
      <w:r>
        <w:rPr>
          <w:spacing w:val="-9"/>
        </w:rPr>
        <w:t> </w:t>
      </w:r>
      <w:r>
        <w:rPr/>
        <w:t>education/professional</w:t>
      </w:r>
      <w:r>
        <w:rPr>
          <w:spacing w:val="-9"/>
        </w:rPr>
        <w:t> </w:t>
      </w:r>
      <w:r>
        <w:rPr/>
        <w:t>quali-</w:t>
      </w:r>
      <w:r>
        <w:rPr>
          <w:spacing w:val="40"/>
        </w:rPr>
        <w:t> </w:t>
      </w:r>
      <w:r>
        <w:rPr/>
        <w:t>fications, and professional position to determine the social structure of a society. Socioe-</w:t>
      </w:r>
      <w:r>
        <w:rPr>
          <w:spacing w:val="40"/>
        </w:rPr>
        <w:t> </w:t>
      </w:r>
      <w:r>
        <w:rPr/>
        <w:t>conomic-cultural approaches also consider aspects such as values, attitudes, and life-</w:t>
      </w:r>
      <w:r>
        <w:rPr>
          <w:spacing w:val="40"/>
        </w:rPr>
        <w:t> </w:t>
      </w:r>
      <w:r>
        <w:rPr/>
        <w:t>styles (Weischer, 2011, p. 340, 380).</w:t>
      </w:r>
    </w:p>
    <w:p>
      <w:pPr>
        <w:pStyle w:val="BodyText"/>
        <w:spacing w:before="16"/>
      </w:pPr>
    </w:p>
    <w:p>
      <w:pPr>
        <w:pStyle w:val="BodyText"/>
        <w:spacing w:line="247" w:lineRule="auto"/>
        <w:ind w:left="1079"/>
        <w:jc w:val="both"/>
      </w:pPr>
      <w:r>
        <w:rPr/>
        <w:t>When analyzing and evaluating </w:t>
      </w:r>
      <w:r>
        <w:rPr>
          <w:b/>
        </w:rPr>
        <w:t>social structure</w:t>
      </w:r>
      <w:r>
        <w:rPr/>
        <w:t>, we should remember that cross-sec-</w:t>
      </w:r>
      <w:r>
        <w:rPr>
          <w:spacing w:val="40"/>
        </w:rPr>
        <w:t> </w:t>
      </w:r>
      <w:r>
        <w:rPr/>
        <w:t>tional</w:t>
      </w:r>
      <w:r>
        <w:rPr>
          <w:spacing w:val="-5"/>
        </w:rPr>
        <w:t> </w:t>
      </w:r>
      <w:r>
        <w:rPr/>
        <w:t>studies</w:t>
      </w:r>
      <w:r>
        <w:rPr>
          <w:spacing w:val="-5"/>
        </w:rPr>
        <w:t> </w:t>
      </w:r>
      <w:r>
        <w:rPr/>
        <w:t>can</w:t>
      </w:r>
      <w:r>
        <w:rPr>
          <w:spacing w:val="-5"/>
        </w:rPr>
        <w:t> </w:t>
      </w:r>
      <w:r>
        <w:rPr/>
        <w:t>only</w:t>
      </w:r>
      <w:r>
        <w:rPr>
          <w:spacing w:val="-5"/>
        </w:rPr>
        <w:t> </w:t>
      </w:r>
      <w:r>
        <w:rPr/>
        <w:t>ever</w:t>
      </w:r>
      <w:r>
        <w:rPr>
          <w:spacing w:val="-5"/>
        </w:rPr>
        <w:t> </w:t>
      </w:r>
      <w:r>
        <w:rPr/>
        <w:t>consider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snapshot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population.</w:t>
      </w:r>
      <w:r>
        <w:rPr>
          <w:spacing w:val="-5"/>
        </w:rPr>
        <w:t> </w:t>
      </w:r>
      <w:r>
        <w:rPr/>
        <w:t>However,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chance</w:t>
      </w:r>
      <w:r>
        <w:rPr>
          <w:spacing w:val="-5"/>
        </w:rPr>
        <w:t> </w:t>
      </w:r>
      <w:r>
        <w:rPr/>
        <w:t>of</w:t>
      </w:r>
      <w:r>
        <w:rPr>
          <w:spacing w:val="40"/>
        </w:rPr>
        <w:t> </w:t>
      </w:r>
      <w:r>
        <w:rPr/>
        <w:t>social advancement or the risk of deterioration in the social situation is also of </w:t>
      </w:r>
      <w:r>
        <w:rPr/>
        <w:t>particular</w:t>
      </w:r>
      <w:r>
        <w:rPr>
          <w:spacing w:val="40"/>
        </w:rPr>
        <w:t> </w:t>
      </w:r>
      <w:r>
        <w:rPr/>
        <w:t>interest to social structure analysis. Thus, the question of social mobility over the course</w:t>
      </w:r>
      <w:r>
        <w:rPr>
          <w:spacing w:val="40"/>
        </w:rPr>
        <w:t> </w:t>
      </w:r>
      <w:r>
        <w:rPr/>
        <w:t>of one’s life or across generations arises. Social mobility describes a change in position in</w:t>
      </w:r>
      <w:r>
        <w:rPr>
          <w:spacing w:val="40"/>
        </w:rPr>
        <w:t> </w:t>
      </w:r>
      <w:r>
        <w:rPr/>
        <w:t>social space and must not be confused with spatial mobility (i.e., a change of position in</w:t>
      </w:r>
      <w:r>
        <w:rPr>
          <w:spacing w:val="40"/>
        </w:rPr>
        <w:t> </w:t>
      </w:r>
      <w:r>
        <w:rPr/>
        <w:t>geographical space; Weischer, 2011, p. 448). There are two forms of social mobility: verti-</w:t>
      </w:r>
      <w:r>
        <w:rPr>
          <w:spacing w:val="40"/>
        </w:rPr>
        <w:t> </w:t>
      </w:r>
      <w:r>
        <w:rPr/>
        <w:t>cal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horizontal.</w:t>
      </w:r>
      <w:r>
        <w:rPr>
          <w:spacing w:val="-4"/>
        </w:rPr>
        <w:t> </w:t>
      </w:r>
      <w:r>
        <w:rPr/>
        <w:t>Vertical</w:t>
      </w:r>
      <w:r>
        <w:rPr>
          <w:spacing w:val="-4"/>
        </w:rPr>
        <w:t> </w:t>
      </w:r>
      <w:r>
        <w:rPr/>
        <w:t>mobility</w:t>
      </w:r>
      <w:r>
        <w:rPr>
          <w:spacing w:val="-4"/>
        </w:rPr>
        <w:t> </w:t>
      </w:r>
      <w:r>
        <w:rPr/>
        <w:t>describes</w:t>
      </w:r>
      <w:r>
        <w:rPr>
          <w:spacing w:val="-4"/>
        </w:rPr>
        <w:t> </w:t>
      </w:r>
      <w:r>
        <w:rPr/>
        <w:t>an</w:t>
      </w:r>
      <w:r>
        <w:rPr>
          <w:spacing w:val="-4"/>
        </w:rPr>
        <w:t> </w:t>
      </w:r>
      <w:r>
        <w:rPr/>
        <w:t>ascent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descent</w:t>
      </w:r>
      <w:r>
        <w:rPr>
          <w:spacing w:val="-4"/>
        </w:rPr>
        <w:t> </w:t>
      </w:r>
      <w:r>
        <w:rPr/>
        <w:t>between</w:t>
      </w:r>
      <w:r>
        <w:rPr>
          <w:spacing w:val="-4"/>
        </w:rPr>
        <w:t> </w:t>
      </w:r>
      <w:r>
        <w:rPr/>
        <w:t>hierarchically</w:t>
      </w:r>
      <w:r>
        <w:rPr>
          <w:spacing w:val="40"/>
        </w:rPr>
        <w:t> </w:t>
      </w:r>
      <w:r>
        <w:rPr/>
        <w:t>stratified positions, for example, when an employee is promoted to senior management.</w:t>
      </w:r>
      <w:r>
        <w:rPr>
          <w:spacing w:val="40"/>
        </w:rPr>
        <w:t> </w:t>
      </w:r>
      <w:r>
        <w:rPr/>
        <w:t>Horizontal mobility describes a change between hierarchically identical positions and,</w:t>
      </w:r>
      <w:r>
        <w:rPr>
          <w:spacing w:val="40"/>
        </w:rPr>
        <w:t> </w:t>
      </w:r>
      <w:r>
        <w:rPr/>
        <w:t>therefore, does not entail an improvement in status or income (Weischer, 2011, p. 449).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39"/>
        <w:rPr>
          <w:sz w:val="16"/>
        </w:rPr>
      </w:pPr>
    </w:p>
    <w:p>
      <w:pPr>
        <w:spacing w:line="228" w:lineRule="auto" w:before="0"/>
        <w:ind w:left="218" w:right="195" w:firstLine="0"/>
        <w:jc w:val="left"/>
        <w:rPr>
          <w:sz w:val="16"/>
        </w:rPr>
      </w:pPr>
      <w:r>
        <w:rPr>
          <w:b/>
          <w:sz w:val="16"/>
        </w:rPr>
        <w:t>Social</w:t>
      </w:r>
      <w:r>
        <w:rPr>
          <w:b/>
          <w:spacing w:val="-10"/>
          <w:sz w:val="16"/>
        </w:rPr>
        <w:t> </w:t>
      </w:r>
      <w:r>
        <w:rPr>
          <w:b/>
          <w:sz w:val="16"/>
        </w:rPr>
        <w:t>structure</w:t>
      </w:r>
      <w:r>
        <w:rPr>
          <w:b/>
          <w:spacing w:val="-8"/>
          <w:sz w:val="16"/>
        </w:rPr>
        <w:t> </w:t>
      </w:r>
      <w:r>
        <w:rPr>
          <w:b/>
          <w:sz w:val="16"/>
        </w:rPr>
        <w:t>analysis</w:t>
      </w:r>
      <w:r>
        <w:rPr>
          <w:b/>
          <w:spacing w:val="40"/>
          <w:sz w:val="16"/>
        </w:rPr>
        <w:t> </w:t>
      </w:r>
      <w:r>
        <w:rPr>
          <w:sz w:val="16"/>
        </w:rPr>
        <w:t>This examines factors</w:t>
      </w:r>
      <w:r>
        <w:rPr>
          <w:spacing w:val="40"/>
          <w:sz w:val="16"/>
        </w:rPr>
        <w:t> </w:t>
      </w:r>
      <w:r>
        <w:rPr>
          <w:sz w:val="16"/>
        </w:rPr>
        <w:t>that</w:t>
      </w:r>
      <w:r>
        <w:rPr>
          <w:spacing w:val="-8"/>
          <w:sz w:val="16"/>
        </w:rPr>
        <w:t> </w:t>
      </w:r>
      <w:r>
        <w:rPr>
          <w:sz w:val="16"/>
        </w:rPr>
        <w:t>shape</w:t>
      </w:r>
      <w:r>
        <w:rPr>
          <w:spacing w:val="-8"/>
          <w:sz w:val="16"/>
        </w:rPr>
        <w:t> </w:t>
      </w:r>
      <w:r>
        <w:rPr>
          <w:sz w:val="16"/>
        </w:rPr>
        <w:t>different</w:t>
      </w:r>
      <w:r>
        <w:rPr>
          <w:spacing w:val="-8"/>
          <w:sz w:val="16"/>
        </w:rPr>
        <w:t> </w:t>
      </w:r>
      <w:r>
        <w:rPr>
          <w:sz w:val="16"/>
        </w:rPr>
        <w:t>work-</w:t>
      </w:r>
      <w:r>
        <w:rPr>
          <w:spacing w:val="40"/>
          <w:sz w:val="16"/>
        </w:rPr>
        <w:t> </w:t>
      </w:r>
      <w:r>
        <w:rPr>
          <w:sz w:val="16"/>
        </w:rPr>
        <w:t>ing and living conditions.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70"/>
        <w:rPr>
          <w:sz w:val="16"/>
        </w:rPr>
      </w:pPr>
    </w:p>
    <w:p>
      <w:pPr>
        <w:spacing w:line="197" w:lineRule="exact" w:before="0"/>
        <w:ind w:left="218" w:right="0" w:firstLine="0"/>
        <w:jc w:val="left"/>
        <w:rPr>
          <w:b/>
          <w:sz w:val="16"/>
        </w:rPr>
      </w:pPr>
      <w:r>
        <w:rPr>
          <w:b/>
          <w:sz w:val="16"/>
        </w:rPr>
        <w:t>Social </w:t>
      </w:r>
      <w:r>
        <w:rPr>
          <w:b/>
          <w:spacing w:val="-2"/>
          <w:sz w:val="16"/>
        </w:rPr>
        <w:t>structure</w:t>
      </w:r>
    </w:p>
    <w:p>
      <w:pPr>
        <w:spacing w:line="228" w:lineRule="auto" w:before="4"/>
        <w:ind w:left="218" w:right="162" w:firstLine="0"/>
        <w:jc w:val="left"/>
        <w:rPr>
          <w:sz w:val="16"/>
        </w:rPr>
      </w:pPr>
      <w:r>
        <w:rPr>
          <w:sz w:val="16"/>
        </w:rPr>
        <w:t>This describes the divi-</w:t>
      </w:r>
      <w:r>
        <w:rPr>
          <w:spacing w:val="40"/>
          <w:sz w:val="16"/>
        </w:rPr>
        <w:t> </w:t>
      </w:r>
      <w:r>
        <w:rPr>
          <w:sz w:val="16"/>
        </w:rPr>
        <w:t>sion and stratification of</w:t>
      </w:r>
      <w:r>
        <w:rPr>
          <w:spacing w:val="40"/>
          <w:sz w:val="16"/>
        </w:rPr>
        <w:t> </w:t>
      </w:r>
      <w:r>
        <w:rPr>
          <w:sz w:val="16"/>
        </w:rPr>
        <w:t>human</w:t>
      </w:r>
      <w:r>
        <w:rPr>
          <w:spacing w:val="-8"/>
          <w:sz w:val="16"/>
        </w:rPr>
        <w:t> </w:t>
      </w:r>
      <w:r>
        <w:rPr>
          <w:sz w:val="16"/>
        </w:rPr>
        <w:t>societies</w:t>
      </w:r>
      <w:r>
        <w:rPr>
          <w:spacing w:val="-8"/>
          <w:sz w:val="16"/>
        </w:rPr>
        <w:t> </w:t>
      </w:r>
      <w:r>
        <w:rPr>
          <w:sz w:val="16"/>
        </w:rPr>
        <w:t>based</w:t>
      </w:r>
      <w:r>
        <w:rPr>
          <w:spacing w:val="-8"/>
          <w:sz w:val="16"/>
        </w:rPr>
        <w:t> </w:t>
      </w:r>
      <w:r>
        <w:rPr>
          <w:sz w:val="16"/>
        </w:rPr>
        <w:t>on</w:t>
      </w:r>
      <w:r>
        <w:rPr>
          <w:spacing w:val="40"/>
          <w:sz w:val="16"/>
        </w:rPr>
        <w:t> </w:t>
      </w:r>
      <w:r>
        <w:rPr>
          <w:sz w:val="16"/>
        </w:rPr>
        <w:t>social</w:t>
      </w:r>
      <w:r>
        <w:rPr>
          <w:spacing w:val="-8"/>
          <w:sz w:val="16"/>
        </w:rPr>
        <w:t> </w:t>
      </w:r>
      <w:r>
        <w:rPr>
          <w:sz w:val="16"/>
        </w:rPr>
        <w:t>characteristics.</w:t>
      </w:r>
    </w:p>
    <w:p>
      <w:pPr>
        <w:spacing w:after="0" w:line="228" w:lineRule="auto"/>
        <w:jc w:val="left"/>
        <w:rPr>
          <w:sz w:val="16"/>
        </w:rPr>
        <w:sectPr>
          <w:type w:val="continuous"/>
          <w:pgSz w:w="11910" w:h="16840"/>
          <w:pgMar w:header="0" w:footer="727" w:top="820" w:bottom="280" w:left="560" w:right="580"/>
          <w:cols w:num="2" w:equalWidth="0">
            <w:col w:w="8582" w:space="40"/>
            <w:col w:w="2148"/>
          </w:cols>
        </w:sectPr>
      </w:pPr>
    </w:p>
    <w:p>
      <w:pPr>
        <w:pStyle w:val="Heading4"/>
        <w:numPr>
          <w:ilvl w:val="1"/>
          <w:numId w:val="9"/>
        </w:numPr>
        <w:tabs>
          <w:tab w:pos="2987" w:val="left" w:leader="none"/>
        </w:tabs>
        <w:spacing w:line="240" w:lineRule="auto" w:before="88" w:after="0"/>
        <w:ind w:left="2987" w:right="0" w:hanging="802"/>
        <w:jc w:val="left"/>
      </w:pPr>
      <w:bookmarkStart w:name="Social and Health Inequalities" w:id="24"/>
      <w:bookmarkEnd w:id="24"/>
      <w:r>
        <w:rPr>
          <w:b w:val="0"/>
        </w:rPr>
      </w:r>
      <w:r>
        <w:rPr/>
        <w:t>Social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Health</w:t>
      </w:r>
      <w:r>
        <w:rPr>
          <w:spacing w:val="-1"/>
        </w:rPr>
        <w:t> </w:t>
      </w:r>
      <w:r>
        <w:rPr>
          <w:spacing w:val="-2"/>
        </w:rPr>
        <w:t>Inequalities</w:t>
      </w:r>
    </w:p>
    <w:p>
      <w:pPr>
        <w:pStyle w:val="BodyText"/>
        <w:spacing w:line="247" w:lineRule="auto" w:before="214"/>
        <w:ind w:left="2205" w:right="1057"/>
        <w:jc w:val="both"/>
      </w:pPr>
      <w:r>
        <w:rPr/>
        <w:t>As evidenced by a large amount of research, </w:t>
      </w:r>
      <w:r>
        <w:rPr>
          <w:color w:val="000000"/>
          <w:shd w:fill="F4A6AE" w:color="auto" w:val="clear"/>
        </w:rPr>
        <w:t>one’s health is significantly directly and indi-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rectly impacted by socioeconomic factors such as race, gender, wealth, location, etc.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(World Health Organization [WHO], 2018).</w:t>
      </w:r>
      <w:r>
        <w:rPr>
          <w:color w:val="000000"/>
        </w:rPr>
        <w:t> The health status of different groups of </w:t>
      </w:r>
      <w:r>
        <w:rPr>
          <w:color w:val="000000"/>
        </w:rPr>
        <w:t>people</w:t>
      </w:r>
      <w:r>
        <w:rPr>
          <w:color w:val="000000"/>
          <w:spacing w:val="40"/>
        </w:rPr>
        <w:t> </w:t>
      </w:r>
      <w:r>
        <w:rPr>
          <w:color w:val="000000"/>
        </w:rPr>
        <w:t>within a country varies noticeably depending on whether it is low-, middle-, or high-</w:t>
      </w:r>
      <w:r>
        <w:rPr>
          <w:color w:val="000000"/>
          <w:spacing w:val="40"/>
        </w:rPr>
        <w:t> </w:t>
      </w:r>
      <w:r>
        <w:rPr>
          <w:color w:val="000000"/>
        </w:rPr>
        <w:t>income. </w:t>
      </w:r>
      <w:r>
        <w:rPr>
          <w:color w:val="000000"/>
          <w:shd w:fill="F4A6AE" w:color="auto" w:val="clear"/>
        </w:rPr>
        <w:t>A person’s risk of bad health increases as their socioeconomic status drops.</w:t>
      </w:r>
    </w:p>
    <w:p>
      <w:pPr>
        <w:pStyle w:val="BodyText"/>
        <w:spacing w:before="14"/>
      </w:pPr>
    </w:p>
    <w:p>
      <w:pPr>
        <w:pStyle w:val="BodyText"/>
        <w:spacing w:line="247" w:lineRule="auto"/>
        <w:ind w:left="2205" w:right="1057"/>
        <w:jc w:val="both"/>
      </w:pPr>
      <w:r>
        <w:rPr/>
        <w:t>Health inequalities are enduring variations in the state of health of various </w:t>
      </w:r>
      <w:r>
        <w:rPr/>
        <w:t>demographic</w:t>
      </w:r>
      <w:r>
        <w:rPr>
          <w:spacing w:val="40"/>
        </w:rPr>
        <w:t> </w:t>
      </w:r>
      <w:r>
        <w:rPr/>
        <w:t>groups</w:t>
      </w:r>
      <w:r>
        <w:rPr>
          <w:spacing w:val="-4"/>
        </w:rPr>
        <w:t> </w:t>
      </w:r>
      <w:r>
        <w:rPr/>
        <w:t>(WHO,</w:t>
      </w:r>
      <w:r>
        <w:rPr>
          <w:spacing w:val="-4"/>
        </w:rPr>
        <w:t> </w:t>
      </w:r>
      <w:r>
        <w:rPr/>
        <w:t>2018).</w:t>
      </w:r>
      <w:r>
        <w:rPr>
          <w:spacing w:val="-2"/>
        </w:rPr>
        <w:t> </w:t>
      </w:r>
      <w:r>
        <w:rPr/>
        <w:t>These</w:t>
      </w:r>
      <w:r>
        <w:rPr>
          <w:spacing w:val="-2"/>
        </w:rPr>
        <w:t> </w:t>
      </w:r>
      <w:r>
        <w:rPr/>
        <w:t>inequalities</w:t>
      </w:r>
      <w:r>
        <w:rPr>
          <w:spacing w:val="-2"/>
        </w:rPr>
        <w:t> </w:t>
      </w:r>
      <w:r>
        <w:rPr/>
        <w:t>have</w:t>
      </w:r>
      <w:r>
        <w:rPr>
          <w:spacing w:val="-2"/>
        </w:rPr>
        <w:t> </w:t>
      </w:r>
      <w:r>
        <w:rPr/>
        <w:t>negative</w:t>
      </w:r>
      <w:r>
        <w:rPr>
          <w:spacing w:val="-2"/>
        </w:rPr>
        <w:t> </w:t>
      </w:r>
      <w:r>
        <w:rPr/>
        <w:t>social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economic</w:t>
      </w:r>
      <w:r>
        <w:rPr>
          <w:spacing w:val="-3"/>
        </w:rPr>
        <w:t> </w:t>
      </w:r>
      <w:r>
        <w:rPr/>
        <w:t>effects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both</w:t>
      </w:r>
      <w:r>
        <w:rPr>
          <w:spacing w:val="40"/>
        </w:rPr>
        <w:t> </w:t>
      </w:r>
      <w:r>
        <w:rPr/>
        <w:t>individuals and entire countries. As previously mentioned, these inequalities may be due</w:t>
      </w:r>
      <w:r>
        <w:rPr>
          <w:spacing w:val="40"/>
        </w:rPr>
        <w:t> </w:t>
      </w:r>
      <w:r>
        <w:rPr/>
        <w:t>to one’s socioeconomic circumstances or inequitable allocation of healthcare resources</w:t>
      </w:r>
      <w:r>
        <w:rPr>
          <w:spacing w:val="40"/>
        </w:rPr>
        <w:t> </w:t>
      </w:r>
      <w:r>
        <w:rPr/>
        <w:t>across various demographic groups (WHO, 2018).</w:t>
      </w:r>
    </w:p>
    <w:p>
      <w:pPr>
        <w:pStyle w:val="BodyText"/>
        <w:spacing w:before="14"/>
      </w:pPr>
    </w:p>
    <w:p>
      <w:pPr>
        <w:pStyle w:val="BodyText"/>
        <w:spacing w:line="247" w:lineRule="auto"/>
        <w:ind w:left="2205" w:right="1056"/>
        <w:jc w:val="both"/>
      </w:pPr>
      <w:r>
        <w:rPr/>
        <w:t>Equity and health disparities are at odds with one another (Braveman, 2014). Access to</w:t>
      </w:r>
      <w:r>
        <w:rPr>
          <w:spacing w:val="40"/>
        </w:rPr>
        <w:t> </w:t>
      </w:r>
      <w:r>
        <w:rPr/>
        <w:t>high-quality healthcare products and services, regardless of one’s age, gender, ethnicity,</w:t>
      </w:r>
      <w:r>
        <w:rPr>
          <w:spacing w:val="40"/>
        </w:rPr>
        <w:t> </w:t>
      </w:r>
      <w:r>
        <w:rPr/>
        <w:t>race, degree of education, or financial status, is known as health equity (WHO, 2008).</w:t>
      </w:r>
      <w:r>
        <w:rPr>
          <w:spacing w:val="40"/>
        </w:rPr>
        <w:t> </w:t>
      </w:r>
      <w:r>
        <w:rPr/>
        <w:t>Health</w:t>
      </w:r>
      <w:r>
        <w:rPr>
          <w:spacing w:val="-1"/>
        </w:rPr>
        <w:t> </w:t>
      </w:r>
      <w:r>
        <w:rPr/>
        <w:t>disparities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sign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health</w:t>
      </w:r>
      <w:r>
        <w:rPr>
          <w:spacing w:val="-1"/>
        </w:rPr>
        <w:t> </w:t>
      </w:r>
      <w:r>
        <w:rPr/>
        <w:t>inequity.</w:t>
      </w:r>
      <w:r>
        <w:rPr>
          <w:spacing w:val="-1"/>
        </w:rPr>
        <w:t> </w:t>
      </w:r>
      <w:r>
        <w:rPr/>
        <w:t>There</w:t>
      </w:r>
      <w:r>
        <w:rPr>
          <w:spacing w:val="-1"/>
        </w:rPr>
        <w:t> </w:t>
      </w:r>
      <w:r>
        <w:rPr/>
        <w:t>has</w:t>
      </w:r>
      <w:r>
        <w:rPr>
          <w:spacing w:val="-1"/>
        </w:rPr>
        <w:t> </w:t>
      </w:r>
      <w:r>
        <w:rPr/>
        <w:t>been</w:t>
      </w:r>
      <w:r>
        <w:rPr>
          <w:spacing w:val="-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advancement</w:t>
      </w:r>
      <w:r>
        <w:rPr>
          <w:spacing w:val="-1"/>
        </w:rPr>
        <w:t> </w:t>
      </w:r>
      <w:r>
        <w:rPr/>
        <w:t>in</w:t>
      </w:r>
      <w:r>
        <w:rPr>
          <w:spacing w:val="40"/>
        </w:rPr>
        <w:t> </w:t>
      </w:r>
      <w:r>
        <w:rPr/>
        <w:t>reducing health disparities and raising health equity over the last three decades. Improv-</w:t>
      </w:r>
      <w:r>
        <w:rPr>
          <w:spacing w:val="40"/>
        </w:rPr>
        <w:t> </w:t>
      </w:r>
      <w:r>
        <w:rPr/>
        <w:t>ing the health of those who are socially or economically disadvantaged, such as refugees</w:t>
      </w:r>
      <w:r>
        <w:rPr>
          <w:spacing w:val="40"/>
        </w:rPr>
        <w:t> </w:t>
      </w:r>
      <w:r>
        <w:rPr/>
        <w:t>and racial minorities, is necessary to move toward more fairness. This must be done with-</w:t>
      </w:r>
      <w:r>
        <w:rPr>
          <w:spacing w:val="40"/>
        </w:rPr>
        <w:t> </w:t>
      </w:r>
      <w:r>
        <w:rPr/>
        <w:t>out compromising the ability of those in privileged groups, such as those with higher soci-</w:t>
      </w:r>
      <w:r>
        <w:rPr>
          <w:spacing w:val="40"/>
        </w:rPr>
        <w:t> </w:t>
      </w:r>
      <w:r>
        <w:rPr/>
        <w:t>oeconomic status, university degrees, or other levels of education, to receive high-quality</w:t>
      </w:r>
      <w:r>
        <w:rPr>
          <w:spacing w:val="40"/>
        </w:rPr>
        <w:t> </w:t>
      </w:r>
      <w:r>
        <w:rPr/>
        <w:t>healthcare (Braveman, 2014).</w:t>
      </w:r>
    </w:p>
    <w:p>
      <w:pPr>
        <w:pStyle w:val="BodyText"/>
        <w:spacing w:before="7"/>
        <w:rPr>
          <w:sz w:val="13"/>
        </w:rPr>
      </w:pPr>
    </w:p>
    <w:p>
      <w:pPr>
        <w:spacing w:after="0"/>
        <w:rPr>
          <w:sz w:val="13"/>
        </w:rPr>
        <w:sectPr>
          <w:pgSz w:w="11910" w:h="16840"/>
          <w:pgMar w:header="0" w:footer="727" w:top="1680" w:bottom="920" w:left="560" w:right="580"/>
        </w:sectPr>
      </w:pPr>
    </w:p>
    <w:p>
      <w:pPr>
        <w:pStyle w:val="BodyTex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888">
                <wp:simplePos x="0" y="0"/>
                <wp:positionH relativeFrom="page">
                  <wp:posOffset>5223200</wp:posOffset>
                </wp:positionH>
                <wp:positionV relativeFrom="page">
                  <wp:posOffset>1591560</wp:posOffset>
                </wp:positionV>
                <wp:extent cx="2336800" cy="1168400"/>
                <wp:effectExtent l="0" t="0" r="0" b="0"/>
                <wp:wrapNone/>
                <wp:docPr id="155" name="Textbox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Textbox 155"/>
                      <wps:cNvSpPr txBox="1"/>
                      <wps:spPr>
                        <a:xfrm>
                          <a:off x="0" y="0"/>
                          <a:ext cx="2336800" cy="1168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2024-06-13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08:57:51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update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275635pt;margin-top:125.319763pt;width:184pt;height:92pt;mso-position-horizontal-relative:page;mso-position-vertical-relative:page;z-index:15781888" type="#_x0000_t202" id="docshape130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2024-06-13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08:57:51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update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400">
                <wp:simplePos x="0" y="0"/>
                <wp:positionH relativeFrom="page">
                  <wp:posOffset>5221359</wp:posOffset>
                </wp:positionH>
                <wp:positionV relativeFrom="page">
                  <wp:posOffset>2249979</wp:posOffset>
                </wp:positionV>
                <wp:extent cx="2338705" cy="1480185"/>
                <wp:effectExtent l="0" t="0" r="0" b="0"/>
                <wp:wrapNone/>
                <wp:docPr id="156" name="Textbox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Textbox 156"/>
                      <wps:cNvSpPr txBox="1"/>
                      <wps:spPr>
                        <a:xfrm>
                          <a:off x="0" y="0"/>
                          <a:ext cx="2338705" cy="148018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2024-06-13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08:57:51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 w:right="76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NEED evidence for such statements. use varied sources from different organizations and include scholarly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critiques.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130646pt;margin-top:177.163757pt;width:184.15pt;height:116.55pt;mso-position-horizontal-relative:page;mso-position-vertical-relative:page;z-index:15782400" type="#_x0000_t202" id="docshape131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2024-06-13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08:57:51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 w:right="76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NEED evidence for such statements. use varied sources from different organizations and include scholarly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critiques.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5221359</wp:posOffset>
                </wp:positionH>
                <wp:positionV relativeFrom="page">
                  <wp:posOffset>6051648</wp:posOffset>
                </wp:positionV>
                <wp:extent cx="2338705" cy="1480185"/>
                <wp:effectExtent l="0" t="0" r="0" b="0"/>
                <wp:wrapNone/>
                <wp:docPr id="157" name="Textbox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Textbox 157"/>
                      <wps:cNvSpPr txBox="1"/>
                      <wps:spPr>
                        <a:xfrm>
                          <a:off x="0" y="0"/>
                          <a:ext cx="2338705" cy="148018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2024-06-13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08:57:51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 w:right="48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clunky. the study is also old. be more specific when discussing the data,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where it comes from, and what it means in specific.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130646pt;margin-top:476.507782pt;width:184.15pt;height:116.55pt;mso-position-horizontal-relative:page;mso-position-vertical-relative:page;z-index:15782912" type="#_x0000_t202" id="docshape132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2024-06-13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08:57:51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 w:right="48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clunky. the study is also old. be more specific when discussing the data,</w:t>
                      </w:r>
                      <w:r>
                        <w:rPr>
                          <w:rFonts w:ascii="Arial"/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rFonts w:ascii="Arial"/>
                          <w:color w:val="000000"/>
                        </w:rPr>
                        <w:t>where it comes from, and what it means in specific.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</w:p>
    <w:p>
      <w:pPr>
        <w:pStyle w:val="BodyText"/>
        <w:rPr>
          <w:sz w:val="16"/>
        </w:rPr>
      </w:pPr>
    </w:p>
    <w:p>
      <w:pPr>
        <w:pStyle w:val="BodyText"/>
        <w:spacing w:before="70"/>
        <w:rPr>
          <w:sz w:val="16"/>
        </w:rPr>
      </w:pPr>
    </w:p>
    <w:p>
      <w:pPr>
        <w:spacing w:line="228" w:lineRule="auto" w:before="0"/>
        <w:ind w:left="209" w:right="0" w:firstLine="803"/>
        <w:jc w:val="right"/>
        <w:rPr>
          <w:sz w:val="16"/>
        </w:rPr>
      </w:pPr>
      <w:r>
        <w:rPr>
          <w:b/>
          <w:spacing w:val="-2"/>
          <w:sz w:val="16"/>
        </w:rPr>
        <w:t>Health</w:t>
      </w:r>
      <w:r>
        <w:rPr>
          <w:b/>
          <w:spacing w:val="-6"/>
          <w:sz w:val="16"/>
        </w:rPr>
        <w:t> </w:t>
      </w:r>
      <w:r>
        <w:rPr>
          <w:b/>
          <w:spacing w:val="-2"/>
          <w:sz w:val="16"/>
        </w:rPr>
        <w:t>policy</w:t>
      </w:r>
      <w:r>
        <w:rPr>
          <w:b/>
          <w:spacing w:val="40"/>
          <w:sz w:val="16"/>
        </w:rPr>
        <w:t> </w:t>
      </w:r>
      <w:r>
        <w:rPr>
          <w:sz w:val="16"/>
        </w:rPr>
        <w:t>This entails the laws, reg-</w:t>
      </w:r>
      <w:r>
        <w:rPr>
          <w:spacing w:val="40"/>
          <w:sz w:val="16"/>
        </w:rPr>
        <w:t> </w:t>
      </w:r>
      <w:r>
        <w:rPr>
          <w:sz w:val="16"/>
        </w:rPr>
        <w:t>ulations, plans, and deci-</w:t>
      </w:r>
      <w:r>
        <w:rPr>
          <w:spacing w:val="40"/>
          <w:sz w:val="16"/>
        </w:rPr>
        <w:t> </w:t>
      </w:r>
      <w:r>
        <w:rPr>
          <w:sz w:val="16"/>
        </w:rPr>
        <w:t>sions</w:t>
      </w:r>
      <w:r>
        <w:rPr>
          <w:spacing w:val="-2"/>
          <w:sz w:val="16"/>
        </w:rPr>
        <w:t> </w:t>
      </w:r>
      <w:r>
        <w:rPr>
          <w:sz w:val="16"/>
        </w:rPr>
        <w:t>that</w:t>
      </w:r>
      <w:r>
        <w:rPr>
          <w:spacing w:val="-2"/>
          <w:sz w:val="16"/>
        </w:rPr>
        <w:t> </w:t>
      </w:r>
      <w:r>
        <w:rPr>
          <w:sz w:val="16"/>
        </w:rPr>
        <w:t>are</w:t>
      </w:r>
      <w:r>
        <w:rPr>
          <w:spacing w:val="-2"/>
          <w:sz w:val="16"/>
        </w:rPr>
        <w:t> </w:t>
      </w:r>
      <w:r>
        <w:rPr>
          <w:sz w:val="16"/>
        </w:rPr>
        <w:t>made</w:t>
      </w:r>
      <w:r>
        <w:rPr>
          <w:spacing w:val="-2"/>
          <w:sz w:val="16"/>
        </w:rPr>
        <w:t> </w:t>
      </w:r>
      <w:r>
        <w:rPr>
          <w:sz w:val="16"/>
        </w:rPr>
        <w:t>(typi-</w:t>
      </w:r>
      <w:r>
        <w:rPr>
          <w:spacing w:val="40"/>
          <w:sz w:val="16"/>
        </w:rPr>
        <w:t> </w:t>
      </w:r>
      <w:r>
        <w:rPr>
          <w:sz w:val="16"/>
        </w:rPr>
        <w:t>cally by the government)</w:t>
      </w:r>
      <w:r>
        <w:rPr>
          <w:spacing w:val="40"/>
          <w:sz w:val="16"/>
        </w:rPr>
        <w:t> </w:t>
      </w:r>
      <w:r>
        <w:rPr>
          <w:sz w:val="16"/>
        </w:rPr>
        <w:t>to promote wellness and</w:t>
      </w:r>
      <w:r>
        <w:rPr>
          <w:spacing w:val="40"/>
          <w:sz w:val="16"/>
        </w:rPr>
        <w:t> </w:t>
      </w:r>
      <w:r>
        <w:rPr>
          <w:sz w:val="16"/>
        </w:rPr>
        <w:t>ensure that health objec-</w:t>
      </w:r>
      <w:r>
        <w:rPr>
          <w:spacing w:val="40"/>
          <w:sz w:val="16"/>
        </w:rPr>
        <w:t> </w:t>
      </w:r>
      <w:r>
        <w:rPr>
          <w:sz w:val="16"/>
        </w:rPr>
        <w:t>tives and goals are ach-</w:t>
      </w:r>
      <w:r>
        <w:rPr>
          <w:spacing w:val="40"/>
          <w:sz w:val="16"/>
        </w:rPr>
        <w:t> </w:t>
      </w:r>
      <w:r>
        <w:rPr>
          <w:sz w:val="16"/>
        </w:rPr>
        <w:t>ieved for a particular</w:t>
      </w:r>
      <w:r>
        <w:rPr>
          <w:spacing w:val="40"/>
          <w:sz w:val="16"/>
        </w:rPr>
        <w:t> </w:t>
      </w:r>
      <w:r>
        <w:rPr>
          <w:sz w:val="16"/>
        </w:rPr>
        <w:t>community</w:t>
      </w:r>
      <w:r>
        <w:rPr>
          <w:spacing w:val="-8"/>
          <w:sz w:val="16"/>
        </w:rPr>
        <w:t> </w:t>
      </w:r>
      <w:r>
        <w:rPr>
          <w:sz w:val="16"/>
        </w:rPr>
        <w:t>or</w:t>
      </w:r>
      <w:r>
        <w:rPr>
          <w:spacing w:val="-8"/>
          <w:sz w:val="16"/>
        </w:rPr>
        <w:t> </w:t>
      </w:r>
      <w:r>
        <w:rPr>
          <w:sz w:val="16"/>
        </w:rPr>
        <w:t>society</w:t>
      </w:r>
      <w:r>
        <w:rPr>
          <w:spacing w:val="-8"/>
          <w:sz w:val="16"/>
        </w:rPr>
        <w:t> </w:t>
      </w:r>
      <w:r>
        <w:rPr>
          <w:sz w:val="16"/>
        </w:rPr>
        <w:t>as</w:t>
      </w:r>
      <w:r>
        <w:rPr>
          <w:spacing w:val="-8"/>
          <w:sz w:val="16"/>
        </w:rPr>
        <w:t> </w:t>
      </w:r>
      <w:r>
        <w:rPr>
          <w:sz w:val="16"/>
        </w:rPr>
        <w:t>a</w:t>
      </w:r>
      <w:r>
        <w:rPr>
          <w:spacing w:val="40"/>
          <w:sz w:val="16"/>
        </w:rPr>
        <w:t> </w:t>
      </w:r>
      <w:bookmarkStart w:name="Public Health Strategies to Mitigate Soc" w:id="25"/>
      <w:bookmarkEnd w:id="25"/>
      <w:r>
        <w:rPr>
          <w:sz w:val="16"/>
        </w:rPr>
        <w:t>whole</w:t>
      </w:r>
      <w:r>
        <w:rPr>
          <w:sz w:val="16"/>
        </w:rPr>
        <w:t> (Buse et al., 2012).</w:t>
      </w:r>
    </w:p>
    <w:p>
      <w:pPr>
        <w:pStyle w:val="BodyText"/>
        <w:spacing w:line="247" w:lineRule="auto" w:before="100"/>
        <w:ind w:left="219" w:right="1057"/>
        <w:jc w:val="both"/>
      </w:pPr>
      <w:r>
        <w:rPr/>
        <w:br w:type="column"/>
      </w:r>
      <w:r>
        <w:rPr/>
        <w:t>Thus, there is a need to address the factors that affect people’s health while </w:t>
      </w:r>
      <w:r>
        <w:rPr/>
        <w:t>recognizing</w:t>
      </w:r>
      <w:r>
        <w:rPr>
          <w:spacing w:val="40"/>
        </w:rPr>
        <w:t> </w:t>
      </w:r>
      <w:r>
        <w:rPr/>
        <w:t>how discrimination on the basis of religion, nationality, age, or sexuality is a factor contri-</w:t>
      </w:r>
      <w:r>
        <w:rPr>
          <w:spacing w:val="40"/>
        </w:rPr>
        <w:t> </w:t>
      </w:r>
      <w:r>
        <w:rPr/>
        <w:t>buting to health disparity. This could be done using </w:t>
      </w:r>
      <w:r>
        <w:rPr>
          <w:b/>
        </w:rPr>
        <w:t>health policies</w:t>
      </w:r>
      <w:r>
        <w:rPr/>
        <w:t>, public health pro-</w:t>
      </w:r>
      <w:r>
        <w:rPr>
          <w:spacing w:val="40"/>
        </w:rPr>
        <w:t> </w:t>
      </w:r>
      <w:r>
        <w:rPr/>
        <w:t>grams,</w:t>
      </w:r>
      <w:r>
        <w:rPr>
          <w:spacing w:val="-1"/>
        </w:rPr>
        <w:t> </w:t>
      </w:r>
      <w:r>
        <w:rPr/>
        <w:t>etc.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instance,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indicate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segregation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discrimination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>
          <w:color w:val="000000"/>
          <w:shd w:fill="F4A6AE" w:color="auto" w:val="clear"/>
        </w:rPr>
        <w:t>white</w:t>
      </w:r>
      <w:r>
        <w:rPr>
          <w:color w:val="000000"/>
          <w:spacing w:val="40"/>
        </w:rPr>
        <w:t> </w:t>
      </w:r>
      <w:r>
        <w:rPr>
          <w:color w:val="000000"/>
        </w:rPr>
        <w:t>and Black Americans in terms of where they reside</w:t>
      </w:r>
      <w:r>
        <w:rPr>
          <w:rFonts w:ascii="Times New Roman" w:hAnsi="Times New Roman"/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has resulted in major health inequali-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ties and worse health outcomes in the Black American population as a result of discrimi-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natory housing regulations in the US</w:t>
      </w:r>
      <w:r>
        <w:rPr>
          <w:color w:val="000000"/>
        </w:rPr>
        <w:t> (LaVeist, 2011).</w:t>
      </w:r>
    </w:p>
    <w:p>
      <w:pPr>
        <w:pStyle w:val="BodyText"/>
      </w:pPr>
    </w:p>
    <w:p>
      <w:pPr>
        <w:pStyle w:val="BodyText"/>
        <w:spacing w:before="88"/>
      </w:pPr>
    </w:p>
    <w:p>
      <w:pPr>
        <w:pStyle w:val="Heading4"/>
        <w:numPr>
          <w:ilvl w:val="1"/>
          <w:numId w:val="9"/>
        </w:numPr>
        <w:tabs>
          <w:tab w:pos="1002" w:val="left" w:leader="none"/>
        </w:tabs>
        <w:spacing w:line="247" w:lineRule="auto" w:before="0" w:after="0"/>
        <w:ind w:left="200" w:right="1572" w:firstLine="0"/>
        <w:jc w:val="left"/>
      </w:pPr>
      <w:r>
        <w:rPr/>
        <w:t>Public</w:t>
      </w:r>
      <w:r>
        <w:rPr>
          <w:spacing w:val="-20"/>
        </w:rPr>
        <w:t> </w:t>
      </w:r>
      <w:r>
        <w:rPr/>
        <w:t>Health</w:t>
      </w:r>
      <w:r>
        <w:rPr>
          <w:spacing w:val="-20"/>
        </w:rPr>
        <w:t> </w:t>
      </w:r>
      <w:r>
        <w:rPr/>
        <w:t>Strategies</w:t>
      </w:r>
      <w:r>
        <w:rPr>
          <w:spacing w:val="-20"/>
        </w:rPr>
        <w:t> </w:t>
      </w:r>
      <w:r>
        <w:rPr/>
        <w:t>to</w:t>
      </w:r>
      <w:r>
        <w:rPr>
          <w:spacing w:val="-20"/>
        </w:rPr>
        <w:t> </w:t>
      </w:r>
      <w:r>
        <w:rPr/>
        <w:t>Mitigate Social Inequalities in Health</w:t>
      </w:r>
    </w:p>
    <w:p>
      <w:pPr>
        <w:pStyle w:val="BodyText"/>
        <w:spacing w:line="247" w:lineRule="auto" w:before="201"/>
        <w:ind w:left="219" w:right="1057"/>
        <w:jc w:val="both"/>
      </w:pPr>
      <w:r>
        <w:rPr/>
        <w:t>Measures to reduce health inequalities attributable to socioeconomic factors do not nec-</w:t>
      </w:r>
      <w:r>
        <w:rPr>
          <w:spacing w:val="40"/>
        </w:rPr>
        <w:t> </w:t>
      </w:r>
      <w:r>
        <w:rPr/>
        <w:t>essarily have to start within the health sector. In fact, health-promoting and preventive</w:t>
      </w:r>
      <w:r>
        <w:rPr>
          <w:spacing w:val="40"/>
        </w:rPr>
        <w:t> </w:t>
      </w:r>
      <w:r>
        <w:rPr/>
        <w:t>measures</w:t>
      </w:r>
      <w:r>
        <w:rPr>
          <w:spacing w:val="-4"/>
        </w:rPr>
        <w:t> </w:t>
      </w:r>
      <w:r>
        <w:rPr/>
        <w:t>alone</w:t>
      </w:r>
      <w:r>
        <w:rPr>
          <w:spacing w:val="-4"/>
        </w:rPr>
        <w:t> </w:t>
      </w:r>
      <w:r>
        <w:rPr/>
        <w:t>cannot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expected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deliver</w:t>
      </w:r>
      <w:r>
        <w:rPr>
          <w:spacing w:val="-4"/>
        </w:rPr>
        <w:t> </w:t>
      </w:r>
      <w:r>
        <w:rPr/>
        <w:t>decisive</w:t>
      </w:r>
      <w:r>
        <w:rPr>
          <w:spacing w:val="-4"/>
        </w:rPr>
        <w:t> </w:t>
      </w:r>
      <w:r>
        <w:rPr/>
        <w:t>changes.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particular,</w:t>
      </w:r>
      <w:r>
        <w:rPr>
          <w:spacing w:val="-4"/>
        </w:rPr>
        <w:t> </w:t>
      </w:r>
      <w:r>
        <w:rPr/>
        <w:t>correspond-</w:t>
      </w:r>
      <w:r>
        <w:rPr>
          <w:spacing w:val="40"/>
        </w:rPr>
        <w:t> </w:t>
      </w:r>
      <w:r>
        <w:rPr/>
        <w:t>ing changes to educational, labor market, environmental, financial, and tax policies must</w:t>
      </w:r>
      <w:r>
        <w:rPr>
          <w:spacing w:val="40"/>
        </w:rPr>
        <w:t> </w:t>
      </w:r>
      <w:r>
        <w:rPr/>
        <w:t>be made to ensure that the conditions under which people are born, grow up, live, work,</w:t>
      </w:r>
      <w:r>
        <w:rPr>
          <w:spacing w:val="40"/>
        </w:rPr>
        <w:t> </w:t>
      </w:r>
      <w:r>
        <w:rPr/>
        <w:t>and age are conducive to health (</w:t>
      </w:r>
      <w:r>
        <w:rPr>
          <w:color w:val="000000"/>
          <w:shd w:fill="F4A6AE" w:color="auto" w:val="clear"/>
        </w:rPr>
        <w:t>Klemperer, 2015</w:t>
      </w:r>
      <w:r>
        <w:rPr>
          <w:color w:val="000000"/>
        </w:rPr>
        <w:t>, p. 241; Rosenbrock, 2001, p. 757).</w:t>
      </w:r>
      <w:r>
        <w:rPr>
          <w:color w:val="000000"/>
          <w:spacing w:val="40"/>
        </w:rPr>
        <w:t> </w:t>
      </w:r>
      <w:r>
        <w:rPr>
          <w:color w:val="000000"/>
        </w:rPr>
        <w:t>Social</w:t>
      </w:r>
      <w:r>
        <w:rPr>
          <w:color w:val="000000"/>
          <w:spacing w:val="-3"/>
        </w:rPr>
        <w:t> </w:t>
      </w:r>
      <w:r>
        <w:rPr>
          <w:color w:val="000000"/>
        </w:rPr>
        <w:t>and</w:t>
      </w:r>
      <w:r>
        <w:rPr>
          <w:color w:val="000000"/>
          <w:spacing w:val="-3"/>
        </w:rPr>
        <w:t> </w:t>
      </w:r>
      <w:r>
        <w:rPr>
          <w:color w:val="000000"/>
        </w:rPr>
        <w:t>political</w:t>
      </w:r>
      <w:r>
        <w:rPr>
          <w:color w:val="000000"/>
          <w:spacing w:val="-3"/>
        </w:rPr>
        <w:t> </w:t>
      </w:r>
      <w:r>
        <w:rPr>
          <w:color w:val="000000"/>
        </w:rPr>
        <w:t>input</w:t>
      </w:r>
      <w:r>
        <w:rPr>
          <w:color w:val="000000"/>
          <w:spacing w:val="-3"/>
        </w:rPr>
        <w:t> </w:t>
      </w:r>
      <w:r>
        <w:rPr>
          <w:color w:val="000000"/>
        </w:rPr>
        <w:t>is</w:t>
      </w:r>
      <w:r>
        <w:rPr>
          <w:color w:val="000000"/>
          <w:spacing w:val="-3"/>
        </w:rPr>
        <w:t> </w:t>
      </w:r>
      <w:r>
        <w:rPr>
          <w:color w:val="000000"/>
        </w:rPr>
        <w:t>needed</w:t>
      </w:r>
      <w:r>
        <w:rPr>
          <w:color w:val="000000"/>
          <w:spacing w:val="-3"/>
        </w:rPr>
        <w:t> </w:t>
      </w:r>
      <w:r>
        <w:rPr>
          <w:color w:val="000000"/>
        </w:rPr>
        <w:t>to</w:t>
      </w:r>
      <w:r>
        <w:rPr>
          <w:color w:val="000000"/>
          <w:spacing w:val="-3"/>
        </w:rPr>
        <w:t> </w:t>
      </w:r>
      <w:r>
        <w:rPr>
          <w:color w:val="000000"/>
        </w:rPr>
        <w:t>achieve</w:t>
      </w:r>
      <w:r>
        <w:rPr>
          <w:color w:val="000000"/>
          <w:spacing w:val="-3"/>
        </w:rPr>
        <w:t> </w:t>
      </w:r>
      <w:r>
        <w:rPr>
          <w:color w:val="000000"/>
        </w:rPr>
        <w:t>social</w:t>
      </w:r>
      <w:r>
        <w:rPr>
          <w:color w:val="000000"/>
          <w:spacing w:val="-3"/>
        </w:rPr>
        <w:t> </w:t>
      </w:r>
      <w:r>
        <w:rPr>
          <w:color w:val="000000"/>
        </w:rPr>
        <w:t>justice</w:t>
      </w:r>
      <w:r>
        <w:rPr>
          <w:color w:val="000000"/>
          <w:spacing w:val="-3"/>
        </w:rPr>
        <w:t> </w:t>
      </w:r>
      <w:r>
        <w:rPr>
          <w:color w:val="000000"/>
        </w:rPr>
        <w:t>and</w:t>
      </w:r>
      <w:r>
        <w:rPr>
          <w:color w:val="000000"/>
          <w:spacing w:val="-3"/>
        </w:rPr>
        <w:t> </w:t>
      </w:r>
      <w:r>
        <w:rPr>
          <w:color w:val="000000"/>
        </w:rPr>
        <w:t>reduce</w:t>
      </w:r>
      <w:r>
        <w:rPr>
          <w:color w:val="000000"/>
          <w:spacing w:val="-3"/>
        </w:rPr>
        <w:t> </w:t>
      </w:r>
      <w:r>
        <w:rPr>
          <w:color w:val="000000"/>
        </w:rPr>
        <w:t>health</w:t>
      </w:r>
      <w:r>
        <w:rPr>
          <w:color w:val="000000"/>
          <w:spacing w:val="-3"/>
        </w:rPr>
        <w:t> </w:t>
      </w:r>
      <w:r>
        <w:rPr>
          <w:color w:val="000000"/>
        </w:rPr>
        <w:t>inequalities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(Klemperer, 2015, p. 241).</w:t>
      </w:r>
      <w:r>
        <w:rPr>
          <w:color w:val="000000"/>
        </w:rPr>
        <w:t> The Swedish Public Health Strategy, which was passed by </w:t>
      </w:r>
      <w:r>
        <w:rPr>
          <w:color w:val="000000"/>
        </w:rPr>
        <w:t>the</w:t>
      </w:r>
      <w:r>
        <w:rPr>
          <w:color w:val="000000"/>
          <w:spacing w:val="40"/>
        </w:rPr>
        <w:t> </w:t>
      </w:r>
      <w:r>
        <w:rPr>
          <w:color w:val="000000"/>
        </w:rPr>
        <w:t>Swedish</w:t>
      </w:r>
      <w:r>
        <w:rPr>
          <w:color w:val="000000"/>
          <w:spacing w:val="9"/>
        </w:rPr>
        <w:t> </w:t>
      </w:r>
      <w:r>
        <w:rPr>
          <w:color w:val="000000"/>
        </w:rPr>
        <w:t>Parliament</w:t>
      </w:r>
      <w:r>
        <w:rPr>
          <w:color w:val="000000"/>
          <w:spacing w:val="11"/>
        </w:rPr>
        <w:t> </w:t>
      </w:r>
      <w:r>
        <w:rPr>
          <w:color w:val="000000"/>
        </w:rPr>
        <w:t>in</w:t>
      </w:r>
      <w:r>
        <w:rPr>
          <w:color w:val="000000"/>
          <w:spacing w:val="11"/>
        </w:rPr>
        <w:t> </w:t>
      </w:r>
      <w:r>
        <w:rPr>
          <w:color w:val="000000"/>
        </w:rPr>
        <w:t>2002,</w:t>
      </w:r>
      <w:r>
        <w:rPr>
          <w:color w:val="000000"/>
          <w:spacing w:val="11"/>
        </w:rPr>
        <w:t> </w:t>
      </w:r>
      <w:r>
        <w:rPr>
          <w:color w:val="000000"/>
        </w:rPr>
        <w:t>is</w:t>
      </w:r>
      <w:r>
        <w:rPr>
          <w:color w:val="000000"/>
          <w:spacing w:val="12"/>
        </w:rPr>
        <w:t> </w:t>
      </w:r>
      <w:r>
        <w:rPr>
          <w:color w:val="000000"/>
        </w:rPr>
        <w:t>one</w:t>
      </w:r>
      <w:r>
        <w:rPr>
          <w:color w:val="000000"/>
          <w:spacing w:val="11"/>
        </w:rPr>
        <w:t> </w:t>
      </w:r>
      <w:r>
        <w:rPr>
          <w:color w:val="000000"/>
        </w:rPr>
        <w:t>example</w:t>
      </w:r>
      <w:r>
        <w:rPr>
          <w:color w:val="000000"/>
          <w:spacing w:val="11"/>
        </w:rPr>
        <w:t> </w:t>
      </w:r>
      <w:r>
        <w:rPr>
          <w:color w:val="000000"/>
        </w:rPr>
        <w:t>of</w:t>
      </w:r>
      <w:r>
        <w:rPr>
          <w:color w:val="000000"/>
          <w:spacing w:val="11"/>
        </w:rPr>
        <w:t> </w:t>
      </w:r>
      <w:r>
        <w:rPr>
          <w:color w:val="000000"/>
        </w:rPr>
        <w:t>such</w:t>
      </w:r>
      <w:r>
        <w:rPr>
          <w:color w:val="000000"/>
          <w:spacing w:val="11"/>
        </w:rPr>
        <w:t> </w:t>
      </w:r>
      <w:r>
        <w:rPr>
          <w:color w:val="000000"/>
        </w:rPr>
        <w:t>a</w:t>
      </w:r>
      <w:r>
        <w:rPr>
          <w:color w:val="000000"/>
          <w:spacing w:val="12"/>
        </w:rPr>
        <w:t> </w:t>
      </w:r>
      <w:r>
        <w:rPr>
          <w:color w:val="000000"/>
        </w:rPr>
        <w:t>measure.</w:t>
      </w:r>
      <w:r>
        <w:rPr>
          <w:color w:val="000000"/>
          <w:spacing w:val="11"/>
        </w:rPr>
        <w:t> </w:t>
      </w:r>
      <w:r>
        <w:rPr>
          <w:color w:val="000000"/>
        </w:rPr>
        <w:t>The</w:t>
      </w:r>
      <w:r>
        <w:rPr>
          <w:color w:val="000000"/>
          <w:spacing w:val="11"/>
        </w:rPr>
        <w:t> </w:t>
      </w:r>
      <w:r>
        <w:rPr>
          <w:color w:val="000000"/>
        </w:rPr>
        <w:t>declared</w:t>
      </w:r>
      <w:r>
        <w:rPr>
          <w:color w:val="000000"/>
          <w:spacing w:val="11"/>
        </w:rPr>
        <w:t> </w:t>
      </w:r>
      <w:r>
        <w:rPr>
          <w:color w:val="000000"/>
        </w:rPr>
        <w:t>goal</w:t>
      </w:r>
      <w:r>
        <w:rPr>
          <w:color w:val="000000"/>
          <w:spacing w:val="11"/>
        </w:rPr>
        <w:t> </w:t>
      </w:r>
      <w:r>
        <w:rPr>
          <w:color w:val="000000"/>
        </w:rPr>
        <w:t>of</w:t>
      </w:r>
      <w:r>
        <w:rPr>
          <w:color w:val="000000"/>
          <w:spacing w:val="12"/>
        </w:rPr>
        <w:t> </w:t>
      </w:r>
      <w:r>
        <w:rPr>
          <w:color w:val="000000"/>
          <w:spacing w:val="-4"/>
        </w:rPr>
        <w:t>this</w:t>
      </w:r>
    </w:p>
    <w:p>
      <w:pPr>
        <w:spacing w:after="0" w:line="247" w:lineRule="auto"/>
        <w:jc w:val="both"/>
        <w:sectPr>
          <w:type w:val="continuous"/>
          <w:pgSz w:w="11910" w:h="16840"/>
          <w:pgMar w:header="0" w:footer="727" w:top="820" w:bottom="280" w:left="560" w:right="580"/>
          <w:cols w:num="2" w:equalWidth="0">
            <w:col w:w="1946" w:space="40"/>
            <w:col w:w="8784"/>
          </w:cols>
        </w:sectPr>
      </w:pPr>
    </w:p>
    <w:p>
      <w:pPr>
        <w:pStyle w:val="BodyText"/>
        <w:spacing w:line="247" w:lineRule="auto" w:before="85"/>
        <w:ind w:left="1079" w:right="2183"/>
        <w:jc w:val="both"/>
      </w:pPr>
      <w:r>
        <w:rPr/>
        <w:t>strategy is to shape social living conditions in such a way that the entire population </w:t>
      </w:r>
      <w:r>
        <w:rPr/>
        <w:t>lives</w:t>
      </w:r>
      <w:r>
        <w:rPr>
          <w:spacing w:val="40"/>
        </w:rPr>
        <w:t> </w:t>
      </w:r>
      <w:r>
        <w:rPr/>
        <w:t>in good health. The central components of the strategy are poverty reduction, income</w:t>
      </w:r>
      <w:r>
        <w:rPr>
          <w:spacing w:val="40"/>
        </w:rPr>
        <w:t> </w:t>
      </w:r>
      <w:r>
        <w:rPr/>
        <w:t>redistribution measures, and improved ability to help vulnerable social groups through</w:t>
      </w:r>
      <w:r>
        <w:rPr>
          <w:spacing w:val="40"/>
        </w:rPr>
        <w:t> </w:t>
      </w:r>
      <w:r>
        <w:rPr/>
        <w:t>policy decisions. These political approaches can be combined with measures from the</w:t>
      </w:r>
      <w:r>
        <w:rPr>
          <w:spacing w:val="40"/>
        </w:rPr>
        <w:t> </w:t>
      </w:r>
      <w:r>
        <w:rPr/>
        <w:t>field of health promotion and prevention, such as tobacco and alcohol prevention and</w:t>
      </w:r>
      <w:r>
        <w:rPr>
          <w:spacing w:val="40"/>
        </w:rPr>
        <w:t> </w:t>
      </w:r>
      <w:r>
        <w:rPr/>
        <w:t>programs to increase physical activity. These measures are supported by the National</w:t>
      </w:r>
      <w:r>
        <w:rPr>
          <w:spacing w:val="40"/>
        </w:rPr>
        <w:t> </w:t>
      </w:r>
      <w:r>
        <w:rPr/>
        <w:t>Public Health Institute, and they are implemented down to the level of local administra-</w:t>
      </w:r>
      <w:r>
        <w:rPr>
          <w:spacing w:val="40"/>
        </w:rPr>
        <w:t> </w:t>
      </w:r>
      <w:r>
        <w:rPr/>
        <w:t>tive offices (</w:t>
      </w:r>
      <w:r>
        <w:rPr>
          <w:color w:val="000000"/>
          <w:shd w:fill="F4A6AE" w:color="auto" w:val="clear"/>
        </w:rPr>
        <w:t>Klemperer, 2015, p. 244).</w:t>
      </w:r>
    </w:p>
    <w:p>
      <w:pPr>
        <w:pStyle w:val="BodyText"/>
        <w:spacing w:before="17"/>
      </w:pPr>
    </w:p>
    <w:p>
      <w:pPr>
        <w:pStyle w:val="BodyText"/>
        <w:spacing w:line="247" w:lineRule="auto"/>
        <w:ind w:left="1079" w:right="2182"/>
        <w:jc w:val="both"/>
      </w:pPr>
      <w:r>
        <w:rPr/>
        <w:t>This program makes it clear that public health strategies must be launched across </w:t>
      </w:r>
      <w:r>
        <w:rPr/>
        <w:t>macro,</w:t>
      </w:r>
      <w:r>
        <w:rPr>
          <w:spacing w:val="40"/>
        </w:rPr>
        <w:t> </w:t>
      </w:r>
      <w:r>
        <w:rPr/>
        <w:t>meso,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micro</w:t>
      </w:r>
      <w:r>
        <w:rPr>
          <w:spacing w:val="-1"/>
        </w:rPr>
        <w:t> </w:t>
      </w:r>
      <w:r>
        <w:rPr/>
        <w:t>levels.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macro</w:t>
      </w:r>
      <w:r>
        <w:rPr>
          <w:spacing w:val="-1"/>
        </w:rPr>
        <w:t> </w:t>
      </w:r>
      <w:r>
        <w:rPr/>
        <w:t>level,</w:t>
      </w:r>
      <w:r>
        <w:rPr>
          <w:spacing w:val="-1"/>
        </w:rPr>
        <w:t> </w:t>
      </w:r>
      <w:r>
        <w:rPr/>
        <w:t>politics</w:t>
      </w:r>
      <w:r>
        <w:rPr>
          <w:spacing w:val="-1"/>
        </w:rPr>
        <w:t> </w:t>
      </w:r>
      <w:r>
        <w:rPr/>
        <w:t>determine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social</w:t>
      </w:r>
      <w:r>
        <w:rPr>
          <w:spacing w:val="-1"/>
        </w:rPr>
        <w:t> </w:t>
      </w:r>
      <w:r>
        <w:rPr/>
        <w:t>framework</w:t>
      </w:r>
      <w:r>
        <w:rPr>
          <w:spacing w:val="-1"/>
        </w:rPr>
        <w:t> </w:t>
      </w:r>
      <w:r>
        <w:rPr/>
        <w:t>condi-</w:t>
      </w:r>
      <w:r>
        <w:rPr>
          <w:spacing w:val="40"/>
        </w:rPr>
        <w:t> </w:t>
      </w:r>
      <w:r>
        <w:rPr/>
        <w:t>tions that directly impact living conditions. Government policies set the standards for the</w:t>
      </w:r>
      <w:r>
        <w:rPr>
          <w:spacing w:val="40"/>
        </w:rPr>
        <w:t> </w:t>
      </w:r>
      <w:r>
        <w:rPr/>
        <w:t>quality of air, food, or drinking water and specify what funding is made available to the</w:t>
      </w:r>
      <w:r>
        <w:rPr>
          <w:spacing w:val="40"/>
        </w:rPr>
        <w:t> </w:t>
      </w:r>
      <w:r>
        <w:rPr/>
        <w:t>individual; what protections members of society should enjoy from stressful working con-</w:t>
      </w:r>
      <w:r>
        <w:rPr>
          <w:spacing w:val="40"/>
        </w:rPr>
        <w:t> </w:t>
      </w:r>
      <w:r>
        <w:rPr/>
        <w:t>ditions; how highly tobacco should be taxed; how many people may be employed in pre-</w:t>
      </w:r>
      <w:r>
        <w:rPr>
          <w:spacing w:val="40"/>
        </w:rPr>
        <w:t> </w:t>
      </w:r>
      <w:r>
        <w:rPr/>
        <w:t>carious jobs; and how education and, thus, also knowledge about health, is imparted to</w:t>
      </w:r>
      <w:r>
        <w:rPr>
          <w:spacing w:val="40"/>
        </w:rPr>
        <w:t> </w:t>
      </w:r>
      <w:r>
        <w:rPr/>
        <w:t>the population. These specifications are implemented at the meso level, for example, in</w:t>
      </w:r>
      <w:r>
        <w:rPr>
          <w:spacing w:val="40"/>
        </w:rPr>
        <w:t> </w:t>
      </w:r>
      <w:r>
        <w:rPr/>
        <w:t>the education and training plans of schools and daycare centers, in the food supply chain,</w:t>
      </w:r>
      <w:r>
        <w:rPr>
          <w:spacing w:val="40"/>
        </w:rPr>
        <w:t> </w:t>
      </w:r>
      <w:r>
        <w:rPr/>
        <w:t>or in the organization of work processes within a company. Decisions made at the macro</w:t>
      </w:r>
      <w:r>
        <w:rPr>
          <w:spacing w:val="40"/>
        </w:rPr>
        <w:t> </w:t>
      </w:r>
      <w:r>
        <w:rPr/>
        <w:t>level and their implementation at the meso level ultimately affect health-related behavior</w:t>
      </w:r>
      <w:r>
        <w:rPr>
          <w:spacing w:val="40"/>
        </w:rPr>
        <w:t> </w:t>
      </w:r>
      <w:r>
        <w:rPr/>
        <w:t>and individuals’ exposure to health-promoting or harmful factors at the micro level.</w:t>
      </w:r>
      <w:r>
        <w:rPr>
          <w:spacing w:val="40"/>
        </w:rPr>
        <w:t> </w:t>
      </w:r>
      <w:r>
        <w:rPr/>
        <w:t>Therefore, monotonous work assignments and a lack of recognition in the workplace, for</w:t>
      </w:r>
      <w:r>
        <w:rPr>
          <w:spacing w:val="40"/>
        </w:rPr>
        <w:t> </w:t>
      </w:r>
      <w:r>
        <w:rPr/>
        <w:t>example, can lead to chronic stress that entails negative health impacts. Likewise, knowl-</w:t>
      </w:r>
      <w:r>
        <w:rPr>
          <w:spacing w:val="40"/>
        </w:rPr>
        <w:t> </w:t>
      </w:r>
      <w:r>
        <w:rPr/>
        <w:t>edge of health hazards encourages a healthy lifestyle (</w:t>
      </w:r>
      <w:r>
        <w:rPr>
          <w:color w:val="000000"/>
          <w:shd w:fill="F4A6AE" w:color="auto" w:val="clear"/>
        </w:rPr>
        <w:t>Klemperer, 2015, p. 30).</w:t>
      </w:r>
    </w:p>
    <w:p>
      <w:pPr>
        <w:pStyle w:val="BodyText"/>
        <w:rPr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100"/>
        <w:ind w:left="1079" w:hanging="1"/>
        <w:jc w:val="both"/>
      </w:pPr>
      <w:r>
        <w:rPr/>
        <w:t>In 2015, 193 nations accepted the UN’s Millennium Development Goals (MDGs), later</w:t>
      </w:r>
      <w:r>
        <w:rPr>
          <w:spacing w:val="40"/>
        </w:rPr>
        <w:t> </w:t>
      </w:r>
      <w:r>
        <w:rPr/>
        <w:t>known as the Sustainable Development Goals (SDGs; United Nations, 2017). The </w:t>
      </w:r>
      <w:r>
        <w:rPr/>
        <w:t>Interna-</w:t>
      </w:r>
      <w:r>
        <w:rPr>
          <w:spacing w:val="40"/>
        </w:rPr>
        <w:t> </w:t>
      </w:r>
      <w:r>
        <w:rPr/>
        <w:t>tional Monetary Fund (IMF), the World Bank, high-income nations, and the </w:t>
      </w:r>
      <w:r>
        <w:rPr>
          <w:b/>
        </w:rPr>
        <w:t>Organization</w:t>
      </w:r>
      <w:r>
        <w:rPr>
          <w:b/>
          <w:spacing w:val="40"/>
        </w:rPr>
        <w:t> </w:t>
      </w:r>
      <w:r>
        <w:rPr>
          <w:b/>
        </w:rPr>
        <w:t>for Economic Co-operation and Development </w:t>
      </w:r>
      <w:r>
        <w:rPr/>
        <w:t>(OECD) have provided and continue to</w:t>
      </w:r>
      <w:r>
        <w:rPr>
          <w:spacing w:val="40"/>
        </w:rPr>
        <w:t> </w:t>
      </w:r>
      <w:r>
        <w:rPr/>
        <w:t>provide financial assistance to low- and middle-income countries in particular to help</w:t>
      </w:r>
      <w:r>
        <w:rPr>
          <w:spacing w:val="40"/>
        </w:rPr>
        <w:t> </w:t>
      </w:r>
      <w:r>
        <w:rPr/>
        <w:t>them achieve these objectives. The 17 SDGs offer metrics with precise goals to gauge</w:t>
      </w:r>
      <w:r>
        <w:rPr>
          <w:spacing w:val="40"/>
        </w:rPr>
        <w:t> </w:t>
      </w:r>
      <w:r>
        <w:rPr/>
        <w:t>progress, and all parties involved are held accountable for achieving these goals (Buse et</w:t>
      </w:r>
      <w:r>
        <w:rPr>
          <w:spacing w:val="40"/>
        </w:rPr>
        <w:t> </w:t>
      </w:r>
      <w:r>
        <w:rPr/>
        <w:t>al.,</w:t>
      </w:r>
      <w:r>
        <w:rPr>
          <w:spacing w:val="-1"/>
        </w:rPr>
        <w:t> </w:t>
      </w:r>
      <w:r>
        <w:rPr/>
        <w:t>2012).</w:t>
      </w:r>
    </w:p>
    <w:p>
      <w:pPr>
        <w:pStyle w:val="BodyText"/>
        <w:spacing w:before="17"/>
      </w:pPr>
    </w:p>
    <w:p>
      <w:pPr>
        <w:pStyle w:val="BodyText"/>
        <w:spacing w:line="247" w:lineRule="auto"/>
        <w:ind w:left="1079"/>
        <w:jc w:val="both"/>
      </w:pPr>
      <w:r>
        <w:rPr/>
        <w:t>SDG 3 in particular is concerned with health and well-being. The broader SDG of “leaving</w:t>
      </w:r>
      <w:r>
        <w:rPr>
          <w:spacing w:val="40"/>
        </w:rPr>
        <w:t> </w:t>
      </w:r>
      <w:r>
        <w:rPr/>
        <w:t>no one behind” and the moral obligation of social justice are aligned with health </w:t>
      </w:r>
      <w:r>
        <w:rPr/>
        <w:t>equity.</w:t>
      </w:r>
      <w:r>
        <w:rPr>
          <w:spacing w:val="40"/>
        </w:rPr>
        <w:t> </w:t>
      </w:r>
      <w:r>
        <w:rPr/>
        <w:t>With a strong commitment to eradicating the epidemics of AIDS, tuberculosis, malaria,</w:t>
      </w:r>
      <w:r>
        <w:rPr>
          <w:spacing w:val="40"/>
        </w:rPr>
        <w:t> </w:t>
      </w:r>
      <w:r>
        <w:rPr/>
        <w:t>and other infectious diseases by 2030, SDG 3 seeks to safeguard the well-being of all peo-</w:t>
      </w:r>
      <w:r>
        <w:rPr>
          <w:spacing w:val="40"/>
        </w:rPr>
        <w:t> </w:t>
      </w:r>
      <w:r>
        <w:rPr/>
        <w:t>ple, regardless of their socioeconomic background (Costanza et al., 2014). To promote</w:t>
      </w:r>
      <w:r>
        <w:rPr>
          <w:spacing w:val="40"/>
        </w:rPr>
        <w:t> </w:t>
      </w:r>
      <w:r>
        <w:rPr/>
        <w:t>health equity and decrease health disparities, it is essential to achieve universal health</w:t>
      </w:r>
      <w:r>
        <w:rPr>
          <w:spacing w:val="40"/>
        </w:rPr>
        <w:t> </w:t>
      </w:r>
      <w:r>
        <w:rPr/>
        <w:t>coverage (UHC). UHC, which is one of the SDG health targets, is an effective way to ensure</w:t>
      </w:r>
      <w:r>
        <w:rPr>
          <w:spacing w:val="40"/>
        </w:rPr>
        <w:t> </w:t>
      </w:r>
      <w:r>
        <w:rPr/>
        <w:t>that everyone has equitable access to safe, efficacious, and effective healthcare services</w:t>
      </w:r>
      <w:r>
        <w:rPr>
          <w:spacing w:val="40"/>
        </w:rPr>
        <w:t> </w:t>
      </w:r>
      <w:r>
        <w:rPr/>
        <w:t>and health commodities (such as medication) that are of high quality (WHO, n.d.-d).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29"/>
        <w:rPr>
          <w:sz w:val="16"/>
        </w:rPr>
      </w:pPr>
    </w:p>
    <w:p>
      <w:pPr>
        <w:spacing w:line="228" w:lineRule="auto" w:before="0"/>
        <w:ind w:left="218" w:right="162" w:firstLine="0"/>
        <w:jc w:val="left"/>
        <w:rPr>
          <w:b/>
          <w:sz w:val="16"/>
        </w:rPr>
      </w:pPr>
      <w:r>
        <w:rPr>
          <w:b/>
          <w:sz w:val="16"/>
        </w:rPr>
        <w:t>Organization</w:t>
      </w:r>
      <w:r>
        <w:rPr>
          <w:b/>
          <w:spacing w:val="-8"/>
          <w:sz w:val="16"/>
        </w:rPr>
        <w:t> </w:t>
      </w:r>
      <w:r>
        <w:rPr>
          <w:b/>
          <w:sz w:val="16"/>
        </w:rPr>
        <w:t>for</w:t>
      </w:r>
      <w:r>
        <w:rPr>
          <w:b/>
          <w:spacing w:val="40"/>
          <w:sz w:val="16"/>
        </w:rPr>
        <w:t> </w:t>
      </w:r>
      <w:r>
        <w:rPr>
          <w:b/>
          <w:spacing w:val="-2"/>
          <w:sz w:val="16"/>
        </w:rPr>
        <w:t>Economic</w:t>
      </w:r>
      <w:r>
        <w:rPr>
          <w:b/>
          <w:spacing w:val="-6"/>
          <w:sz w:val="16"/>
        </w:rPr>
        <w:t> </w:t>
      </w:r>
      <w:r>
        <w:rPr>
          <w:b/>
          <w:spacing w:val="-2"/>
          <w:sz w:val="16"/>
        </w:rPr>
        <w:t>Co-operation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and</w:t>
      </w:r>
      <w:r>
        <w:rPr>
          <w:b/>
          <w:spacing w:val="-8"/>
          <w:sz w:val="16"/>
        </w:rPr>
        <w:t> </w:t>
      </w:r>
      <w:r>
        <w:rPr>
          <w:b/>
          <w:sz w:val="16"/>
        </w:rPr>
        <w:t>Development</w:t>
      </w:r>
    </w:p>
    <w:p>
      <w:pPr>
        <w:spacing w:line="228" w:lineRule="auto" w:before="3"/>
        <w:ind w:left="218" w:right="212" w:firstLine="0"/>
        <w:jc w:val="left"/>
        <w:rPr>
          <w:sz w:val="16"/>
        </w:rPr>
      </w:pPr>
      <w:r>
        <w:rPr>
          <w:sz w:val="16"/>
        </w:rPr>
        <w:t>The</w:t>
      </w:r>
      <w:r>
        <w:rPr>
          <w:spacing w:val="-8"/>
          <w:sz w:val="16"/>
        </w:rPr>
        <w:t> </w:t>
      </w:r>
      <w:r>
        <w:rPr>
          <w:sz w:val="16"/>
        </w:rPr>
        <w:t>best-performing</w:t>
      </w:r>
      <w:r>
        <w:rPr>
          <w:spacing w:val="40"/>
          <w:sz w:val="16"/>
        </w:rPr>
        <w:t> </w:t>
      </w:r>
      <w:r>
        <w:rPr>
          <w:sz w:val="16"/>
        </w:rPr>
        <w:t>economies from 37</w:t>
      </w:r>
      <w:r>
        <w:rPr>
          <w:spacing w:val="40"/>
          <w:sz w:val="16"/>
        </w:rPr>
        <w:t> </w:t>
      </w:r>
      <w:r>
        <w:rPr>
          <w:sz w:val="16"/>
        </w:rPr>
        <w:t>nations make up this</w:t>
      </w:r>
      <w:r>
        <w:rPr>
          <w:spacing w:val="40"/>
          <w:sz w:val="16"/>
        </w:rPr>
        <w:t> </w:t>
      </w:r>
      <w:r>
        <w:rPr>
          <w:sz w:val="16"/>
        </w:rPr>
        <w:t>group.</w:t>
      </w:r>
      <w:r>
        <w:rPr>
          <w:spacing w:val="-8"/>
          <w:sz w:val="16"/>
        </w:rPr>
        <w:t> </w:t>
      </w:r>
      <w:r>
        <w:rPr>
          <w:sz w:val="16"/>
        </w:rPr>
        <w:t>Its</w:t>
      </w:r>
      <w:r>
        <w:rPr>
          <w:spacing w:val="-8"/>
          <w:sz w:val="16"/>
        </w:rPr>
        <w:t> </w:t>
      </w:r>
      <w:r>
        <w:rPr>
          <w:sz w:val="16"/>
        </w:rPr>
        <w:t>responsibility</w:t>
      </w:r>
      <w:r>
        <w:rPr>
          <w:spacing w:val="-8"/>
          <w:sz w:val="16"/>
        </w:rPr>
        <w:t> </w:t>
      </w:r>
      <w:r>
        <w:rPr>
          <w:sz w:val="16"/>
        </w:rPr>
        <w:t>is</w:t>
      </w:r>
      <w:r>
        <w:rPr>
          <w:spacing w:val="40"/>
          <w:sz w:val="16"/>
        </w:rPr>
        <w:t> </w:t>
      </w:r>
      <w:r>
        <w:rPr>
          <w:sz w:val="16"/>
        </w:rPr>
        <w:t>to</w:t>
      </w:r>
      <w:r>
        <w:rPr>
          <w:spacing w:val="-10"/>
          <w:sz w:val="16"/>
        </w:rPr>
        <w:t> </w:t>
      </w:r>
      <w:r>
        <w:rPr>
          <w:sz w:val="16"/>
        </w:rPr>
        <w:t>establish</w:t>
      </w:r>
      <w:r>
        <w:rPr>
          <w:spacing w:val="-8"/>
          <w:sz w:val="16"/>
        </w:rPr>
        <w:t> </w:t>
      </w:r>
      <w:r>
        <w:rPr>
          <w:sz w:val="16"/>
        </w:rPr>
        <w:t>standards</w:t>
      </w:r>
      <w:r>
        <w:rPr>
          <w:spacing w:val="-8"/>
          <w:sz w:val="16"/>
        </w:rPr>
        <w:t> </w:t>
      </w:r>
      <w:r>
        <w:rPr>
          <w:sz w:val="16"/>
        </w:rPr>
        <w:t>for</w:t>
      </w:r>
      <w:r>
        <w:rPr>
          <w:spacing w:val="40"/>
          <w:sz w:val="16"/>
        </w:rPr>
        <w:t> </w:t>
      </w:r>
      <w:r>
        <w:rPr>
          <w:sz w:val="16"/>
        </w:rPr>
        <w:t>policy</w:t>
      </w:r>
      <w:r>
        <w:rPr>
          <w:spacing w:val="-8"/>
          <w:sz w:val="16"/>
        </w:rPr>
        <w:t> </w:t>
      </w:r>
      <w:r>
        <w:rPr>
          <w:sz w:val="16"/>
        </w:rPr>
        <w:t>guidelines</w:t>
      </w:r>
      <w:r>
        <w:rPr>
          <w:spacing w:val="-8"/>
          <w:sz w:val="16"/>
        </w:rPr>
        <w:t> </w:t>
      </w:r>
      <w:r>
        <w:rPr>
          <w:sz w:val="16"/>
        </w:rPr>
        <w:t>that</w:t>
      </w:r>
      <w:r>
        <w:rPr>
          <w:spacing w:val="-8"/>
          <w:sz w:val="16"/>
        </w:rPr>
        <w:t> </w:t>
      </w:r>
      <w:r>
        <w:rPr>
          <w:sz w:val="16"/>
        </w:rPr>
        <w:t>will</w:t>
      </w:r>
      <w:r>
        <w:rPr>
          <w:spacing w:val="40"/>
          <w:sz w:val="16"/>
        </w:rPr>
        <w:t> </w:t>
      </w:r>
      <w:r>
        <w:rPr>
          <w:sz w:val="16"/>
        </w:rPr>
        <w:t>encourage</w:t>
      </w:r>
      <w:r>
        <w:rPr>
          <w:spacing w:val="-8"/>
          <w:sz w:val="16"/>
        </w:rPr>
        <w:t> </w:t>
      </w:r>
      <w:r>
        <w:rPr>
          <w:sz w:val="16"/>
        </w:rPr>
        <w:t>sustained</w:t>
      </w:r>
      <w:r>
        <w:rPr>
          <w:spacing w:val="-8"/>
          <w:sz w:val="16"/>
        </w:rPr>
        <w:t> </w:t>
      </w:r>
      <w:r>
        <w:rPr>
          <w:sz w:val="16"/>
        </w:rPr>
        <w:t>eco-</w:t>
      </w:r>
      <w:r>
        <w:rPr>
          <w:spacing w:val="40"/>
          <w:sz w:val="16"/>
        </w:rPr>
        <w:t> </w:t>
      </w:r>
      <w:r>
        <w:rPr>
          <w:sz w:val="16"/>
        </w:rPr>
        <w:t>nomic growth (U.S.</w:t>
      </w:r>
      <w:r>
        <w:rPr>
          <w:spacing w:val="40"/>
          <w:sz w:val="16"/>
        </w:rPr>
        <w:t> </w:t>
      </w:r>
      <w:r>
        <w:rPr>
          <w:sz w:val="16"/>
        </w:rPr>
        <w:t>Department of State,</w:t>
      </w:r>
      <w:r>
        <w:rPr>
          <w:spacing w:val="40"/>
          <w:sz w:val="16"/>
        </w:rPr>
        <w:t> </w:t>
      </w:r>
      <w:r>
        <w:rPr>
          <w:spacing w:val="-2"/>
          <w:sz w:val="16"/>
        </w:rPr>
        <w:t>n.d.).</w:t>
      </w:r>
    </w:p>
    <w:p>
      <w:pPr>
        <w:spacing w:after="0" w:line="228" w:lineRule="auto"/>
        <w:jc w:val="left"/>
        <w:rPr>
          <w:sz w:val="16"/>
        </w:rPr>
        <w:sectPr>
          <w:type w:val="continuous"/>
          <w:pgSz w:w="11910" w:h="16840"/>
          <w:pgMar w:header="0" w:footer="727" w:top="820" w:bottom="280" w:left="560" w:right="580"/>
          <w:cols w:num="2" w:equalWidth="0">
            <w:col w:w="8582" w:space="40"/>
            <w:col w:w="2148"/>
          </w:cols>
        </w:sectPr>
      </w:pPr>
    </w:p>
    <w:p>
      <w:pPr>
        <w:pStyle w:val="BodyText"/>
        <w:ind w:left="2205"/>
      </w:pPr>
      <w:r>
        <w:rPr/>
        <mc:AlternateContent>
          <mc:Choice Requires="wps">
            <w:drawing>
              <wp:inline distT="0" distB="0" distL="0" distR="0">
                <wp:extent cx="4763135" cy="5054600"/>
                <wp:effectExtent l="9525" t="0" r="0" b="3175"/>
                <wp:docPr id="158" name="Group 1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" name="Group 158"/>
                      <wpg:cNvGrpSpPr/>
                      <wpg:grpSpPr>
                        <a:xfrm>
                          <a:off x="0" y="0"/>
                          <a:ext cx="4763135" cy="5054600"/>
                          <a:chExt cx="4763135" cy="5054600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-12" y="9"/>
                            <a:ext cx="4763135" cy="505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135" h="5054600">
                                <a:moveTo>
                                  <a:pt x="4762576" y="0"/>
                                </a:moveTo>
                                <a:lnTo>
                                  <a:pt x="4680026" y="0"/>
                                </a:lnTo>
                                <a:lnTo>
                                  <a:pt x="4680026" y="82550"/>
                                </a:lnTo>
                                <a:lnTo>
                                  <a:pt x="4680026" y="4972050"/>
                                </a:lnTo>
                                <a:lnTo>
                                  <a:pt x="82550" y="4972050"/>
                                </a:lnTo>
                                <a:lnTo>
                                  <a:pt x="82550" y="82550"/>
                                </a:lnTo>
                                <a:lnTo>
                                  <a:pt x="4680026" y="82550"/>
                                </a:lnTo>
                                <a:lnTo>
                                  <a:pt x="46800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54600"/>
                                </a:lnTo>
                                <a:lnTo>
                                  <a:pt x="4762576" y="5054600"/>
                                </a:lnTo>
                                <a:lnTo>
                                  <a:pt x="4762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4C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350" y="248088"/>
                            <a:ext cx="228600" cy="228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Textbox 161"/>
                        <wps:cNvSpPr txBox="1"/>
                        <wps:spPr>
                          <a:xfrm>
                            <a:off x="0" y="0"/>
                            <a:ext cx="4763135" cy="5054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16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89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SUMMARY</w:t>
                              </w:r>
                            </w:p>
                            <w:p>
                              <w:pPr>
                                <w:spacing w:line="247" w:lineRule="auto" w:before="14"/>
                                <w:ind w:left="884" w:right="587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There are different models that can be used to explain health and dis-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ease.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biomedical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model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assumes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every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disease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has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biochemi-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cal, mechanical, or genetic cause. It is particularly useful for </w:t>
                              </w:r>
                              <w:r>
                                <w:rPr>
                                  <w:sz w:val="20"/>
                                </w:rPr>
                                <w:t>explaining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infectious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diseases.</w:t>
                              </w:r>
                            </w:p>
                            <w:p>
                              <w:pPr>
                                <w:spacing w:line="240" w:lineRule="auto" w:before="13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7" w:lineRule="auto" w:before="0"/>
                                <w:ind w:left="884" w:right="587" w:hanging="1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The underlying assumption of the biopsychosocial model is that </w:t>
                              </w:r>
                              <w:r>
                                <w:rPr>
                                  <w:sz w:val="20"/>
                                </w:rPr>
                                <w:t>health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illness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determined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by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individual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factors,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such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age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gender,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health behavior, social support, and socioeconomic, cultural, and envi-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ronmental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influences.</w:t>
                              </w:r>
                            </w:p>
                            <w:p>
                              <w:pPr>
                                <w:spacing w:line="240" w:lineRule="auto" w:before="13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7" w:lineRule="auto" w:before="0"/>
                                <w:ind w:left="884" w:right="586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Social structure analysis investigates the different living and </w:t>
                              </w:r>
                              <w:r>
                                <w:rPr>
                                  <w:sz w:val="20"/>
                                </w:rPr>
                                <w:t>working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conditions that exist in society. It divides society into groups based on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criteria such as education, income, or even values and attitudes. The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findings provide an important basis for planning public health meas-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ures.</w:t>
                              </w:r>
                            </w:p>
                            <w:p>
                              <w:pPr>
                                <w:spacing w:line="240" w:lineRule="auto" w:before="13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7" w:lineRule="auto" w:before="1"/>
                                <w:ind w:left="884" w:right="587" w:hanging="1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Social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status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entails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different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health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risks.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due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unequal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dis-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tribution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knowledge,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income,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health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burdens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resources,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vary-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ing demands on the healthcare system, and divergent health-related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lifestyles.</w:t>
                              </w:r>
                            </w:p>
                            <w:p>
                              <w:pPr>
                                <w:spacing w:line="240" w:lineRule="auto" w:before="12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7" w:lineRule="auto" w:before="0"/>
                                <w:ind w:left="884" w:right="587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Public health strategies to reduce socially determined disparities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health must not be limited to disease prevention and health promotion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programs. They must be linked to measures in the areas of education,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labor market, environmental, financial, and tax policy.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5.05pt;height:398pt;mso-position-horizontal-relative:char;mso-position-vertical-relative:line" id="docshapegroup133" coordorigin="0,0" coordsize="7501,7960">
                <v:shape style="position:absolute;left:-1;top:0;width:7501;height:7960" id="docshape134" coordorigin="0,0" coordsize="7501,7960" path="m7500,0l7370,0,7370,130,7370,7830,130,7830,130,130,7370,130,7370,0,0,0,0,7960,7500,7960,7500,0xe" filled="true" fillcolor="#fe4cf8" stroked="false">
                  <v:path arrowok="t"/>
                  <v:fill type="solid"/>
                </v:shape>
                <v:shape style="position:absolute;left:410;top:390;width:360;height:360" type="#_x0000_t75" id="docshape135" stroked="false">
                  <v:imagedata r:id="rId12" o:title=""/>
                </v:shape>
                <v:shape style="position:absolute;left:0;top:0;width:7501;height:7960" type="#_x0000_t202" id="docshape136" filled="false" stroked="false">
                  <v:textbox inset="0,0,0,0">
                    <w:txbxContent>
                      <w:p>
                        <w:pPr>
                          <w:spacing w:line="240" w:lineRule="auto" w:before="216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89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SUMMARY</w:t>
                        </w:r>
                      </w:p>
                      <w:p>
                        <w:pPr>
                          <w:spacing w:line="247" w:lineRule="auto" w:before="14"/>
                          <w:ind w:left="884" w:right="587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There are different models that can be used to explain health and dis-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ease.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biomedical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model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assumes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that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every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disease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has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biochemi-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cal, mechanical, or genetic cause. It is particularly useful for </w:t>
                        </w:r>
                        <w:r>
                          <w:rPr>
                            <w:sz w:val="20"/>
                          </w:rPr>
                          <w:t>explaining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infectious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diseases.</w:t>
                        </w:r>
                      </w:p>
                      <w:p>
                        <w:pPr>
                          <w:spacing w:line="240" w:lineRule="auto" w:before="13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7" w:lineRule="auto" w:before="0"/>
                          <w:ind w:left="884" w:right="587" w:hanging="1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underlying assumption of the biopsychosocial model is that </w:t>
                        </w:r>
                        <w:r>
                          <w:rPr>
                            <w:sz w:val="20"/>
                          </w:rPr>
                          <w:t>health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illness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are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determined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by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individual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factors,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such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as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age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gender,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health behavior, social support, and socioeconomic, cultural, and envi-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ronmental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influences.</w:t>
                        </w:r>
                      </w:p>
                      <w:p>
                        <w:pPr>
                          <w:spacing w:line="240" w:lineRule="auto" w:before="13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7" w:lineRule="auto" w:before="0"/>
                          <w:ind w:left="884" w:right="586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Social structure analysis investigates the different living and </w:t>
                        </w:r>
                        <w:r>
                          <w:rPr>
                            <w:sz w:val="20"/>
                          </w:rPr>
                          <w:t>working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conditions that exist in society. It divides society into groups based on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criteria such as education, income, or even values and attitudes. The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findings provide an important basis for planning public health meas-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ures.</w:t>
                        </w:r>
                      </w:p>
                      <w:p>
                        <w:pPr>
                          <w:spacing w:line="240" w:lineRule="auto" w:before="13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7" w:lineRule="auto" w:before="1"/>
                          <w:ind w:left="884" w:right="587" w:hanging="1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Social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status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entails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different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health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risks.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This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is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due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unequal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dis-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tribution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knowledge,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income,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health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burdens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resources,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vary-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ing demands on the healthcare system, and divergent health-related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lifestyles.</w:t>
                        </w:r>
                      </w:p>
                      <w:p>
                        <w:pPr>
                          <w:spacing w:line="240" w:lineRule="auto" w:before="12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7" w:lineRule="auto" w:before="0"/>
                          <w:ind w:left="884" w:right="587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Public health strategies to reduce socially determined disparities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health must not be limited to disease prevention and health promotion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programs. They must be linked to measures in the areas of education,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labor market, environmental, financial, and tax policy.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spacing w:after="0"/>
        <w:sectPr>
          <w:pgSz w:w="11910" w:h="16840"/>
          <w:pgMar w:header="0" w:footer="727" w:top="1800" w:bottom="920" w:left="560" w:right="580"/>
        </w:sectPr>
      </w:pPr>
    </w:p>
    <w:p>
      <w:pPr>
        <w:pStyle w:val="BodyText"/>
        <w:rPr>
          <w:sz w:val="6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83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5441950"/>
                <wp:effectExtent l="0" t="0" r="0" b="0"/>
                <wp:wrapNone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7560309" cy="5441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5441950">
                              <a:moveTo>
                                <a:pt x="7560000" y="5441950"/>
                              </a:moveTo>
                              <a:lnTo>
                                <a:pt x="0" y="5441950"/>
                              </a:lnTo>
                              <a:lnTo>
                                <a:pt x="0" y="0"/>
                              </a:lnTo>
                              <a:lnTo>
                                <a:pt x="7560000" y="0"/>
                              </a:lnTo>
                              <a:lnTo>
                                <a:pt x="7560000" y="54419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4CF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0pt;margin-top:.000001pt;width:595.275635pt;height:428.5pt;mso-position-horizontal-relative:page;mso-position-vertical-relative:page;z-index:-17478144" id="docshape137" filled="true" fillcolor="#fe4cf8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253"/>
        <w:rPr>
          <w:sz w:val="60"/>
        </w:rPr>
      </w:pPr>
    </w:p>
    <w:p>
      <w:pPr>
        <w:pStyle w:val="Heading1"/>
      </w:pPr>
      <w:r>
        <w:rPr>
          <w:rFonts w:ascii="Times New Roman"/>
          <w:b w:val="0"/>
          <w:color w:val="FFFFFF"/>
          <w:spacing w:val="8"/>
          <w:highlight w:val="black"/>
        </w:rPr>
        <w:t> </w:t>
      </w:r>
      <w:r>
        <w:rPr>
          <w:color w:val="FFFFFF"/>
          <w:spacing w:val="-9"/>
          <w:highlight w:val="black"/>
        </w:rPr>
        <w:t>UNIT</w:t>
      </w:r>
      <w:r>
        <w:rPr>
          <w:color w:val="FFFFFF"/>
          <w:spacing w:val="-24"/>
          <w:highlight w:val="black"/>
        </w:rPr>
        <w:t> </w:t>
      </w:r>
      <w:r>
        <w:rPr>
          <w:color w:val="FFFFFF"/>
          <w:spacing w:val="-10"/>
          <w:highlight w:val="black"/>
        </w:rPr>
        <w:t>4</w:t>
      </w:r>
      <w:r>
        <w:rPr>
          <w:color w:val="FFFFFF"/>
          <w:spacing w:val="40"/>
          <w:highlight w:val="black"/>
        </w:rPr>
        <w:t> </w:t>
      </w:r>
    </w:p>
    <w:p>
      <w:pPr>
        <w:pStyle w:val="Heading2"/>
      </w:pPr>
      <w:bookmarkStart w:name="Environmental Medicine" w:id="26"/>
      <w:bookmarkEnd w:id="26"/>
      <w:r>
        <w:rPr>
          <w:b w:val="0"/>
        </w:rPr>
      </w:r>
      <w:r>
        <w:rPr>
          <w:rFonts w:ascii="Times New Roman"/>
          <w:b w:val="0"/>
          <w:color w:val="000000"/>
          <w:spacing w:val="49"/>
          <w:shd w:fill="FFFFFF" w:color="auto" w:val="clear"/>
        </w:rPr>
        <w:t> </w:t>
      </w:r>
      <w:r>
        <w:rPr>
          <w:color w:val="000000"/>
          <w:spacing w:val="-10"/>
          <w:shd w:fill="FFFFFF" w:color="auto" w:val="clear"/>
        </w:rPr>
        <w:t>ENVIRONMENTAL</w:t>
      </w:r>
      <w:r>
        <w:rPr>
          <w:color w:val="000000"/>
          <w:spacing w:val="-16"/>
          <w:shd w:fill="FFFFFF" w:color="auto" w:val="clear"/>
        </w:rPr>
        <w:t> </w:t>
      </w:r>
      <w:r>
        <w:rPr>
          <w:color w:val="000000"/>
          <w:spacing w:val="-2"/>
          <w:shd w:fill="FFFFFF" w:color="auto" w:val="clear"/>
        </w:rPr>
        <w:t>MEDICINE</w:t>
      </w:r>
      <w:r>
        <w:rPr>
          <w:color w:val="000000"/>
          <w:spacing w:val="80"/>
          <w:shd w:fill="FFFFFF" w:color="auto" w:val="clear"/>
        </w:rPr>
        <w:t> 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31"/>
        <w:rPr>
          <w:b/>
        </w:rPr>
      </w:pPr>
    </w:p>
    <w:p>
      <w:pPr>
        <w:pStyle w:val="Heading6"/>
      </w:pPr>
      <w:r>
        <w:rPr>
          <w:rFonts w:ascii="Times New Roman"/>
          <w:b w:val="0"/>
          <w:color w:val="FFFFFF"/>
          <w:spacing w:val="20"/>
          <w:highlight w:val="black"/>
        </w:rPr>
        <w:t> </w:t>
      </w:r>
      <w:r>
        <w:rPr>
          <w:color w:val="FFFFFF"/>
          <w:spacing w:val="-4"/>
          <w:highlight w:val="black"/>
        </w:rPr>
        <w:t>STUDY</w:t>
      </w:r>
      <w:r>
        <w:rPr>
          <w:color w:val="FFFFFF"/>
          <w:spacing w:val="-6"/>
          <w:highlight w:val="black"/>
        </w:rPr>
        <w:t> </w:t>
      </w:r>
      <w:r>
        <w:rPr>
          <w:color w:val="FFFFFF"/>
          <w:spacing w:val="-2"/>
          <w:highlight w:val="black"/>
        </w:rPr>
        <w:t>GOALS</w:t>
      </w:r>
      <w:r>
        <w:rPr>
          <w:color w:val="FFFFFF"/>
          <w:spacing w:val="80"/>
          <w:highlight w:val="black"/>
        </w:rPr>
        <w:t> </w:t>
      </w:r>
    </w:p>
    <w:p>
      <w:pPr>
        <w:pStyle w:val="BodyText"/>
        <w:spacing w:before="42"/>
        <w:rPr>
          <w:b/>
        </w:rPr>
      </w:pPr>
    </w:p>
    <w:p>
      <w:pPr>
        <w:pStyle w:val="BodyText"/>
        <w:ind w:left="1079"/>
      </w:pPr>
      <w:r>
        <w:rPr/>
        <w:t>On</w:t>
      </w:r>
      <w:r>
        <w:rPr>
          <w:spacing w:val="-1"/>
        </w:rPr>
        <w:t> </w:t>
      </w:r>
      <w:r>
        <w:rPr/>
        <w:t>completion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unit,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able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>
          <w:spacing w:val="-5"/>
        </w:rPr>
        <w:t>...</w:t>
      </w:r>
    </w:p>
    <w:p>
      <w:pPr>
        <w:pStyle w:val="BodyText"/>
        <w:spacing w:before="17"/>
      </w:pPr>
    </w:p>
    <w:p>
      <w:pPr>
        <w:pStyle w:val="ListParagraph"/>
        <w:numPr>
          <w:ilvl w:val="0"/>
          <w:numId w:val="10"/>
        </w:numPr>
        <w:tabs>
          <w:tab w:pos="1345" w:val="left" w:leader="none"/>
        </w:tabs>
        <w:spacing w:line="240" w:lineRule="auto" w:before="1" w:after="0"/>
        <w:ind w:left="1345" w:right="0" w:hanging="256"/>
        <w:jc w:val="left"/>
        <w:rPr>
          <w:sz w:val="20"/>
        </w:rPr>
      </w:pPr>
      <w:r>
        <w:rPr>
          <w:sz w:val="20"/>
        </w:rPr>
        <w:t>explain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direct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indirect</w:t>
      </w:r>
      <w:r>
        <w:rPr>
          <w:spacing w:val="-2"/>
          <w:sz w:val="20"/>
        </w:rPr>
        <w:t> </w:t>
      </w:r>
      <w:r>
        <w:rPr>
          <w:sz w:val="20"/>
        </w:rPr>
        <w:t>consequences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climate</w:t>
      </w:r>
      <w:r>
        <w:rPr>
          <w:spacing w:val="-2"/>
          <w:sz w:val="20"/>
        </w:rPr>
        <w:t> </w:t>
      </w:r>
      <w:r>
        <w:rPr>
          <w:sz w:val="20"/>
        </w:rPr>
        <w:t>change</w:t>
      </w:r>
      <w:r>
        <w:rPr>
          <w:spacing w:val="-3"/>
          <w:sz w:val="20"/>
        </w:rPr>
        <w:t> </w:t>
      </w:r>
      <w:r>
        <w:rPr>
          <w:sz w:val="20"/>
        </w:rPr>
        <w:t>on</w:t>
      </w:r>
      <w:r>
        <w:rPr>
          <w:spacing w:val="-2"/>
          <w:sz w:val="20"/>
        </w:rPr>
        <w:t> health.</w:t>
      </w:r>
    </w:p>
    <w:p>
      <w:pPr>
        <w:pStyle w:val="ListParagraph"/>
        <w:numPr>
          <w:ilvl w:val="0"/>
          <w:numId w:val="10"/>
        </w:numPr>
        <w:tabs>
          <w:tab w:pos="1345" w:val="left" w:leader="none"/>
        </w:tabs>
        <w:spacing w:line="240" w:lineRule="auto" w:before="8" w:after="0"/>
        <w:ind w:left="1345" w:right="0" w:hanging="256"/>
        <w:jc w:val="left"/>
        <w:rPr>
          <w:sz w:val="20"/>
        </w:rPr>
      </w:pPr>
      <w:r>
        <w:rPr>
          <w:sz w:val="20"/>
        </w:rPr>
        <w:t>understand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health</w:t>
      </w:r>
      <w:r>
        <w:rPr>
          <w:spacing w:val="-2"/>
          <w:sz w:val="20"/>
        </w:rPr>
        <w:t> </w:t>
      </w:r>
      <w:r>
        <w:rPr>
          <w:sz w:val="20"/>
        </w:rPr>
        <w:t>risks</w:t>
      </w:r>
      <w:r>
        <w:rPr>
          <w:spacing w:val="-3"/>
          <w:sz w:val="20"/>
        </w:rPr>
        <w:t> </w:t>
      </w:r>
      <w:r>
        <w:rPr>
          <w:sz w:val="20"/>
        </w:rPr>
        <w:t>associated</w:t>
      </w:r>
      <w:r>
        <w:rPr>
          <w:spacing w:val="-2"/>
          <w:sz w:val="20"/>
        </w:rPr>
        <w:t> </w:t>
      </w:r>
      <w:r>
        <w:rPr>
          <w:sz w:val="20"/>
        </w:rPr>
        <w:t>with</w:t>
      </w:r>
      <w:r>
        <w:rPr>
          <w:spacing w:val="-2"/>
          <w:sz w:val="20"/>
        </w:rPr>
        <w:t> </w:t>
      </w:r>
      <w:r>
        <w:rPr>
          <w:sz w:val="20"/>
        </w:rPr>
        <w:t>air</w:t>
      </w:r>
      <w:r>
        <w:rPr>
          <w:spacing w:val="-2"/>
          <w:sz w:val="20"/>
        </w:rPr>
        <w:t> pollution.</w:t>
      </w:r>
    </w:p>
    <w:p>
      <w:pPr>
        <w:pStyle w:val="ListParagraph"/>
        <w:numPr>
          <w:ilvl w:val="0"/>
          <w:numId w:val="10"/>
        </w:numPr>
        <w:tabs>
          <w:tab w:pos="1345" w:val="left" w:leader="none"/>
        </w:tabs>
        <w:spacing w:line="240" w:lineRule="auto" w:before="9" w:after="0"/>
        <w:ind w:left="1345" w:right="0" w:hanging="256"/>
        <w:jc w:val="left"/>
        <w:rPr>
          <w:sz w:val="20"/>
        </w:rPr>
      </w:pPr>
      <w:r>
        <w:rPr>
          <w:sz w:val="20"/>
        </w:rPr>
        <w:t>comprehend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direct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indirect</w:t>
      </w:r>
      <w:r>
        <w:rPr>
          <w:spacing w:val="-2"/>
          <w:sz w:val="20"/>
        </w:rPr>
        <w:t> </w:t>
      </w:r>
      <w:r>
        <w:rPr>
          <w:sz w:val="20"/>
        </w:rPr>
        <w:t>health</w:t>
      </w:r>
      <w:r>
        <w:rPr>
          <w:spacing w:val="-2"/>
          <w:sz w:val="20"/>
        </w:rPr>
        <w:t> </w:t>
      </w:r>
      <w:r>
        <w:rPr>
          <w:sz w:val="20"/>
        </w:rPr>
        <w:t>impacts</w:t>
      </w:r>
      <w:r>
        <w:rPr>
          <w:spacing w:val="-2"/>
          <w:sz w:val="20"/>
        </w:rPr>
        <w:t> </w:t>
      </w:r>
      <w:r>
        <w:rPr>
          <w:sz w:val="20"/>
        </w:rPr>
        <w:t>that</w:t>
      </w:r>
      <w:r>
        <w:rPr>
          <w:spacing w:val="-2"/>
          <w:sz w:val="20"/>
        </w:rPr>
        <w:t> </w:t>
      </w:r>
      <w:r>
        <w:rPr>
          <w:sz w:val="20"/>
        </w:rPr>
        <w:t>high</w:t>
      </w:r>
      <w:r>
        <w:rPr>
          <w:spacing w:val="-2"/>
          <w:sz w:val="20"/>
        </w:rPr>
        <w:t> </w:t>
      </w:r>
      <w:r>
        <w:rPr>
          <w:sz w:val="20"/>
        </w:rPr>
        <w:t>levels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noise</w:t>
      </w:r>
      <w:r>
        <w:rPr>
          <w:spacing w:val="-2"/>
          <w:sz w:val="20"/>
        </w:rPr>
        <w:t> </w:t>
      </w:r>
      <w:r>
        <w:rPr>
          <w:sz w:val="20"/>
        </w:rPr>
        <w:t>can</w:t>
      </w:r>
      <w:r>
        <w:rPr>
          <w:spacing w:val="-2"/>
          <w:sz w:val="20"/>
        </w:rPr>
        <w:t> have.</w:t>
      </w:r>
    </w:p>
    <w:p>
      <w:pPr>
        <w:pStyle w:val="ListParagraph"/>
        <w:numPr>
          <w:ilvl w:val="0"/>
          <w:numId w:val="10"/>
        </w:numPr>
        <w:tabs>
          <w:tab w:pos="1345" w:val="left" w:leader="none"/>
        </w:tabs>
        <w:spacing w:line="240" w:lineRule="auto" w:before="8" w:after="0"/>
        <w:ind w:left="1345" w:right="0" w:hanging="256"/>
        <w:jc w:val="left"/>
        <w:rPr>
          <w:sz w:val="20"/>
        </w:rPr>
      </w:pPr>
      <w:r>
        <w:rPr>
          <w:sz w:val="20"/>
        </w:rPr>
        <w:t>determine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health</w:t>
      </w:r>
      <w:r>
        <w:rPr>
          <w:spacing w:val="-4"/>
          <w:sz w:val="20"/>
        </w:rPr>
        <w:t> </w:t>
      </w:r>
      <w:r>
        <w:rPr>
          <w:sz w:val="20"/>
        </w:rPr>
        <w:t>hazards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contaminated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water.</w:t>
      </w:r>
    </w:p>
    <w:p>
      <w:pPr>
        <w:pStyle w:val="ListParagraph"/>
        <w:numPr>
          <w:ilvl w:val="0"/>
          <w:numId w:val="10"/>
        </w:numPr>
        <w:tabs>
          <w:tab w:pos="1345" w:val="left" w:leader="none"/>
        </w:tabs>
        <w:spacing w:line="240" w:lineRule="auto" w:before="9" w:after="0"/>
        <w:ind w:left="1345" w:right="0" w:hanging="256"/>
        <w:jc w:val="left"/>
        <w:rPr>
          <w:sz w:val="20"/>
        </w:rPr>
      </w:pPr>
      <w:r>
        <w:rPr>
          <w:sz w:val="20"/>
        </w:rPr>
        <w:t>explain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consequences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excessive</w:t>
      </w:r>
      <w:r>
        <w:rPr>
          <w:spacing w:val="-3"/>
          <w:sz w:val="20"/>
        </w:rPr>
        <w:t> </w:t>
      </w:r>
      <w:r>
        <w:rPr>
          <w:sz w:val="20"/>
        </w:rPr>
        <w:t>exposure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radiation</w:t>
      </w:r>
      <w:r>
        <w:rPr>
          <w:spacing w:val="-3"/>
          <w:sz w:val="20"/>
        </w:rPr>
        <w:t> </w:t>
      </w:r>
      <w:r>
        <w:rPr>
          <w:sz w:val="20"/>
        </w:rPr>
        <w:t>on</w:t>
      </w:r>
      <w:r>
        <w:rPr>
          <w:spacing w:val="-4"/>
          <w:sz w:val="20"/>
        </w:rPr>
        <w:t> </w:t>
      </w:r>
      <w:r>
        <w:rPr>
          <w:sz w:val="20"/>
        </w:rPr>
        <w:t>human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health.</w:t>
      </w:r>
    </w:p>
    <w:p>
      <w:pPr>
        <w:spacing w:after="0" w:line="240" w:lineRule="auto"/>
        <w:jc w:val="left"/>
        <w:rPr>
          <w:sz w:val="20"/>
        </w:rPr>
        <w:sectPr>
          <w:footerReference w:type="default" r:id="rId34"/>
          <w:pgSz w:w="11910" w:h="16840"/>
          <w:pgMar w:header="0" w:footer="0" w:top="0" w:bottom="280" w:left="560" w:right="580"/>
        </w:sectPr>
      </w:pPr>
    </w:p>
    <w:p>
      <w:pPr>
        <w:pStyle w:val="Heading3"/>
      </w:pPr>
      <w:r>
        <w:rPr>
          <w:rFonts w:ascii="Times New Roman"/>
          <w:b w:val="0"/>
          <w:color w:val="000000"/>
          <w:spacing w:val="11"/>
          <w:shd w:fill="FE4CF8" w:color="auto" w:val="clear"/>
        </w:rPr>
        <w:t> </w:t>
      </w:r>
      <w:r>
        <w:rPr>
          <w:color w:val="000000"/>
          <w:spacing w:val="-4"/>
          <w:shd w:fill="FE4CF8" w:color="auto" w:val="clear"/>
        </w:rPr>
        <w:t>4.</w:t>
      </w:r>
      <w:r>
        <w:rPr>
          <w:color w:val="000000"/>
          <w:spacing w:val="42"/>
          <w:shd w:fill="FE4CF8" w:color="auto" w:val="clear"/>
        </w:rPr>
        <w:t> </w:t>
      </w:r>
      <w:r>
        <w:rPr>
          <w:color w:val="000000"/>
          <w:spacing w:val="-4"/>
          <w:shd w:fill="FE4CF8" w:color="auto" w:val="clear"/>
        </w:rPr>
        <w:t>ENVIRONMENTAL</w:t>
      </w:r>
      <w:r>
        <w:rPr>
          <w:color w:val="000000"/>
          <w:spacing w:val="-16"/>
          <w:shd w:fill="FE4CF8" w:color="auto" w:val="clear"/>
        </w:rPr>
        <w:t> </w:t>
      </w:r>
      <w:r>
        <w:rPr>
          <w:color w:val="000000"/>
          <w:spacing w:val="-4"/>
          <w:shd w:fill="FE4CF8" w:color="auto" w:val="clear"/>
        </w:rPr>
        <w:t>MEDICINE</w:t>
      </w:r>
      <w:r>
        <w:rPr>
          <w:color w:val="000000"/>
          <w:spacing w:val="80"/>
          <w:shd w:fill="FE4CF8" w:color="auto" w:val="clear"/>
        </w:rPr>
        <w:t> </w:t>
      </w:r>
    </w:p>
    <w:p>
      <w:pPr>
        <w:pStyle w:val="Heading4"/>
        <w:spacing w:before="433"/>
        <w:ind w:left="2185" w:firstLine="0"/>
      </w:pPr>
      <w:r>
        <w:rPr/>
        <w:t>Case </w:t>
      </w:r>
      <w:r>
        <w:rPr>
          <w:spacing w:val="-4"/>
        </w:rPr>
        <w:t>Study</w:t>
      </w:r>
    </w:p>
    <w:p>
      <w:pPr>
        <w:pStyle w:val="BodyText"/>
        <w:spacing w:line="247" w:lineRule="auto" w:before="214"/>
        <w:ind w:left="2205" w:right="1056"/>
        <w:jc w:val="both"/>
      </w:pPr>
      <w:r>
        <w:rPr/>
        <w:t>After finishing their assignment on the social determinants of health in the library, stu-</w:t>
      </w:r>
      <w:r>
        <w:rPr>
          <w:spacing w:val="40"/>
        </w:rPr>
        <w:t> </w:t>
      </w:r>
      <w:r>
        <w:rPr/>
        <w:t>dents Anja and Paul decided to go to a nearby park and enjoy their afternoon. They sat in</w:t>
      </w:r>
      <w:r>
        <w:rPr>
          <w:spacing w:val="40"/>
        </w:rPr>
        <w:t> </w:t>
      </w:r>
      <w:r>
        <w:rPr/>
        <w:t>the shade of an old oak tree to escape the midsummer temperatures. They both agreed</w:t>
      </w:r>
      <w:r>
        <w:rPr>
          <w:spacing w:val="40"/>
        </w:rPr>
        <w:t> </w:t>
      </w:r>
      <w:r>
        <w:rPr/>
        <w:t>that temperatures in summers are getting higher. Then, they started to think about the</w:t>
      </w:r>
      <w:r>
        <w:rPr>
          <w:spacing w:val="40"/>
        </w:rPr>
        <w:t> </w:t>
      </w:r>
      <w:r>
        <w:rPr/>
        <w:t>environment around them, especially climate change and its effect on public health. Anja</w:t>
      </w:r>
      <w:r>
        <w:rPr>
          <w:spacing w:val="40"/>
        </w:rPr>
        <w:t> </w:t>
      </w:r>
      <w:r>
        <w:rPr/>
        <w:t>recalled</w:t>
      </w:r>
      <w:r>
        <w:rPr>
          <w:spacing w:val="-1"/>
        </w:rPr>
        <w:t> </w:t>
      </w:r>
      <w:r>
        <w:rPr/>
        <w:t>reading</w:t>
      </w:r>
      <w:r>
        <w:rPr>
          <w:spacing w:val="-1"/>
        </w:rPr>
        <w:t> </w:t>
      </w:r>
      <w:r>
        <w:rPr/>
        <w:t>about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relationship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climate</w:t>
      </w:r>
      <w:r>
        <w:rPr>
          <w:spacing w:val="-1"/>
        </w:rPr>
        <w:t> </w:t>
      </w:r>
      <w:r>
        <w:rPr/>
        <w:t>change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human</w:t>
      </w:r>
      <w:r>
        <w:rPr>
          <w:spacing w:val="-1"/>
        </w:rPr>
        <w:t> </w:t>
      </w:r>
      <w:r>
        <w:rPr/>
        <w:t>health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40"/>
        </w:rPr>
        <w:t> </w:t>
      </w:r>
      <w:r>
        <w:rPr/>
        <w:t>World</w:t>
      </w:r>
      <w:r>
        <w:rPr>
          <w:spacing w:val="-3"/>
        </w:rPr>
        <w:t> </w:t>
      </w:r>
      <w:r>
        <w:rPr/>
        <w:t>Health</w:t>
      </w:r>
      <w:r>
        <w:rPr>
          <w:spacing w:val="-3"/>
        </w:rPr>
        <w:t> </w:t>
      </w:r>
      <w:r>
        <w:rPr/>
        <w:t>Organization’s</w:t>
      </w:r>
      <w:r>
        <w:rPr>
          <w:spacing w:val="-3"/>
        </w:rPr>
        <w:t> </w:t>
      </w:r>
      <w:r>
        <w:rPr/>
        <w:t>(WHO)</w:t>
      </w:r>
      <w:r>
        <w:rPr>
          <w:spacing w:val="-3"/>
        </w:rPr>
        <w:t> </w:t>
      </w:r>
      <w:r>
        <w:rPr/>
        <w:t>website.</w:t>
      </w:r>
      <w:r>
        <w:rPr>
          <w:spacing w:val="-3"/>
        </w:rPr>
        <w:t> </w:t>
      </w:r>
      <w:r>
        <w:rPr/>
        <w:t>She</w:t>
      </w:r>
      <w:r>
        <w:rPr>
          <w:spacing w:val="-3"/>
        </w:rPr>
        <w:t> </w:t>
      </w:r>
      <w:r>
        <w:rPr/>
        <w:t>also</w:t>
      </w:r>
      <w:r>
        <w:rPr>
          <w:spacing w:val="-3"/>
        </w:rPr>
        <w:t> </w:t>
      </w:r>
      <w:r>
        <w:rPr/>
        <w:t>read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breathable</w:t>
      </w:r>
      <w:r>
        <w:rPr>
          <w:spacing w:val="-3"/>
        </w:rPr>
        <w:t> </w:t>
      </w:r>
      <w:r>
        <w:rPr/>
        <w:t>air,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safe</w:t>
      </w:r>
      <w:r>
        <w:rPr>
          <w:spacing w:val="-3"/>
        </w:rPr>
        <w:t> </w:t>
      </w:r>
      <w:r>
        <w:rPr/>
        <w:t>living</w:t>
      </w:r>
      <w:r>
        <w:rPr>
          <w:spacing w:val="40"/>
        </w:rPr>
        <w:t> </w:t>
      </w:r>
      <w:r>
        <w:rPr/>
        <w:t>environment, access to fresh water, and an abundance of nutrient-rich food are all at risk,</w:t>
      </w:r>
      <w:r>
        <w:rPr>
          <w:spacing w:val="40"/>
        </w:rPr>
        <w:t> </w:t>
      </w:r>
      <w:r>
        <w:rPr/>
        <w:t>which could reverse decades of progress in global health (WHO, n.d.-b). Anja also </w:t>
      </w:r>
      <w:r>
        <w:rPr/>
        <w:t>men-</w:t>
      </w:r>
      <w:r>
        <w:rPr>
          <w:spacing w:val="40"/>
        </w:rPr>
        <w:t> </w:t>
      </w:r>
      <w:r>
        <w:rPr/>
        <w:t>tioned that she had read that “as a result of starvation, malaria, diarrhea, and heat stress</w:t>
      </w:r>
      <w:r>
        <w:rPr>
          <w:spacing w:val="40"/>
        </w:rPr>
        <w:t> </w:t>
      </w:r>
      <w:r>
        <w:rPr/>
        <w:t>alone, climate change is predicted to result in an additional 250,000 deaths annually</w:t>
      </w:r>
      <w:r>
        <w:rPr>
          <w:spacing w:val="40"/>
        </w:rPr>
        <w:t> </w:t>
      </w:r>
      <w:r>
        <w:rPr/>
        <w:t>between 2030 and 2050” (WHO, n.d.-b, para. 2). Paul was fascinated by this information</w:t>
      </w:r>
      <w:r>
        <w:rPr>
          <w:spacing w:val="40"/>
        </w:rPr>
        <w:t> </w:t>
      </w:r>
      <w:r>
        <w:rPr/>
        <w:t>and suggested that they take a look at their Public Health course book, as it would cer-</w:t>
      </w:r>
      <w:r>
        <w:rPr>
          <w:spacing w:val="40"/>
        </w:rPr>
        <w:t> </w:t>
      </w:r>
      <w:r>
        <w:rPr/>
        <w:t>tainly contain a lot more information on how climate change and the environment in gen-</w:t>
      </w:r>
      <w:r>
        <w:rPr>
          <w:spacing w:val="40"/>
        </w:rPr>
        <w:t> </w:t>
      </w:r>
      <w:r>
        <w:rPr/>
        <w:t>eral affects health.</w:t>
      </w:r>
    </w:p>
    <w:p>
      <w:pPr>
        <w:pStyle w:val="BodyText"/>
        <w:spacing w:before="247"/>
      </w:pPr>
    </w:p>
    <w:p>
      <w:pPr>
        <w:spacing w:after="0"/>
        <w:sectPr>
          <w:footerReference w:type="even" r:id="rId35"/>
          <w:footerReference w:type="default" r:id="rId36"/>
          <w:pgSz w:w="11910" w:h="16840"/>
          <w:pgMar w:header="0" w:footer="727" w:top="1680" w:bottom="920" w:left="560" w:right="580"/>
          <w:pgNumType w:start="54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7"/>
        <w:rPr>
          <w:sz w:val="16"/>
        </w:rPr>
      </w:pPr>
    </w:p>
    <w:p>
      <w:pPr>
        <w:spacing w:line="228" w:lineRule="auto" w:before="0"/>
        <w:ind w:left="234" w:right="0" w:firstLine="1105"/>
        <w:jc w:val="right"/>
        <w:rPr>
          <w:sz w:val="16"/>
        </w:rPr>
      </w:pPr>
      <w:bookmarkStart w:name="Climate" w:id="27"/>
      <w:bookmarkEnd w:id="27"/>
      <w:r>
        <w:rPr/>
      </w:r>
      <w:r>
        <w:rPr>
          <w:b/>
          <w:spacing w:val="-2"/>
          <w:sz w:val="16"/>
        </w:rPr>
        <w:t>Biogenic</w:t>
      </w:r>
      <w:r>
        <w:rPr>
          <w:b/>
          <w:spacing w:val="40"/>
          <w:sz w:val="16"/>
        </w:rPr>
        <w:t> </w:t>
      </w:r>
      <w:r>
        <w:rPr>
          <w:sz w:val="16"/>
        </w:rPr>
        <w:t>The</w:t>
      </w:r>
      <w:r>
        <w:rPr>
          <w:spacing w:val="-7"/>
          <w:sz w:val="16"/>
        </w:rPr>
        <w:t> </w:t>
      </w:r>
      <w:r>
        <w:rPr>
          <w:sz w:val="16"/>
        </w:rPr>
        <w:t>term</w:t>
      </w:r>
      <w:r>
        <w:rPr>
          <w:spacing w:val="-7"/>
          <w:sz w:val="16"/>
        </w:rPr>
        <w:t> </w:t>
      </w:r>
      <w:r>
        <w:rPr>
          <w:sz w:val="16"/>
        </w:rPr>
        <w:t>biogenic</w:t>
      </w:r>
      <w:r>
        <w:rPr>
          <w:spacing w:val="-7"/>
          <w:sz w:val="16"/>
        </w:rPr>
        <w:t> </w:t>
      </w:r>
      <w:r>
        <w:rPr>
          <w:sz w:val="16"/>
        </w:rPr>
        <w:t>means</w:t>
      </w:r>
      <w:r>
        <w:rPr>
          <w:spacing w:val="40"/>
          <w:sz w:val="16"/>
        </w:rPr>
        <w:t> </w:t>
      </w:r>
      <w:r>
        <w:rPr>
          <w:sz w:val="16"/>
        </w:rPr>
        <w:t>“of biological origin”</w:t>
      </w:r>
      <w:r>
        <w:rPr>
          <w:spacing w:val="40"/>
          <w:sz w:val="16"/>
        </w:rPr>
        <w:t> </w:t>
      </w:r>
      <w:r>
        <w:rPr>
          <w:sz w:val="16"/>
        </w:rPr>
        <w:t>(from</w:t>
      </w:r>
      <w:r>
        <w:rPr>
          <w:spacing w:val="-8"/>
          <w:sz w:val="16"/>
        </w:rPr>
        <w:t> </w:t>
      </w:r>
      <w:r>
        <w:rPr>
          <w:sz w:val="16"/>
        </w:rPr>
        <w:t>Greek</w:t>
      </w:r>
      <w:r>
        <w:rPr>
          <w:spacing w:val="-8"/>
          <w:sz w:val="16"/>
        </w:rPr>
        <w:t> </w:t>
      </w:r>
      <w:r>
        <w:rPr>
          <w:i/>
          <w:sz w:val="16"/>
        </w:rPr>
        <w:t>bios</w:t>
      </w:r>
      <w:r>
        <w:rPr>
          <w:i/>
          <w:spacing w:val="-8"/>
          <w:sz w:val="16"/>
        </w:rPr>
        <w:t> </w:t>
      </w:r>
      <w:r>
        <w:rPr>
          <w:sz w:val="16"/>
        </w:rPr>
        <w:t>meaning</w:t>
      </w:r>
      <w:r>
        <w:rPr>
          <w:spacing w:val="40"/>
          <w:sz w:val="16"/>
        </w:rPr>
        <w:t> </w:t>
      </w:r>
      <w:r>
        <w:rPr>
          <w:sz w:val="16"/>
        </w:rPr>
        <w:t>“life” and </w:t>
      </w:r>
      <w:r>
        <w:rPr>
          <w:i/>
          <w:sz w:val="16"/>
        </w:rPr>
        <w:t>genesis </w:t>
      </w:r>
      <w:r>
        <w:rPr>
          <w:sz w:val="16"/>
        </w:rPr>
        <w:t>mean-</w:t>
      </w:r>
    </w:p>
    <w:p>
      <w:pPr>
        <w:spacing w:line="198" w:lineRule="exact" w:before="0"/>
        <w:ind w:left="0" w:right="0" w:firstLine="0"/>
        <w:jc w:val="right"/>
        <w:rPr>
          <w:sz w:val="16"/>
        </w:rPr>
      </w:pPr>
      <w:r>
        <w:rPr>
          <w:sz w:val="16"/>
        </w:rPr>
        <w:t>ing </w:t>
      </w:r>
      <w:r>
        <w:rPr>
          <w:spacing w:val="-2"/>
          <w:sz w:val="16"/>
        </w:rPr>
        <w:t>“origin”).</w:t>
      </w:r>
    </w:p>
    <w:p>
      <w:pPr>
        <w:pStyle w:val="Heading4"/>
        <w:numPr>
          <w:ilvl w:val="1"/>
          <w:numId w:val="11"/>
        </w:numPr>
        <w:tabs>
          <w:tab w:pos="1002" w:val="left" w:leader="none"/>
        </w:tabs>
        <w:spacing w:line="240" w:lineRule="auto" w:before="100" w:after="0"/>
        <w:ind w:left="1002" w:right="0" w:hanging="803"/>
        <w:jc w:val="left"/>
      </w:pPr>
      <w:r>
        <w:rPr>
          <w:b w:val="0"/>
        </w:rPr>
        <w:br w:type="column"/>
      </w:r>
      <w:r>
        <w:rPr>
          <w:spacing w:val="-2"/>
        </w:rPr>
        <w:t>Climate</w:t>
      </w:r>
    </w:p>
    <w:p>
      <w:pPr>
        <w:pStyle w:val="BodyText"/>
        <w:spacing w:line="247" w:lineRule="auto" w:before="214"/>
        <w:ind w:left="219" w:right="1057"/>
        <w:jc w:val="both"/>
      </w:pPr>
      <w:r>
        <w:rPr/>
        <w:t>Climate change poses various public health challenges. Extreme events, such as heat</w:t>
      </w:r>
      <w:r>
        <w:rPr>
          <w:spacing w:val="40"/>
        </w:rPr>
        <w:t> </w:t>
      </w:r>
      <w:r>
        <w:rPr/>
        <w:t>waves, floods, storms, or forest fires, result in direct health impairments in the form </w:t>
      </w:r>
      <w:r>
        <w:rPr/>
        <w:t>of</w:t>
      </w:r>
      <w:r>
        <w:rPr>
          <w:spacing w:val="40"/>
        </w:rPr>
        <w:t> </w:t>
      </w:r>
      <w:r>
        <w:rPr/>
        <w:t>increased mortality and morbidity. </w:t>
      </w:r>
      <w:r>
        <w:rPr>
          <w:color w:val="000000"/>
          <w:shd w:fill="F4A6AE" w:color="auto" w:val="clear"/>
        </w:rPr>
        <w:t>For example, an increased number of deaths can be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recorded during a heat wave, with long heat waves having a worse effect than shorter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ones.</w:t>
      </w:r>
      <w:r>
        <w:rPr>
          <w:color w:val="000000"/>
        </w:rPr>
        <w:t> Pathogens also multiply faster at higher ambient temperatures, which can lead to</w:t>
      </w:r>
      <w:r>
        <w:rPr>
          <w:color w:val="000000"/>
          <w:spacing w:val="40"/>
        </w:rPr>
        <w:t> </w:t>
      </w:r>
      <w:r>
        <w:rPr>
          <w:color w:val="000000"/>
        </w:rPr>
        <w:t>increased incidences of food poisoning. In addition, the higher ozone concentration</w:t>
      </w:r>
      <w:r>
        <w:rPr>
          <w:color w:val="000000"/>
          <w:spacing w:val="40"/>
        </w:rPr>
        <w:t> </w:t>
      </w:r>
      <w:r>
        <w:rPr>
          <w:color w:val="000000"/>
        </w:rPr>
        <w:t>resulting from global warming is associated with an increase in the number of </w:t>
      </w:r>
      <w:r>
        <w:rPr>
          <w:b/>
          <w:color w:val="000000"/>
        </w:rPr>
        <w:t>biogenic</w:t>
      </w:r>
      <w:r>
        <w:rPr>
          <w:b/>
          <w:color w:val="000000"/>
          <w:spacing w:val="40"/>
        </w:rPr>
        <w:t> </w:t>
      </w:r>
      <w:r>
        <w:rPr>
          <w:color w:val="000000"/>
        </w:rPr>
        <w:t>airborne particles, such as pollen or fungal spores, which can lead to an increase in respi-</w:t>
      </w:r>
      <w:r>
        <w:rPr>
          <w:color w:val="000000"/>
          <w:spacing w:val="40"/>
        </w:rPr>
        <w:t> </w:t>
      </w:r>
      <w:r>
        <w:rPr>
          <w:color w:val="000000"/>
        </w:rPr>
        <w:t>ratory diseases. Additionally, there are indirect effects on health, which can be ecologi-</w:t>
      </w:r>
      <w:r>
        <w:rPr>
          <w:color w:val="000000"/>
          <w:spacing w:val="40"/>
        </w:rPr>
        <w:t> </w:t>
      </w:r>
      <w:r>
        <w:rPr>
          <w:color w:val="000000"/>
        </w:rPr>
        <w:t>cally or socially determined. The indirect effects of environmental changes can be illus-</w:t>
      </w:r>
      <w:r>
        <w:rPr>
          <w:color w:val="000000"/>
          <w:spacing w:val="40"/>
        </w:rPr>
        <w:t> </w:t>
      </w:r>
      <w:r>
        <w:rPr>
          <w:color w:val="000000"/>
        </w:rPr>
        <w:t>trated using the example of persistent drought, which can lead to food shortages.</w:t>
      </w:r>
      <w:r>
        <w:rPr>
          <w:color w:val="000000"/>
          <w:spacing w:val="40"/>
        </w:rPr>
        <w:t> </w:t>
      </w:r>
      <w:r>
        <w:rPr>
          <w:color w:val="000000"/>
        </w:rPr>
        <w:t>Persistent</w:t>
      </w:r>
      <w:r>
        <w:rPr>
          <w:color w:val="000000"/>
          <w:spacing w:val="-2"/>
        </w:rPr>
        <w:t> </w:t>
      </w:r>
      <w:r>
        <w:rPr>
          <w:color w:val="000000"/>
        </w:rPr>
        <w:t>hunger,</w:t>
      </w:r>
      <w:r>
        <w:rPr>
          <w:color w:val="000000"/>
          <w:spacing w:val="-2"/>
        </w:rPr>
        <w:t> </w:t>
      </w:r>
      <w:r>
        <w:rPr>
          <w:color w:val="000000"/>
        </w:rPr>
        <w:t>in</w:t>
      </w:r>
      <w:r>
        <w:rPr>
          <w:color w:val="000000"/>
          <w:spacing w:val="-2"/>
        </w:rPr>
        <w:t> </w:t>
      </w:r>
      <w:r>
        <w:rPr>
          <w:color w:val="000000"/>
        </w:rPr>
        <w:t>turn,</w:t>
      </w:r>
      <w:r>
        <w:rPr>
          <w:color w:val="000000"/>
          <w:spacing w:val="-2"/>
        </w:rPr>
        <w:t> </w:t>
      </w:r>
      <w:r>
        <w:rPr>
          <w:color w:val="000000"/>
        </w:rPr>
        <w:t>weakens</w:t>
      </w:r>
      <w:r>
        <w:rPr>
          <w:color w:val="000000"/>
          <w:spacing w:val="-2"/>
        </w:rPr>
        <w:t> </w:t>
      </w:r>
      <w:r>
        <w:rPr>
          <w:color w:val="000000"/>
        </w:rPr>
        <w:t>the</w:t>
      </w:r>
      <w:r>
        <w:rPr>
          <w:color w:val="000000"/>
          <w:spacing w:val="-2"/>
        </w:rPr>
        <w:t> </w:t>
      </w:r>
      <w:r>
        <w:rPr>
          <w:color w:val="000000"/>
        </w:rPr>
        <w:t>immune</w:t>
      </w:r>
      <w:r>
        <w:rPr>
          <w:color w:val="000000"/>
          <w:spacing w:val="-2"/>
        </w:rPr>
        <w:t> </w:t>
      </w:r>
      <w:r>
        <w:rPr>
          <w:color w:val="000000"/>
        </w:rPr>
        <w:t>system</w:t>
      </w:r>
      <w:r>
        <w:rPr>
          <w:color w:val="000000"/>
          <w:spacing w:val="-2"/>
        </w:rPr>
        <w:t> </w:t>
      </w:r>
      <w:r>
        <w:rPr>
          <w:color w:val="000000"/>
        </w:rPr>
        <w:t>and</w:t>
      </w:r>
      <w:r>
        <w:rPr>
          <w:color w:val="000000"/>
          <w:spacing w:val="-2"/>
        </w:rPr>
        <w:t> </w:t>
      </w:r>
      <w:r>
        <w:rPr>
          <w:color w:val="000000"/>
        </w:rPr>
        <w:t>makes</w:t>
      </w:r>
      <w:r>
        <w:rPr>
          <w:color w:val="000000"/>
          <w:spacing w:val="-2"/>
        </w:rPr>
        <w:t> </w:t>
      </w:r>
      <w:r>
        <w:rPr>
          <w:color w:val="000000"/>
        </w:rPr>
        <w:t>people</w:t>
      </w:r>
      <w:r>
        <w:rPr>
          <w:color w:val="000000"/>
          <w:spacing w:val="-2"/>
        </w:rPr>
        <w:t> </w:t>
      </w:r>
      <w:r>
        <w:rPr>
          <w:color w:val="000000"/>
        </w:rPr>
        <w:t>more</w:t>
      </w:r>
      <w:r>
        <w:rPr>
          <w:color w:val="000000"/>
          <w:spacing w:val="-2"/>
        </w:rPr>
        <w:t> </w:t>
      </w:r>
      <w:r>
        <w:rPr>
          <w:color w:val="000000"/>
        </w:rPr>
        <w:t>suscepti-</w:t>
      </w:r>
      <w:r>
        <w:rPr>
          <w:color w:val="000000"/>
          <w:spacing w:val="40"/>
        </w:rPr>
        <w:t> </w:t>
      </w:r>
      <w:r>
        <w:rPr>
          <w:color w:val="000000"/>
        </w:rPr>
        <w:t>ble to diseases. However, famine can also be a contributing factor to social instability,</w:t>
      </w:r>
      <w:r>
        <w:rPr>
          <w:color w:val="000000"/>
          <w:spacing w:val="40"/>
        </w:rPr>
        <w:t> </w:t>
      </w:r>
      <w:r>
        <w:rPr>
          <w:color w:val="000000"/>
        </w:rPr>
        <w:t>which results in wars or refugee movements. In turn, this increases the risk of death or</w:t>
      </w:r>
      <w:r>
        <w:rPr>
          <w:color w:val="000000"/>
          <w:spacing w:val="40"/>
        </w:rPr>
        <w:t> </w:t>
      </w:r>
      <w:r>
        <w:rPr>
          <w:color w:val="000000"/>
        </w:rPr>
        <w:t>injury (Kuehni et al., 2018, p. 347; Robert Koch Institut, 2010b, p. 80).</w:t>
      </w:r>
    </w:p>
    <w:p>
      <w:pPr>
        <w:pStyle w:val="BodyText"/>
        <w:spacing w:before="34"/>
      </w:pPr>
    </w:p>
    <w:p>
      <w:pPr>
        <w:pStyle w:val="BodyText"/>
        <w:spacing w:before="1"/>
        <w:ind w:left="219"/>
        <w:jc w:val="both"/>
      </w:pPr>
      <w:r>
        <w:rPr/>
        <w:t>Table</w:t>
      </w:r>
      <w:r>
        <w:rPr>
          <w:spacing w:val="7"/>
        </w:rPr>
        <w:t> </w:t>
      </w:r>
      <w:r>
        <w:rPr/>
        <w:t>2:</w:t>
      </w:r>
      <w:r>
        <w:rPr>
          <w:spacing w:val="8"/>
        </w:rPr>
        <w:t> </w:t>
      </w:r>
      <w:r>
        <w:rPr/>
        <w:t>Direct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Indirect</w:t>
      </w:r>
      <w:r>
        <w:rPr>
          <w:spacing w:val="8"/>
        </w:rPr>
        <w:t> </w:t>
      </w:r>
      <w:r>
        <w:rPr/>
        <w:t>Health</w:t>
      </w:r>
      <w:r>
        <w:rPr>
          <w:spacing w:val="7"/>
        </w:rPr>
        <w:t> </w:t>
      </w:r>
      <w:r>
        <w:rPr/>
        <w:t>Impacts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Climate</w:t>
      </w:r>
      <w:r>
        <w:rPr>
          <w:spacing w:val="8"/>
        </w:rPr>
        <w:t> </w:t>
      </w:r>
      <w:r>
        <w:rPr/>
        <w:t>Change</w:t>
      </w:r>
      <w:r>
        <w:rPr>
          <w:spacing w:val="8"/>
        </w:rPr>
        <w:t> </w:t>
      </w:r>
      <w:r>
        <w:rPr/>
        <w:t>on</w:t>
      </w:r>
      <w:r>
        <w:rPr>
          <w:spacing w:val="7"/>
        </w:rPr>
        <w:t> </w:t>
      </w:r>
      <w:r>
        <w:rPr>
          <w:spacing w:val="-2"/>
        </w:rPr>
        <w:t>Health</w:t>
      </w:r>
    </w:p>
    <w:p>
      <w:pPr>
        <w:spacing w:after="0"/>
        <w:jc w:val="both"/>
        <w:sectPr>
          <w:type w:val="continuous"/>
          <w:pgSz w:w="11910" w:h="16840"/>
          <w:pgMar w:header="0" w:footer="727" w:top="820" w:bottom="280" w:left="560" w:right="580"/>
          <w:cols w:num="2" w:equalWidth="0">
            <w:col w:w="1946" w:space="40"/>
            <w:col w:w="8784"/>
          </w:cols>
        </w:sectPr>
      </w:pPr>
    </w:p>
    <w:p>
      <w:pPr>
        <w:pStyle w:val="BodyText"/>
        <w:spacing w:before="4"/>
        <w:rPr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984">
                <wp:simplePos x="0" y="0"/>
                <wp:positionH relativeFrom="page">
                  <wp:posOffset>5223200</wp:posOffset>
                </wp:positionH>
                <wp:positionV relativeFrom="page">
                  <wp:posOffset>5814310</wp:posOffset>
                </wp:positionV>
                <wp:extent cx="2336800" cy="1168400"/>
                <wp:effectExtent l="0" t="0" r="0" b="0"/>
                <wp:wrapNone/>
                <wp:docPr id="167" name="Textbox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Textbox 167"/>
                      <wps:cNvSpPr txBox="1"/>
                      <wps:spPr>
                        <a:xfrm>
                          <a:off x="0" y="0"/>
                          <a:ext cx="2336800" cy="1168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2024-06-13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08:57:51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tabs>
                                <w:tab w:pos="1718" w:val="left" w:leader="dot"/>
                              </w:tabs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citations.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275635pt;margin-top:457.819763pt;width:184pt;height:92pt;mso-position-horizontal-relative:page;mso-position-vertical-relative:page;z-index:15785984" type="#_x0000_t202" id="docshape142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2024-06-13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08:57:51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tabs>
                          <w:tab w:pos="1718" w:val="left" w:leader="dot"/>
                        </w:tabs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citations.</w:t>
                      </w:r>
                      <w:r>
                        <w:rPr>
                          <w:rFonts w:ascii="Arial"/>
                          <w:color w:val="000000"/>
                        </w:rPr>
                        <w:tab/>
                      </w:r>
                      <w:r>
                        <w:rPr>
                          <w:rFonts w:ascii="Arial"/>
                          <w:color w:val="000000"/>
                          <w:spacing w:val="-10"/>
                        </w:rPr>
                        <w:t>?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</w:p>
    <w:p>
      <w:pPr>
        <w:pStyle w:val="BodyText"/>
        <w:spacing w:line="20" w:lineRule="exact"/>
        <w:ind w:left="2205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763135" cy="6350"/>
                <wp:effectExtent l="9525" t="0" r="0" b="3175"/>
                <wp:docPr id="168" name="Group 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" name="Group 168"/>
                      <wpg:cNvGrpSpPr/>
                      <wpg:grpSpPr>
                        <a:xfrm>
                          <a:off x="0" y="0"/>
                          <a:ext cx="4763135" cy="6350"/>
                          <a:chExt cx="4763135" cy="6350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0" y="3175"/>
                            <a:ext cx="4763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135" h="0">
                                <a:moveTo>
                                  <a:pt x="47625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5.05pt;height:.5pt;mso-position-horizontal-relative:char;mso-position-vertical-relative:line" id="docshapegroup143" coordorigin="0,0" coordsize="7501,10">
                <v:line style="position:absolute" from="7500,5" to="0,5" stroked="true" strokeweight=".5pt" strokecolor="#7f7f7f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11"/>
        <w:rPr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4160">
                <wp:simplePos x="0" y="0"/>
                <wp:positionH relativeFrom="page">
                  <wp:posOffset>1756029</wp:posOffset>
                </wp:positionH>
                <wp:positionV relativeFrom="paragraph">
                  <wp:posOffset>73612</wp:posOffset>
                </wp:positionV>
                <wp:extent cx="4763135" cy="264795"/>
                <wp:effectExtent l="0" t="0" r="0" b="0"/>
                <wp:wrapTopAndBottom/>
                <wp:docPr id="170" name="Group 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" name="Group 170"/>
                      <wpg:cNvGrpSpPr/>
                      <wpg:grpSpPr>
                        <a:xfrm>
                          <a:off x="0" y="0"/>
                          <a:ext cx="4763135" cy="264795"/>
                          <a:chExt cx="4763135" cy="264795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1902635" y="0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2095">
                                <a:moveTo>
                                  <a:pt x="0" y="0"/>
                                </a:moveTo>
                                <a:lnTo>
                                  <a:pt x="0" y="252095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0" y="258445"/>
                            <a:ext cx="1903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3095" h="0">
                                <a:moveTo>
                                  <a:pt x="190263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1902635" y="258445"/>
                            <a:ext cx="2860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0040" h="0">
                                <a:moveTo>
                                  <a:pt x="285993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95283" y="72110"/>
                            <a:ext cx="32575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Causes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2001094" y="72110"/>
                            <a:ext cx="95821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Health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consequences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8.270004pt;margin-top:5.79623pt;width:375.05pt;height:20.85pt;mso-position-horizontal-relative:page;mso-position-vertical-relative:paragraph;z-index:-15672320;mso-wrap-distance-left:0;mso-wrap-distance-right:0" id="docshapegroup144" coordorigin="2765,116" coordsize="7501,417">
                <v:line style="position:absolute" from="5762,116" to="5762,513" stroked="true" strokeweight=".5pt" strokecolor="#cccccc">
                  <v:stroke dashstyle="solid"/>
                </v:line>
                <v:line style="position:absolute" from="5762,523" to="2765,523" stroked="true" strokeweight="1pt" strokecolor="#000000">
                  <v:stroke dashstyle="solid"/>
                </v:line>
                <v:line style="position:absolute" from="10266,523" to="5762,523" stroked="true" strokeweight="1pt" strokecolor="#000000">
                  <v:stroke dashstyle="solid"/>
                </v:line>
                <v:shape style="position:absolute;left:2915;top:229;width:513;height:202" type="#_x0000_t202" id="docshape14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Causes</w:t>
                        </w:r>
                      </w:p>
                    </w:txbxContent>
                  </v:textbox>
                  <w10:wrap type="none"/>
                </v:shape>
                <v:shape style="position:absolute;left:5916;top:229;width:1509;height:202" type="#_x0000_t202" id="docshape14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Health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consequences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before="138"/>
        <w:ind w:left="2355" w:right="0" w:firstLine="0"/>
        <w:jc w:val="left"/>
        <w:rPr>
          <w:b/>
          <w:sz w:val="16"/>
        </w:rPr>
      </w:pPr>
      <w:r>
        <w:rPr>
          <w:b/>
          <w:sz w:val="16"/>
        </w:rPr>
        <w:t>Direct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(primary)</w:t>
      </w:r>
      <w:r>
        <w:rPr>
          <w:b/>
          <w:spacing w:val="-1"/>
          <w:sz w:val="16"/>
        </w:rPr>
        <w:t> </w:t>
      </w:r>
      <w:r>
        <w:rPr>
          <w:b/>
          <w:spacing w:val="-2"/>
          <w:sz w:val="16"/>
        </w:rPr>
        <w:t>consequences</w:t>
      </w:r>
    </w:p>
    <w:p>
      <w:pPr>
        <w:pStyle w:val="BodyText"/>
        <w:spacing w:before="1"/>
        <w:rPr>
          <w:b/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4672">
                <wp:simplePos x="0" y="0"/>
                <wp:positionH relativeFrom="page">
                  <wp:posOffset>1756029</wp:posOffset>
                </wp:positionH>
                <wp:positionV relativeFrom="paragraph">
                  <wp:posOffset>55803</wp:posOffset>
                </wp:positionV>
                <wp:extent cx="4763135" cy="1270"/>
                <wp:effectExtent l="0" t="0" r="0" b="0"/>
                <wp:wrapTopAndBottom/>
                <wp:docPr id="176" name="Graphic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Graphic 176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476257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CCCCC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270004pt;margin-top:4.394pt;width:375.05pt;height:.1pt;mso-position-horizontal-relative:page;mso-position-vertical-relative:paragraph;z-index:-15671808;mso-wrap-distance-left:0;mso-wrap-distance-right:0" id="docshape147" coordorigin="2765,88" coordsize="7501,0" path="m10266,88l2765,88e" filled="false" stroked="true" strokeweight=".5pt" strokecolor="#cccccc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5"/>
        </w:rPr>
        <w:sectPr>
          <w:type w:val="continuous"/>
          <w:pgSz w:w="11910" w:h="16840"/>
          <w:pgMar w:header="0" w:footer="727" w:top="820" w:bottom="280" w:left="560" w:right="580"/>
        </w:sectPr>
      </w:pPr>
    </w:p>
    <w:p>
      <w:pPr>
        <w:tabs>
          <w:tab w:pos="4231" w:val="left" w:leader="none"/>
        </w:tabs>
        <w:spacing w:before="115"/>
        <w:ind w:left="1229" w:right="0" w:firstLine="0"/>
        <w:jc w:val="left"/>
        <w:rPr>
          <w:b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40896">
                <wp:simplePos x="0" y="0"/>
                <wp:positionH relativeFrom="page">
                  <wp:posOffset>2940860</wp:posOffset>
                </wp:positionH>
                <wp:positionV relativeFrom="paragraph">
                  <wp:posOffset>1399</wp:posOffset>
                </wp:positionV>
                <wp:extent cx="6350" cy="258445"/>
                <wp:effectExtent l="0" t="0" r="0" b="0"/>
                <wp:wrapNone/>
                <wp:docPr id="177" name="Graphic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Graphic 177"/>
                      <wps:cNvSpPr/>
                      <wps:spPr>
                        <a:xfrm>
                          <a:off x="0" y="0"/>
                          <a:ext cx="6350" cy="258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58445">
                              <a:moveTo>
                                <a:pt x="3175" y="258445"/>
                              </a:moveTo>
                              <a:lnTo>
                                <a:pt x="0" y="252094"/>
                              </a:lnTo>
                              <a:lnTo>
                                <a:pt x="0" y="0"/>
                              </a:lnTo>
                              <a:lnTo>
                                <a:pt x="6350" y="0"/>
                              </a:lnTo>
                              <a:lnTo>
                                <a:pt x="6350" y="252094"/>
                              </a:lnTo>
                              <a:lnTo>
                                <a:pt x="3175" y="2584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CC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1.563797pt;margin-top:.110231pt;width:.5pt;height:20.350pt;mso-position-horizontal-relative:page;mso-position-vertical-relative:paragraph;z-index:-17475584" id="docshape148" coordorigin="4631,2" coordsize="10,407" path="m4636,409l4631,399,4631,2,4641,2,4641,399,4636,409xe" filled="true" fillcolor="#cccccc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spacing w:val="-2"/>
          <w:sz w:val="16"/>
        </w:rPr>
        <w:t>Causes</w:t>
      </w:r>
      <w:r>
        <w:rPr>
          <w:b/>
          <w:sz w:val="16"/>
        </w:rPr>
        <w:tab/>
        <w:t>Health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consequences</w:t>
      </w:r>
    </w:p>
    <w:p>
      <w:pPr>
        <w:pStyle w:val="BodyText"/>
        <w:spacing w:before="8"/>
        <w:rPr>
          <w:b/>
          <w:sz w:val="6"/>
        </w:rPr>
      </w:pPr>
    </w:p>
    <w:tbl>
      <w:tblPr>
        <w:tblW w:w="0" w:type="auto"/>
        <w:jc w:val="left"/>
        <w:tblInd w:w="10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96"/>
        <w:gridCol w:w="4504"/>
      </w:tblGrid>
      <w:tr>
        <w:trPr>
          <w:trHeight w:val="1220" w:hRule="atLeast"/>
        </w:trPr>
        <w:tc>
          <w:tcPr>
            <w:tcW w:w="2996" w:type="dxa"/>
            <w:tcBorders>
              <w:left w:val="nil"/>
              <w:bottom w:val="single" w:sz="4" w:space="0" w:color="CCCCCC"/>
              <w:right w:val="single" w:sz="4" w:space="0" w:color="CCCCCC"/>
            </w:tcBorders>
          </w:tcPr>
          <w:p>
            <w:pPr>
              <w:pStyle w:val="TableParagraph"/>
              <w:spacing w:before="127"/>
              <w:ind w:left="149"/>
              <w:rPr>
                <w:sz w:val="16"/>
              </w:rPr>
            </w:pPr>
            <w:r>
              <w:rPr>
                <w:sz w:val="16"/>
              </w:rPr>
              <w:t>More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heat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waves,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fewer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colder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4"/>
                <w:sz w:val="16"/>
              </w:rPr>
              <w:t>days</w:t>
            </w:r>
          </w:p>
        </w:tc>
        <w:tc>
          <w:tcPr>
            <w:tcW w:w="4504" w:type="dxa"/>
            <w:tcBorders>
              <w:left w:val="single" w:sz="4" w:space="0" w:color="CCCCCC"/>
              <w:bottom w:val="single" w:sz="4" w:space="0" w:color="CCCCCC"/>
              <w:right w:val="nil"/>
            </w:tcBorders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320" w:val="left" w:leader="none"/>
              </w:tabs>
              <w:spacing w:line="235" w:lineRule="auto" w:before="112" w:after="0"/>
              <w:ind w:left="320" w:right="255" w:hanging="149"/>
              <w:jc w:val="left"/>
              <w:rPr>
                <w:sz w:val="16"/>
              </w:rPr>
            </w:pPr>
            <w:r>
              <w:rPr>
                <w:sz w:val="16"/>
              </w:rPr>
              <w:t>Increased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risk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heat-related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mortality,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particularly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among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the elderly, young children, the chronically ill, and the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socially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isolated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320" w:val="left" w:leader="none"/>
              </w:tabs>
              <w:spacing w:line="242" w:lineRule="auto" w:before="9" w:after="0"/>
              <w:ind w:left="320" w:right="199" w:hanging="149"/>
              <w:jc w:val="left"/>
              <w:rPr>
                <w:sz w:val="16"/>
              </w:rPr>
            </w:pPr>
            <w:r>
              <w:rPr>
                <w:sz w:val="16"/>
              </w:rPr>
              <w:t>Decrease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in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cold-related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mortality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(which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does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not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compen-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sate for the increased number of heat-related deaths)</w:t>
            </w:r>
          </w:p>
        </w:tc>
      </w:tr>
      <w:tr>
        <w:trPr>
          <w:trHeight w:val="1327" w:hRule="atLeast"/>
        </w:trPr>
        <w:tc>
          <w:tcPr>
            <w:tcW w:w="2996" w:type="dxa"/>
            <w:tcBorders>
              <w:top w:val="single" w:sz="4" w:space="0" w:color="CCCCCC"/>
              <w:left w:val="nil"/>
              <w:bottom w:val="single" w:sz="4" w:space="0" w:color="CCCCCC"/>
              <w:right w:val="single" w:sz="4" w:space="0" w:color="CCCCCC"/>
            </w:tcBorders>
          </w:tcPr>
          <w:p>
            <w:pPr>
              <w:pStyle w:val="TableParagraph"/>
              <w:spacing w:line="228" w:lineRule="auto"/>
              <w:ind w:left="149"/>
              <w:rPr>
                <w:sz w:val="16"/>
              </w:rPr>
            </w:pPr>
            <w:r>
              <w:rPr>
                <w:sz w:val="16"/>
              </w:rPr>
              <w:t>Increased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frequency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extreme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events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(heavy rain, storms, and floods)</w:t>
            </w:r>
          </w:p>
        </w:tc>
        <w:tc>
          <w:tcPr>
            <w:tcW w:w="450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nil"/>
            </w:tcBorders>
          </w:tcPr>
          <w:p>
            <w:pPr>
              <w:pStyle w:val="TableParagraph"/>
              <w:spacing w:before="128"/>
              <w:rPr>
                <w:sz w:val="16"/>
              </w:rPr>
            </w:pPr>
            <w:r>
              <w:rPr>
                <w:sz w:val="16"/>
              </w:rPr>
              <w:t>Increased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risk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5"/>
                <w:sz w:val="16"/>
              </w:rPr>
              <w:t>of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19" w:val="left" w:leader="none"/>
              </w:tabs>
              <w:spacing w:line="240" w:lineRule="auto" w:before="23" w:after="0"/>
              <w:ind w:left="319" w:right="0" w:hanging="148"/>
              <w:jc w:val="left"/>
              <w:rPr>
                <w:sz w:val="16"/>
              </w:rPr>
            </w:pPr>
            <w:r>
              <w:rPr>
                <w:sz w:val="16"/>
              </w:rPr>
              <w:t>deaths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injury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19" w:val="left" w:leader="none"/>
              </w:tabs>
              <w:spacing w:line="240" w:lineRule="auto" w:before="19" w:after="0"/>
              <w:ind w:left="319" w:right="0" w:hanging="148"/>
              <w:jc w:val="left"/>
              <w:rPr>
                <w:sz w:val="16"/>
              </w:rPr>
            </w:pPr>
            <w:r>
              <w:rPr>
                <w:sz w:val="16"/>
              </w:rPr>
              <w:t>waterborne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foodborne</w:t>
            </w:r>
            <w:r>
              <w:rPr>
                <w:spacing w:val="-2"/>
                <w:sz w:val="16"/>
              </w:rPr>
              <w:t> diseases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19" w:val="left" w:leader="none"/>
              </w:tabs>
              <w:spacing w:line="240" w:lineRule="auto" w:before="18" w:after="0"/>
              <w:ind w:left="319" w:right="0" w:hanging="14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post-traumatic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2"/>
                <w:sz w:val="16"/>
              </w:rPr>
              <w:t>stress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2"/>
                <w:sz w:val="16"/>
              </w:rPr>
              <w:t>disorders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19" w:val="left" w:leader="none"/>
              </w:tabs>
              <w:spacing w:line="240" w:lineRule="auto" w:before="19" w:after="0"/>
              <w:ind w:left="319" w:right="0" w:hanging="148"/>
              <w:jc w:val="left"/>
              <w:rPr>
                <w:sz w:val="16"/>
              </w:rPr>
            </w:pPr>
            <w:r>
              <w:rPr>
                <w:sz w:val="16"/>
              </w:rPr>
              <w:t>infectious,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respiratory,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skin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diseases</w:t>
            </w:r>
          </w:p>
        </w:tc>
      </w:tr>
    </w:tbl>
    <w:p>
      <w:pPr>
        <w:spacing w:before="129"/>
        <w:ind w:left="1229" w:right="0" w:firstLine="0"/>
        <w:jc w:val="left"/>
        <w:rPr>
          <w:b/>
          <w:sz w:val="16"/>
        </w:rPr>
      </w:pPr>
      <w:r>
        <w:rPr>
          <w:b/>
          <w:sz w:val="16"/>
        </w:rPr>
        <w:t>Indirect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(secondary)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consequences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mediated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by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climate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changes</w:t>
      </w:r>
    </w:p>
    <w:p>
      <w:pPr>
        <w:pStyle w:val="BodyText"/>
        <w:spacing w:before="7"/>
        <w:rPr>
          <w:b/>
          <w:sz w:val="9"/>
        </w:rPr>
      </w:pPr>
    </w:p>
    <w:p>
      <w:pPr>
        <w:spacing w:after="0"/>
        <w:rPr>
          <w:sz w:val="9"/>
        </w:rPr>
        <w:sectPr>
          <w:pgSz w:w="11910" w:h="16840"/>
          <w:pgMar w:header="0" w:footer="727" w:top="1800" w:bottom="920" w:left="560" w:right="580"/>
        </w:sectPr>
      </w:pPr>
    </w:p>
    <w:p>
      <w:pPr>
        <w:spacing w:line="228" w:lineRule="auto" w:before="109"/>
        <w:ind w:left="1229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41408">
                <wp:simplePos x="0" y="0"/>
                <wp:positionH relativeFrom="page">
                  <wp:posOffset>1041400</wp:posOffset>
                </wp:positionH>
                <wp:positionV relativeFrom="paragraph">
                  <wp:posOffset>-23866</wp:posOffset>
                </wp:positionV>
                <wp:extent cx="4763135" cy="959485"/>
                <wp:effectExtent l="0" t="0" r="0" b="0"/>
                <wp:wrapNone/>
                <wp:docPr id="178" name="Group 1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" name="Group 178"/>
                      <wpg:cNvGrpSpPr/>
                      <wpg:grpSpPr>
                        <a:xfrm>
                          <a:off x="0" y="0"/>
                          <a:ext cx="4763135" cy="959485"/>
                          <a:chExt cx="4763135" cy="959485"/>
                        </a:xfrm>
                      </wpg:grpSpPr>
                      <wps:wsp>
                        <wps:cNvPr id="179" name="Graphic 179"/>
                        <wps:cNvSpPr/>
                        <wps:spPr>
                          <a:xfrm>
                            <a:off x="0" y="3175"/>
                            <a:ext cx="4763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135" h="0">
                                <a:moveTo>
                                  <a:pt x="47625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1902635" y="3175"/>
                            <a:ext cx="1270" cy="956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56310">
                                <a:moveTo>
                                  <a:pt x="0" y="0"/>
                                </a:moveTo>
                                <a:lnTo>
                                  <a:pt x="0" y="95631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0" y="956310"/>
                            <a:ext cx="1903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3095" h="0">
                                <a:moveTo>
                                  <a:pt x="19026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1902599" y="956310"/>
                            <a:ext cx="2860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0040" h="0">
                                <a:moveTo>
                                  <a:pt x="285997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2pt;margin-top:-1.87927pt;width:375.05pt;height:75.55pt;mso-position-horizontal-relative:page;mso-position-vertical-relative:paragraph;z-index:-17475072" id="docshapegroup149" coordorigin="1640,-38" coordsize="7501,1511">
                <v:line style="position:absolute" from="9140,-33" to="1640,-33" stroked="true" strokeweight=".5pt" strokecolor="#cccccc">
                  <v:stroke dashstyle="solid"/>
                </v:line>
                <v:line style="position:absolute" from="4636,-33" to="4636,1473" stroked="true" strokeweight=".5pt" strokecolor="#cccccc">
                  <v:stroke dashstyle="solid"/>
                </v:line>
                <v:line style="position:absolute" from="4636,1468" to="1640,1468" stroked="true" strokeweight=".5pt" strokecolor="#cccccc">
                  <v:stroke dashstyle="solid"/>
                </v:line>
                <v:line style="position:absolute" from="9140,1468" to="4636,1468" stroked="true" strokeweight=".5pt" strokecolor="#cccccc">
                  <v:stroke dashstyle="solid"/>
                </v:line>
                <w10:wrap type="none"/>
              </v:group>
            </w:pict>
          </mc:Fallback>
        </mc:AlternateContent>
      </w:r>
      <w:r>
        <w:rPr>
          <w:sz w:val="16"/>
        </w:rPr>
        <w:t>Spread of drought areas, reduction in</w:t>
      </w:r>
      <w:r>
        <w:rPr>
          <w:spacing w:val="40"/>
          <w:sz w:val="16"/>
        </w:rPr>
        <w:t> </w:t>
      </w:r>
      <w:r>
        <w:rPr>
          <w:sz w:val="16"/>
        </w:rPr>
        <w:t>agricultural</w:t>
      </w:r>
      <w:r>
        <w:rPr>
          <w:spacing w:val="-8"/>
          <w:sz w:val="16"/>
        </w:rPr>
        <w:t> </w:t>
      </w:r>
      <w:r>
        <w:rPr>
          <w:sz w:val="16"/>
        </w:rPr>
        <w:t>productivity,</w:t>
      </w:r>
      <w:r>
        <w:rPr>
          <w:spacing w:val="-8"/>
          <w:sz w:val="16"/>
        </w:rPr>
        <w:t> </w:t>
      </w:r>
      <w:r>
        <w:rPr>
          <w:sz w:val="16"/>
        </w:rPr>
        <w:t>changed</w:t>
      </w:r>
      <w:r>
        <w:rPr>
          <w:spacing w:val="-8"/>
          <w:sz w:val="16"/>
        </w:rPr>
        <w:t> </w:t>
      </w:r>
      <w:r>
        <w:rPr>
          <w:sz w:val="16"/>
        </w:rPr>
        <w:t>dis-</w:t>
      </w:r>
      <w:r>
        <w:rPr>
          <w:spacing w:val="40"/>
          <w:sz w:val="16"/>
        </w:rPr>
        <w:t> </w:t>
      </w:r>
      <w:r>
        <w:rPr>
          <w:sz w:val="16"/>
        </w:rPr>
        <w:t>tribution</w:t>
      </w:r>
      <w:r>
        <w:rPr>
          <w:spacing w:val="-10"/>
          <w:sz w:val="16"/>
        </w:rPr>
        <w:t> </w:t>
      </w:r>
      <w:r>
        <w:rPr>
          <w:sz w:val="16"/>
        </w:rPr>
        <w:t>area,</w:t>
      </w:r>
      <w:r>
        <w:rPr>
          <w:spacing w:val="-8"/>
          <w:sz w:val="16"/>
        </w:rPr>
        <w:t> </w:t>
      </w:r>
      <w:r>
        <w:rPr>
          <w:sz w:val="16"/>
        </w:rPr>
        <w:t>and</w:t>
      </w:r>
      <w:r>
        <w:rPr>
          <w:spacing w:val="-8"/>
          <w:sz w:val="16"/>
        </w:rPr>
        <w:t> </w:t>
      </w:r>
      <w:r>
        <w:rPr>
          <w:sz w:val="16"/>
        </w:rPr>
        <w:t>changed</w:t>
      </w:r>
      <w:r>
        <w:rPr>
          <w:spacing w:val="-8"/>
          <w:sz w:val="16"/>
        </w:rPr>
        <w:t> </w:t>
      </w:r>
      <w:r>
        <w:rPr>
          <w:sz w:val="16"/>
        </w:rPr>
        <w:t>infectivity</w:t>
      </w:r>
      <w:r>
        <w:rPr>
          <w:spacing w:val="40"/>
          <w:sz w:val="16"/>
        </w:rPr>
        <w:t> </w:t>
      </w:r>
      <w:r>
        <w:rPr>
          <w:sz w:val="16"/>
        </w:rPr>
        <w:t>of pathogens and vectors</w:t>
      </w:r>
    </w:p>
    <w:p>
      <w:pPr>
        <w:spacing w:before="101"/>
        <w:ind w:left="418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Increased</w:t>
      </w:r>
      <w:r>
        <w:rPr>
          <w:spacing w:val="-3"/>
          <w:sz w:val="16"/>
        </w:rPr>
        <w:t> </w:t>
      </w:r>
      <w:r>
        <w:rPr>
          <w:sz w:val="16"/>
        </w:rPr>
        <w:t>risk</w:t>
      </w:r>
      <w:r>
        <w:rPr>
          <w:spacing w:val="-2"/>
          <w:sz w:val="16"/>
        </w:rPr>
        <w:t> </w:t>
      </w:r>
      <w:r>
        <w:rPr>
          <w:spacing w:val="-5"/>
          <w:sz w:val="16"/>
        </w:rPr>
        <w:t>of</w:t>
      </w:r>
    </w:p>
    <w:p>
      <w:pPr>
        <w:pStyle w:val="ListParagraph"/>
        <w:numPr>
          <w:ilvl w:val="2"/>
          <w:numId w:val="11"/>
        </w:numPr>
        <w:tabs>
          <w:tab w:pos="588" w:val="left" w:leader="none"/>
        </w:tabs>
        <w:spacing w:line="242" w:lineRule="auto" w:before="22" w:after="0"/>
        <w:ind w:left="588" w:right="2440" w:hanging="149"/>
        <w:jc w:val="left"/>
        <w:rPr>
          <w:sz w:val="16"/>
        </w:rPr>
      </w:pPr>
      <w:r>
        <w:rPr>
          <w:sz w:val="16"/>
        </w:rPr>
        <w:t>food</w:t>
      </w:r>
      <w:r>
        <w:rPr>
          <w:spacing w:val="-7"/>
          <w:sz w:val="16"/>
        </w:rPr>
        <w:t> </w:t>
      </w:r>
      <w:r>
        <w:rPr>
          <w:sz w:val="16"/>
        </w:rPr>
        <w:t>and</w:t>
      </w:r>
      <w:r>
        <w:rPr>
          <w:spacing w:val="-7"/>
          <w:sz w:val="16"/>
        </w:rPr>
        <w:t> </w:t>
      </w:r>
      <w:r>
        <w:rPr>
          <w:sz w:val="16"/>
        </w:rPr>
        <w:t>water</w:t>
      </w:r>
      <w:r>
        <w:rPr>
          <w:spacing w:val="-7"/>
          <w:sz w:val="16"/>
        </w:rPr>
        <w:t> </w:t>
      </w:r>
      <w:r>
        <w:rPr>
          <w:sz w:val="16"/>
        </w:rPr>
        <w:t>shortages,</w:t>
      </w:r>
      <w:r>
        <w:rPr>
          <w:spacing w:val="-7"/>
          <w:sz w:val="16"/>
        </w:rPr>
        <w:t> </w:t>
      </w:r>
      <w:r>
        <w:rPr>
          <w:sz w:val="16"/>
        </w:rPr>
        <w:t>malnutrition,</w:t>
      </w:r>
      <w:r>
        <w:rPr>
          <w:spacing w:val="-7"/>
          <w:sz w:val="16"/>
        </w:rPr>
        <w:t> </w:t>
      </w:r>
      <w:r>
        <w:rPr>
          <w:sz w:val="16"/>
        </w:rPr>
        <w:t>and</w:t>
      </w:r>
      <w:r>
        <w:rPr>
          <w:spacing w:val="-7"/>
          <w:sz w:val="16"/>
        </w:rPr>
        <w:t> </w:t>
      </w:r>
      <w:r>
        <w:rPr>
          <w:sz w:val="16"/>
        </w:rPr>
        <w:t>child</w:t>
      </w:r>
      <w:r>
        <w:rPr>
          <w:spacing w:val="-7"/>
          <w:sz w:val="16"/>
        </w:rPr>
        <w:t> </w:t>
      </w:r>
      <w:r>
        <w:rPr>
          <w:sz w:val="16"/>
        </w:rPr>
        <w:t>develop-</w:t>
      </w:r>
      <w:r>
        <w:rPr>
          <w:spacing w:val="40"/>
          <w:sz w:val="16"/>
        </w:rPr>
        <w:t> </w:t>
      </w:r>
      <w:r>
        <w:rPr>
          <w:sz w:val="16"/>
        </w:rPr>
        <w:t>mental</w:t>
      </w:r>
      <w:r>
        <w:rPr>
          <w:spacing w:val="-8"/>
          <w:sz w:val="16"/>
        </w:rPr>
        <w:t> </w:t>
      </w:r>
      <w:r>
        <w:rPr>
          <w:sz w:val="16"/>
        </w:rPr>
        <w:t>delays</w:t>
      </w:r>
    </w:p>
    <w:p>
      <w:pPr>
        <w:pStyle w:val="ListParagraph"/>
        <w:numPr>
          <w:ilvl w:val="2"/>
          <w:numId w:val="11"/>
        </w:numPr>
        <w:tabs>
          <w:tab w:pos="587" w:val="left" w:leader="none"/>
        </w:tabs>
        <w:spacing w:line="240" w:lineRule="auto" w:before="6" w:after="0"/>
        <w:ind w:left="587" w:right="0" w:hanging="148"/>
        <w:jc w:val="left"/>
        <w:rPr>
          <w:sz w:val="16"/>
        </w:rPr>
      </w:pPr>
      <w:r>
        <w:rPr>
          <w:sz w:val="16"/>
        </w:rPr>
        <w:t>diseases</w:t>
      </w:r>
      <w:r>
        <w:rPr>
          <w:spacing w:val="-4"/>
          <w:sz w:val="16"/>
        </w:rPr>
        <w:t> </w:t>
      </w:r>
      <w:r>
        <w:rPr>
          <w:sz w:val="16"/>
        </w:rPr>
        <w:t>that</w:t>
      </w:r>
      <w:r>
        <w:rPr>
          <w:spacing w:val="-3"/>
          <w:sz w:val="16"/>
        </w:rPr>
        <w:t> </w:t>
      </w:r>
      <w:r>
        <w:rPr>
          <w:sz w:val="16"/>
        </w:rPr>
        <w:t>are</w:t>
      </w:r>
      <w:r>
        <w:rPr>
          <w:spacing w:val="-3"/>
          <w:sz w:val="16"/>
        </w:rPr>
        <w:t> </w:t>
      </w:r>
      <w:r>
        <w:rPr>
          <w:sz w:val="16"/>
        </w:rPr>
        <w:t>transmitted</w:t>
      </w:r>
      <w:r>
        <w:rPr>
          <w:spacing w:val="-4"/>
          <w:sz w:val="16"/>
        </w:rPr>
        <w:t> </w:t>
      </w:r>
      <w:r>
        <w:rPr>
          <w:sz w:val="16"/>
        </w:rPr>
        <w:t>through</w:t>
      </w:r>
      <w:r>
        <w:rPr>
          <w:spacing w:val="-3"/>
          <w:sz w:val="16"/>
        </w:rPr>
        <w:t> </w:t>
      </w:r>
      <w:r>
        <w:rPr>
          <w:sz w:val="16"/>
        </w:rPr>
        <w:t>water</w:t>
      </w:r>
      <w:r>
        <w:rPr>
          <w:spacing w:val="-3"/>
          <w:sz w:val="16"/>
        </w:rPr>
        <w:t> </w:t>
      </w:r>
      <w:r>
        <w:rPr>
          <w:sz w:val="16"/>
        </w:rPr>
        <w:t>or</w:t>
      </w:r>
      <w:r>
        <w:rPr>
          <w:spacing w:val="-3"/>
          <w:sz w:val="16"/>
        </w:rPr>
        <w:t> </w:t>
      </w:r>
      <w:r>
        <w:rPr>
          <w:spacing w:val="-4"/>
          <w:sz w:val="16"/>
        </w:rPr>
        <w:t>food</w:t>
      </w:r>
    </w:p>
    <w:p>
      <w:pPr>
        <w:pStyle w:val="ListParagraph"/>
        <w:numPr>
          <w:ilvl w:val="2"/>
          <w:numId w:val="11"/>
        </w:numPr>
        <w:tabs>
          <w:tab w:pos="588" w:val="left" w:leader="none"/>
        </w:tabs>
        <w:spacing w:line="242" w:lineRule="auto" w:before="19" w:after="0"/>
        <w:ind w:left="588" w:right="2413" w:hanging="149"/>
        <w:jc w:val="left"/>
        <w:rPr>
          <w:sz w:val="16"/>
        </w:rPr>
      </w:pPr>
      <w:r>
        <w:rPr>
          <w:sz w:val="16"/>
        </w:rPr>
        <w:t>Infectious</w:t>
      </w:r>
      <w:r>
        <w:rPr>
          <w:spacing w:val="-7"/>
          <w:sz w:val="16"/>
        </w:rPr>
        <w:t> </w:t>
      </w:r>
      <w:r>
        <w:rPr>
          <w:sz w:val="16"/>
        </w:rPr>
        <w:t>diseases</w:t>
      </w:r>
      <w:r>
        <w:rPr>
          <w:spacing w:val="-7"/>
          <w:sz w:val="16"/>
        </w:rPr>
        <w:t> </w:t>
      </w:r>
      <w:r>
        <w:rPr>
          <w:sz w:val="16"/>
        </w:rPr>
        <w:t>(including</w:t>
      </w:r>
      <w:r>
        <w:rPr>
          <w:spacing w:val="-7"/>
          <w:sz w:val="16"/>
        </w:rPr>
        <w:t> </w:t>
      </w:r>
      <w:r>
        <w:rPr>
          <w:sz w:val="16"/>
        </w:rPr>
        <w:t>especially</w:t>
      </w:r>
      <w:r>
        <w:rPr>
          <w:spacing w:val="-7"/>
          <w:sz w:val="16"/>
        </w:rPr>
        <w:t> </w:t>
      </w:r>
      <w:r>
        <w:rPr>
          <w:sz w:val="16"/>
        </w:rPr>
        <w:t>those</w:t>
      </w:r>
      <w:r>
        <w:rPr>
          <w:spacing w:val="-7"/>
          <w:sz w:val="16"/>
        </w:rPr>
        <w:t> </w:t>
      </w:r>
      <w:r>
        <w:rPr>
          <w:sz w:val="16"/>
        </w:rPr>
        <w:t>that</w:t>
      </w:r>
      <w:r>
        <w:rPr>
          <w:spacing w:val="-7"/>
          <w:sz w:val="16"/>
        </w:rPr>
        <w:t> </w:t>
      </w:r>
      <w:r>
        <w:rPr>
          <w:sz w:val="16"/>
        </w:rPr>
        <w:t>are</w:t>
      </w:r>
      <w:r>
        <w:rPr>
          <w:spacing w:val="-7"/>
          <w:sz w:val="16"/>
        </w:rPr>
        <w:t> </w:t>
      </w:r>
      <w:r>
        <w:rPr>
          <w:sz w:val="16"/>
        </w:rPr>
        <w:t>pov-</w:t>
      </w:r>
      <w:r>
        <w:rPr>
          <w:spacing w:val="40"/>
          <w:sz w:val="16"/>
        </w:rPr>
        <w:t> </w:t>
      </w:r>
      <w:r>
        <w:rPr>
          <w:sz w:val="16"/>
        </w:rPr>
        <w:t>erty-related), such as diarrhea, malaria, and dengue fever</w:t>
      </w:r>
    </w:p>
    <w:p>
      <w:pPr>
        <w:spacing w:after="0" w:line="242" w:lineRule="auto"/>
        <w:jc w:val="left"/>
        <w:rPr>
          <w:sz w:val="16"/>
        </w:rPr>
        <w:sectPr>
          <w:type w:val="continuous"/>
          <w:pgSz w:w="11910" w:h="16840"/>
          <w:pgMar w:header="0" w:footer="727" w:top="820" w:bottom="280" w:left="560" w:right="580"/>
          <w:cols w:num="2" w:equalWidth="0">
            <w:col w:w="3774" w:space="40"/>
            <w:col w:w="6956"/>
          </w:cols>
        </w:sectPr>
      </w:pPr>
    </w:p>
    <w:p>
      <w:pPr>
        <w:pStyle w:val="BodyText"/>
        <w:spacing w:before="38"/>
        <w:rPr>
          <w:sz w:val="16"/>
        </w:rPr>
      </w:pPr>
    </w:p>
    <w:p>
      <w:pPr>
        <w:spacing w:before="0"/>
        <w:ind w:left="1229" w:right="0" w:firstLine="0"/>
        <w:jc w:val="left"/>
        <w:rPr>
          <w:b/>
          <w:sz w:val="16"/>
        </w:rPr>
      </w:pPr>
      <w:r>
        <w:rPr>
          <w:b/>
          <w:sz w:val="16"/>
        </w:rPr>
        <w:t>Indirect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(tertiary)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consequences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mediated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by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increased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social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instability</w:t>
      </w:r>
    </w:p>
    <w:p>
      <w:pPr>
        <w:pStyle w:val="BodyText"/>
        <w:spacing w:before="7"/>
        <w:rPr>
          <w:b/>
          <w:sz w:val="6"/>
        </w:rPr>
      </w:pPr>
    </w:p>
    <w:tbl>
      <w:tblPr>
        <w:tblW w:w="0" w:type="auto"/>
        <w:jc w:val="left"/>
        <w:tblInd w:w="10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96"/>
        <w:gridCol w:w="4504"/>
      </w:tblGrid>
      <w:tr>
        <w:trPr>
          <w:trHeight w:val="782" w:hRule="atLeast"/>
        </w:trPr>
        <w:tc>
          <w:tcPr>
            <w:tcW w:w="2996" w:type="dxa"/>
            <w:tcBorders>
              <w:top w:val="single" w:sz="4" w:space="0" w:color="CCCCCC"/>
              <w:right w:val="single" w:sz="4" w:space="0" w:color="CCCCCC"/>
            </w:tcBorders>
          </w:tcPr>
          <w:p>
            <w:pPr>
              <w:pStyle w:val="TableParagraph"/>
              <w:spacing w:line="228" w:lineRule="auto"/>
              <w:ind w:left="149" w:right="194"/>
              <w:rPr>
                <w:sz w:val="16"/>
              </w:rPr>
            </w:pPr>
            <w:r>
              <w:rPr>
                <w:sz w:val="16"/>
              </w:rPr>
              <w:t>Increased number of wars, refugee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flows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famines,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economic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stag-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nation in the affected areas</w:t>
            </w:r>
          </w:p>
        </w:tc>
        <w:tc>
          <w:tcPr>
            <w:tcW w:w="4504" w:type="dxa"/>
            <w:tcBorders>
              <w:top w:val="single" w:sz="4" w:space="0" w:color="CCCCCC"/>
              <w:left w:val="single" w:sz="4" w:space="0" w:color="CCCCCC"/>
            </w:tcBorders>
          </w:tcPr>
          <w:p>
            <w:pPr>
              <w:pStyle w:val="TableParagraph"/>
              <w:spacing w:before="128"/>
              <w:rPr>
                <w:sz w:val="16"/>
              </w:rPr>
            </w:pPr>
            <w:r>
              <w:rPr>
                <w:sz w:val="16"/>
              </w:rPr>
              <w:t>Increased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risk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5"/>
                <w:sz w:val="16"/>
              </w:rPr>
              <w:t>of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19" w:val="left" w:leader="none"/>
              </w:tabs>
              <w:spacing w:line="240" w:lineRule="auto" w:before="23" w:after="0"/>
              <w:ind w:left="319" w:right="0" w:hanging="148"/>
              <w:jc w:val="left"/>
              <w:rPr>
                <w:sz w:val="16"/>
              </w:rPr>
            </w:pPr>
            <w:r>
              <w:rPr>
                <w:sz w:val="16"/>
              </w:rPr>
              <w:t>deaths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injury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19" w:val="left" w:leader="none"/>
              </w:tabs>
              <w:spacing w:line="191" w:lineRule="exact" w:before="19" w:after="0"/>
              <w:ind w:left="319" w:right="0" w:hanging="148"/>
              <w:jc w:val="left"/>
              <w:rPr>
                <w:sz w:val="16"/>
              </w:rPr>
            </w:pPr>
            <w:r>
              <w:rPr>
                <w:sz w:val="16"/>
              </w:rPr>
              <w:t>all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poverty-related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diseases</w:t>
            </w:r>
          </w:p>
        </w:tc>
      </w:tr>
      <w:tr>
        <w:trPr>
          <w:trHeight w:val="324" w:hRule="atLeast"/>
        </w:trPr>
        <w:tc>
          <w:tcPr>
            <w:tcW w:w="2996" w:type="dxa"/>
            <w:tcBorders>
              <w:bottom w:val="single" w:sz="4" w:space="0" w:color="000000"/>
              <w:right w:val="single" w:sz="4" w:space="0" w:color="CCCCCC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504" w:type="dxa"/>
            <w:tcBorders>
              <w:left w:val="single" w:sz="4" w:space="0" w:color="CCCCCC"/>
              <w:bottom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319" w:val="left" w:leader="none"/>
              </w:tabs>
              <w:spacing w:line="240" w:lineRule="auto" w:before="9" w:after="0"/>
              <w:ind w:left="319" w:right="0" w:hanging="14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post-traumatic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2"/>
                <w:sz w:val="16"/>
              </w:rPr>
              <w:t>stress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2"/>
                <w:sz w:val="16"/>
              </w:rPr>
              <w:t>disorders</w:t>
            </w:r>
          </w:p>
        </w:tc>
      </w:tr>
    </w:tbl>
    <w:p>
      <w:pPr>
        <w:spacing w:before="82"/>
        <w:ind w:left="1080" w:right="0" w:firstLine="0"/>
        <w:jc w:val="left"/>
        <w:rPr>
          <w:sz w:val="18"/>
        </w:rPr>
      </w:pPr>
      <w:r>
        <w:rPr>
          <w:sz w:val="18"/>
        </w:rPr>
        <w:t>Source:</w:t>
      </w:r>
      <w:r>
        <w:rPr>
          <w:spacing w:val="-4"/>
          <w:sz w:val="18"/>
        </w:rPr>
        <w:t> </w:t>
      </w:r>
      <w:r>
        <w:rPr>
          <w:sz w:val="18"/>
        </w:rPr>
        <w:t>Created</w:t>
      </w:r>
      <w:r>
        <w:rPr>
          <w:spacing w:val="-4"/>
          <w:sz w:val="18"/>
        </w:rPr>
        <w:t> </w:t>
      </w:r>
      <w:r>
        <w:rPr>
          <w:sz w:val="18"/>
        </w:rPr>
        <w:t>by</w:t>
      </w:r>
      <w:r>
        <w:rPr>
          <w:spacing w:val="-4"/>
          <w:sz w:val="18"/>
        </w:rPr>
        <w:t> </w:t>
      </w:r>
      <w:r>
        <w:rPr>
          <w:sz w:val="18"/>
        </w:rPr>
        <w:t>another</w:t>
      </w:r>
      <w:r>
        <w:rPr>
          <w:spacing w:val="-4"/>
          <w:sz w:val="18"/>
        </w:rPr>
        <w:t> </w:t>
      </w:r>
      <w:r>
        <w:rPr>
          <w:sz w:val="18"/>
        </w:rPr>
        <w:t>author,</w:t>
      </w:r>
      <w:r>
        <w:rPr>
          <w:spacing w:val="-3"/>
          <w:sz w:val="18"/>
        </w:rPr>
        <w:t> </w:t>
      </w:r>
      <w:r>
        <w:rPr>
          <w:sz w:val="18"/>
        </w:rPr>
        <w:t>based</w:t>
      </w:r>
      <w:r>
        <w:rPr>
          <w:spacing w:val="-4"/>
          <w:sz w:val="18"/>
        </w:rPr>
        <w:t> </w:t>
      </w:r>
      <w:r>
        <w:rPr>
          <w:sz w:val="18"/>
        </w:rPr>
        <w:t>on</w:t>
      </w:r>
      <w:r>
        <w:rPr>
          <w:spacing w:val="-4"/>
          <w:sz w:val="18"/>
        </w:rPr>
        <w:t> </w:t>
      </w:r>
      <w:r>
        <w:rPr>
          <w:sz w:val="18"/>
        </w:rPr>
        <w:t>Kuehni</w:t>
      </w:r>
      <w:r>
        <w:rPr>
          <w:spacing w:val="-4"/>
          <w:sz w:val="18"/>
        </w:rPr>
        <w:t> </w:t>
      </w:r>
      <w:r>
        <w:rPr>
          <w:sz w:val="18"/>
        </w:rPr>
        <w:t>et</w:t>
      </w:r>
      <w:r>
        <w:rPr>
          <w:spacing w:val="-4"/>
          <w:sz w:val="18"/>
        </w:rPr>
        <w:t> </w:t>
      </w:r>
      <w:r>
        <w:rPr>
          <w:sz w:val="18"/>
        </w:rPr>
        <w:t>al.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(2018).</w:t>
      </w:r>
    </w:p>
    <w:p>
      <w:pPr>
        <w:pStyle w:val="BodyText"/>
        <w:spacing w:before="228"/>
      </w:pPr>
    </w:p>
    <w:p>
      <w:pPr>
        <w:spacing w:after="0"/>
        <w:sectPr>
          <w:type w:val="continuous"/>
          <w:pgSz w:w="11910" w:h="16840"/>
          <w:pgMar w:header="0" w:footer="727" w:top="820" w:bottom="280" w:left="560" w:right="580"/>
        </w:sectPr>
      </w:pPr>
    </w:p>
    <w:p>
      <w:pPr>
        <w:pStyle w:val="Heading4"/>
        <w:numPr>
          <w:ilvl w:val="1"/>
          <w:numId w:val="11"/>
        </w:numPr>
        <w:tabs>
          <w:tab w:pos="1862" w:val="left" w:leader="none"/>
        </w:tabs>
        <w:spacing w:line="240" w:lineRule="auto" w:before="100" w:after="0"/>
        <w:ind w:left="1862" w:right="0" w:hanging="803"/>
        <w:jc w:val="left"/>
      </w:pPr>
      <w:bookmarkStart w:name="Air" w:id="28"/>
      <w:bookmarkEnd w:id="28"/>
      <w:r>
        <w:rPr>
          <w:b w:val="0"/>
        </w:rPr>
      </w:r>
      <w:r>
        <w:rPr>
          <w:spacing w:val="-5"/>
        </w:rPr>
        <w:t>Air</w:t>
      </w:r>
    </w:p>
    <w:p>
      <w:pPr>
        <w:pStyle w:val="BodyText"/>
        <w:spacing w:line="247" w:lineRule="auto" w:before="214"/>
        <w:ind w:left="1079"/>
        <w:jc w:val="both"/>
      </w:pPr>
      <w:r>
        <w:rPr/>
        <w:t>Air pollution manifests in a change in the natural composition of the air. </w:t>
      </w:r>
      <w:r>
        <w:rPr>
          <w:b/>
        </w:rPr>
        <w:t>Particulate </w:t>
      </w:r>
      <w:r>
        <w:rPr>
          <w:b/>
        </w:rPr>
        <w:t>mat-</w:t>
      </w:r>
      <w:r>
        <w:rPr>
          <w:b/>
          <w:spacing w:val="40"/>
        </w:rPr>
        <w:t> </w:t>
      </w:r>
      <w:r>
        <w:rPr>
          <w:b/>
        </w:rPr>
        <w:t>ter </w:t>
      </w:r>
      <w:r>
        <w:rPr/>
        <w:t>and nitrogen oxides pose the greatest risk to human health. The most important sour-</w:t>
      </w:r>
      <w:r>
        <w:rPr>
          <w:spacing w:val="40"/>
        </w:rPr>
        <w:t> </w:t>
      </w:r>
      <w:r>
        <w:rPr/>
        <w:t>ces of pollutants in outdoor air are combustion processes from industry, homes, and traf-</w:t>
      </w:r>
      <w:r>
        <w:rPr>
          <w:spacing w:val="40"/>
        </w:rPr>
        <w:t> </w:t>
      </w:r>
      <w:r>
        <w:rPr/>
        <w:t>fic </w:t>
      </w:r>
      <w:r>
        <w:rPr>
          <w:color w:val="000000"/>
          <w:shd w:fill="F4A6AE" w:color="auto" w:val="clear"/>
        </w:rPr>
        <w:t>(Künzli &amp; Hoffman</w:t>
      </w:r>
      <w:r>
        <w:rPr>
          <w:color w:val="000000"/>
        </w:rPr>
        <w:t>n, 2018, p. 372; Robert Koch Institut, 2015, p. 185). Tobacco smoke,</w:t>
      </w:r>
      <w:r>
        <w:rPr>
          <w:color w:val="000000"/>
          <w:spacing w:val="40"/>
        </w:rPr>
        <w:t> </w:t>
      </w:r>
      <w:r>
        <w:rPr>
          <w:color w:val="000000"/>
        </w:rPr>
        <w:t>however,</w:t>
      </w:r>
      <w:r>
        <w:rPr>
          <w:color w:val="000000"/>
          <w:spacing w:val="-1"/>
        </w:rPr>
        <w:t> </w:t>
      </w:r>
      <w:r>
        <w:rPr>
          <w:color w:val="000000"/>
        </w:rPr>
        <w:t>is</w:t>
      </w:r>
      <w:r>
        <w:rPr>
          <w:color w:val="000000"/>
          <w:spacing w:val="-1"/>
        </w:rPr>
        <w:t> </w:t>
      </w:r>
      <w:r>
        <w:rPr>
          <w:color w:val="000000"/>
        </w:rPr>
        <w:t>the</w:t>
      </w:r>
      <w:r>
        <w:rPr>
          <w:color w:val="000000"/>
          <w:spacing w:val="-1"/>
        </w:rPr>
        <w:t> </w:t>
      </w:r>
      <w:r>
        <w:rPr>
          <w:color w:val="000000"/>
        </w:rPr>
        <w:t>most</w:t>
      </w:r>
      <w:r>
        <w:rPr>
          <w:color w:val="000000"/>
          <w:spacing w:val="-1"/>
        </w:rPr>
        <w:t> </w:t>
      </w:r>
      <w:r>
        <w:rPr>
          <w:color w:val="000000"/>
        </w:rPr>
        <w:t>important</w:t>
      </w:r>
      <w:r>
        <w:rPr>
          <w:color w:val="000000"/>
          <w:spacing w:val="-1"/>
        </w:rPr>
        <w:t> </w:t>
      </w:r>
      <w:r>
        <w:rPr>
          <w:color w:val="000000"/>
        </w:rPr>
        <w:t>source</w:t>
      </w:r>
      <w:r>
        <w:rPr>
          <w:color w:val="000000"/>
          <w:spacing w:val="-1"/>
        </w:rPr>
        <w:t> </w:t>
      </w:r>
      <w:r>
        <w:rPr>
          <w:color w:val="000000"/>
        </w:rPr>
        <w:t>of</w:t>
      </w:r>
      <w:r>
        <w:rPr>
          <w:color w:val="000000"/>
          <w:spacing w:val="-1"/>
        </w:rPr>
        <w:t> </w:t>
      </w:r>
      <w:r>
        <w:rPr>
          <w:color w:val="000000"/>
        </w:rPr>
        <w:t>indoor</w:t>
      </w:r>
      <w:r>
        <w:rPr>
          <w:color w:val="000000"/>
          <w:spacing w:val="-1"/>
        </w:rPr>
        <w:t> </w:t>
      </w:r>
      <w:r>
        <w:rPr>
          <w:color w:val="000000"/>
        </w:rPr>
        <w:t>air</w:t>
      </w:r>
      <w:r>
        <w:rPr>
          <w:color w:val="000000"/>
          <w:spacing w:val="-1"/>
        </w:rPr>
        <w:t> </w:t>
      </w:r>
      <w:r>
        <w:rPr>
          <w:color w:val="000000"/>
        </w:rPr>
        <w:t>pollution.</w:t>
      </w:r>
      <w:r>
        <w:rPr>
          <w:color w:val="000000"/>
          <w:spacing w:val="-1"/>
        </w:rPr>
        <w:t> </w:t>
      </w:r>
      <w:r>
        <w:rPr>
          <w:color w:val="000000"/>
        </w:rPr>
        <w:t>In</w:t>
      </w:r>
      <w:r>
        <w:rPr>
          <w:color w:val="000000"/>
          <w:spacing w:val="-1"/>
        </w:rPr>
        <w:t> </w:t>
      </w:r>
      <w:r>
        <w:rPr>
          <w:color w:val="000000"/>
        </w:rPr>
        <w:t>addition,</w:t>
      </w:r>
      <w:r>
        <w:rPr>
          <w:color w:val="000000"/>
          <w:spacing w:val="-1"/>
        </w:rPr>
        <w:t> </w:t>
      </w:r>
      <w:r>
        <w:rPr>
          <w:color w:val="000000"/>
        </w:rPr>
        <w:t>indoor</w:t>
      </w:r>
      <w:r>
        <w:rPr>
          <w:color w:val="000000"/>
          <w:spacing w:val="-1"/>
        </w:rPr>
        <w:t> </w:t>
      </w:r>
      <w:r>
        <w:rPr>
          <w:color w:val="000000"/>
        </w:rPr>
        <w:t>environ-</w:t>
      </w:r>
      <w:r>
        <w:rPr>
          <w:color w:val="000000"/>
          <w:spacing w:val="40"/>
        </w:rPr>
        <w:t> </w:t>
      </w:r>
      <w:r>
        <w:rPr>
          <w:color w:val="000000"/>
        </w:rPr>
        <w:t>ments also pose a risk of exposure to volatile organic compounds (from paints, varnishes,</w:t>
      </w:r>
      <w:r>
        <w:rPr>
          <w:color w:val="000000"/>
          <w:spacing w:val="40"/>
        </w:rPr>
        <w:t> </w:t>
      </w:r>
      <w:r>
        <w:rPr>
          <w:color w:val="000000"/>
        </w:rPr>
        <w:t>or furniture); particulate matter (e.g., from laser printers); and viruses, bacteria, and mold</w:t>
      </w:r>
      <w:r>
        <w:rPr>
          <w:color w:val="000000"/>
          <w:spacing w:val="40"/>
        </w:rPr>
        <w:t> </w:t>
      </w:r>
      <w:r>
        <w:rPr>
          <w:color w:val="000000"/>
        </w:rPr>
        <w:t>spores. In contrast to outdoor air pollution, people have a much greater degree of direct</w:t>
      </w:r>
      <w:r>
        <w:rPr>
          <w:color w:val="000000"/>
          <w:spacing w:val="40"/>
        </w:rPr>
        <w:t> </w:t>
      </w:r>
      <w:r>
        <w:rPr>
          <w:color w:val="000000"/>
        </w:rPr>
        <w:t>control</w:t>
      </w:r>
      <w:r>
        <w:rPr>
          <w:color w:val="000000"/>
          <w:spacing w:val="-2"/>
        </w:rPr>
        <w:t> </w:t>
      </w:r>
      <w:r>
        <w:rPr>
          <w:color w:val="000000"/>
        </w:rPr>
        <w:t>over</w:t>
      </w:r>
      <w:r>
        <w:rPr>
          <w:color w:val="000000"/>
          <w:spacing w:val="-2"/>
        </w:rPr>
        <w:t> </w:t>
      </w:r>
      <w:r>
        <w:rPr>
          <w:color w:val="000000"/>
        </w:rPr>
        <w:t>indoor</w:t>
      </w:r>
      <w:r>
        <w:rPr>
          <w:color w:val="000000"/>
          <w:spacing w:val="-2"/>
        </w:rPr>
        <w:t> </w:t>
      </w:r>
      <w:r>
        <w:rPr>
          <w:color w:val="000000"/>
        </w:rPr>
        <w:t>air</w:t>
      </w:r>
      <w:r>
        <w:rPr>
          <w:color w:val="000000"/>
          <w:spacing w:val="-2"/>
        </w:rPr>
        <w:t> </w:t>
      </w:r>
      <w:r>
        <w:rPr>
          <w:color w:val="000000"/>
        </w:rPr>
        <w:t>quality</w:t>
      </w:r>
      <w:r>
        <w:rPr>
          <w:color w:val="000000"/>
          <w:spacing w:val="-2"/>
        </w:rPr>
        <w:t> </w:t>
      </w:r>
      <w:r>
        <w:rPr>
          <w:color w:val="000000"/>
        </w:rPr>
        <w:t>by</w:t>
      </w:r>
      <w:r>
        <w:rPr>
          <w:color w:val="000000"/>
          <w:spacing w:val="-2"/>
        </w:rPr>
        <w:t> </w:t>
      </w:r>
      <w:r>
        <w:rPr>
          <w:color w:val="000000"/>
        </w:rPr>
        <w:t>being</w:t>
      </w:r>
      <w:r>
        <w:rPr>
          <w:color w:val="000000"/>
          <w:spacing w:val="-2"/>
        </w:rPr>
        <w:t> </w:t>
      </w:r>
      <w:r>
        <w:rPr>
          <w:color w:val="000000"/>
        </w:rPr>
        <w:t>conscious</w:t>
      </w:r>
      <w:r>
        <w:rPr>
          <w:color w:val="000000"/>
          <w:spacing w:val="-2"/>
        </w:rPr>
        <w:t> </w:t>
      </w:r>
      <w:r>
        <w:rPr>
          <w:color w:val="000000"/>
        </w:rPr>
        <w:t>consumers</w:t>
      </w:r>
      <w:r>
        <w:rPr>
          <w:color w:val="000000"/>
          <w:spacing w:val="-2"/>
        </w:rPr>
        <w:t> </w:t>
      </w:r>
      <w:r>
        <w:rPr>
          <w:color w:val="000000"/>
        </w:rPr>
        <w:t>and</w:t>
      </w:r>
      <w:r>
        <w:rPr>
          <w:color w:val="000000"/>
          <w:spacing w:val="-2"/>
        </w:rPr>
        <w:t> </w:t>
      </w:r>
      <w:r>
        <w:rPr>
          <w:color w:val="000000"/>
        </w:rPr>
        <w:t>practicing</w:t>
      </w:r>
      <w:r>
        <w:rPr>
          <w:color w:val="000000"/>
          <w:spacing w:val="-2"/>
        </w:rPr>
        <w:t> </w:t>
      </w:r>
      <w:r>
        <w:rPr>
          <w:color w:val="000000"/>
        </w:rPr>
        <w:t>correct</w:t>
      </w:r>
      <w:r>
        <w:rPr>
          <w:color w:val="000000"/>
          <w:spacing w:val="-2"/>
        </w:rPr>
        <w:t> </w:t>
      </w:r>
      <w:r>
        <w:rPr>
          <w:color w:val="000000"/>
        </w:rPr>
        <w:t>venti-</w:t>
      </w:r>
      <w:r>
        <w:rPr>
          <w:color w:val="000000"/>
          <w:spacing w:val="40"/>
        </w:rPr>
        <w:t> </w:t>
      </w:r>
      <w:r>
        <w:rPr>
          <w:color w:val="000000"/>
        </w:rPr>
        <w:t>lation (</w:t>
      </w:r>
      <w:r>
        <w:rPr>
          <w:color w:val="000000"/>
          <w:shd w:fill="F4A6AE" w:color="auto" w:val="clear"/>
        </w:rPr>
        <w:t>Künzli &amp; Hoffmann</w:t>
      </w:r>
      <w:r>
        <w:rPr>
          <w:color w:val="000000"/>
        </w:rPr>
        <w:t>, 2018, p. 373; Robert Koch Institut, 2015, p. 186).</w:t>
      </w:r>
    </w:p>
    <w:p>
      <w:pPr>
        <w:pStyle w:val="BodyText"/>
        <w:spacing w:before="19"/>
      </w:pPr>
    </w:p>
    <w:p>
      <w:pPr>
        <w:pStyle w:val="BodyText"/>
        <w:spacing w:line="247" w:lineRule="auto" w:before="1"/>
        <w:ind w:left="1079"/>
        <w:jc w:val="both"/>
      </w:pPr>
      <w:r>
        <w:rPr/>
        <w:t>The pollutants in the air can initially trigger pathophysiological processes in the </w:t>
      </w:r>
      <w:r>
        <w:rPr/>
        <w:t>body,</w:t>
      </w:r>
      <w:r>
        <w:rPr>
          <w:spacing w:val="40"/>
        </w:rPr>
        <w:t> </w:t>
      </w:r>
      <w:r>
        <w:rPr/>
        <w:t>which ultimately manifest in clinically relevant symptoms and can have long-term effects</w:t>
      </w:r>
      <w:r>
        <w:rPr>
          <w:spacing w:val="40"/>
        </w:rPr>
        <w:t> </w:t>
      </w:r>
      <w:r>
        <w:rPr/>
        <w:t>on health and the health system (</w:t>
      </w:r>
      <w:r>
        <w:rPr>
          <w:color w:val="000000"/>
          <w:shd w:fill="F4A6AE" w:color="auto" w:val="clear"/>
        </w:rPr>
        <w:t>Künzli &amp; Hoffman</w:t>
      </w:r>
      <w:r>
        <w:rPr>
          <w:color w:val="000000"/>
        </w:rPr>
        <w:t>n, 2018, p. 376). Depending on their</w:t>
      </w:r>
      <w:r>
        <w:rPr>
          <w:color w:val="000000"/>
          <w:spacing w:val="40"/>
        </w:rPr>
        <w:t> </w:t>
      </w:r>
      <w:r>
        <w:rPr>
          <w:color w:val="000000"/>
        </w:rPr>
        <w:t>size, particulate matter can, for example, penetrate the nasal cavity into the deeper areas</w:t>
      </w:r>
      <w:r>
        <w:rPr>
          <w:color w:val="000000"/>
          <w:spacing w:val="40"/>
        </w:rPr>
        <w:t> </w:t>
      </w:r>
      <w:r>
        <w:rPr>
          <w:color w:val="000000"/>
        </w:rPr>
        <w:t>of the bronchi or even to the alveoli and enter the bloodstream from there. Particulate</w:t>
      </w:r>
      <w:r>
        <w:rPr>
          <w:color w:val="000000"/>
          <w:spacing w:val="40"/>
        </w:rPr>
        <w:t> </w:t>
      </w:r>
      <w:r>
        <w:rPr>
          <w:color w:val="000000"/>
        </w:rPr>
        <w:t>matter</w:t>
      </w:r>
      <w:r>
        <w:rPr>
          <w:color w:val="000000"/>
          <w:spacing w:val="25"/>
        </w:rPr>
        <w:t> </w:t>
      </w:r>
      <w:r>
        <w:rPr>
          <w:color w:val="000000"/>
        </w:rPr>
        <w:t>can</w:t>
      </w:r>
      <w:r>
        <w:rPr>
          <w:color w:val="000000"/>
          <w:spacing w:val="27"/>
        </w:rPr>
        <w:t> </w:t>
      </w:r>
      <w:r>
        <w:rPr>
          <w:color w:val="000000"/>
        </w:rPr>
        <w:t>irritate</w:t>
      </w:r>
      <w:r>
        <w:rPr>
          <w:color w:val="000000"/>
          <w:spacing w:val="27"/>
        </w:rPr>
        <w:t> </w:t>
      </w:r>
      <w:r>
        <w:rPr>
          <w:color w:val="000000"/>
        </w:rPr>
        <w:t>the</w:t>
      </w:r>
      <w:r>
        <w:rPr>
          <w:color w:val="000000"/>
          <w:spacing w:val="27"/>
        </w:rPr>
        <w:t> </w:t>
      </w:r>
      <w:r>
        <w:rPr>
          <w:color w:val="000000"/>
        </w:rPr>
        <w:t>mucous</w:t>
      </w:r>
      <w:r>
        <w:rPr>
          <w:color w:val="000000"/>
          <w:spacing w:val="27"/>
        </w:rPr>
        <w:t> </w:t>
      </w:r>
      <w:r>
        <w:rPr>
          <w:color w:val="000000"/>
        </w:rPr>
        <w:t>membranes;</w:t>
      </w:r>
      <w:r>
        <w:rPr>
          <w:color w:val="000000"/>
          <w:spacing w:val="27"/>
        </w:rPr>
        <w:t> </w:t>
      </w:r>
      <w:r>
        <w:rPr>
          <w:color w:val="000000"/>
        </w:rPr>
        <w:t>cause</w:t>
      </w:r>
      <w:r>
        <w:rPr>
          <w:color w:val="000000"/>
          <w:spacing w:val="27"/>
        </w:rPr>
        <w:t> </w:t>
      </w:r>
      <w:r>
        <w:rPr>
          <w:color w:val="000000"/>
        </w:rPr>
        <w:t>inflammation</w:t>
      </w:r>
      <w:r>
        <w:rPr>
          <w:color w:val="000000"/>
          <w:spacing w:val="27"/>
        </w:rPr>
        <w:t> </w:t>
      </w:r>
      <w:r>
        <w:rPr>
          <w:color w:val="000000"/>
        </w:rPr>
        <w:t>of</w:t>
      </w:r>
      <w:r>
        <w:rPr>
          <w:color w:val="000000"/>
          <w:spacing w:val="27"/>
        </w:rPr>
        <w:t> </w:t>
      </w:r>
      <w:r>
        <w:rPr>
          <w:color w:val="000000"/>
        </w:rPr>
        <w:t>the</w:t>
      </w:r>
      <w:r>
        <w:rPr>
          <w:color w:val="000000"/>
          <w:spacing w:val="27"/>
        </w:rPr>
        <w:t> </w:t>
      </w:r>
      <w:r>
        <w:rPr>
          <w:color w:val="000000"/>
        </w:rPr>
        <w:t>throat,</w:t>
      </w:r>
      <w:r>
        <w:rPr>
          <w:color w:val="000000"/>
          <w:spacing w:val="27"/>
        </w:rPr>
        <w:t> </w:t>
      </w:r>
      <w:r>
        <w:rPr>
          <w:color w:val="000000"/>
          <w:spacing w:val="-2"/>
        </w:rPr>
        <w:t>trachea,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17"/>
        <w:rPr>
          <w:sz w:val="16"/>
        </w:rPr>
      </w:pPr>
    </w:p>
    <w:p>
      <w:pPr>
        <w:spacing w:line="197" w:lineRule="exact" w:before="0"/>
        <w:ind w:left="218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Particulate</w:t>
      </w:r>
      <w:r>
        <w:rPr>
          <w:b/>
          <w:spacing w:val="13"/>
          <w:sz w:val="16"/>
        </w:rPr>
        <w:t> </w:t>
      </w:r>
      <w:r>
        <w:rPr>
          <w:b/>
          <w:spacing w:val="-2"/>
          <w:sz w:val="16"/>
        </w:rPr>
        <w:t>matter</w:t>
      </w:r>
    </w:p>
    <w:p>
      <w:pPr>
        <w:spacing w:line="228" w:lineRule="auto" w:before="3"/>
        <w:ind w:left="218" w:right="221" w:firstLine="0"/>
        <w:jc w:val="left"/>
        <w:rPr>
          <w:sz w:val="16"/>
        </w:rPr>
      </w:pPr>
      <w:r>
        <w:rPr>
          <w:sz w:val="16"/>
        </w:rPr>
        <w:t>The term refers to invisi-</w:t>
      </w:r>
      <w:r>
        <w:rPr>
          <w:spacing w:val="40"/>
          <w:sz w:val="16"/>
        </w:rPr>
        <w:t> </w:t>
      </w:r>
      <w:r>
        <w:rPr>
          <w:sz w:val="16"/>
        </w:rPr>
        <w:t>ble particles that are</w:t>
      </w:r>
      <w:r>
        <w:rPr>
          <w:spacing w:val="40"/>
          <w:sz w:val="16"/>
        </w:rPr>
        <w:t> </w:t>
      </w:r>
      <w:r>
        <w:rPr>
          <w:sz w:val="16"/>
        </w:rPr>
        <w:t>smaller</w:t>
      </w:r>
      <w:r>
        <w:rPr>
          <w:spacing w:val="-8"/>
          <w:sz w:val="16"/>
        </w:rPr>
        <w:t> </w:t>
      </w:r>
      <w:r>
        <w:rPr>
          <w:sz w:val="16"/>
        </w:rPr>
        <w:t>than</w:t>
      </w:r>
      <w:r>
        <w:rPr>
          <w:spacing w:val="-8"/>
          <w:sz w:val="16"/>
        </w:rPr>
        <w:t> </w:t>
      </w:r>
      <w:r>
        <w:rPr>
          <w:sz w:val="16"/>
        </w:rPr>
        <w:t>a</w:t>
      </w:r>
      <w:r>
        <w:rPr>
          <w:spacing w:val="-8"/>
          <w:sz w:val="16"/>
        </w:rPr>
        <w:t> </w:t>
      </w:r>
      <w:r>
        <w:rPr>
          <w:sz w:val="16"/>
        </w:rPr>
        <w:t>hundredth</w:t>
      </w:r>
      <w:r>
        <w:rPr>
          <w:spacing w:val="40"/>
          <w:sz w:val="16"/>
        </w:rPr>
        <w:t> </w:t>
      </w:r>
      <w:r>
        <w:rPr>
          <w:sz w:val="16"/>
        </w:rPr>
        <w:t>of a millimeter and, due</w:t>
      </w:r>
      <w:r>
        <w:rPr>
          <w:spacing w:val="40"/>
          <w:sz w:val="16"/>
        </w:rPr>
        <w:t> </w:t>
      </w:r>
      <w:r>
        <w:rPr>
          <w:sz w:val="16"/>
        </w:rPr>
        <w:t>to their small size, can</w:t>
      </w:r>
      <w:r>
        <w:rPr>
          <w:spacing w:val="40"/>
          <w:sz w:val="16"/>
        </w:rPr>
        <w:t> </w:t>
      </w:r>
      <w:r>
        <w:rPr>
          <w:sz w:val="16"/>
        </w:rPr>
        <w:t>penetrate deep into the</w:t>
      </w:r>
      <w:r>
        <w:rPr>
          <w:spacing w:val="40"/>
          <w:sz w:val="16"/>
        </w:rPr>
        <w:t> </w:t>
      </w:r>
      <w:r>
        <w:rPr>
          <w:sz w:val="16"/>
        </w:rPr>
        <w:t>bronchi and enter the</w:t>
      </w:r>
      <w:r>
        <w:rPr>
          <w:spacing w:val="40"/>
          <w:sz w:val="16"/>
        </w:rPr>
        <w:t> </w:t>
      </w:r>
      <w:r>
        <w:rPr>
          <w:sz w:val="16"/>
        </w:rPr>
        <w:t>bloodstream from there.</w:t>
      </w:r>
    </w:p>
    <w:p>
      <w:pPr>
        <w:spacing w:after="0" w:line="228" w:lineRule="auto"/>
        <w:jc w:val="left"/>
        <w:rPr>
          <w:sz w:val="16"/>
        </w:rPr>
        <w:sectPr>
          <w:type w:val="continuous"/>
          <w:pgSz w:w="11910" w:h="16840"/>
          <w:pgMar w:header="0" w:footer="727" w:top="820" w:bottom="280" w:left="560" w:right="580"/>
          <w:cols w:num="2" w:equalWidth="0">
            <w:col w:w="8582" w:space="40"/>
            <w:col w:w="2148"/>
          </w:cols>
        </w:sectPr>
      </w:pPr>
    </w:p>
    <w:p>
      <w:pPr>
        <w:pStyle w:val="BodyText"/>
        <w:spacing w:line="247" w:lineRule="auto" w:before="85"/>
        <w:ind w:left="2205" w:right="1057"/>
        <w:jc w:val="both"/>
      </w:pPr>
      <w:r>
        <w:rPr/>
        <w:t>and bronchi; and damage the alveoli, thereby increasing the risk of lung cancer. It is also</w:t>
      </w:r>
      <w:r>
        <w:rPr>
          <w:spacing w:val="40"/>
        </w:rPr>
        <w:t> </w:t>
      </w:r>
      <w:r>
        <w:rPr/>
        <w:t>possible for particulate matter to accumulate in the blood vessels and cause thrombosis</w:t>
      </w:r>
      <w:r>
        <w:rPr>
          <w:spacing w:val="40"/>
        </w:rPr>
        <w:t> </w:t>
      </w:r>
      <w:r>
        <w:rPr/>
        <w:t>and heart attacks (</w:t>
      </w:r>
      <w:r>
        <w:rPr>
          <w:color w:val="000000"/>
          <w:shd w:fill="F4A6AE" w:color="auto" w:val="clear"/>
        </w:rPr>
        <w:t>Künzli &amp; Hoffman</w:t>
      </w:r>
      <w:r>
        <w:rPr>
          <w:color w:val="000000"/>
        </w:rPr>
        <w:t>n, 2018, p. 377; Umweltbundesamt, 2022). This, in</w:t>
      </w:r>
      <w:r>
        <w:rPr>
          <w:color w:val="000000"/>
          <w:spacing w:val="40"/>
        </w:rPr>
        <w:t> </w:t>
      </w:r>
      <w:r>
        <w:rPr>
          <w:color w:val="000000"/>
        </w:rPr>
        <w:t>turn, leads to a higher number of hospital admissions due to respiratory or cardiovascular</w:t>
      </w:r>
      <w:r>
        <w:rPr>
          <w:color w:val="000000"/>
          <w:spacing w:val="40"/>
        </w:rPr>
        <w:t> </w:t>
      </w:r>
      <w:r>
        <w:rPr>
          <w:color w:val="000000"/>
        </w:rPr>
        <w:t>diseases, and sometimes to increased mortality (</w:t>
      </w:r>
      <w:r>
        <w:rPr>
          <w:color w:val="000000"/>
          <w:shd w:fill="F4A6AE" w:color="auto" w:val="clear"/>
        </w:rPr>
        <w:t>Künzli &amp; Hoffman</w:t>
      </w:r>
      <w:r>
        <w:rPr>
          <w:color w:val="000000"/>
        </w:rPr>
        <w:t>n, 2018, p. 377).</w:t>
      </w:r>
    </w:p>
    <w:p>
      <w:pPr>
        <w:pStyle w:val="BodyText"/>
        <w:spacing w:before="14"/>
      </w:pPr>
    </w:p>
    <w:p>
      <w:pPr>
        <w:pStyle w:val="BodyText"/>
        <w:spacing w:line="247" w:lineRule="auto"/>
        <w:ind w:left="2205" w:right="1057"/>
        <w:jc w:val="both"/>
      </w:pPr>
      <w:r>
        <w:rPr/>
        <w:t>The</w:t>
      </w:r>
      <w:r>
        <w:rPr>
          <w:spacing w:val="-2"/>
        </w:rPr>
        <w:t> </w:t>
      </w:r>
      <w:r>
        <w:rPr/>
        <w:t>table</w:t>
      </w:r>
      <w:r>
        <w:rPr>
          <w:spacing w:val="-2"/>
        </w:rPr>
        <w:t> </w:t>
      </w:r>
      <w:r>
        <w:rPr/>
        <w:t>below</w:t>
      </w:r>
      <w:r>
        <w:rPr>
          <w:spacing w:val="-2"/>
        </w:rPr>
        <w:t> </w:t>
      </w:r>
      <w:r>
        <w:rPr/>
        <w:t>provides</w:t>
      </w:r>
      <w:r>
        <w:rPr>
          <w:spacing w:val="-2"/>
        </w:rPr>
        <w:t> </w:t>
      </w:r>
      <w:r>
        <w:rPr/>
        <w:t>an</w:t>
      </w:r>
      <w:r>
        <w:rPr>
          <w:spacing w:val="-2"/>
        </w:rPr>
        <w:t> </w:t>
      </w:r>
      <w:r>
        <w:rPr/>
        <w:t>overview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all</w:t>
      </w:r>
      <w:r>
        <w:rPr>
          <w:spacing w:val="-2"/>
        </w:rPr>
        <w:t> </w:t>
      </w:r>
      <w:r>
        <w:rPr/>
        <w:t>health</w:t>
      </w:r>
      <w:r>
        <w:rPr>
          <w:spacing w:val="-2"/>
        </w:rPr>
        <w:t> </w:t>
      </w:r>
      <w:r>
        <w:rPr/>
        <w:t>effects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cannot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attributed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any</w:t>
      </w:r>
      <w:r>
        <w:rPr>
          <w:spacing w:val="40"/>
        </w:rPr>
        <w:t> </w:t>
      </w:r>
      <w:r>
        <w:rPr/>
        <w:t>single air pollutant, but rather to a complex mixture of pollutants in the air.</w:t>
      </w:r>
    </w:p>
    <w:p>
      <w:pPr>
        <w:pStyle w:val="BodyText"/>
        <w:spacing w:before="21"/>
      </w:pPr>
    </w:p>
    <w:p>
      <w:pPr>
        <w:pStyle w:val="BodyText"/>
        <w:spacing w:line="247" w:lineRule="auto"/>
        <w:ind w:left="2205" w:right="73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42432">
                <wp:simplePos x="0" y="0"/>
                <wp:positionH relativeFrom="page">
                  <wp:posOffset>3172003</wp:posOffset>
                </wp:positionH>
                <wp:positionV relativeFrom="paragraph">
                  <wp:posOffset>461524</wp:posOffset>
                </wp:positionV>
                <wp:extent cx="6350" cy="258445"/>
                <wp:effectExtent l="0" t="0" r="0" b="0"/>
                <wp:wrapNone/>
                <wp:docPr id="183" name="Graphic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Graphic 183"/>
                      <wps:cNvSpPr/>
                      <wps:spPr>
                        <a:xfrm>
                          <a:off x="0" y="0"/>
                          <a:ext cx="6350" cy="258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58445">
                              <a:moveTo>
                                <a:pt x="3175" y="258445"/>
                              </a:moveTo>
                              <a:lnTo>
                                <a:pt x="0" y="252094"/>
                              </a:lnTo>
                              <a:lnTo>
                                <a:pt x="0" y="0"/>
                              </a:lnTo>
                              <a:lnTo>
                                <a:pt x="6350" y="0"/>
                              </a:lnTo>
                              <a:lnTo>
                                <a:pt x="6350" y="252094"/>
                              </a:lnTo>
                              <a:lnTo>
                                <a:pt x="3175" y="2584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CC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9.764084pt;margin-top:36.34053pt;width:.5pt;height:20.350pt;mso-position-horizontal-relative:page;mso-position-vertical-relative:paragraph;z-index:-17474048" id="docshape150" coordorigin="4995,727" coordsize="10,407" path="m5000,1134l4995,1124,4995,727,5005,727,5005,1124,5000,1134xe" filled="true" fillcolor="#cccccc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2"/>
          <w:w w:val="105"/>
        </w:rPr>
        <w:t>Table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3: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Proven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and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Suspected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Health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Effects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of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Urban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Air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Pollution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on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Health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and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the</w:t>
      </w:r>
      <w:r>
        <w:rPr>
          <w:w w:val="105"/>
        </w:rPr>
        <w:t> Health</w:t>
      </w:r>
      <w:r>
        <w:rPr>
          <w:spacing w:val="-3"/>
          <w:w w:val="105"/>
        </w:rPr>
        <w:t> </w:t>
      </w:r>
      <w:r>
        <w:rPr>
          <w:w w:val="105"/>
        </w:rPr>
        <w:t>System</w:t>
      </w:r>
    </w:p>
    <w:p>
      <w:pPr>
        <w:pStyle w:val="BodyText"/>
        <w:spacing w:before="12"/>
        <w:rPr>
          <w:sz w:val="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6720">
                <wp:simplePos x="0" y="0"/>
                <wp:positionH relativeFrom="page">
                  <wp:posOffset>1756029</wp:posOffset>
                </wp:positionH>
                <wp:positionV relativeFrom="paragraph">
                  <wp:posOffset>46943</wp:posOffset>
                </wp:positionV>
                <wp:extent cx="4763135" cy="1270"/>
                <wp:effectExtent l="0" t="0" r="0" b="0"/>
                <wp:wrapTopAndBottom/>
                <wp:docPr id="184" name="Graphic 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" name="Graphic 184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476257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270004pt;margin-top:3.69633pt;width:375.05pt;height:.1pt;mso-position-horizontal-relative:page;mso-position-vertical-relative:paragraph;z-index:-15669760;mso-wrap-distance-left:0;mso-wrap-distance-right:0" id="docshape151" coordorigin="2765,74" coordsize="7501,0" path="m10266,74l2765,74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tabs>
          <w:tab w:pos="4595" w:val="left" w:leader="none"/>
        </w:tabs>
        <w:spacing w:before="243"/>
        <w:ind w:left="2355" w:right="0" w:firstLine="0"/>
        <w:jc w:val="left"/>
        <w:rPr>
          <w:b/>
          <w:sz w:val="16"/>
        </w:rPr>
      </w:pPr>
      <w:r>
        <w:rPr>
          <w:b/>
          <w:sz w:val="16"/>
        </w:rPr>
        <w:t>Type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of</w:t>
      </w:r>
      <w:r>
        <w:rPr>
          <w:b/>
          <w:spacing w:val="-2"/>
          <w:sz w:val="16"/>
        </w:rPr>
        <w:t> effect</w:t>
      </w:r>
      <w:r>
        <w:rPr>
          <w:b/>
          <w:sz w:val="16"/>
        </w:rPr>
        <w:tab/>
        <w:t>Effects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of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urban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air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pollution</w:t>
      </w:r>
    </w:p>
    <w:p>
      <w:pPr>
        <w:pStyle w:val="BodyText"/>
        <w:spacing w:before="8"/>
        <w:rPr>
          <w:b/>
          <w:sz w:val="6"/>
        </w:rPr>
      </w:pPr>
    </w:p>
    <w:tbl>
      <w:tblPr>
        <w:tblW w:w="0" w:type="auto"/>
        <w:jc w:val="left"/>
        <w:tblInd w:w="22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5"/>
        <w:gridCol w:w="5265"/>
      </w:tblGrid>
      <w:tr>
        <w:trPr>
          <w:trHeight w:val="2821" w:hRule="atLeast"/>
        </w:trPr>
        <w:tc>
          <w:tcPr>
            <w:tcW w:w="2235" w:type="dxa"/>
            <w:tcBorders>
              <w:left w:val="nil"/>
              <w:bottom w:val="single" w:sz="4" w:space="0" w:color="CCCCCC"/>
              <w:right w:val="single" w:sz="4" w:space="0" w:color="CCCCCC"/>
            </w:tcBorders>
          </w:tcPr>
          <w:p>
            <w:pPr>
              <w:pStyle w:val="TableParagraph"/>
              <w:spacing w:before="137"/>
              <w:rPr>
                <w:sz w:val="16"/>
              </w:rPr>
            </w:pPr>
            <w:r>
              <w:rPr>
                <w:spacing w:val="-2"/>
                <w:sz w:val="16"/>
              </w:rPr>
              <w:t>Pathophysiological</w:t>
            </w:r>
          </w:p>
        </w:tc>
        <w:tc>
          <w:tcPr>
            <w:tcW w:w="5265" w:type="dxa"/>
            <w:tcBorders>
              <w:left w:val="single" w:sz="4" w:space="0" w:color="CCCCCC"/>
              <w:bottom w:val="single" w:sz="4" w:space="0" w:color="CCCCCC"/>
              <w:right w:val="nil"/>
            </w:tcBorders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317" w:val="left" w:leader="none"/>
                <w:tab w:pos="319" w:val="left" w:leader="none"/>
              </w:tabs>
              <w:spacing w:line="235" w:lineRule="auto" w:before="122" w:after="0"/>
              <w:ind w:left="319" w:right="171" w:hanging="149"/>
              <w:jc w:val="both"/>
              <w:rPr>
                <w:sz w:val="16"/>
              </w:rPr>
            </w:pPr>
            <w:r>
              <w:rPr>
                <w:b/>
                <w:sz w:val="16"/>
              </w:rPr>
              <w:t>Pulmonary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receptors: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sz w:val="16"/>
              </w:rPr>
              <w:t>Activation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pulmonary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receptors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influence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on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autonomic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nervous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system,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including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predominantly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sympa-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thetic nervous system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17" w:val="left" w:leader="none"/>
                <w:tab w:pos="319" w:val="left" w:leader="none"/>
              </w:tabs>
              <w:spacing w:line="232" w:lineRule="auto" w:before="14" w:after="0"/>
              <w:ind w:left="319" w:right="213" w:hanging="149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Inflammation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reactions: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sz w:val="16"/>
              </w:rPr>
              <w:t>Initiation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oxidative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stress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local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inflam-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mation in the airways and lung tissue, “spill over” of inflammatory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mediators into the systemic circulation, initiation of a subclinical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inflammatory response throughout the body, influence on the regula-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tion of blood coagulation and vessel size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17" w:val="left" w:leader="none"/>
                <w:tab w:pos="319" w:val="left" w:leader="none"/>
              </w:tabs>
              <w:spacing w:line="235" w:lineRule="auto" w:before="11" w:after="0"/>
              <w:ind w:left="319" w:right="264" w:hanging="149"/>
              <w:jc w:val="both"/>
              <w:rPr>
                <w:sz w:val="16"/>
              </w:rPr>
            </w:pPr>
            <w:r>
              <w:rPr>
                <w:b/>
                <w:sz w:val="16"/>
              </w:rPr>
              <w:t>Transfer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of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pollutants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into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the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bloodstream: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sz w:val="16"/>
              </w:rPr>
              <w:t>Triggering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subclini-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cal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inflammatory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reaction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throughout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body,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influence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on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regu-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lation of blood coagulation and vessel size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17" w:val="left" w:leader="none"/>
                <w:tab w:pos="319" w:val="left" w:leader="none"/>
              </w:tabs>
              <w:spacing w:line="242" w:lineRule="auto" w:before="10" w:after="0"/>
              <w:ind w:left="319" w:right="283" w:hanging="149"/>
              <w:jc w:val="both"/>
              <w:rPr>
                <w:sz w:val="16"/>
              </w:rPr>
            </w:pPr>
            <w:r>
              <w:rPr>
                <w:b/>
                <w:sz w:val="16"/>
              </w:rPr>
              <w:t>Neuronal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transfer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to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the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brain: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sz w:val="16"/>
              </w:rPr>
              <w:t>Triggering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inflammatory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foci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in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central nervous system</w:t>
            </w:r>
          </w:p>
        </w:tc>
      </w:tr>
      <w:tr>
        <w:trPr>
          <w:trHeight w:val="2045" w:hRule="atLeast"/>
        </w:trPr>
        <w:tc>
          <w:tcPr>
            <w:tcW w:w="2235" w:type="dxa"/>
            <w:tcBorders>
              <w:top w:val="single" w:sz="4" w:space="0" w:color="CCCCCC"/>
              <w:left w:val="nil"/>
              <w:bottom w:val="single" w:sz="4" w:space="0" w:color="CCCCCC"/>
              <w:right w:val="single" w:sz="4" w:space="0" w:color="CCCCCC"/>
            </w:tcBorders>
          </w:tcPr>
          <w:p>
            <w:pPr>
              <w:pStyle w:val="TableParagraph"/>
              <w:spacing w:before="128"/>
              <w:rPr>
                <w:sz w:val="16"/>
              </w:rPr>
            </w:pPr>
            <w:r>
              <w:rPr>
                <w:sz w:val="16"/>
              </w:rPr>
              <w:t>Acute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symptoms/effects</w:t>
            </w:r>
          </w:p>
        </w:tc>
        <w:tc>
          <w:tcPr>
            <w:tcW w:w="526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nil"/>
            </w:tcBorders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317" w:val="left" w:leader="none"/>
                <w:tab w:pos="319" w:val="left" w:leader="none"/>
              </w:tabs>
              <w:spacing w:line="242" w:lineRule="auto" w:before="110" w:after="0"/>
              <w:ind w:left="319" w:right="502" w:hanging="149"/>
              <w:jc w:val="both"/>
              <w:rPr>
                <w:sz w:val="16"/>
              </w:rPr>
            </w:pPr>
            <w:r>
              <w:rPr>
                <w:b/>
                <w:sz w:val="16"/>
              </w:rPr>
              <w:t>Mortality: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sz w:val="16"/>
              </w:rPr>
              <w:t>Increase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in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daily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mortality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(especially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cardio-respiratory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causes)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17" w:val="left" w:leader="none"/>
                <w:tab w:pos="319" w:val="left" w:leader="none"/>
              </w:tabs>
              <w:spacing w:line="235" w:lineRule="auto" w:before="9" w:after="0"/>
              <w:ind w:left="319" w:right="221" w:hanging="149"/>
              <w:jc w:val="both"/>
              <w:rPr>
                <w:sz w:val="16"/>
              </w:rPr>
            </w:pPr>
            <w:r>
              <w:rPr>
                <w:b/>
                <w:sz w:val="16"/>
              </w:rPr>
              <w:t>Cardiovascular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system: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sz w:val="16"/>
              </w:rPr>
              <w:t>Increase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in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daily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heart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attack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stroke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rates,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acute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decompensation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heart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failure,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acute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deterioration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lung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function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17" w:val="left" w:leader="none"/>
                <w:tab w:pos="319" w:val="left" w:leader="none"/>
              </w:tabs>
              <w:spacing w:line="242" w:lineRule="auto" w:before="9" w:after="0"/>
              <w:ind w:left="319" w:right="486" w:hanging="149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Respiratory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tract: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sz w:val="16"/>
              </w:rPr>
              <w:t>Increased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respiratory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symptoms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in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children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adults, decreased lung function, and triggering of asthma attacks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17" w:val="left" w:leader="none"/>
                <w:tab w:pos="319" w:val="left" w:leader="none"/>
              </w:tabs>
              <w:spacing w:line="242" w:lineRule="auto" w:before="6" w:after="0"/>
              <w:ind w:left="319" w:right="251" w:hanging="149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Reproduction: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sz w:val="16"/>
              </w:rPr>
              <w:t>Medium-term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reduced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birth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weight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increased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peri-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natal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mortality</w:t>
            </w:r>
          </w:p>
        </w:tc>
      </w:tr>
      <w:tr>
        <w:trPr>
          <w:trHeight w:val="2649" w:hRule="atLeast"/>
        </w:trPr>
        <w:tc>
          <w:tcPr>
            <w:tcW w:w="2235" w:type="dxa"/>
            <w:tcBorders>
              <w:top w:val="single" w:sz="4" w:space="0" w:color="CCCCCC"/>
              <w:left w:val="nil"/>
              <w:bottom w:val="single" w:sz="4" w:space="0" w:color="CCCCCC"/>
              <w:right w:val="single" w:sz="4" w:space="0" w:color="CCCCCC"/>
            </w:tcBorders>
          </w:tcPr>
          <w:p>
            <w:pPr>
              <w:pStyle w:val="TableParagraph"/>
              <w:spacing w:before="128"/>
              <w:rPr>
                <w:sz w:val="16"/>
              </w:rPr>
            </w:pPr>
            <w:r>
              <w:rPr>
                <w:spacing w:val="-2"/>
                <w:sz w:val="16"/>
              </w:rPr>
              <w:t>Long-term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2"/>
                <w:sz w:val="16"/>
              </w:rPr>
              <w:t>effects</w:t>
            </w:r>
          </w:p>
        </w:tc>
        <w:tc>
          <w:tcPr>
            <w:tcW w:w="526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nil"/>
            </w:tcBorders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318" w:val="left" w:leader="none"/>
              </w:tabs>
              <w:spacing w:line="240" w:lineRule="auto" w:before="110" w:after="0"/>
              <w:ind w:left="318" w:right="0" w:hanging="147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Mortality: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sz w:val="16"/>
              </w:rPr>
              <w:t>Shortened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life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expectancy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17" w:val="left" w:leader="none"/>
                <w:tab w:pos="319" w:val="left" w:leader="none"/>
              </w:tabs>
              <w:spacing w:line="232" w:lineRule="auto" w:before="23" w:after="0"/>
              <w:ind w:left="319" w:right="197" w:hanging="149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Cardiovascular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system: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sz w:val="16"/>
              </w:rPr>
              <w:t>Increased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incidence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cardiovascular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cer-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ebrovascular events, indications of a contributory cause of arterioscle-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rosis and its sequelae (in particular, coronary heart disease [CHD] and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peripheral arterial occlusive disease [PAOD])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17" w:val="left" w:leader="none"/>
                <w:tab w:pos="319" w:val="left" w:leader="none"/>
              </w:tabs>
              <w:spacing w:line="232" w:lineRule="auto" w:before="16" w:after="0"/>
              <w:ind w:left="319" w:right="172" w:hanging="149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Respiratory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tract: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sz w:val="16"/>
              </w:rPr>
              <w:t>Cause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bronchial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asthma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in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children,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deterioration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in lung function, reduced lung growth in children, indications of con-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tributory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cause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chronic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obstructive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pulmonary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disease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(COPD)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lung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cancer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17" w:val="left" w:leader="none"/>
                <w:tab w:pos="319" w:val="left" w:leader="none"/>
              </w:tabs>
              <w:spacing w:line="242" w:lineRule="auto" w:before="11" w:after="0"/>
              <w:ind w:left="319" w:right="295" w:hanging="149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Metabolism: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sz w:val="16"/>
              </w:rPr>
              <w:t>Indications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involvement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in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development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diabe-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tes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mellitus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18" w:val="left" w:leader="none"/>
              </w:tabs>
              <w:spacing w:line="240" w:lineRule="auto" w:before="6" w:after="0"/>
              <w:ind w:left="318" w:right="0" w:hanging="147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Cognitive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function: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sz w:val="16"/>
              </w:rPr>
              <w:t>Possible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impairment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suggested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by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studies</w:t>
            </w:r>
          </w:p>
        </w:tc>
      </w:tr>
      <w:tr>
        <w:trPr>
          <w:trHeight w:val="1029" w:hRule="atLeast"/>
        </w:trPr>
        <w:tc>
          <w:tcPr>
            <w:tcW w:w="2235" w:type="dxa"/>
            <w:tcBorders>
              <w:top w:val="single" w:sz="4" w:space="0" w:color="CCCCCC"/>
              <w:left w:val="nil"/>
              <w:bottom w:val="single" w:sz="4" w:space="0" w:color="000000"/>
              <w:right w:val="single" w:sz="4" w:space="0" w:color="CCCCCC"/>
            </w:tcBorders>
          </w:tcPr>
          <w:p>
            <w:pPr>
              <w:pStyle w:val="TableParagraph"/>
              <w:spacing w:before="128"/>
              <w:rPr>
                <w:sz w:val="16"/>
              </w:rPr>
            </w:pPr>
            <w:r>
              <w:rPr>
                <w:sz w:val="16"/>
              </w:rPr>
              <w:t>Health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system</w:t>
            </w:r>
          </w:p>
        </w:tc>
        <w:tc>
          <w:tcPr>
            <w:tcW w:w="526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nil"/>
            </w:tcBorders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317" w:val="left" w:leader="none"/>
                <w:tab w:pos="319" w:val="left" w:leader="none"/>
              </w:tabs>
              <w:spacing w:line="242" w:lineRule="auto" w:before="110" w:after="0"/>
              <w:ind w:left="319" w:right="218" w:hanging="149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Acute: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sz w:val="16"/>
              </w:rPr>
              <w:t>Increased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hospital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admissions,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emergency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room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visits,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doc-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tor visits for cardiovascular and respiratory diseases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317" w:val="left" w:leader="none"/>
                <w:tab w:pos="319" w:val="left" w:leader="none"/>
              </w:tabs>
              <w:spacing w:line="242" w:lineRule="auto" w:before="5" w:after="0"/>
              <w:ind w:left="319" w:right="383" w:hanging="149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Long-term: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sz w:val="16"/>
              </w:rPr>
              <w:t>Increased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chronic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morbidity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population,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probably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due to its influence on cardiovascular and respiratory diseases</w:t>
            </w:r>
          </w:p>
        </w:tc>
      </w:tr>
    </w:tbl>
    <w:p>
      <w:pPr>
        <w:spacing w:before="82"/>
        <w:ind w:left="2205" w:right="0" w:firstLine="0"/>
        <w:jc w:val="left"/>
        <w:rPr>
          <w:sz w:val="18"/>
        </w:rPr>
      </w:pPr>
      <w:r>
        <w:rPr>
          <w:sz w:val="18"/>
        </w:rPr>
        <w:t>Source:</w:t>
      </w:r>
      <w:r>
        <w:rPr>
          <w:spacing w:val="-5"/>
          <w:sz w:val="18"/>
        </w:rPr>
        <w:t> </w:t>
      </w:r>
      <w:r>
        <w:rPr>
          <w:sz w:val="18"/>
        </w:rPr>
        <w:t>Created</w:t>
      </w:r>
      <w:r>
        <w:rPr>
          <w:spacing w:val="-4"/>
          <w:sz w:val="18"/>
        </w:rPr>
        <w:t> </w:t>
      </w:r>
      <w:r>
        <w:rPr>
          <w:sz w:val="18"/>
        </w:rPr>
        <w:t>by</w:t>
      </w:r>
      <w:r>
        <w:rPr>
          <w:spacing w:val="-5"/>
          <w:sz w:val="18"/>
        </w:rPr>
        <w:t> </w:t>
      </w:r>
      <w:r>
        <w:rPr>
          <w:sz w:val="18"/>
        </w:rPr>
        <w:t>another</w:t>
      </w:r>
      <w:r>
        <w:rPr>
          <w:spacing w:val="-4"/>
          <w:sz w:val="18"/>
        </w:rPr>
        <w:t> </w:t>
      </w:r>
      <w:r>
        <w:rPr>
          <w:sz w:val="18"/>
        </w:rPr>
        <w:t>author,</w:t>
      </w:r>
      <w:r>
        <w:rPr>
          <w:spacing w:val="-4"/>
          <w:sz w:val="18"/>
        </w:rPr>
        <w:t> </w:t>
      </w:r>
      <w:r>
        <w:rPr>
          <w:sz w:val="18"/>
        </w:rPr>
        <w:t>based</w:t>
      </w:r>
      <w:r>
        <w:rPr>
          <w:spacing w:val="-5"/>
          <w:sz w:val="18"/>
        </w:rPr>
        <w:t> </w:t>
      </w:r>
      <w:r>
        <w:rPr>
          <w:sz w:val="18"/>
        </w:rPr>
        <w:t>on</w:t>
      </w:r>
      <w:r>
        <w:rPr>
          <w:spacing w:val="-4"/>
          <w:sz w:val="18"/>
        </w:rPr>
        <w:t> </w:t>
      </w:r>
      <w:r>
        <w:rPr>
          <w:sz w:val="18"/>
        </w:rPr>
        <w:t>Künzli</w:t>
      </w:r>
      <w:r>
        <w:rPr>
          <w:spacing w:val="-4"/>
          <w:sz w:val="18"/>
        </w:rPr>
        <w:t> </w:t>
      </w:r>
      <w:r>
        <w:rPr>
          <w:sz w:val="18"/>
        </w:rPr>
        <w:t>&amp;</w:t>
      </w:r>
      <w:r>
        <w:rPr>
          <w:spacing w:val="-5"/>
          <w:sz w:val="18"/>
        </w:rPr>
        <w:t> </w:t>
      </w:r>
      <w:r>
        <w:rPr>
          <w:sz w:val="18"/>
        </w:rPr>
        <w:t>Hoffmann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(2018).</w:t>
      </w:r>
    </w:p>
    <w:p>
      <w:pPr>
        <w:spacing w:after="0"/>
        <w:jc w:val="left"/>
        <w:rPr>
          <w:sz w:val="18"/>
        </w:rPr>
        <w:sectPr>
          <w:pgSz w:w="11910" w:h="16840"/>
          <w:pgMar w:header="0" w:footer="727" w:top="1700" w:bottom="920" w:left="560" w:right="580"/>
        </w:sectPr>
      </w:pPr>
    </w:p>
    <w:p>
      <w:pPr>
        <w:pStyle w:val="Heading4"/>
        <w:numPr>
          <w:ilvl w:val="1"/>
          <w:numId w:val="11"/>
        </w:numPr>
        <w:tabs>
          <w:tab w:pos="1862" w:val="left" w:leader="none"/>
        </w:tabs>
        <w:spacing w:line="240" w:lineRule="auto" w:before="88" w:after="0"/>
        <w:ind w:left="1862" w:right="0" w:hanging="803"/>
        <w:jc w:val="left"/>
      </w:pPr>
      <w:bookmarkStart w:name="Noise" w:id="29"/>
      <w:bookmarkEnd w:id="29"/>
      <w:r>
        <w:rPr>
          <w:b w:val="0"/>
        </w:rPr>
      </w:r>
      <w:r>
        <w:rPr>
          <w:spacing w:val="-2"/>
        </w:rPr>
        <w:t>Noise</w:t>
      </w:r>
    </w:p>
    <w:p>
      <w:pPr>
        <w:pStyle w:val="BodyText"/>
        <w:spacing w:line="247" w:lineRule="auto" w:before="214"/>
        <w:ind w:left="1079"/>
        <w:jc w:val="both"/>
      </w:pPr>
      <w:r>
        <w:rPr/>
        <w:t>Significant sources of noise include traffic, industrial activity, and the surrounding </w:t>
      </w:r>
      <w:r>
        <w:rPr/>
        <w:t>neigh-</w:t>
      </w:r>
      <w:r>
        <w:rPr>
          <w:spacing w:val="40"/>
        </w:rPr>
        <w:t> </w:t>
      </w:r>
      <w:r>
        <w:rPr/>
        <w:t>borhood. The noise level is measured in </w:t>
      </w:r>
      <w:r>
        <w:rPr>
          <w:b/>
        </w:rPr>
        <w:t>decibels </w:t>
      </w:r>
      <w:r>
        <w:rPr/>
        <w:t>(dB). Noise levels starting at 40 dB,</w:t>
      </w:r>
      <w:r>
        <w:rPr>
          <w:spacing w:val="40"/>
        </w:rPr>
        <w:t> </w:t>
      </w:r>
      <w:r>
        <w:rPr/>
        <w:t>which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volume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birds</w:t>
      </w:r>
      <w:r>
        <w:rPr>
          <w:spacing w:val="-5"/>
        </w:rPr>
        <w:t> </w:t>
      </w:r>
      <w:r>
        <w:rPr/>
        <w:t>chirping,</w:t>
      </w:r>
      <w:r>
        <w:rPr>
          <w:spacing w:val="-5"/>
        </w:rPr>
        <w:t> </w:t>
      </w:r>
      <w:r>
        <w:rPr/>
        <w:t>can</w:t>
      </w:r>
      <w:r>
        <w:rPr>
          <w:spacing w:val="-5"/>
        </w:rPr>
        <w:t> </w:t>
      </w:r>
      <w:r>
        <w:rPr/>
        <w:t>cause</w:t>
      </w:r>
      <w:r>
        <w:rPr>
          <w:spacing w:val="-5"/>
        </w:rPr>
        <w:t> </w:t>
      </w:r>
      <w:r>
        <w:rPr/>
        <w:t>learning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concentration</w:t>
      </w:r>
      <w:r>
        <w:rPr>
          <w:spacing w:val="-5"/>
        </w:rPr>
        <w:t> </w:t>
      </w:r>
      <w:r>
        <w:rPr/>
        <w:t>disorders,</w:t>
      </w:r>
      <w:r>
        <w:rPr>
          <w:spacing w:val="-5"/>
        </w:rPr>
        <w:t> </w:t>
      </w:r>
      <w:r>
        <w:rPr/>
        <w:t>and</w:t>
      </w:r>
      <w:r>
        <w:rPr>
          <w:spacing w:val="40"/>
        </w:rPr>
        <w:t> </w:t>
      </w:r>
      <w:r>
        <w:rPr/>
        <w:t>continuous exposure to noise of over 55 dB, or the noise level of normal conversation, is</w:t>
      </w:r>
      <w:r>
        <w:rPr>
          <w:spacing w:val="40"/>
        </w:rPr>
        <w:t> </w:t>
      </w:r>
      <w:r>
        <w:rPr/>
        <w:t>associated with an increased risk of cardiovascular disease. Noise levels above 85 dB, or</w:t>
      </w:r>
      <w:r>
        <w:rPr>
          <w:spacing w:val="40"/>
        </w:rPr>
        <w:t> </w:t>
      </w:r>
      <w:r>
        <w:rPr/>
        <w:t>the sound of a passing train, pose an acute danger to hearing in case of prolonged expo-</w:t>
      </w:r>
      <w:r>
        <w:rPr>
          <w:spacing w:val="40"/>
        </w:rPr>
        <w:t> </w:t>
      </w:r>
      <w:r>
        <w:rPr/>
        <w:t>sure, and above 120 dB, such as the noise of a passing jet plane, permanent damage to</w:t>
      </w:r>
      <w:r>
        <w:rPr>
          <w:spacing w:val="40"/>
        </w:rPr>
        <w:t> </w:t>
      </w:r>
      <w:r>
        <w:rPr/>
        <w:t>hearing is possible even with short exposure. Acute hearing damage sets in immediately,</w:t>
      </w:r>
      <w:r>
        <w:rPr>
          <w:spacing w:val="40"/>
        </w:rPr>
        <w:t> </w:t>
      </w:r>
      <w:r>
        <w:rPr/>
        <w:t>for example, in the form of sudden hearing loss or tinnitus. Chronic exposure to noise,</w:t>
      </w:r>
      <w:r>
        <w:rPr>
          <w:spacing w:val="40"/>
        </w:rPr>
        <w:t> </w:t>
      </w:r>
      <w:r>
        <w:rPr/>
        <w:t>however, leads to a slowly progressing deterioration in hearing that may not initially be</w:t>
      </w:r>
      <w:r>
        <w:rPr>
          <w:spacing w:val="40"/>
        </w:rPr>
        <w:t> </w:t>
      </w:r>
      <w:r>
        <w:rPr/>
        <w:t>noticeable. For this reason, the danger of long-term moderate noise exposure is often</w:t>
      </w:r>
      <w:r>
        <w:rPr>
          <w:spacing w:val="40"/>
        </w:rPr>
        <w:t> </w:t>
      </w:r>
      <w:r>
        <w:rPr/>
        <w:t>underestimated. This particular health hazard is also posed by the loud music in dance</w:t>
      </w:r>
      <w:r>
        <w:rPr>
          <w:spacing w:val="40"/>
        </w:rPr>
        <w:t> </w:t>
      </w:r>
      <w:r>
        <w:rPr/>
        <w:t>clubs or emitted by toys (Robert Koch Institut, 2015, p. 186; Röösli et al., 2018, p. 399).</w:t>
      </w:r>
    </w:p>
    <w:p>
      <w:pPr>
        <w:pStyle w:val="BodyText"/>
        <w:spacing w:before="22"/>
      </w:pPr>
    </w:p>
    <w:p>
      <w:pPr>
        <w:pStyle w:val="BodyText"/>
        <w:spacing w:line="247" w:lineRule="auto" w:before="1"/>
        <w:ind w:left="1079"/>
        <w:jc w:val="both"/>
      </w:pPr>
      <w:r>
        <w:rPr/>
        <w:t>As we already mentioned, noise not only has direct health effects in the form of hearing</w:t>
      </w:r>
      <w:r>
        <w:rPr>
          <w:spacing w:val="40"/>
        </w:rPr>
        <w:t> </w:t>
      </w:r>
      <w:r>
        <w:rPr/>
        <w:t>loss, but it also has indirect effects on the population’s health. Long-term exposure to</w:t>
      </w:r>
      <w:r>
        <w:rPr>
          <w:spacing w:val="40"/>
        </w:rPr>
        <w:t> </w:t>
      </w:r>
      <w:r>
        <w:rPr/>
        <w:t>noise, for example, can limit the cognitive performance of children. This can manifest </w:t>
      </w:r>
      <w:r>
        <w:rPr/>
        <w:t>in</w:t>
      </w:r>
      <w:r>
        <w:rPr>
          <w:spacing w:val="40"/>
        </w:rPr>
        <w:t> </w:t>
      </w:r>
      <w:r>
        <w:rPr/>
        <w:t>poorer</w:t>
      </w:r>
      <w:r>
        <w:rPr>
          <w:spacing w:val="-3"/>
        </w:rPr>
        <w:t> </w:t>
      </w:r>
      <w:r>
        <w:rPr/>
        <w:t>school</w:t>
      </w:r>
      <w:r>
        <w:rPr>
          <w:spacing w:val="-3"/>
        </w:rPr>
        <w:t> </w:t>
      </w:r>
      <w:r>
        <w:rPr/>
        <w:t>performance.</w:t>
      </w:r>
      <w:r>
        <w:rPr>
          <w:spacing w:val="-3"/>
        </w:rPr>
        <w:t> </w:t>
      </w:r>
      <w:r>
        <w:rPr/>
        <w:t>Regular,</w:t>
      </w:r>
      <w:r>
        <w:rPr>
          <w:spacing w:val="-3"/>
        </w:rPr>
        <w:t> </w:t>
      </w:r>
      <w:r>
        <w:rPr/>
        <w:t>undisturbed</w:t>
      </w:r>
      <w:r>
        <w:rPr>
          <w:spacing w:val="-3"/>
        </w:rPr>
        <w:t> </w:t>
      </w:r>
      <w:r>
        <w:rPr/>
        <w:t>sleep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also</w:t>
      </w:r>
      <w:r>
        <w:rPr>
          <w:spacing w:val="-3"/>
        </w:rPr>
        <w:t> </w:t>
      </w:r>
      <w:r>
        <w:rPr/>
        <w:t>essential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an</w:t>
      </w:r>
      <w:r>
        <w:rPr>
          <w:spacing w:val="-3"/>
        </w:rPr>
        <w:t> </w:t>
      </w:r>
      <w:r>
        <w:rPr/>
        <w:t>individual’s</w:t>
      </w:r>
      <w:r>
        <w:rPr>
          <w:spacing w:val="40"/>
        </w:rPr>
        <w:t> </w:t>
      </w:r>
      <w:r>
        <w:rPr/>
        <w:t>physical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mental</w:t>
      </w:r>
      <w:r>
        <w:rPr>
          <w:spacing w:val="-1"/>
        </w:rPr>
        <w:t> </w:t>
      </w:r>
      <w:r>
        <w:rPr/>
        <w:t>performance.</w:t>
      </w:r>
      <w:r>
        <w:rPr>
          <w:spacing w:val="-1"/>
        </w:rPr>
        <w:t> </w:t>
      </w:r>
      <w:r>
        <w:rPr/>
        <w:t>Altered</w:t>
      </w:r>
      <w:r>
        <w:rPr>
          <w:spacing w:val="-1"/>
        </w:rPr>
        <w:t> </w:t>
      </w:r>
      <w:r>
        <w:rPr/>
        <w:t>sleep</w:t>
      </w:r>
      <w:r>
        <w:rPr>
          <w:spacing w:val="-1"/>
        </w:rPr>
        <w:t> </w:t>
      </w:r>
      <w:r>
        <w:rPr/>
        <w:t>stages,</w:t>
      </w:r>
      <w:r>
        <w:rPr>
          <w:spacing w:val="-1"/>
        </w:rPr>
        <w:t> </w:t>
      </w:r>
      <w:r>
        <w:rPr/>
        <w:t>longer</w:t>
      </w:r>
      <w:r>
        <w:rPr>
          <w:spacing w:val="-1"/>
        </w:rPr>
        <w:t> </w:t>
      </w:r>
      <w:r>
        <w:rPr/>
        <w:t>sleep</w:t>
      </w:r>
      <w:r>
        <w:rPr>
          <w:spacing w:val="-1"/>
        </w:rPr>
        <w:t> </w:t>
      </w:r>
      <w:r>
        <w:rPr/>
        <w:t>onset</w:t>
      </w:r>
      <w:r>
        <w:rPr>
          <w:spacing w:val="-1"/>
        </w:rPr>
        <w:t> </w:t>
      </w:r>
      <w:r>
        <w:rPr/>
        <w:t>times,</w:t>
      </w:r>
      <w:r>
        <w:rPr>
          <w:spacing w:val="-1"/>
        </w:rPr>
        <w:t> </w:t>
      </w:r>
      <w:r>
        <w:rPr/>
        <w:t>reduced</w:t>
      </w:r>
      <w:r>
        <w:rPr>
          <w:spacing w:val="40"/>
        </w:rPr>
        <w:t> </w:t>
      </w:r>
      <w:r>
        <w:rPr/>
        <w:t>total</w:t>
      </w:r>
      <w:r>
        <w:rPr>
          <w:spacing w:val="-3"/>
        </w:rPr>
        <w:t> </w:t>
      </w:r>
      <w:r>
        <w:rPr/>
        <w:t>sleep</w:t>
      </w:r>
      <w:r>
        <w:rPr>
          <w:spacing w:val="-3"/>
        </w:rPr>
        <w:t> </w:t>
      </w:r>
      <w:r>
        <w:rPr/>
        <w:t>time,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changes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blood</w:t>
      </w:r>
      <w:r>
        <w:rPr>
          <w:spacing w:val="-3"/>
        </w:rPr>
        <w:t> </w:t>
      </w:r>
      <w:r>
        <w:rPr/>
        <w:t>pressure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heart</w:t>
      </w:r>
      <w:r>
        <w:rPr>
          <w:spacing w:val="-3"/>
        </w:rPr>
        <w:t> </w:t>
      </w:r>
      <w:r>
        <w:rPr/>
        <w:t>rate</w:t>
      </w:r>
      <w:r>
        <w:rPr>
          <w:spacing w:val="-3"/>
        </w:rPr>
        <w:t> </w:t>
      </w:r>
      <w:r>
        <w:rPr/>
        <w:t>have</w:t>
      </w:r>
      <w:r>
        <w:rPr>
          <w:spacing w:val="-3"/>
        </w:rPr>
        <w:t> </w:t>
      </w:r>
      <w:r>
        <w:rPr/>
        <w:t>been</w:t>
      </w:r>
      <w:r>
        <w:rPr>
          <w:spacing w:val="-3"/>
        </w:rPr>
        <w:t> </w:t>
      </w:r>
      <w:r>
        <w:rPr/>
        <w:t>observed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peo-</w:t>
      </w:r>
      <w:r>
        <w:rPr>
          <w:spacing w:val="40"/>
        </w:rPr>
        <w:t> </w:t>
      </w:r>
      <w:r>
        <w:rPr/>
        <w:t>ple who have been exposed to noise while sleeping. This is associated with an increased</w:t>
      </w:r>
      <w:r>
        <w:rPr>
          <w:spacing w:val="40"/>
        </w:rPr>
        <w:t> </w:t>
      </w:r>
      <w:r>
        <w:rPr/>
        <w:t>risk of cardiovascular disease, such as a heart attack or stroke. Noise is considered a psy-</w:t>
      </w:r>
      <w:r>
        <w:rPr>
          <w:spacing w:val="40"/>
        </w:rPr>
        <w:t> </w:t>
      </w:r>
      <w:r>
        <w:rPr/>
        <w:t>chosocial stressor that affects the sympathetic nervous system, as well as the hormone</w:t>
      </w:r>
      <w:r>
        <w:rPr>
          <w:spacing w:val="40"/>
        </w:rPr>
        <w:t> </w:t>
      </w:r>
      <w:r>
        <w:rPr/>
        <w:t>system (Röösli et al., 2018, p. 401).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05"/>
        <w:rPr>
          <w:sz w:val="16"/>
        </w:rPr>
      </w:pPr>
    </w:p>
    <w:p>
      <w:pPr>
        <w:spacing w:line="197" w:lineRule="exact" w:before="0"/>
        <w:ind w:left="218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Decibel</w:t>
      </w:r>
    </w:p>
    <w:p>
      <w:pPr>
        <w:spacing w:line="228" w:lineRule="auto" w:before="3"/>
        <w:ind w:left="218" w:right="192" w:firstLine="0"/>
        <w:jc w:val="left"/>
        <w:rPr>
          <w:sz w:val="16"/>
        </w:rPr>
      </w:pPr>
      <w:r>
        <w:rPr>
          <w:sz w:val="16"/>
        </w:rPr>
        <w:t>This is a measure of rela-</w:t>
      </w:r>
      <w:r>
        <w:rPr>
          <w:spacing w:val="40"/>
          <w:sz w:val="16"/>
        </w:rPr>
        <w:t> </w:t>
      </w:r>
      <w:r>
        <w:rPr>
          <w:sz w:val="16"/>
        </w:rPr>
        <w:t>tive</w:t>
      </w:r>
      <w:r>
        <w:rPr>
          <w:spacing w:val="-8"/>
          <w:sz w:val="16"/>
        </w:rPr>
        <w:t> </w:t>
      </w:r>
      <w:r>
        <w:rPr>
          <w:sz w:val="16"/>
        </w:rPr>
        <w:t>loudness.</w:t>
      </w:r>
      <w:r>
        <w:rPr>
          <w:spacing w:val="-8"/>
          <w:sz w:val="16"/>
        </w:rPr>
        <w:t> </w:t>
      </w:r>
      <w:r>
        <w:rPr>
          <w:sz w:val="16"/>
        </w:rPr>
        <w:t>The</w:t>
      </w:r>
      <w:r>
        <w:rPr>
          <w:spacing w:val="-8"/>
          <w:sz w:val="16"/>
        </w:rPr>
        <w:t> </w:t>
      </w:r>
      <w:r>
        <w:rPr>
          <w:sz w:val="16"/>
        </w:rPr>
        <w:t>volume</w:t>
      </w:r>
      <w:r>
        <w:rPr>
          <w:spacing w:val="40"/>
          <w:sz w:val="16"/>
        </w:rPr>
        <w:t> </w:t>
      </w:r>
      <w:r>
        <w:rPr>
          <w:sz w:val="16"/>
        </w:rPr>
        <w:t>level</w:t>
      </w:r>
      <w:r>
        <w:rPr>
          <w:spacing w:val="-6"/>
          <w:sz w:val="16"/>
        </w:rPr>
        <w:t> </w:t>
      </w:r>
      <w:r>
        <w:rPr>
          <w:sz w:val="16"/>
        </w:rPr>
        <w:t>is</w:t>
      </w:r>
      <w:r>
        <w:rPr>
          <w:spacing w:val="-6"/>
          <w:sz w:val="16"/>
        </w:rPr>
        <w:t> </w:t>
      </w:r>
      <w:r>
        <w:rPr>
          <w:sz w:val="16"/>
        </w:rPr>
        <w:t>given</w:t>
      </w:r>
      <w:r>
        <w:rPr>
          <w:spacing w:val="-6"/>
          <w:sz w:val="16"/>
        </w:rPr>
        <w:t> </w:t>
      </w:r>
      <w:r>
        <w:rPr>
          <w:sz w:val="16"/>
        </w:rPr>
        <w:t>in</w:t>
      </w:r>
      <w:r>
        <w:rPr>
          <w:spacing w:val="-6"/>
          <w:sz w:val="16"/>
        </w:rPr>
        <w:t> </w:t>
      </w:r>
      <w:r>
        <w:rPr>
          <w:sz w:val="16"/>
        </w:rPr>
        <w:t>relation</w:t>
      </w:r>
      <w:r>
        <w:rPr>
          <w:spacing w:val="-6"/>
          <w:sz w:val="16"/>
        </w:rPr>
        <w:t> </w:t>
      </w:r>
      <w:r>
        <w:rPr>
          <w:sz w:val="16"/>
        </w:rPr>
        <w:t>to</w:t>
      </w:r>
      <w:r>
        <w:rPr>
          <w:spacing w:val="40"/>
          <w:sz w:val="16"/>
        </w:rPr>
        <w:t> </w:t>
      </w:r>
      <w:r>
        <w:rPr>
          <w:sz w:val="16"/>
        </w:rPr>
        <w:t>the limit of audible</w:t>
      </w:r>
      <w:r>
        <w:rPr>
          <w:spacing w:val="40"/>
          <w:sz w:val="16"/>
        </w:rPr>
        <w:t> </w:t>
      </w:r>
      <w:r>
        <w:rPr>
          <w:sz w:val="16"/>
        </w:rPr>
        <w:t>sound, which is 0 deci-</w:t>
      </w:r>
      <w:r>
        <w:rPr>
          <w:spacing w:val="40"/>
          <w:sz w:val="16"/>
        </w:rPr>
        <w:t> </w:t>
      </w:r>
      <w:r>
        <w:rPr>
          <w:spacing w:val="-2"/>
          <w:sz w:val="16"/>
        </w:rPr>
        <w:t>bels.</w:t>
      </w:r>
    </w:p>
    <w:p>
      <w:pPr>
        <w:spacing w:after="0" w:line="228" w:lineRule="auto"/>
        <w:jc w:val="left"/>
        <w:rPr>
          <w:sz w:val="16"/>
        </w:rPr>
        <w:sectPr>
          <w:pgSz w:w="11910" w:h="16840"/>
          <w:pgMar w:header="0" w:footer="727" w:top="1680" w:bottom="920" w:left="560" w:right="580"/>
          <w:cols w:num="2" w:equalWidth="0">
            <w:col w:w="8582" w:space="40"/>
            <w:col w:w="2148"/>
          </w:cols>
        </w:sectPr>
      </w:pPr>
    </w:p>
    <w:p>
      <w:pPr>
        <w:pStyle w:val="BodyText"/>
        <w:spacing w:before="85"/>
        <w:ind w:left="2205"/>
      </w:pPr>
      <w:r>
        <w:rPr/>
        <w:t>Figure</w:t>
      </w:r>
      <w:r>
        <w:rPr>
          <w:spacing w:val="11"/>
        </w:rPr>
        <w:t> </w:t>
      </w:r>
      <w:r>
        <w:rPr/>
        <w:t>11:</w:t>
      </w:r>
      <w:r>
        <w:rPr>
          <w:spacing w:val="12"/>
        </w:rPr>
        <w:t> </w:t>
      </w:r>
      <w:r>
        <w:rPr/>
        <w:t>Health</w:t>
      </w:r>
      <w:r>
        <w:rPr>
          <w:spacing w:val="11"/>
        </w:rPr>
        <w:t> </w:t>
      </w:r>
      <w:r>
        <w:rPr/>
        <w:t>Risks</w:t>
      </w:r>
      <w:r>
        <w:rPr>
          <w:spacing w:val="12"/>
        </w:rPr>
        <w:t> </w:t>
      </w:r>
      <w:r>
        <w:rPr/>
        <w:t>From</w:t>
      </w:r>
      <w:r>
        <w:rPr>
          <w:spacing w:val="11"/>
        </w:rPr>
        <w:t> </w:t>
      </w:r>
      <w:r>
        <w:rPr>
          <w:spacing w:val="-2"/>
        </w:rPr>
        <w:t>Noise</w:t>
      </w:r>
    </w:p>
    <w:p>
      <w:pPr>
        <w:pStyle w:val="BodyText"/>
        <w:spacing w:before="8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7744">
                <wp:simplePos x="0" y="0"/>
                <wp:positionH relativeFrom="page">
                  <wp:posOffset>1756029</wp:posOffset>
                </wp:positionH>
                <wp:positionV relativeFrom="paragraph">
                  <wp:posOffset>76710</wp:posOffset>
                </wp:positionV>
                <wp:extent cx="4763135" cy="1270"/>
                <wp:effectExtent l="0" t="0" r="0" b="0"/>
                <wp:wrapTopAndBottom/>
                <wp:docPr id="185" name="Graphic 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" name="Graphic 185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0" y="0"/>
                              </a:moveTo>
                              <a:lnTo>
                                <a:pt x="476257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270004pt;margin-top:6.04023pt;width:375.05pt;height:.1pt;mso-position-horizontal-relative:page;mso-position-vertical-relative:paragraph;z-index:-15668736;mso-wrap-distance-left:0;mso-wrap-distance-right:0" id="docshape152" coordorigin="2765,121" coordsize="7501,0" path="m2765,121l10266,121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48256">
            <wp:simplePos x="0" y="0"/>
            <wp:positionH relativeFrom="page">
              <wp:posOffset>1780452</wp:posOffset>
            </wp:positionH>
            <wp:positionV relativeFrom="paragraph">
              <wp:posOffset>193209</wp:posOffset>
            </wp:positionV>
            <wp:extent cx="4706111" cy="5632704"/>
            <wp:effectExtent l="0" t="0" r="0" b="0"/>
            <wp:wrapTopAndBottom/>
            <wp:docPr id="186" name="Image 1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" name="Image 186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6111" cy="5632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8768">
                <wp:simplePos x="0" y="0"/>
                <wp:positionH relativeFrom="page">
                  <wp:posOffset>1756029</wp:posOffset>
                </wp:positionH>
                <wp:positionV relativeFrom="paragraph">
                  <wp:posOffset>5963734</wp:posOffset>
                </wp:positionV>
                <wp:extent cx="4763135" cy="1270"/>
                <wp:effectExtent l="0" t="0" r="0" b="0"/>
                <wp:wrapTopAndBottom/>
                <wp:docPr id="187" name="Graphic 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" name="Graphic 187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476257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270004pt;margin-top:469.585419pt;width:375.05pt;height:.1pt;mso-position-horizontal-relative:page;mso-position-vertical-relative:paragraph;z-index:-15667712;mso-wrap-distance-left:0;mso-wrap-distance-right:0" id="docshape153" coordorigin="2765,9392" coordsize="7501,0" path="m10266,9392l2765,9392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3"/>
        <w:rPr>
          <w:sz w:val="12"/>
        </w:rPr>
      </w:pPr>
    </w:p>
    <w:p>
      <w:pPr>
        <w:pStyle w:val="BodyText"/>
        <w:spacing w:before="4"/>
        <w:rPr>
          <w:sz w:val="15"/>
        </w:rPr>
      </w:pPr>
    </w:p>
    <w:p>
      <w:pPr>
        <w:spacing w:before="76"/>
        <w:ind w:left="2205" w:right="0" w:firstLine="0"/>
        <w:jc w:val="left"/>
        <w:rPr>
          <w:sz w:val="18"/>
        </w:rPr>
      </w:pPr>
      <w:r>
        <w:rPr>
          <w:sz w:val="18"/>
        </w:rPr>
        <w:t>Source:</w:t>
      </w:r>
      <w:r>
        <w:rPr>
          <w:spacing w:val="-4"/>
          <w:sz w:val="18"/>
        </w:rPr>
        <w:t> </w:t>
      </w:r>
      <w:r>
        <w:rPr>
          <w:sz w:val="18"/>
        </w:rPr>
        <w:t>Created</w:t>
      </w:r>
      <w:r>
        <w:rPr>
          <w:spacing w:val="-4"/>
          <w:sz w:val="18"/>
        </w:rPr>
        <w:t> </w:t>
      </w:r>
      <w:r>
        <w:rPr>
          <w:sz w:val="18"/>
        </w:rPr>
        <w:t>by</w:t>
      </w:r>
      <w:r>
        <w:rPr>
          <w:spacing w:val="-4"/>
          <w:sz w:val="18"/>
        </w:rPr>
        <w:t> </w:t>
      </w:r>
      <w:r>
        <w:rPr>
          <w:sz w:val="18"/>
        </w:rPr>
        <w:t>another</w:t>
      </w:r>
      <w:r>
        <w:rPr>
          <w:spacing w:val="-3"/>
          <w:sz w:val="18"/>
        </w:rPr>
        <w:t> </w:t>
      </w:r>
      <w:r>
        <w:rPr>
          <w:sz w:val="18"/>
        </w:rPr>
        <w:t>author,</w:t>
      </w:r>
      <w:r>
        <w:rPr>
          <w:spacing w:val="-4"/>
          <w:sz w:val="18"/>
        </w:rPr>
        <w:t> </w:t>
      </w:r>
      <w:r>
        <w:rPr>
          <w:sz w:val="18"/>
        </w:rPr>
        <w:t>based</w:t>
      </w:r>
      <w:r>
        <w:rPr>
          <w:spacing w:val="-4"/>
          <w:sz w:val="18"/>
        </w:rPr>
        <w:t> </w:t>
      </w:r>
      <w:r>
        <w:rPr>
          <w:sz w:val="18"/>
        </w:rPr>
        <w:t>on</w:t>
      </w:r>
      <w:r>
        <w:rPr>
          <w:spacing w:val="-3"/>
          <w:sz w:val="18"/>
        </w:rPr>
        <w:t> </w:t>
      </w:r>
      <w:r>
        <w:rPr>
          <w:sz w:val="18"/>
        </w:rPr>
        <w:t>Röösli</w:t>
      </w:r>
      <w:r>
        <w:rPr>
          <w:spacing w:val="-4"/>
          <w:sz w:val="18"/>
        </w:rPr>
        <w:t> </w:t>
      </w:r>
      <w:r>
        <w:rPr>
          <w:sz w:val="18"/>
        </w:rPr>
        <w:t>et</w:t>
      </w:r>
      <w:r>
        <w:rPr>
          <w:spacing w:val="-4"/>
          <w:sz w:val="18"/>
        </w:rPr>
        <w:t> </w:t>
      </w:r>
      <w:r>
        <w:rPr>
          <w:sz w:val="18"/>
        </w:rPr>
        <w:t>al.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(2018).</w:t>
      </w:r>
    </w:p>
    <w:p>
      <w:pPr>
        <w:pStyle w:val="BodyText"/>
        <w:rPr>
          <w:sz w:val="18"/>
        </w:rPr>
      </w:pPr>
    </w:p>
    <w:p>
      <w:pPr>
        <w:pStyle w:val="BodyText"/>
        <w:spacing w:before="37"/>
        <w:rPr>
          <w:sz w:val="18"/>
        </w:rPr>
      </w:pPr>
    </w:p>
    <w:p>
      <w:pPr>
        <w:pStyle w:val="Heading4"/>
        <w:numPr>
          <w:ilvl w:val="1"/>
          <w:numId w:val="11"/>
        </w:numPr>
        <w:tabs>
          <w:tab w:pos="2987" w:val="left" w:leader="none"/>
        </w:tabs>
        <w:spacing w:line="240" w:lineRule="auto" w:before="0" w:after="0"/>
        <w:ind w:left="2987" w:right="0" w:hanging="802"/>
        <w:jc w:val="left"/>
      </w:pPr>
      <w:bookmarkStart w:name="Water" w:id="30"/>
      <w:bookmarkEnd w:id="30"/>
      <w:r>
        <w:rPr>
          <w:b w:val="0"/>
        </w:rPr>
      </w:r>
      <w:r>
        <w:rPr>
          <w:spacing w:val="-4"/>
        </w:rPr>
        <w:t>Water</w:t>
      </w:r>
    </w:p>
    <w:p>
      <w:pPr>
        <w:pStyle w:val="BodyText"/>
        <w:spacing w:line="247" w:lineRule="auto" w:before="214"/>
        <w:ind w:left="2205" w:right="1056" w:hanging="1"/>
        <w:jc w:val="both"/>
      </w:pPr>
      <w:r>
        <w:rPr/>
        <w:t>Access to clean water is a human right because clean drinking water and a functioning</w:t>
      </w:r>
      <w:r>
        <w:rPr>
          <w:spacing w:val="40"/>
        </w:rPr>
        <w:t> </w:t>
      </w:r>
      <w:r>
        <w:rPr/>
        <w:t>sewage system that reliably disposes of </w:t>
      </w:r>
      <w:r>
        <w:rPr>
          <w:b/>
        </w:rPr>
        <w:t>feces </w:t>
      </w:r>
      <w:r>
        <w:rPr/>
        <w:t>and wastewater make a decisive contribu-</w:t>
      </w:r>
      <w:r>
        <w:rPr>
          <w:spacing w:val="40"/>
        </w:rPr>
        <w:t> </w:t>
      </w:r>
      <w:r>
        <w:rPr/>
        <w:t>tion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people’s</w:t>
      </w:r>
      <w:r>
        <w:rPr>
          <w:spacing w:val="-4"/>
        </w:rPr>
        <w:t> </w:t>
      </w:r>
      <w:r>
        <w:rPr/>
        <w:t>health.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biggest</w:t>
      </w:r>
      <w:r>
        <w:rPr>
          <w:spacing w:val="-4"/>
        </w:rPr>
        <w:t> </w:t>
      </w:r>
      <w:r>
        <w:rPr/>
        <w:t>problem</w:t>
      </w:r>
      <w:r>
        <w:rPr>
          <w:spacing w:val="-4"/>
        </w:rPr>
        <w:t> </w:t>
      </w:r>
      <w:r>
        <w:rPr/>
        <w:t>here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contamination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water</w:t>
      </w:r>
      <w:r>
        <w:rPr>
          <w:spacing w:val="-4"/>
        </w:rPr>
        <w:t> </w:t>
      </w:r>
      <w:r>
        <w:rPr/>
        <w:t>supply</w:t>
      </w:r>
      <w:r>
        <w:rPr>
          <w:spacing w:val="40"/>
        </w:rPr>
        <w:t> </w:t>
      </w:r>
      <w:r>
        <w:rPr/>
        <w:t>by pathogens, such as cholera bacteria. In contrast, chemical impurities play a subordi-</w:t>
      </w:r>
      <w:r>
        <w:rPr>
          <w:spacing w:val="40"/>
        </w:rPr>
        <w:t> </w:t>
      </w:r>
      <w:r>
        <w:rPr/>
        <w:t>nate role (Egger, Kuehni, et al., 2018, p. 357).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85"/>
        <w:ind w:left="1079"/>
        <w:jc w:val="both"/>
      </w:pPr>
      <w:r>
        <w:rPr/>
        <w:t>Water can play a direct or indirect role in the transmission of germs. Some </w:t>
      </w:r>
      <w:r>
        <w:rPr/>
        <w:t>pathogens,</w:t>
      </w:r>
      <w:r>
        <w:rPr>
          <w:spacing w:val="40"/>
        </w:rPr>
        <w:t> </w:t>
      </w:r>
      <w:r>
        <w:rPr/>
        <w:t>such as typhus/cholera bacteria or norovirus, are transmitted directly through contami-</w:t>
      </w:r>
      <w:r>
        <w:rPr>
          <w:spacing w:val="40"/>
        </w:rPr>
        <w:t> </w:t>
      </w:r>
      <w:r>
        <w:rPr/>
        <w:t>nated water. This is not only a problem in lower-income countries, but it also persists in</w:t>
      </w:r>
      <w:r>
        <w:rPr>
          <w:spacing w:val="40"/>
        </w:rPr>
        <w:t> </w:t>
      </w:r>
      <w:r>
        <w:rPr/>
        <w:t>Western industrialized nations; for example, rotaviruses can also be transmitted in swim-</w:t>
      </w:r>
      <w:r>
        <w:rPr>
          <w:spacing w:val="40"/>
        </w:rPr>
        <w:t> </w:t>
      </w:r>
      <w:r>
        <w:rPr/>
        <w:t>ming pools. Water insecurity leads to poor hygiene and means that food cannot be</w:t>
      </w:r>
      <w:r>
        <w:rPr>
          <w:spacing w:val="40"/>
        </w:rPr>
        <w:t> </w:t>
      </w:r>
      <w:r>
        <w:rPr/>
        <w:t>cleaned adequately. As a result, infections, such as </w:t>
      </w:r>
      <w:r>
        <w:rPr>
          <w:b/>
        </w:rPr>
        <w:t>shigellosis</w:t>
      </w:r>
      <w:r>
        <w:rPr/>
        <w:t>, can spread. In addition, a</w:t>
      </w:r>
      <w:r>
        <w:rPr>
          <w:spacing w:val="40"/>
        </w:rPr>
        <w:t> </w:t>
      </w:r>
      <w:r>
        <w:rPr/>
        <w:t>large number of diseases are transmitted by vectors, that is, disease carriers that are</w:t>
      </w:r>
      <w:r>
        <w:rPr>
          <w:spacing w:val="40"/>
        </w:rPr>
        <w:t> </w:t>
      </w:r>
      <w:r>
        <w:rPr/>
        <w:t>either aquatic (e.g., aquatic snails for </w:t>
      </w:r>
      <w:r>
        <w:rPr>
          <w:b/>
        </w:rPr>
        <w:t>schistosomiasis</w:t>
      </w:r>
      <w:r>
        <w:rPr/>
        <w:t>) or require access to water (e.g.,</w:t>
      </w:r>
      <w:r>
        <w:rPr>
          <w:spacing w:val="40"/>
        </w:rPr>
        <w:t> </w:t>
      </w:r>
      <w:r>
        <w:rPr/>
        <w:t>mosquitoes that transmit malaria), as shown in the following table (Egger, Kuehni, et al.,</w:t>
      </w:r>
      <w:r>
        <w:rPr>
          <w:spacing w:val="40"/>
        </w:rPr>
        <w:t> </w:t>
      </w:r>
      <w:r>
        <w:rPr/>
        <w:t>2018, p. 358).</w:t>
      </w:r>
    </w:p>
    <w:p>
      <w:pPr>
        <w:pStyle w:val="BodyText"/>
        <w:spacing w:before="29"/>
      </w:pPr>
    </w:p>
    <w:p>
      <w:pPr>
        <w:pStyle w:val="BodyText"/>
        <w:ind w:left="1079"/>
        <w:jc w:val="both"/>
      </w:pPr>
      <w:r>
        <w:rPr/>
        <w:t>Table</w:t>
      </w:r>
      <w:r>
        <w:rPr>
          <w:spacing w:val="8"/>
        </w:rPr>
        <w:t> </w:t>
      </w:r>
      <w:r>
        <w:rPr/>
        <w:t>4:</w:t>
      </w:r>
      <w:r>
        <w:rPr>
          <w:spacing w:val="8"/>
        </w:rPr>
        <w:t> </w:t>
      </w:r>
      <w:r>
        <w:rPr/>
        <w:t>Infections</w:t>
      </w:r>
      <w:r>
        <w:rPr>
          <w:spacing w:val="8"/>
        </w:rPr>
        <w:t> </w:t>
      </w:r>
      <w:r>
        <w:rPr/>
        <w:t>Caused</w:t>
      </w:r>
      <w:r>
        <w:rPr>
          <w:spacing w:val="8"/>
        </w:rPr>
        <w:t> </w:t>
      </w:r>
      <w:r>
        <w:rPr/>
        <w:t>by</w:t>
      </w:r>
      <w:r>
        <w:rPr>
          <w:spacing w:val="8"/>
        </w:rPr>
        <w:t> </w:t>
      </w:r>
      <w:r>
        <w:rPr/>
        <w:t>Contaminated</w:t>
      </w:r>
      <w:r>
        <w:rPr>
          <w:spacing w:val="9"/>
        </w:rPr>
        <w:t> </w:t>
      </w:r>
      <w:r>
        <w:rPr/>
        <w:t>Water</w:t>
      </w:r>
      <w:r>
        <w:rPr>
          <w:spacing w:val="8"/>
        </w:rPr>
        <w:t> </w:t>
      </w:r>
      <w:r>
        <w:rPr/>
        <w:t>or</w:t>
      </w:r>
      <w:r>
        <w:rPr>
          <w:spacing w:val="8"/>
        </w:rPr>
        <w:t> </w:t>
      </w:r>
      <w:r>
        <w:rPr/>
        <w:t>Lack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>
          <w:spacing w:val="-2"/>
        </w:rPr>
        <w:t>Water</w:t>
      </w:r>
    </w:p>
    <w:p>
      <w:pPr>
        <w:pStyle w:val="BodyText"/>
        <w:spacing w:before="6"/>
        <w:rPr>
          <w:sz w:val="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9280">
                <wp:simplePos x="0" y="0"/>
                <wp:positionH relativeFrom="page">
                  <wp:posOffset>1041400</wp:posOffset>
                </wp:positionH>
                <wp:positionV relativeFrom="paragraph">
                  <wp:posOffset>51425</wp:posOffset>
                </wp:positionV>
                <wp:extent cx="4763135" cy="1270"/>
                <wp:effectExtent l="0" t="0" r="0" b="0"/>
                <wp:wrapTopAndBottom/>
                <wp:docPr id="188" name="Graphic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Graphic 188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476257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pt;margin-top:4.049230pt;width:375.05pt;height:.1pt;mso-position-horizontal-relative:page;mso-position-vertical-relative:paragraph;z-index:-15667200;mso-wrap-distance-left:0;mso-wrap-distance-right:0" id="docshape154" coordorigin="1640,81" coordsize="7501,0" path="m9140,81l1640,81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1" w:after="1"/>
        <w:rPr>
          <w:sz w:val="9"/>
        </w:rPr>
      </w:pPr>
    </w:p>
    <w:tbl>
      <w:tblPr>
        <w:tblW w:w="0" w:type="auto"/>
        <w:jc w:val="left"/>
        <w:tblInd w:w="10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8"/>
        <w:gridCol w:w="3193"/>
        <w:gridCol w:w="2501"/>
      </w:tblGrid>
      <w:tr>
        <w:trPr>
          <w:trHeight w:val="397" w:hRule="atLeast"/>
        </w:trPr>
        <w:tc>
          <w:tcPr>
            <w:tcW w:w="1808" w:type="dxa"/>
            <w:tcBorders>
              <w:top w:val="nil"/>
              <w:left w:val="nil"/>
              <w:right w:val="single" w:sz="4" w:space="0" w:color="CCCCCC"/>
            </w:tcBorders>
          </w:tcPr>
          <w:p>
            <w:pPr>
              <w:pStyle w:val="TableParagraph"/>
              <w:spacing w:before="11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Transmission</w:t>
            </w:r>
          </w:p>
        </w:tc>
        <w:tc>
          <w:tcPr>
            <w:tcW w:w="3193" w:type="dxa"/>
            <w:tcBorders>
              <w:top w:val="nil"/>
              <w:left w:val="single" w:sz="4" w:space="0" w:color="CCCCCC"/>
              <w:right w:val="single" w:sz="4" w:space="0" w:color="CCCCCC"/>
            </w:tcBorders>
          </w:tcPr>
          <w:p>
            <w:pPr>
              <w:pStyle w:val="TableParagraph"/>
              <w:spacing w:before="113"/>
              <w:ind w:left="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Description</w:t>
            </w:r>
          </w:p>
        </w:tc>
        <w:tc>
          <w:tcPr>
            <w:tcW w:w="2501" w:type="dxa"/>
            <w:tcBorders>
              <w:top w:val="nil"/>
              <w:left w:val="single" w:sz="4" w:space="0" w:color="CCCCCC"/>
              <w:right w:val="nil"/>
            </w:tcBorders>
          </w:tcPr>
          <w:p>
            <w:pPr>
              <w:pStyle w:val="TableParagraph"/>
              <w:spacing w:before="113"/>
              <w:ind w:left="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Examples</w:t>
            </w:r>
          </w:p>
        </w:tc>
      </w:tr>
      <w:tr>
        <w:trPr>
          <w:trHeight w:val="997" w:hRule="atLeast"/>
        </w:trPr>
        <w:tc>
          <w:tcPr>
            <w:tcW w:w="1808" w:type="dxa"/>
            <w:tcBorders>
              <w:left w:val="nil"/>
              <w:bottom w:val="single" w:sz="4" w:space="0" w:color="CCCCCC"/>
              <w:right w:val="single" w:sz="4" w:space="0" w:color="CCCCCC"/>
            </w:tcBorders>
          </w:tcPr>
          <w:p>
            <w:pPr>
              <w:pStyle w:val="TableParagraph"/>
              <w:spacing w:before="137"/>
              <w:rPr>
                <w:sz w:val="16"/>
              </w:rPr>
            </w:pPr>
            <w:r>
              <w:rPr>
                <w:sz w:val="16"/>
              </w:rPr>
              <w:t>Contaminated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water</w:t>
            </w:r>
          </w:p>
        </w:tc>
        <w:tc>
          <w:tcPr>
            <w:tcW w:w="3193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</w:tcPr>
          <w:p>
            <w:pPr>
              <w:pStyle w:val="TableParagraph"/>
              <w:spacing w:line="228" w:lineRule="auto" w:before="145"/>
              <w:ind w:left="149" w:right="213"/>
              <w:rPr>
                <w:sz w:val="16"/>
              </w:rPr>
            </w:pPr>
            <w:r>
              <w:rPr>
                <w:sz w:val="16"/>
              </w:rPr>
              <w:t>Gastrointestinal infection resulting from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fecal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contamination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drinking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water</w:t>
            </w:r>
          </w:p>
        </w:tc>
        <w:tc>
          <w:tcPr>
            <w:tcW w:w="2501" w:type="dxa"/>
            <w:tcBorders>
              <w:left w:val="single" w:sz="4" w:space="0" w:color="CCCCCC"/>
              <w:bottom w:val="single" w:sz="4" w:space="0" w:color="CCCCCC"/>
              <w:right w:val="nil"/>
            </w:tcBorders>
          </w:tcPr>
          <w:p>
            <w:pPr>
              <w:pStyle w:val="TableParagraph"/>
              <w:spacing w:line="228" w:lineRule="auto" w:before="145"/>
              <w:ind w:left="149" w:right="284"/>
              <w:rPr>
                <w:sz w:val="16"/>
              </w:rPr>
            </w:pPr>
            <w:r>
              <w:rPr>
                <w:sz w:val="16"/>
              </w:rPr>
              <w:t>Typhoid, cholera, giardiasis,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infections with </w:t>
            </w:r>
            <w:r>
              <w:rPr>
                <w:spacing w:val="-2"/>
                <w:sz w:val="16"/>
              </w:rPr>
              <w:t>campylobacter,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norovirus, enterotoxic E. coli,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cryptosporidium</w:t>
            </w:r>
          </w:p>
        </w:tc>
      </w:tr>
      <w:tr>
        <w:trPr>
          <w:trHeight w:val="796" w:hRule="atLeast"/>
        </w:trPr>
        <w:tc>
          <w:tcPr>
            <w:tcW w:w="1808" w:type="dxa"/>
            <w:tcBorders>
              <w:top w:val="single" w:sz="4" w:space="0" w:color="CCCCCC"/>
              <w:left w:val="nil"/>
              <w:bottom w:val="single" w:sz="4" w:space="0" w:color="CCCCCC"/>
              <w:right w:val="single" w:sz="4" w:space="0" w:color="CCCCCC"/>
            </w:tcBorders>
          </w:tcPr>
          <w:p>
            <w:pPr>
              <w:pStyle w:val="TableParagraph"/>
              <w:spacing w:before="128"/>
              <w:rPr>
                <w:sz w:val="16"/>
              </w:rPr>
            </w:pPr>
            <w:r>
              <w:rPr>
                <w:sz w:val="16"/>
              </w:rPr>
              <w:t>Poor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hygiene</w:t>
            </w:r>
          </w:p>
        </w:tc>
        <w:tc>
          <w:tcPr>
            <w:tcW w:w="319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</w:tcPr>
          <w:p>
            <w:pPr>
              <w:pStyle w:val="TableParagraph"/>
              <w:spacing w:line="228" w:lineRule="auto"/>
              <w:ind w:left="149" w:right="213"/>
              <w:rPr>
                <w:sz w:val="16"/>
              </w:rPr>
            </w:pPr>
            <w:r>
              <w:rPr>
                <w:sz w:val="16"/>
              </w:rPr>
              <w:t>Infections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that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spread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when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there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is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insuf-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ficient water available for personal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hygiene and washing food</w:t>
            </w:r>
          </w:p>
        </w:tc>
        <w:tc>
          <w:tcPr>
            <w:tcW w:w="250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nil"/>
            </w:tcBorders>
          </w:tcPr>
          <w:p>
            <w:pPr>
              <w:pStyle w:val="TableParagraph"/>
              <w:spacing w:line="228" w:lineRule="auto"/>
              <w:ind w:left="149" w:right="284"/>
              <w:rPr>
                <w:sz w:val="16"/>
              </w:rPr>
            </w:pPr>
            <w:r>
              <w:rPr>
                <w:sz w:val="16"/>
              </w:rPr>
              <w:t>Shigellosis,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trachoma,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sca-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4"/>
                <w:sz w:val="16"/>
              </w:rPr>
              <w:t>bies</w:t>
            </w:r>
          </w:p>
        </w:tc>
      </w:tr>
      <w:tr>
        <w:trPr>
          <w:trHeight w:val="603" w:hRule="atLeast"/>
        </w:trPr>
        <w:tc>
          <w:tcPr>
            <w:tcW w:w="1808" w:type="dxa"/>
            <w:tcBorders>
              <w:top w:val="single" w:sz="4" w:space="0" w:color="CCCCCC"/>
              <w:left w:val="nil"/>
              <w:bottom w:val="single" w:sz="4" w:space="0" w:color="CCCCCC"/>
              <w:right w:val="single" w:sz="4" w:space="0" w:color="CCCCCC"/>
            </w:tcBorders>
          </w:tcPr>
          <w:p>
            <w:pPr>
              <w:pStyle w:val="TableParagraph"/>
              <w:spacing w:line="228" w:lineRule="auto"/>
              <w:ind w:right="425"/>
              <w:rPr>
                <w:sz w:val="16"/>
              </w:rPr>
            </w:pPr>
            <w:r>
              <w:rPr>
                <w:sz w:val="16"/>
              </w:rPr>
              <w:t>Vectors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that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live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in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water</w:t>
            </w:r>
          </w:p>
        </w:tc>
        <w:tc>
          <w:tcPr>
            <w:tcW w:w="319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</w:tcPr>
          <w:p>
            <w:pPr>
              <w:pStyle w:val="TableParagraph"/>
              <w:spacing w:line="228" w:lineRule="auto"/>
              <w:ind w:left="149" w:right="532"/>
              <w:rPr>
                <w:sz w:val="16"/>
              </w:rPr>
            </w:pPr>
            <w:r>
              <w:rPr>
                <w:sz w:val="16"/>
              </w:rPr>
              <w:t>Infections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transmitted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by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vectors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that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spend part of their life cycle in water</w:t>
            </w:r>
          </w:p>
        </w:tc>
        <w:tc>
          <w:tcPr>
            <w:tcW w:w="250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nil"/>
            </w:tcBorders>
          </w:tcPr>
          <w:p>
            <w:pPr>
              <w:pStyle w:val="TableParagraph"/>
              <w:spacing w:line="228" w:lineRule="auto"/>
              <w:ind w:left="149" w:right="284"/>
              <w:rPr>
                <w:sz w:val="16"/>
              </w:rPr>
            </w:pPr>
            <w:r>
              <w:rPr>
                <w:spacing w:val="-2"/>
                <w:sz w:val="16"/>
              </w:rPr>
              <w:t>Schistosomiasis and </w:t>
            </w:r>
            <w:r>
              <w:rPr>
                <w:spacing w:val="-2"/>
                <w:sz w:val="16"/>
              </w:rPr>
              <w:t>dracuncu-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4"/>
                <w:sz w:val="16"/>
              </w:rPr>
              <w:t>losis</w:t>
            </w:r>
          </w:p>
        </w:tc>
      </w:tr>
      <w:tr>
        <w:trPr>
          <w:trHeight w:val="603" w:hRule="atLeast"/>
        </w:trPr>
        <w:tc>
          <w:tcPr>
            <w:tcW w:w="1808" w:type="dxa"/>
            <w:tcBorders>
              <w:top w:val="single" w:sz="4" w:space="0" w:color="CCCCCC"/>
              <w:left w:val="nil"/>
              <w:bottom w:val="single" w:sz="4" w:space="0" w:color="000000"/>
              <w:right w:val="single" w:sz="4" w:space="0" w:color="CCCCCC"/>
            </w:tcBorders>
          </w:tcPr>
          <w:p>
            <w:pPr>
              <w:pStyle w:val="TableParagraph"/>
              <w:spacing w:line="228" w:lineRule="auto"/>
              <w:ind w:right="23"/>
              <w:rPr>
                <w:sz w:val="16"/>
              </w:rPr>
            </w:pPr>
            <w:r>
              <w:rPr>
                <w:spacing w:val="-2"/>
                <w:sz w:val="16"/>
              </w:rPr>
              <w:t>Vectors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that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require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water</w:t>
            </w:r>
          </w:p>
        </w:tc>
        <w:tc>
          <w:tcPr>
            <w:tcW w:w="3193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CCCCCC"/>
            </w:tcBorders>
          </w:tcPr>
          <w:p>
            <w:pPr>
              <w:pStyle w:val="TableParagraph"/>
              <w:spacing w:line="228" w:lineRule="auto"/>
              <w:ind w:left="149" w:right="532"/>
              <w:rPr>
                <w:sz w:val="16"/>
              </w:rPr>
            </w:pPr>
            <w:r>
              <w:rPr>
                <w:sz w:val="16"/>
              </w:rPr>
              <w:t>Infections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transmitted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by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vectors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that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require access to water</w:t>
            </w:r>
          </w:p>
        </w:tc>
        <w:tc>
          <w:tcPr>
            <w:tcW w:w="250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28" w:lineRule="auto"/>
              <w:ind w:left="149" w:right="306"/>
              <w:rPr>
                <w:sz w:val="16"/>
              </w:rPr>
            </w:pPr>
            <w:r>
              <w:rPr>
                <w:sz w:val="16"/>
              </w:rPr>
              <w:t>Malaria,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onchocerciasis,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trypa-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nosomiasis</w:t>
            </w:r>
          </w:p>
        </w:tc>
      </w:tr>
    </w:tbl>
    <w:p>
      <w:pPr>
        <w:spacing w:before="89"/>
        <w:ind w:left="1079" w:right="0" w:firstLine="0"/>
        <w:jc w:val="both"/>
        <w:rPr>
          <w:sz w:val="18"/>
        </w:rPr>
      </w:pPr>
      <w:r>
        <w:rPr>
          <w:sz w:val="18"/>
        </w:rPr>
        <w:t>Source:</w:t>
      </w:r>
      <w:r>
        <w:rPr>
          <w:spacing w:val="-5"/>
          <w:sz w:val="18"/>
        </w:rPr>
        <w:t> </w:t>
      </w:r>
      <w:r>
        <w:rPr>
          <w:sz w:val="18"/>
        </w:rPr>
        <w:t>Created</w:t>
      </w:r>
      <w:r>
        <w:rPr>
          <w:spacing w:val="-5"/>
          <w:sz w:val="18"/>
        </w:rPr>
        <w:t> </w:t>
      </w:r>
      <w:r>
        <w:rPr>
          <w:sz w:val="18"/>
        </w:rPr>
        <w:t>by</w:t>
      </w:r>
      <w:r>
        <w:rPr>
          <w:spacing w:val="-5"/>
          <w:sz w:val="18"/>
        </w:rPr>
        <w:t> </w:t>
      </w:r>
      <w:r>
        <w:rPr>
          <w:sz w:val="18"/>
        </w:rPr>
        <w:t>another</w:t>
      </w:r>
      <w:r>
        <w:rPr>
          <w:spacing w:val="-4"/>
          <w:sz w:val="18"/>
        </w:rPr>
        <w:t> </w:t>
      </w:r>
      <w:r>
        <w:rPr>
          <w:sz w:val="18"/>
        </w:rPr>
        <w:t>author,</w:t>
      </w:r>
      <w:r>
        <w:rPr>
          <w:spacing w:val="-5"/>
          <w:sz w:val="18"/>
        </w:rPr>
        <w:t> </w:t>
      </w:r>
      <w:r>
        <w:rPr>
          <w:sz w:val="18"/>
        </w:rPr>
        <w:t>based</w:t>
      </w:r>
      <w:r>
        <w:rPr>
          <w:spacing w:val="-5"/>
          <w:sz w:val="18"/>
        </w:rPr>
        <w:t> </w:t>
      </w:r>
      <w:r>
        <w:rPr>
          <w:sz w:val="18"/>
        </w:rPr>
        <w:t>on</w:t>
      </w:r>
      <w:r>
        <w:rPr>
          <w:spacing w:val="-5"/>
          <w:sz w:val="18"/>
        </w:rPr>
        <w:t> </w:t>
      </w:r>
      <w:r>
        <w:rPr>
          <w:sz w:val="18"/>
        </w:rPr>
        <w:t>Egger,</w:t>
      </w:r>
      <w:r>
        <w:rPr>
          <w:spacing w:val="-4"/>
          <w:sz w:val="18"/>
        </w:rPr>
        <w:t> </w:t>
      </w:r>
      <w:r>
        <w:rPr>
          <w:sz w:val="18"/>
        </w:rPr>
        <w:t>Kuehni,</w:t>
      </w:r>
      <w:r>
        <w:rPr>
          <w:spacing w:val="-5"/>
          <w:sz w:val="18"/>
        </w:rPr>
        <w:t> </w:t>
      </w:r>
      <w:r>
        <w:rPr>
          <w:sz w:val="18"/>
        </w:rPr>
        <w:t>et</w:t>
      </w:r>
      <w:r>
        <w:rPr>
          <w:spacing w:val="-5"/>
          <w:sz w:val="18"/>
        </w:rPr>
        <w:t> </w:t>
      </w:r>
      <w:r>
        <w:rPr>
          <w:sz w:val="18"/>
        </w:rPr>
        <w:t>al.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(2018).</w:t>
      </w:r>
    </w:p>
    <w:p>
      <w:pPr>
        <w:pStyle w:val="BodyText"/>
        <w:spacing w:before="70"/>
        <w:rPr>
          <w:sz w:val="18"/>
        </w:rPr>
      </w:pPr>
    </w:p>
    <w:p>
      <w:pPr>
        <w:pStyle w:val="BodyText"/>
        <w:spacing w:line="247" w:lineRule="auto"/>
        <w:ind w:left="1079"/>
        <w:jc w:val="both"/>
      </w:pPr>
      <w:r>
        <w:rPr/>
        <w:t>Accordingly, preventive measures must be taken at several points. Sanitary facilities and</w:t>
      </w:r>
      <w:r>
        <w:rPr>
          <w:spacing w:val="40"/>
        </w:rPr>
        <w:t> </w:t>
      </w:r>
      <w:r>
        <w:rPr/>
        <w:t>sewage systems are designed to ensure that feces do not come into contact with drinking</w:t>
      </w:r>
      <w:r>
        <w:rPr>
          <w:spacing w:val="40"/>
        </w:rPr>
        <w:t> </w:t>
      </w:r>
      <w:r>
        <w:rPr/>
        <w:t>water.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addition,</w:t>
      </w:r>
      <w:r>
        <w:rPr>
          <w:spacing w:val="-6"/>
        </w:rPr>
        <w:t> </w:t>
      </w:r>
      <w:r>
        <w:rPr/>
        <w:t>water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treated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disinfected</w:t>
      </w:r>
      <w:r>
        <w:rPr>
          <w:spacing w:val="-6"/>
        </w:rPr>
        <w:t> </w:t>
      </w:r>
      <w:r>
        <w:rPr/>
        <w:t>so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clean</w:t>
      </w:r>
      <w:r>
        <w:rPr>
          <w:spacing w:val="-6"/>
        </w:rPr>
        <w:t> </w:t>
      </w:r>
      <w:r>
        <w:rPr/>
        <w:t>drinking</w:t>
      </w:r>
      <w:r>
        <w:rPr>
          <w:spacing w:val="-6"/>
        </w:rPr>
        <w:t> </w:t>
      </w:r>
      <w:r>
        <w:rPr/>
        <w:t>water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available</w:t>
      </w:r>
      <w:r>
        <w:rPr>
          <w:spacing w:val="40"/>
        </w:rPr>
        <w:t> </w:t>
      </w:r>
      <w:r>
        <w:rPr/>
        <w:t>in sufficient quantity. Personal hygiene, particularly regular hand washing, is also very</w:t>
      </w:r>
      <w:r>
        <w:rPr>
          <w:spacing w:val="40"/>
        </w:rPr>
        <w:t> </w:t>
      </w:r>
      <w:r>
        <w:rPr/>
        <w:t>important. Even if clean water is available, poor hygiene can mean that pathogens are</w:t>
      </w:r>
      <w:r>
        <w:rPr>
          <w:spacing w:val="40"/>
        </w:rPr>
        <w:t> </w:t>
      </w:r>
      <w:r>
        <w:rPr/>
        <w:t>spread via smear infections, such as with flu viruses, which can stick to the palm of the</w:t>
      </w:r>
      <w:r>
        <w:rPr>
          <w:spacing w:val="40"/>
        </w:rPr>
        <w:t> </w:t>
      </w:r>
      <w:r>
        <w:rPr/>
        <w:t>hand after you blow your nose and can be transmitted to third parties via doorknobs. In</w:t>
      </w:r>
      <w:r>
        <w:rPr>
          <w:spacing w:val="40"/>
        </w:rPr>
        <w:t> </w:t>
      </w:r>
      <w:r>
        <w:rPr/>
        <w:t>addition, food hygiene is also of great importance, since properly washing fruit and vege-</w:t>
      </w:r>
      <w:r>
        <w:rPr>
          <w:spacing w:val="40"/>
        </w:rPr>
        <w:t> </w:t>
      </w:r>
      <w:r>
        <w:rPr/>
        <w:t>tables can eliminate pathogens (Egger, Kuehni, et al., 2018, p. 360).</w:t>
      </w:r>
    </w:p>
    <w:p>
      <w:pPr>
        <w:pStyle w:val="BodyText"/>
        <w:spacing w:before="18"/>
      </w:pPr>
    </w:p>
    <w:p>
      <w:pPr>
        <w:pStyle w:val="BodyText"/>
        <w:spacing w:line="247" w:lineRule="auto" w:before="1"/>
        <w:ind w:left="1079"/>
        <w:jc w:val="both"/>
      </w:pPr>
      <w:r>
        <w:rPr/>
        <w:t>Chemical contamination is caused in particular by nitrates and nitrites, which are used as</w:t>
      </w:r>
      <w:r>
        <w:rPr>
          <w:spacing w:val="40"/>
        </w:rPr>
        <w:t> </w:t>
      </w:r>
      <w:r>
        <w:rPr/>
        <w:t>fertilizers in agriculture and gardening and can inhibit oxygen transport in the </w:t>
      </w:r>
      <w:r>
        <w:rPr/>
        <w:t>human</w:t>
      </w:r>
      <w:r>
        <w:rPr>
          <w:spacing w:val="40"/>
        </w:rPr>
        <w:t> </w:t>
      </w:r>
      <w:r>
        <w:rPr/>
        <w:t>body. However, contamination of water with arsenic is mostly of geological origin but can</w:t>
      </w:r>
      <w:r>
        <w:rPr>
          <w:spacing w:val="40"/>
        </w:rPr>
        <w:t> </w:t>
      </w:r>
      <w:r>
        <w:rPr/>
        <w:t>also be caused by commercial activities, such as fabric tanning. Arsenic is considered car-</w:t>
      </w:r>
      <w:r>
        <w:rPr>
          <w:spacing w:val="40"/>
        </w:rPr>
        <w:t> </w:t>
      </w:r>
      <w:r>
        <w:rPr/>
        <w:t>cinogenic. Another problem is excessive fluoride concentrations in water since they can</w:t>
      </w:r>
      <w:r>
        <w:rPr>
          <w:spacing w:val="40"/>
        </w:rPr>
        <w:t> </w:t>
      </w:r>
      <w:r>
        <w:rPr/>
        <w:t>lead to bone changes and stiffening of joints. Excessively high fluoride concentrations can</w:t>
      </w:r>
      <w:r>
        <w:rPr>
          <w:spacing w:val="40"/>
        </w:rPr>
        <w:t> </w:t>
      </w:r>
      <w:r>
        <w:rPr/>
        <w:t>be found in East Africa, India, or Mexico, for example. In other countries, such as the US,</w:t>
      </w:r>
      <w:r>
        <w:rPr>
          <w:spacing w:val="40"/>
        </w:rPr>
        <w:t> </w:t>
      </w:r>
      <w:r>
        <w:rPr/>
        <w:t>Australia,</w:t>
      </w:r>
      <w:r>
        <w:rPr>
          <w:spacing w:val="-8"/>
        </w:rPr>
        <w:t> </w:t>
      </w:r>
      <w:r>
        <w:rPr/>
        <w:t>or</w:t>
      </w:r>
      <w:r>
        <w:rPr>
          <w:spacing w:val="-8"/>
        </w:rPr>
        <w:t> </w:t>
      </w:r>
      <w:r>
        <w:rPr/>
        <w:t>Brazil,</w:t>
      </w:r>
      <w:r>
        <w:rPr>
          <w:spacing w:val="-8"/>
        </w:rPr>
        <w:t> </w:t>
      </w:r>
      <w:r>
        <w:rPr/>
        <w:t>by</w:t>
      </w:r>
      <w:r>
        <w:rPr>
          <w:spacing w:val="-8"/>
        </w:rPr>
        <w:t> </w:t>
      </w:r>
      <w:r>
        <w:rPr/>
        <w:t>contrast,</w:t>
      </w:r>
      <w:r>
        <w:rPr>
          <w:spacing w:val="-8"/>
        </w:rPr>
        <w:t> </w:t>
      </w:r>
      <w:r>
        <w:rPr/>
        <w:t>fluoride</w:t>
      </w:r>
      <w:r>
        <w:rPr>
          <w:spacing w:val="-8"/>
        </w:rPr>
        <w:t> </w:t>
      </w:r>
      <w:r>
        <w:rPr/>
        <w:t>concentration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groundwater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too</w:t>
      </w:r>
      <w:r>
        <w:rPr>
          <w:spacing w:val="-8"/>
        </w:rPr>
        <w:t> </w:t>
      </w:r>
      <w:r>
        <w:rPr/>
        <w:t>low.</w:t>
      </w:r>
      <w:r>
        <w:rPr>
          <w:spacing w:val="-8"/>
        </w:rPr>
        <w:t> </w:t>
      </w:r>
      <w:r>
        <w:rPr/>
        <w:t>Thus,</w:t>
      </w:r>
      <w:r>
        <w:rPr>
          <w:spacing w:val="-8"/>
        </w:rPr>
        <w:t> </w:t>
      </w:r>
      <w:r>
        <w:rPr/>
        <w:t>flu-</w:t>
      </w:r>
      <w:r>
        <w:rPr>
          <w:spacing w:val="40"/>
        </w:rPr>
        <w:t> </w:t>
      </w:r>
      <w:r>
        <w:rPr/>
        <w:t>oride is deliberately added to drinking water since a fluoride deficit in the drinking water</w:t>
      </w:r>
      <w:r>
        <w:rPr>
          <w:spacing w:val="40"/>
        </w:rPr>
        <w:t> </w:t>
      </w:r>
      <w:r>
        <w:rPr/>
        <w:t>can</w:t>
      </w:r>
      <w:r>
        <w:rPr>
          <w:spacing w:val="13"/>
        </w:rPr>
        <w:t> </w:t>
      </w:r>
      <w:r>
        <w:rPr/>
        <w:t>lead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tooth</w:t>
      </w:r>
      <w:r>
        <w:rPr>
          <w:spacing w:val="14"/>
        </w:rPr>
        <w:t> </w:t>
      </w:r>
      <w:r>
        <w:rPr/>
        <w:t>decay.</w:t>
      </w:r>
      <w:r>
        <w:rPr>
          <w:spacing w:val="13"/>
        </w:rPr>
        <w:t> </w:t>
      </w:r>
      <w:r>
        <w:rPr/>
        <w:t>Drinking</w:t>
      </w:r>
      <w:r>
        <w:rPr>
          <w:spacing w:val="13"/>
        </w:rPr>
        <w:t> </w:t>
      </w:r>
      <w:r>
        <w:rPr/>
        <w:t>water</w:t>
      </w:r>
      <w:r>
        <w:rPr>
          <w:spacing w:val="14"/>
        </w:rPr>
        <w:t> </w:t>
      </w:r>
      <w:r>
        <w:rPr/>
        <w:t>containing</w:t>
      </w:r>
      <w:r>
        <w:rPr>
          <w:spacing w:val="13"/>
        </w:rPr>
        <w:t> </w:t>
      </w:r>
      <w:r>
        <w:rPr/>
        <w:t>lead</w:t>
      </w:r>
      <w:r>
        <w:rPr>
          <w:spacing w:val="13"/>
        </w:rPr>
        <w:t> </w:t>
      </w:r>
      <w:r>
        <w:rPr/>
        <w:t>poses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/>
        <w:t>particular</w:t>
      </w:r>
      <w:r>
        <w:rPr>
          <w:spacing w:val="13"/>
        </w:rPr>
        <w:t> </w:t>
      </w:r>
      <w:r>
        <w:rPr/>
        <w:t>health</w:t>
      </w:r>
      <w:r>
        <w:rPr>
          <w:spacing w:val="14"/>
        </w:rPr>
        <w:t> </w:t>
      </w:r>
      <w:r>
        <w:rPr>
          <w:spacing w:val="-2"/>
        </w:rPr>
        <w:t>hazard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22"/>
        <w:rPr>
          <w:sz w:val="16"/>
        </w:rPr>
      </w:pPr>
    </w:p>
    <w:p>
      <w:pPr>
        <w:spacing w:line="197" w:lineRule="exact" w:before="1"/>
        <w:ind w:left="218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Shigellosis</w:t>
      </w:r>
    </w:p>
    <w:p>
      <w:pPr>
        <w:spacing w:line="228" w:lineRule="auto" w:before="3"/>
        <w:ind w:left="218" w:right="180" w:firstLine="0"/>
        <w:jc w:val="left"/>
        <w:rPr>
          <w:sz w:val="16"/>
        </w:rPr>
      </w:pPr>
      <w:r>
        <w:rPr>
          <w:sz w:val="16"/>
        </w:rPr>
        <w:t>This is an infectious dis-</w:t>
      </w:r>
      <w:r>
        <w:rPr>
          <w:spacing w:val="40"/>
          <w:sz w:val="16"/>
        </w:rPr>
        <w:t> </w:t>
      </w:r>
      <w:r>
        <w:rPr>
          <w:sz w:val="16"/>
        </w:rPr>
        <w:t>ease that leads to inflam-</w:t>
      </w:r>
      <w:r>
        <w:rPr>
          <w:spacing w:val="40"/>
          <w:sz w:val="16"/>
        </w:rPr>
        <w:t> </w:t>
      </w:r>
      <w:r>
        <w:rPr>
          <w:sz w:val="16"/>
        </w:rPr>
        <w:t>mation</w:t>
      </w:r>
      <w:r>
        <w:rPr>
          <w:spacing w:val="-8"/>
          <w:sz w:val="16"/>
        </w:rPr>
        <w:t> </w:t>
      </w:r>
      <w:r>
        <w:rPr>
          <w:sz w:val="16"/>
        </w:rPr>
        <w:t>of</w:t>
      </w:r>
      <w:r>
        <w:rPr>
          <w:spacing w:val="-8"/>
          <w:sz w:val="16"/>
        </w:rPr>
        <w:t> </w:t>
      </w:r>
      <w:r>
        <w:rPr>
          <w:sz w:val="16"/>
        </w:rPr>
        <w:t>the</w:t>
      </w:r>
      <w:r>
        <w:rPr>
          <w:spacing w:val="-8"/>
          <w:sz w:val="16"/>
        </w:rPr>
        <w:t> </w:t>
      </w:r>
      <w:r>
        <w:rPr>
          <w:sz w:val="16"/>
        </w:rPr>
        <w:t>colon</w:t>
      </w:r>
      <w:r>
        <w:rPr>
          <w:spacing w:val="-8"/>
          <w:sz w:val="16"/>
        </w:rPr>
        <w:t> </w:t>
      </w:r>
      <w:r>
        <w:rPr>
          <w:sz w:val="16"/>
        </w:rPr>
        <w:t>and</w:t>
      </w:r>
      <w:r>
        <w:rPr>
          <w:spacing w:val="-8"/>
          <w:sz w:val="16"/>
        </w:rPr>
        <w:t> </w:t>
      </w:r>
      <w:r>
        <w:rPr>
          <w:sz w:val="16"/>
        </w:rPr>
        <w:t>is</w:t>
      </w:r>
      <w:r>
        <w:rPr>
          <w:spacing w:val="40"/>
          <w:sz w:val="16"/>
        </w:rPr>
        <w:t> </w:t>
      </w:r>
      <w:r>
        <w:rPr>
          <w:sz w:val="16"/>
        </w:rPr>
        <w:t>accompanied by watery</w:t>
      </w:r>
      <w:r>
        <w:rPr>
          <w:spacing w:val="40"/>
          <w:sz w:val="16"/>
        </w:rPr>
        <w:t> </w:t>
      </w:r>
      <w:r>
        <w:rPr>
          <w:spacing w:val="-2"/>
          <w:sz w:val="16"/>
        </w:rPr>
        <w:t>diarrhea.</w:t>
      </w:r>
    </w:p>
    <w:p>
      <w:pPr>
        <w:spacing w:line="197" w:lineRule="exact" w:before="47"/>
        <w:ind w:left="218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Schistosomiasis</w:t>
      </w:r>
    </w:p>
    <w:p>
      <w:pPr>
        <w:spacing w:line="228" w:lineRule="auto" w:before="3"/>
        <w:ind w:left="218" w:right="197" w:firstLine="0"/>
        <w:jc w:val="left"/>
        <w:rPr>
          <w:sz w:val="16"/>
        </w:rPr>
      </w:pPr>
      <w:r>
        <w:rPr>
          <w:sz w:val="16"/>
        </w:rPr>
        <w:t>This is a worm disease</w:t>
      </w:r>
      <w:r>
        <w:rPr>
          <w:spacing w:val="40"/>
          <w:sz w:val="16"/>
        </w:rPr>
        <w:t> </w:t>
      </w:r>
      <w:r>
        <w:rPr>
          <w:sz w:val="16"/>
        </w:rPr>
        <w:t>caused by fluke parasite</w:t>
      </w:r>
      <w:r>
        <w:rPr>
          <w:spacing w:val="40"/>
          <w:sz w:val="16"/>
        </w:rPr>
        <w:t> </w:t>
      </w:r>
      <w:r>
        <w:rPr>
          <w:sz w:val="16"/>
        </w:rPr>
        <w:t>larvae. It is spread in</w:t>
      </w:r>
      <w:r>
        <w:rPr>
          <w:spacing w:val="40"/>
          <w:sz w:val="16"/>
        </w:rPr>
        <w:t> </w:t>
      </w:r>
      <w:r>
        <w:rPr>
          <w:sz w:val="16"/>
        </w:rPr>
        <w:t>warm water by snails,</w:t>
      </w:r>
      <w:r>
        <w:rPr>
          <w:spacing w:val="40"/>
          <w:sz w:val="16"/>
        </w:rPr>
        <w:t> </w:t>
      </w:r>
      <w:r>
        <w:rPr>
          <w:sz w:val="16"/>
        </w:rPr>
        <w:t>which</w:t>
      </w:r>
      <w:r>
        <w:rPr>
          <w:spacing w:val="-8"/>
          <w:sz w:val="16"/>
        </w:rPr>
        <w:t> </w:t>
      </w:r>
      <w:r>
        <w:rPr>
          <w:sz w:val="16"/>
        </w:rPr>
        <w:t>act</w:t>
      </w:r>
      <w:r>
        <w:rPr>
          <w:spacing w:val="-8"/>
          <w:sz w:val="16"/>
        </w:rPr>
        <w:t> </w:t>
      </w:r>
      <w:r>
        <w:rPr>
          <w:sz w:val="16"/>
        </w:rPr>
        <w:t>as</w:t>
      </w:r>
      <w:r>
        <w:rPr>
          <w:spacing w:val="-8"/>
          <w:sz w:val="16"/>
        </w:rPr>
        <w:t> </w:t>
      </w:r>
      <w:r>
        <w:rPr>
          <w:sz w:val="16"/>
        </w:rPr>
        <w:t>intermediate</w:t>
      </w:r>
      <w:r>
        <w:rPr>
          <w:spacing w:val="40"/>
          <w:sz w:val="16"/>
        </w:rPr>
        <w:t> </w:t>
      </w:r>
      <w:r>
        <w:rPr>
          <w:spacing w:val="-2"/>
          <w:sz w:val="16"/>
        </w:rPr>
        <w:t>hosts.</w:t>
      </w:r>
    </w:p>
    <w:p>
      <w:pPr>
        <w:spacing w:after="0" w:line="228" w:lineRule="auto"/>
        <w:jc w:val="left"/>
        <w:rPr>
          <w:sz w:val="16"/>
        </w:rPr>
        <w:sectPr>
          <w:pgSz w:w="11910" w:h="16840"/>
          <w:pgMar w:header="0" w:footer="727" w:top="1700" w:bottom="920" w:left="560" w:right="580"/>
          <w:cols w:num="2" w:equalWidth="0">
            <w:col w:w="8582" w:space="40"/>
            <w:col w:w="2148"/>
          </w:cols>
        </w:sectPr>
      </w:pPr>
    </w:p>
    <w:p>
      <w:pPr>
        <w:pStyle w:val="BodyText"/>
        <w:spacing w:line="247" w:lineRule="auto" w:before="85"/>
        <w:ind w:left="2205" w:right="105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592">
                <wp:simplePos x="0" y="0"/>
                <wp:positionH relativeFrom="page">
                  <wp:posOffset>5223200</wp:posOffset>
                </wp:positionH>
                <wp:positionV relativeFrom="page">
                  <wp:posOffset>6430260</wp:posOffset>
                </wp:positionV>
                <wp:extent cx="2336800" cy="1168400"/>
                <wp:effectExtent l="0" t="0" r="0" b="0"/>
                <wp:wrapNone/>
                <wp:docPr id="189" name="Textbox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Textbox 189"/>
                      <wps:cNvSpPr txBox="1"/>
                      <wps:spPr>
                        <a:xfrm>
                          <a:off x="0" y="0"/>
                          <a:ext cx="2336800" cy="1168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2024-06-13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08:57:51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why do we have these german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citations?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275635pt;margin-top:506.319763pt;width:184pt;height:92pt;mso-position-horizontal-relative:page;mso-position-vertical-relative:page;z-index:15790592" type="#_x0000_t202" id="docshape155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2024-06-13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08:57:51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why do we have these german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citations?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w:t>for unborn babies and small children, as it can impair blood formation and the </w:t>
      </w:r>
      <w:r>
        <w:rPr/>
        <w:t>develop-</w:t>
      </w:r>
      <w:r>
        <w:rPr>
          <w:spacing w:val="40"/>
        </w:rPr>
        <w:t> </w:t>
      </w:r>
      <w:r>
        <w:rPr/>
        <w:t>ment of the child’s nervous system. Lead contamination is mostly introduced by lead</w:t>
      </w:r>
      <w:r>
        <w:rPr>
          <w:spacing w:val="40"/>
        </w:rPr>
        <w:t> </w:t>
      </w:r>
      <w:r>
        <w:rPr/>
        <w:t>pipes and fittings, which are still used in older residential buildings (Egger, Kuehni, et al.,</w:t>
      </w:r>
      <w:r>
        <w:rPr>
          <w:spacing w:val="40"/>
        </w:rPr>
        <w:t> </w:t>
      </w:r>
      <w:r>
        <w:rPr/>
        <w:t>2018, p. 361).</w:t>
      </w:r>
    </w:p>
    <w:p>
      <w:pPr>
        <w:pStyle w:val="BodyText"/>
      </w:pPr>
    </w:p>
    <w:p>
      <w:pPr>
        <w:pStyle w:val="BodyText"/>
        <w:spacing w:before="85"/>
      </w:pPr>
    </w:p>
    <w:p>
      <w:pPr>
        <w:pStyle w:val="Heading4"/>
        <w:numPr>
          <w:ilvl w:val="1"/>
          <w:numId w:val="11"/>
        </w:numPr>
        <w:tabs>
          <w:tab w:pos="2987" w:val="left" w:leader="none"/>
        </w:tabs>
        <w:spacing w:line="240" w:lineRule="auto" w:before="0" w:after="0"/>
        <w:ind w:left="2987" w:right="0" w:hanging="802"/>
        <w:jc w:val="left"/>
      </w:pPr>
      <w:bookmarkStart w:name="Radiation" w:id="31"/>
      <w:bookmarkEnd w:id="31"/>
      <w:r>
        <w:rPr>
          <w:b w:val="0"/>
        </w:rPr>
      </w:r>
      <w:r>
        <w:rPr>
          <w:spacing w:val="-2"/>
        </w:rPr>
        <w:t>Radiation</w:t>
      </w:r>
    </w:p>
    <w:p>
      <w:pPr>
        <w:pStyle w:val="BodyText"/>
        <w:spacing w:line="247" w:lineRule="auto" w:before="214"/>
        <w:ind w:left="2205" w:right="1058" w:hanging="1"/>
        <w:jc w:val="both"/>
      </w:pPr>
      <w:r>
        <w:rPr/>
        <w:t>Health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impacted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non-ionizing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ionizing</w:t>
      </w:r>
      <w:r>
        <w:rPr>
          <w:spacing w:val="-2"/>
        </w:rPr>
        <w:t> </w:t>
      </w:r>
      <w:r>
        <w:rPr/>
        <w:t>radiation,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well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ultraviolet</w:t>
      </w:r>
      <w:r>
        <w:rPr>
          <w:spacing w:val="-2"/>
        </w:rPr>
        <w:t> </w:t>
      </w:r>
      <w:r>
        <w:rPr/>
        <w:t>(UV)</w:t>
      </w:r>
      <w:r>
        <w:rPr>
          <w:spacing w:val="-2"/>
        </w:rPr>
        <w:t> </w:t>
      </w:r>
      <w:r>
        <w:rPr/>
        <w:t>radia-</w:t>
      </w:r>
      <w:r>
        <w:rPr>
          <w:spacing w:val="40"/>
        </w:rPr>
        <w:t> </w:t>
      </w:r>
      <w:r>
        <w:rPr/>
        <w:t>tion, which exists in the boundary area between ionizing and non-ionizing radiation.</w:t>
      </w:r>
    </w:p>
    <w:p>
      <w:pPr>
        <w:pStyle w:val="BodyText"/>
        <w:spacing w:before="10"/>
      </w:pPr>
    </w:p>
    <w:p>
      <w:pPr>
        <w:pStyle w:val="BodyText"/>
        <w:spacing w:line="247" w:lineRule="auto"/>
        <w:ind w:left="2205" w:right="1056"/>
        <w:jc w:val="both"/>
      </w:pPr>
      <w:r>
        <w:rPr/>
        <w:t>Non-ionizing radiation includes low-frequency electromagnetic fields generated by </w:t>
      </w:r>
      <w:r>
        <w:rPr/>
        <w:t>elec-</w:t>
      </w:r>
      <w:r>
        <w:rPr>
          <w:spacing w:val="40"/>
        </w:rPr>
        <w:t> </w:t>
      </w:r>
      <w:r>
        <w:rPr/>
        <w:t>trical devices, such as hair dryers or vacuum cleaners, as well as high-frequency electro-</w:t>
      </w:r>
      <w:r>
        <w:rPr>
          <w:spacing w:val="40"/>
        </w:rPr>
        <w:t> </w:t>
      </w:r>
      <w:r>
        <w:rPr/>
        <w:t>magnetic</w:t>
      </w:r>
      <w:r>
        <w:rPr>
          <w:spacing w:val="-2"/>
        </w:rPr>
        <w:t> </w:t>
      </w:r>
      <w:r>
        <w:rPr/>
        <w:t>fields</w:t>
      </w:r>
      <w:r>
        <w:rPr>
          <w:spacing w:val="-2"/>
        </w:rPr>
        <w:t> </w:t>
      </w:r>
      <w:r>
        <w:rPr/>
        <w:t>emitted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cell</w:t>
      </w:r>
      <w:r>
        <w:rPr>
          <w:spacing w:val="-2"/>
        </w:rPr>
        <w:t> </w:t>
      </w:r>
      <w:r>
        <w:rPr/>
        <w:t>phones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cordless</w:t>
      </w:r>
      <w:r>
        <w:rPr>
          <w:spacing w:val="-2"/>
        </w:rPr>
        <w:t> </w:t>
      </w:r>
      <w:r>
        <w:rPr/>
        <w:t>phones.</w:t>
      </w:r>
      <w:r>
        <w:rPr>
          <w:spacing w:val="-2"/>
        </w:rPr>
        <w:t> </w:t>
      </w:r>
      <w:r>
        <w:rPr/>
        <w:t>It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known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high</w:t>
      </w:r>
      <w:r>
        <w:rPr>
          <w:spacing w:val="-2"/>
        </w:rPr>
        <w:t> </w:t>
      </w:r>
      <w:r>
        <w:rPr/>
        <w:t>doses</w:t>
      </w:r>
      <w:r>
        <w:rPr>
          <w:spacing w:val="-2"/>
        </w:rPr>
        <w:t> </w:t>
      </w:r>
      <w:r>
        <w:rPr/>
        <w:t>of</w:t>
      </w:r>
      <w:r>
        <w:rPr>
          <w:spacing w:val="40"/>
        </w:rPr>
        <w:t> </w:t>
      </w:r>
      <w:r>
        <w:rPr/>
        <w:t>low-frequency electromagnetic fields are harmful to health. It is disputed, however,</w:t>
      </w:r>
      <w:r>
        <w:rPr>
          <w:spacing w:val="40"/>
        </w:rPr>
        <w:t> </w:t>
      </w:r>
      <w:r>
        <w:rPr/>
        <w:t>whether these fields pose a health risk at low doses. In particular, the possible connection</w:t>
      </w:r>
      <w:r>
        <w:rPr>
          <w:spacing w:val="40"/>
        </w:rPr>
        <w:t> </w:t>
      </w:r>
      <w:r>
        <w:rPr/>
        <w:t>between low-frequency electromagnetic radiation and the development of various can-</w:t>
      </w:r>
      <w:r>
        <w:rPr>
          <w:spacing w:val="40"/>
        </w:rPr>
        <w:t> </w:t>
      </w:r>
      <w:r>
        <w:rPr/>
        <w:t>cers,</w:t>
      </w:r>
      <w:r>
        <w:rPr>
          <w:spacing w:val="-5"/>
        </w:rPr>
        <w:t> </w:t>
      </w:r>
      <w:r>
        <w:rPr/>
        <w:t>such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leukemia,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currently</w:t>
      </w:r>
      <w:r>
        <w:rPr>
          <w:spacing w:val="-5"/>
        </w:rPr>
        <w:t> </w:t>
      </w:r>
      <w:r>
        <w:rPr/>
        <w:t>being</w:t>
      </w:r>
      <w:r>
        <w:rPr>
          <w:spacing w:val="-5"/>
        </w:rPr>
        <w:t> </w:t>
      </w:r>
      <w:r>
        <w:rPr/>
        <w:t>researched.</w:t>
      </w:r>
      <w:r>
        <w:rPr>
          <w:spacing w:val="-5"/>
        </w:rPr>
        <w:t> </w:t>
      </w:r>
      <w:r>
        <w:rPr/>
        <w:t>However,</w:t>
      </w:r>
      <w:r>
        <w:rPr>
          <w:spacing w:val="-5"/>
        </w:rPr>
        <w:t> </w:t>
      </w:r>
      <w:r>
        <w:rPr/>
        <w:t>since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research</w:t>
      </w:r>
      <w:r>
        <w:rPr>
          <w:spacing w:val="-5"/>
        </w:rPr>
        <w:t> </w:t>
      </w:r>
      <w:r>
        <w:rPr/>
        <w:t>data</w:t>
      </w:r>
      <w:r>
        <w:rPr>
          <w:spacing w:val="-5"/>
        </w:rPr>
        <w:t> </w:t>
      </w:r>
      <w:r>
        <w:rPr/>
        <w:t>are</w:t>
      </w:r>
      <w:r>
        <w:rPr>
          <w:spacing w:val="40"/>
        </w:rPr>
        <w:t> </w:t>
      </w:r>
      <w:r>
        <w:rPr/>
        <w:t>still</w:t>
      </w:r>
      <w:r>
        <w:rPr>
          <w:spacing w:val="-5"/>
        </w:rPr>
        <w:t> </w:t>
      </w:r>
      <w:r>
        <w:rPr/>
        <w:t>contradictory,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International</w:t>
      </w:r>
      <w:r>
        <w:rPr>
          <w:spacing w:val="-5"/>
        </w:rPr>
        <w:t> </w:t>
      </w:r>
      <w:r>
        <w:rPr/>
        <w:t>Agency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Research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Cancer</w:t>
      </w:r>
      <w:r>
        <w:rPr>
          <w:spacing w:val="-5"/>
        </w:rPr>
        <w:t> </w:t>
      </w:r>
      <w:r>
        <w:rPr/>
        <w:t>(IARC,</w:t>
      </w:r>
      <w:r>
        <w:rPr>
          <w:spacing w:val="-5"/>
        </w:rPr>
        <w:t> </w:t>
      </w:r>
      <w:r>
        <w:rPr/>
        <w:t>2011)</w:t>
      </w:r>
      <w:r>
        <w:rPr>
          <w:spacing w:val="-5"/>
        </w:rPr>
        <w:t> </w:t>
      </w:r>
      <w:r>
        <w:rPr/>
        <w:t>has</w:t>
      </w:r>
      <w:r>
        <w:rPr>
          <w:spacing w:val="-5"/>
        </w:rPr>
        <w:t> </w:t>
      </w:r>
      <w:r>
        <w:rPr/>
        <w:t>classi-</w:t>
      </w:r>
      <w:r>
        <w:rPr>
          <w:spacing w:val="40"/>
        </w:rPr>
        <w:t> </w:t>
      </w:r>
      <w:r>
        <w:rPr/>
        <w:t>fied low-frequency electromagnetic radiation as possibly carcinogenic (Röösli &amp; Berg-</w:t>
      </w:r>
      <w:r>
        <w:rPr>
          <w:spacing w:val="40"/>
        </w:rPr>
        <w:t> </w:t>
      </w:r>
      <w:r>
        <w:rPr/>
        <w:t>Beckhoff, 2018, p. 384).</w:t>
      </w:r>
    </w:p>
    <w:p>
      <w:pPr>
        <w:pStyle w:val="BodyText"/>
        <w:spacing w:before="19"/>
      </w:pPr>
    </w:p>
    <w:p>
      <w:pPr>
        <w:pStyle w:val="BodyText"/>
        <w:spacing w:line="247" w:lineRule="auto" w:before="1"/>
        <w:ind w:left="2205" w:right="1057"/>
        <w:jc w:val="both"/>
      </w:pPr>
      <w:r>
        <w:rPr/>
        <w:t>High-frequency electromagnetic radiation initially has a thermal effect. Here, too, a </w:t>
      </w:r>
      <w:r>
        <w:rPr/>
        <w:t>possi-</w:t>
      </w:r>
      <w:r>
        <w:rPr>
          <w:spacing w:val="40"/>
        </w:rPr>
        <w:t> </w:t>
      </w:r>
      <w:r>
        <w:rPr/>
        <w:t>ble connection between exposure to high-frequency electromagnetic radiation and vari-</w:t>
      </w:r>
      <w:r>
        <w:rPr>
          <w:spacing w:val="40"/>
        </w:rPr>
        <w:t> </w:t>
      </w:r>
      <w:r>
        <w:rPr/>
        <w:t>ous types of cancer is being investigated. When using a cell or cordless phone, your head</w:t>
      </w:r>
      <w:r>
        <w:rPr>
          <w:spacing w:val="40"/>
        </w:rPr>
        <w:t> </w:t>
      </w:r>
      <w:r>
        <w:rPr/>
        <w:t>area in particular is exposed to radiation (Röösli &amp; Berg-Beckhoff, 2018, p. 387). For this</w:t>
      </w:r>
      <w:r>
        <w:rPr>
          <w:spacing w:val="40"/>
        </w:rPr>
        <w:t> </w:t>
      </w:r>
      <w:r>
        <w:rPr/>
        <w:t>reason, the brain tumor risk from cell phone use has been examined in several studies.</w:t>
      </w:r>
      <w:r>
        <w:rPr>
          <w:spacing w:val="40"/>
        </w:rPr>
        <w:t> </w:t>
      </w:r>
      <w:r>
        <w:rPr/>
        <w:t>However, other studies looked at the risk of testicular cancer since cell phones are often</w:t>
      </w:r>
      <w:r>
        <w:rPr>
          <w:spacing w:val="40"/>
        </w:rPr>
        <w:t> </w:t>
      </w:r>
      <w:r>
        <w:rPr/>
        <w:t>carried in people’s pockets. Past studies suggest that there is no increased cancer risk for</w:t>
      </w:r>
      <w:r>
        <w:rPr>
          <w:spacing w:val="40"/>
        </w:rPr>
        <w:t> </w:t>
      </w:r>
      <w:r>
        <w:rPr/>
        <w:t>average users. At the same time, areas for further research were identified. The IARC,</w:t>
      </w:r>
      <w:r>
        <w:rPr>
          <w:spacing w:val="40"/>
        </w:rPr>
        <w:t> </w:t>
      </w:r>
      <w:r>
        <w:rPr/>
        <w:t>therefore, also classifies high-frequency electromagnetic radiation as possibly carcino-</w:t>
      </w:r>
      <w:r>
        <w:rPr>
          <w:spacing w:val="40"/>
        </w:rPr>
        <w:t> </w:t>
      </w:r>
      <w:r>
        <w:rPr/>
        <w:t>genic (</w:t>
      </w:r>
      <w:r>
        <w:rPr>
          <w:color w:val="000000"/>
          <w:shd w:fill="F4A6AE" w:color="auto" w:val="clear"/>
        </w:rPr>
        <w:t>Krebsinformationsdienst, 2019).</w:t>
      </w:r>
    </w:p>
    <w:p>
      <w:pPr>
        <w:pStyle w:val="BodyText"/>
        <w:spacing w:before="19"/>
      </w:pPr>
    </w:p>
    <w:p>
      <w:pPr>
        <w:pStyle w:val="BodyText"/>
        <w:spacing w:line="247" w:lineRule="auto"/>
        <w:ind w:left="2205" w:right="1057"/>
        <w:jc w:val="both"/>
      </w:pPr>
      <w:r>
        <w:rPr/>
        <w:t>Ionizing radiation occurs when radioactive substances decay. Radiation is able to liberate</w:t>
      </w:r>
      <w:r>
        <w:rPr>
          <w:spacing w:val="40"/>
        </w:rPr>
        <w:t> </w:t>
      </w:r>
      <w:r>
        <w:rPr/>
        <w:t>electrons from atoms or molecules (ionization), thereby causing permanent DNA </w:t>
      </w:r>
      <w:r>
        <w:rPr/>
        <w:t>changes</w:t>
      </w:r>
      <w:r>
        <w:rPr>
          <w:spacing w:val="40"/>
        </w:rPr>
        <w:t> </w:t>
      </w:r>
      <w:r>
        <w:rPr/>
        <w:t>in</w:t>
      </w:r>
      <w:r>
        <w:rPr>
          <w:spacing w:val="-5"/>
        </w:rPr>
        <w:t> </w:t>
      </w:r>
      <w:r>
        <w:rPr/>
        <w:t>humans</w:t>
      </w:r>
      <w:r>
        <w:rPr>
          <w:spacing w:val="-5"/>
        </w:rPr>
        <w:t> </w:t>
      </w:r>
      <w:r>
        <w:rPr/>
        <w:t>(Kuehni</w:t>
      </w:r>
      <w:r>
        <w:rPr>
          <w:spacing w:val="-5"/>
        </w:rPr>
        <w:t> </w:t>
      </w:r>
      <w:r>
        <w:rPr/>
        <w:t>&amp;</w:t>
      </w:r>
      <w:r>
        <w:rPr>
          <w:spacing w:val="-5"/>
        </w:rPr>
        <w:t> </w:t>
      </w:r>
      <w:r>
        <w:rPr/>
        <w:t>Blettner,</w:t>
      </w:r>
      <w:r>
        <w:rPr>
          <w:spacing w:val="-5"/>
        </w:rPr>
        <w:t> </w:t>
      </w:r>
      <w:r>
        <w:rPr/>
        <w:t>2018,</w:t>
      </w:r>
      <w:r>
        <w:rPr>
          <w:spacing w:val="-5"/>
        </w:rPr>
        <w:t> </w:t>
      </w:r>
      <w:r>
        <w:rPr/>
        <w:t>p.</w:t>
      </w:r>
      <w:r>
        <w:rPr>
          <w:spacing w:val="-5"/>
        </w:rPr>
        <w:t> </w:t>
      </w:r>
      <w:r>
        <w:rPr/>
        <w:t>390;</w:t>
      </w:r>
      <w:r>
        <w:rPr>
          <w:spacing w:val="-5"/>
        </w:rPr>
        <w:t> </w:t>
      </w:r>
      <w:r>
        <w:rPr/>
        <w:t>Robert</w:t>
      </w:r>
      <w:r>
        <w:rPr>
          <w:spacing w:val="-5"/>
        </w:rPr>
        <w:t> </w:t>
      </w:r>
      <w:r>
        <w:rPr/>
        <w:t>Koch</w:t>
      </w:r>
      <w:r>
        <w:rPr>
          <w:spacing w:val="-5"/>
        </w:rPr>
        <w:t> </w:t>
      </w:r>
      <w:r>
        <w:rPr/>
        <w:t>Institut,</w:t>
      </w:r>
      <w:r>
        <w:rPr>
          <w:spacing w:val="-5"/>
        </w:rPr>
        <w:t> </w:t>
      </w:r>
      <w:r>
        <w:rPr/>
        <w:t>2015,</w:t>
      </w:r>
      <w:r>
        <w:rPr>
          <w:spacing w:val="-5"/>
        </w:rPr>
        <w:t> </w:t>
      </w:r>
      <w:r>
        <w:rPr/>
        <w:t>p.</w:t>
      </w:r>
      <w:r>
        <w:rPr>
          <w:spacing w:val="-5"/>
        </w:rPr>
        <w:t> </w:t>
      </w:r>
      <w:r>
        <w:rPr/>
        <w:t>186).</w:t>
      </w:r>
      <w:r>
        <w:rPr>
          <w:spacing w:val="-5"/>
        </w:rPr>
        <w:t> </w:t>
      </w:r>
      <w:r>
        <w:rPr/>
        <w:t>Humans</w:t>
      </w:r>
      <w:r>
        <w:rPr>
          <w:spacing w:val="-5"/>
        </w:rPr>
        <w:t> </w:t>
      </w:r>
      <w:r>
        <w:rPr/>
        <w:t>are</w:t>
      </w:r>
      <w:r>
        <w:rPr>
          <w:spacing w:val="40"/>
        </w:rPr>
        <w:t> </w:t>
      </w:r>
      <w:r>
        <w:rPr/>
        <w:t>at particular risk of natural exposure to the radioactive rays of noble gas radon, which</w:t>
      </w:r>
      <w:r>
        <w:rPr>
          <w:spacing w:val="40"/>
        </w:rPr>
        <w:t> </w:t>
      </w:r>
      <w:r>
        <w:rPr/>
        <w:t>occurs in many types of rock and soil. It can accumulate indoors if buildings are poorly</w:t>
      </w:r>
      <w:r>
        <w:rPr>
          <w:spacing w:val="40"/>
        </w:rPr>
        <w:t> </w:t>
      </w:r>
      <w:r>
        <w:rPr/>
        <w:t>sealed from the ground and there is insufficient ventilation. This is more likely to occur in</w:t>
      </w:r>
      <w:r>
        <w:rPr>
          <w:spacing w:val="40"/>
        </w:rPr>
        <w:t> </w:t>
      </w:r>
      <w:r>
        <w:rPr/>
        <w:t>the basement and ground floor of houses. In non-smokers, the majority of lung cancer</w:t>
      </w:r>
      <w:r>
        <w:rPr>
          <w:spacing w:val="40"/>
        </w:rPr>
        <w:t> </w:t>
      </w:r>
      <w:r>
        <w:rPr/>
        <w:t>cases can be traced back to radon exposure (Kuehni &amp; Blettner, 2018, p. 392; Robert Koch</w:t>
      </w:r>
      <w:r>
        <w:rPr>
          <w:spacing w:val="40"/>
        </w:rPr>
        <w:t> </w:t>
      </w:r>
      <w:r>
        <w:rPr/>
        <w:t>Institut, 2015, p. 186).</w:t>
      </w:r>
    </w:p>
    <w:p>
      <w:pPr>
        <w:pStyle w:val="BodyText"/>
        <w:spacing w:before="18"/>
      </w:pPr>
    </w:p>
    <w:p>
      <w:pPr>
        <w:pStyle w:val="BodyText"/>
        <w:spacing w:line="247" w:lineRule="auto"/>
        <w:ind w:left="2205" w:right="1056"/>
        <w:jc w:val="both"/>
      </w:pPr>
      <w:r>
        <w:rPr/>
        <w:t>UV radiation is necessary for humans because the body’s formation of vitamin D is only</w:t>
      </w:r>
      <w:r>
        <w:rPr>
          <w:spacing w:val="40"/>
        </w:rPr>
        <w:t> </w:t>
      </w:r>
      <w:r>
        <w:rPr/>
        <w:t>stimulated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sufficient</w:t>
      </w:r>
      <w:r>
        <w:rPr>
          <w:spacing w:val="-4"/>
        </w:rPr>
        <w:t> </w:t>
      </w:r>
      <w:r>
        <w:rPr/>
        <w:t>exposure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sunlight.</w:t>
      </w:r>
      <w:r>
        <w:rPr>
          <w:spacing w:val="-5"/>
        </w:rPr>
        <w:t> </w:t>
      </w:r>
      <w:r>
        <w:rPr/>
        <w:t>Too</w:t>
      </w:r>
      <w:r>
        <w:rPr>
          <w:spacing w:val="-4"/>
        </w:rPr>
        <w:t> </w:t>
      </w:r>
      <w:r>
        <w:rPr/>
        <w:t>much</w:t>
      </w:r>
      <w:r>
        <w:rPr>
          <w:spacing w:val="-5"/>
        </w:rPr>
        <w:t> </w:t>
      </w:r>
      <w:r>
        <w:rPr/>
        <w:t>UV</w:t>
      </w:r>
      <w:r>
        <w:rPr>
          <w:spacing w:val="-4"/>
        </w:rPr>
        <w:t> </w:t>
      </w:r>
      <w:r>
        <w:rPr/>
        <w:t>radiation,</w:t>
      </w:r>
      <w:r>
        <w:rPr>
          <w:spacing w:val="-5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other</w:t>
      </w:r>
      <w:r>
        <w:rPr>
          <w:spacing w:val="-4"/>
        </w:rPr>
        <w:t> </w:t>
      </w:r>
      <w:r>
        <w:rPr/>
        <w:t>hand,</w:t>
      </w:r>
      <w:r>
        <w:rPr>
          <w:spacing w:val="-5"/>
        </w:rPr>
        <w:t> </w:t>
      </w:r>
      <w:r>
        <w:rPr/>
        <w:t>is</w:t>
      </w:r>
      <w:r>
        <w:rPr>
          <w:spacing w:val="40"/>
        </w:rPr>
        <w:t> </w:t>
      </w:r>
      <w:r>
        <w:rPr/>
        <w:t>harmful to health. Exposing yourself to the sun or artificially generated UV radiation for</w:t>
      </w:r>
      <w:r>
        <w:rPr>
          <w:spacing w:val="40"/>
        </w:rPr>
        <w:t> </w:t>
      </w:r>
      <w:r>
        <w:rPr/>
        <w:t>too</w:t>
      </w:r>
      <w:r>
        <w:rPr>
          <w:spacing w:val="29"/>
        </w:rPr>
        <w:t> </w:t>
      </w:r>
      <w:r>
        <w:rPr/>
        <w:t>long</w:t>
      </w:r>
      <w:r>
        <w:rPr>
          <w:spacing w:val="30"/>
        </w:rPr>
        <w:t> </w:t>
      </w:r>
      <w:r>
        <w:rPr/>
        <w:t>can</w:t>
      </w:r>
      <w:r>
        <w:rPr>
          <w:spacing w:val="30"/>
        </w:rPr>
        <w:t> </w:t>
      </w:r>
      <w:r>
        <w:rPr/>
        <w:t>result</w:t>
      </w:r>
      <w:r>
        <w:rPr>
          <w:spacing w:val="29"/>
        </w:rPr>
        <w:t> </w:t>
      </w:r>
      <w:r>
        <w:rPr/>
        <w:t>in</w:t>
      </w:r>
      <w:r>
        <w:rPr>
          <w:spacing w:val="30"/>
        </w:rPr>
        <w:t> </w:t>
      </w:r>
      <w:r>
        <w:rPr/>
        <w:t>sunburn.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risk</w:t>
      </w:r>
      <w:r>
        <w:rPr>
          <w:spacing w:val="29"/>
        </w:rPr>
        <w:t> </w:t>
      </w:r>
      <w:r>
        <w:rPr/>
        <w:t>of</w:t>
      </w:r>
      <w:r>
        <w:rPr>
          <w:spacing w:val="30"/>
        </w:rPr>
        <w:t> </w:t>
      </w:r>
      <w:r>
        <w:rPr/>
        <w:t>skin</w:t>
      </w:r>
      <w:r>
        <w:rPr>
          <w:spacing w:val="30"/>
        </w:rPr>
        <w:t> </w:t>
      </w:r>
      <w:r>
        <w:rPr/>
        <w:t>cancer</w:t>
      </w:r>
      <w:r>
        <w:rPr>
          <w:spacing w:val="30"/>
        </w:rPr>
        <w:t> </w:t>
      </w:r>
      <w:r>
        <w:rPr/>
        <w:t>increases</w:t>
      </w:r>
      <w:r>
        <w:rPr>
          <w:spacing w:val="29"/>
        </w:rPr>
        <w:t> </w:t>
      </w:r>
      <w:r>
        <w:rPr/>
        <w:t>with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number</w:t>
      </w:r>
      <w:r>
        <w:rPr>
          <w:spacing w:val="30"/>
        </w:rPr>
        <w:t> </w:t>
      </w:r>
      <w:r>
        <w:rPr>
          <w:spacing w:val="-5"/>
        </w:rPr>
        <w:t>and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85"/>
        <w:ind w:left="1079" w:right="21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3152">
                <wp:simplePos x="0" y="0"/>
                <wp:positionH relativeFrom="page">
                  <wp:posOffset>5223200</wp:posOffset>
                </wp:positionH>
                <wp:positionV relativeFrom="page">
                  <wp:posOffset>2147693</wp:posOffset>
                </wp:positionV>
                <wp:extent cx="2336800" cy="1168400"/>
                <wp:effectExtent l="0" t="0" r="0" b="0"/>
                <wp:wrapNone/>
                <wp:docPr id="190" name="Textbox 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" name="Textbox 190"/>
                      <wps:cNvSpPr txBox="1"/>
                      <wps:spPr>
                        <a:xfrm>
                          <a:off x="0" y="0"/>
                          <a:ext cx="2336800" cy="1168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2024-06-13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08:57:51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should be a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table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275635pt;margin-top:169.109741pt;width:184pt;height:92pt;mso-position-horizontal-relative:page;mso-position-vertical-relative:page;z-index:15793152" type="#_x0000_t202" id="docshape156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2024-06-13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08:57:51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should be a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table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w:t>severity of sunburns a person experiences. Sunburns have a highly harmful effect, espe-</w:t>
      </w:r>
      <w:r>
        <w:rPr>
          <w:spacing w:val="40"/>
        </w:rPr>
        <w:t> </w:t>
      </w:r>
      <w:r>
        <w:rPr/>
        <w:t>cially in infancy. The IARC has, therefore, classified UV and solar radiation as well as </w:t>
      </w:r>
      <w:r>
        <w:rPr/>
        <w:t>the</w:t>
      </w:r>
      <w:r>
        <w:rPr>
          <w:spacing w:val="40"/>
        </w:rPr>
        <w:t> </w:t>
      </w:r>
      <w:r>
        <w:rPr/>
        <w:t>use of sunbeds as carcinogenic. Excessive UV radiation can also lead to premature skin</w:t>
      </w:r>
      <w:r>
        <w:rPr>
          <w:spacing w:val="40"/>
        </w:rPr>
        <w:t> </w:t>
      </w:r>
      <w:r>
        <w:rPr/>
        <w:t>aging, eye damage, and weakening of the immune system (Röösli &amp; Berg-Beckhoff, 2018,</w:t>
      </w:r>
      <w:r>
        <w:rPr>
          <w:spacing w:val="40"/>
        </w:rPr>
        <w:t> </w:t>
      </w:r>
      <w:r>
        <w:rPr/>
        <w:t>p. 389; Robert Koch Institut, 2015, p. 186).</w:t>
      </w:r>
    </w:p>
    <w:p>
      <w:pPr>
        <w:pStyle w:val="BodyText"/>
        <w:spacing w:before="34"/>
      </w:pPr>
    </w:p>
    <w:p>
      <w:pPr>
        <w:pStyle w:val="BodyText"/>
        <w:ind w:left="1080"/>
        <w:jc w:val="both"/>
      </w:pPr>
      <w:r>
        <w:rPr>
          <w:w w:val="105"/>
        </w:rPr>
        <w:t>Figure</w:t>
      </w:r>
      <w:r>
        <w:rPr>
          <w:spacing w:val="-11"/>
          <w:w w:val="105"/>
        </w:rPr>
        <w:t> </w:t>
      </w:r>
      <w:r>
        <w:rPr>
          <w:color w:val="000000"/>
          <w:w w:val="105"/>
          <w:shd w:fill="F4A6AE" w:color="auto" w:val="clear"/>
        </w:rPr>
        <w:t>12:</w:t>
      </w:r>
      <w:r>
        <w:rPr>
          <w:color w:val="000000"/>
          <w:spacing w:val="-10"/>
          <w:w w:val="105"/>
          <w:shd w:fill="F4A6AE" w:color="auto" w:val="clear"/>
        </w:rPr>
        <w:t> </w:t>
      </w:r>
      <w:r>
        <w:rPr>
          <w:color w:val="000000"/>
          <w:w w:val="105"/>
          <w:shd w:fill="F4A6AE" w:color="auto" w:val="clear"/>
        </w:rPr>
        <w:t>Effect</w:t>
      </w:r>
      <w:r>
        <w:rPr>
          <w:color w:val="000000"/>
          <w:spacing w:val="-10"/>
          <w:w w:val="105"/>
          <w:shd w:fill="F4A6AE" w:color="auto" w:val="clear"/>
        </w:rPr>
        <w:t> </w:t>
      </w:r>
      <w:r>
        <w:rPr>
          <w:color w:val="000000"/>
          <w:w w:val="105"/>
          <w:shd w:fill="F4A6AE" w:color="auto" w:val="clear"/>
        </w:rPr>
        <w:t>of</w:t>
      </w:r>
      <w:r>
        <w:rPr>
          <w:color w:val="000000"/>
          <w:spacing w:val="-11"/>
          <w:w w:val="105"/>
          <w:shd w:fill="F4A6AE" w:color="auto" w:val="clear"/>
        </w:rPr>
        <w:t> </w:t>
      </w:r>
      <w:r>
        <w:rPr>
          <w:color w:val="000000"/>
          <w:w w:val="105"/>
          <w:shd w:fill="F4A6AE" w:color="auto" w:val="clear"/>
        </w:rPr>
        <w:t>UV</w:t>
      </w:r>
      <w:r>
        <w:rPr>
          <w:color w:val="000000"/>
          <w:spacing w:val="-10"/>
          <w:w w:val="105"/>
          <w:shd w:fill="F4A6AE" w:color="auto" w:val="clear"/>
        </w:rPr>
        <w:t> </w:t>
      </w:r>
      <w:r>
        <w:rPr>
          <w:color w:val="000000"/>
          <w:w w:val="105"/>
          <w:shd w:fill="F4A6AE" w:color="auto" w:val="clear"/>
        </w:rPr>
        <w:t>Radiation</w:t>
      </w:r>
      <w:r>
        <w:rPr>
          <w:color w:val="000000"/>
          <w:spacing w:val="-10"/>
          <w:w w:val="105"/>
          <w:shd w:fill="F4A6AE" w:color="auto" w:val="clear"/>
        </w:rPr>
        <w:t> </w:t>
      </w:r>
      <w:r>
        <w:rPr>
          <w:color w:val="000000"/>
          <w:w w:val="105"/>
          <w:shd w:fill="F4A6AE" w:color="auto" w:val="clear"/>
        </w:rPr>
        <w:t>on</w:t>
      </w:r>
      <w:r>
        <w:rPr>
          <w:color w:val="000000"/>
          <w:spacing w:val="-10"/>
          <w:w w:val="105"/>
          <w:shd w:fill="F4A6AE" w:color="auto" w:val="clear"/>
        </w:rPr>
        <w:t> </w:t>
      </w:r>
      <w:r>
        <w:rPr>
          <w:color w:val="000000"/>
          <w:spacing w:val="-2"/>
          <w:w w:val="105"/>
          <w:shd w:fill="F4A6AE" w:color="auto" w:val="clear"/>
        </w:rPr>
        <w:t>Health</w:t>
      </w:r>
    </w:p>
    <w:p>
      <w:pPr>
        <w:pStyle w:val="BodyText"/>
        <w:spacing w:before="8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0304">
                <wp:simplePos x="0" y="0"/>
                <wp:positionH relativeFrom="page">
                  <wp:posOffset>1041400</wp:posOffset>
                </wp:positionH>
                <wp:positionV relativeFrom="paragraph">
                  <wp:posOffset>76641</wp:posOffset>
                </wp:positionV>
                <wp:extent cx="4763135" cy="1270"/>
                <wp:effectExtent l="0" t="0" r="0" b="0"/>
                <wp:wrapTopAndBottom/>
                <wp:docPr id="191" name="Graphic 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" name="Graphic 191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0" y="0"/>
                              </a:moveTo>
                              <a:lnTo>
                                <a:pt x="476257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pt;margin-top:6.03473pt;width:375.05pt;height:.1pt;mso-position-horizontal-relative:page;mso-position-vertical-relative:paragraph;z-index:-15666176;mso-wrap-distance-left:0;mso-wrap-distance-right:0" id="docshape157" coordorigin="1640,121" coordsize="7501,0" path="m1640,121l9140,121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50816">
            <wp:simplePos x="0" y="0"/>
            <wp:positionH relativeFrom="page">
              <wp:posOffset>1065823</wp:posOffset>
            </wp:positionH>
            <wp:positionV relativeFrom="paragraph">
              <wp:posOffset>193139</wp:posOffset>
            </wp:positionV>
            <wp:extent cx="4706111" cy="1341120"/>
            <wp:effectExtent l="0" t="0" r="0" b="0"/>
            <wp:wrapTopAndBottom/>
            <wp:docPr id="192" name="Image 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" name="Image 192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6111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1328">
                <wp:simplePos x="0" y="0"/>
                <wp:positionH relativeFrom="page">
                  <wp:posOffset>1041400</wp:posOffset>
                </wp:positionH>
                <wp:positionV relativeFrom="paragraph">
                  <wp:posOffset>1655980</wp:posOffset>
                </wp:positionV>
                <wp:extent cx="4763135" cy="1270"/>
                <wp:effectExtent l="0" t="0" r="0" b="0"/>
                <wp:wrapTopAndBottom/>
                <wp:docPr id="193" name="Graphic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Graphic 193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476257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pt;margin-top:130.392151pt;width:375.05pt;height:.1pt;mso-position-horizontal-relative:page;mso-position-vertical-relative:paragraph;z-index:-15665152;mso-wrap-distance-left:0;mso-wrap-distance-right:0" id="docshape158" coordorigin="1640,2608" coordsize="7501,0" path="m9140,2608l1640,2608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3"/>
        <w:rPr>
          <w:sz w:val="12"/>
        </w:rPr>
      </w:pPr>
    </w:p>
    <w:p>
      <w:pPr>
        <w:pStyle w:val="BodyText"/>
        <w:spacing w:before="4"/>
        <w:rPr>
          <w:sz w:val="13"/>
        </w:rPr>
      </w:pPr>
    </w:p>
    <w:p>
      <w:pPr>
        <w:spacing w:before="76"/>
        <w:ind w:left="1080" w:right="0" w:firstLine="0"/>
        <w:jc w:val="both"/>
        <w:rPr>
          <w:sz w:val="18"/>
        </w:rPr>
      </w:pPr>
      <w:r>
        <w:rPr>
          <w:color w:val="000000"/>
          <w:sz w:val="18"/>
          <w:shd w:fill="F4A6AE" w:color="auto" w:val="clear"/>
        </w:rPr>
        <w:t>Source:</w:t>
      </w:r>
      <w:r>
        <w:rPr>
          <w:color w:val="000000"/>
          <w:spacing w:val="-5"/>
          <w:sz w:val="18"/>
          <w:shd w:fill="F4A6AE" w:color="auto" w:val="clear"/>
        </w:rPr>
        <w:t> </w:t>
      </w:r>
      <w:r>
        <w:rPr>
          <w:color w:val="000000"/>
          <w:sz w:val="18"/>
          <w:shd w:fill="F4A6AE" w:color="auto" w:val="clear"/>
        </w:rPr>
        <w:t>Created</w:t>
      </w:r>
      <w:r>
        <w:rPr>
          <w:color w:val="000000"/>
          <w:spacing w:val="-5"/>
          <w:sz w:val="18"/>
          <w:shd w:fill="F4A6AE" w:color="auto" w:val="clear"/>
        </w:rPr>
        <w:t> </w:t>
      </w:r>
      <w:r>
        <w:rPr>
          <w:color w:val="000000"/>
          <w:sz w:val="18"/>
          <w:shd w:fill="F4A6AE" w:color="auto" w:val="clear"/>
        </w:rPr>
        <w:t>by</w:t>
      </w:r>
      <w:r>
        <w:rPr>
          <w:color w:val="000000"/>
          <w:spacing w:val="-5"/>
          <w:sz w:val="18"/>
          <w:shd w:fill="F4A6AE" w:color="auto" w:val="clear"/>
        </w:rPr>
        <w:t> </w:t>
      </w:r>
      <w:r>
        <w:rPr>
          <w:color w:val="000000"/>
          <w:sz w:val="18"/>
          <w:shd w:fill="F4A6AE" w:color="auto" w:val="clear"/>
        </w:rPr>
        <w:t>another</w:t>
      </w:r>
      <w:r>
        <w:rPr>
          <w:color w:val="000000"/>
          <w:spacing w:val="-4"/>
          <w:sz w:val="18"/>
          <w:shd w:fill="F4A6AE" w:color="auto" w:val="clear"/>
        </w:rPr>
        <w:t> </w:t>
      </w:r>
      <w:r>
        <w:rPr>
          <w:color w:val="000000"/>
          <w:spacing w:val="-2"/>
          <w:sz w:val="18"/>
          <w:shd w:fill="F4A6AE" w:color="auto" w:val="clear"/>
        </w:rPr>
        <w:t>author.</w:t>
      </w:r>
    </w:p>
    <w:p>
      <w:pPr>
        <w:pStyle w:val="BodyText"/>
        <w:spacing w:before="24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1840">
                <wp:simplePos x="0" y="0"/>
                <wp:positionH relativeFrom="page">
                  <wp:posOffset>1041400</wp:posOffset>
                </wp:positionH>
                <wp:positionV relativeFrom="paragraph">
                  <wp:posOffset>332359</wp:posOffset>
                </wp:positionV>
                <wp:extent cx="4763135" cy="4716145"/>
                <wp:effectExtent l="0" t="0" r="0" b="0"/>
                <wp:wrapTopAndBottom/>
                <wp:docPr id="194" name="Group 1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4" name="Group 194"/>
                      <wpg:cNvGrpSpPr/>
                      <wpg:grpSpPr>
                        <a:xfrm>
                          <a:off x="0" y="0"/>
                          <a:ext cx="4763135" cy="4716145"/>
                          <a:chExt cx="4763135" cy="4716145"/>
                        </a:xfrm>
                      </wpg:grpSpPr>
                      <wps:wsp>
                        <wps:cNvPr id="195" name="Graphic 195"/>
                        <wps:cNvSpPr/>
                        <wps:spPr>
                          <a:xfrm>
                            <a:off x="0" y="4"/>
                            <a:ext cx="4763135" cy="4716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135" h="4716145">
                                <a:moveTo>
                                  <a:pt x="47625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16043"/>
                                </a:lnTo>
                                <a:lnTo>
                                  <a:pt x="82550" y="4716043"/>
                                </a:lnTo>
                                <a:lnTo>
                                  <a:pt x="82550" y="82550"/>
                                </a:lnTo>
                                <a:lnTo>
                                  <a:pt x="4680013" y="82550"/>
                                </a:lnTo>
                                <a:lnTo>
                                  <a:pt x="4680013" y="4716043"/>
                                </a:lnTo>
                                <a:lnTo>
                                  <a:pt x="4762563" y="4716043"/>
                                </a:lnTo>
                                <a:lnTo>
                                  <a:pt x="4762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4C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350" y="248088"/>
                            <a:ext cx="228600" cy="228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Textbox 197"/>
                        <wps:cNvSpPr txBox="1"/>
                        <wps:spPr>
                          <a:xfrm>
                            <a:off x="0" y="0"/>
                            <a:ext cx="4763135" cy="4716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16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889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SUMMARY</w:t>
                              </w:r>
                            </w:p>
                            <w:p>
                              <w:pPr>
                                <w:spacing w:line="247" w:lineRule="auto" w:before="14"/>
                                <w:ind w:left="884" w:right="586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Climate change is accompanied by extreme weather events that lead to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increased morbidity and mortality. A distinction is made between </w:t>
                              </w:r>
                              <w:r>
                                <w:rPr>
                                  <w:sz w:val="20"/>
                                </w:rPr>
                                <w:t>direct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consequences, such as increased heat-related deaths, and indirect con-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sequences, such as injuries and deaths due to wars or refugee move-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ments triggered by famine.</w:t>
                              </w:r>
                            </w:p>
                            <w:p>
                              <w:pPr>
                                <w:spacing w:line="240" w:lineRule="auto" w:before="14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7" w:lineRule="auto" w:before="0"/>
                                <w:ind w:left="884" w:right="587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Air pollutants in outdoor and indoor air cause </w:t>
                              </w:r>
                              <w:r>
                                <w:rPr>
                                  <w:sz w:val="20"/>
                                </w:rPr>
                                <w:t>pathophysiological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changes in the body and can cause cardiovascular and respiratory dis-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eases.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Combustion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processes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industry,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homes,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and traffic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particu-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larly responsible for the pollution of the outside air. Smoking, volatile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compounds emitted by paint and varnish, and mold spores are signifi-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cant sources of indoor air pollution.</w:t>
                              </w:r>
                            </w:p>
                            <w:p>
                              <w:pPr>
                                <w:spacing w:line="240" w:lineRule="auto" w:before="15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7" w:lineRule="auto" w:before="0"/>
                                <w:ind w:left="884" w:right="587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Extreme exposure to noise often results in acute hearing damage, </w:t>
                              </w:r>
                              <w:r>
                                <w:rPr>
                                  <w:sz w:val="20"/>
                                </w:rPr>
                                <w:t>such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as sudden hearing loss and tinnitus. Prolonged exposure to noise, even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at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moderate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levels,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can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lead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hearing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loss,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impaired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cognitive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perform-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ance, sleep disorders, and cardiovascular diseases.</w:t>
                              </w:r>
                            </w:p>
                            <w:p>
                              <w:pPr>
                                <w:spacing w:line="240" w:lineRule="auto" w:before="13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7" w:lineRule="auto" w:before="0"/>
                                <w:ind w:left="884" w:right="587" w:hanging="1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Water contaminated by feces and dirt and lack of access to water are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associated with an increased risk of infectious diseases. A further </w:t>
                              </w:r>
                              <w:r>
                                <w:rPr>
                                  <w:sz w:val="20"/>
                                </w:rPr>
                                <w:t>health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hazard results from the contamination of drinking water with nitrates/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nitrites, arsenic, and excessively high fluoride content or lead.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2pt;margin-top:26.17pt;width:375.05pt;height:371.35pt;mso-position-horizontal-relative:page;mso-position-vertical-relative:paragraph;z-index:-15664640;mso-wrap-distance-left:0;mso-wrap-distance-right:0" id="docshapegroup159" coordorigin="1640,523" coordsize="7501,7427">
                <v:shape style="position:absolute;left:1640;top:523;width:7501;height:7427" id="docshape160" coordorigin="1640,523" coordsize="7501,7427" path="m9140,523l1640,523,1640,7950,1770,7950,1770,653,9010,653,9010,7950,9140,7950,9140,523xe" filled="true" fillcolor="#fe4cf8" stroked="false">
                  <v:path arrowok="t"/>
                  <v:fill type="solid"/>
                </v:shape>
                <v:shape style="position:absolute;left:2050;top:914;width:360;height:360" type="#_x0000_t75" id="docshape161" stroked="false">
                  <v:imagedata r:id="rId12" o:title=""/>
                </v:shape>
                <v:shape style="position:absolute;left:1640;top:523;width:7501;height:7427" type="#_x0000_t202" id="docshape162" filled="false" stroked="false">
                  <v:textbox inset="0,0,0,0">
                    <w:txbxContent>
                      <w:p>
                        <w:pPr>
                          <w:spacing w:line="240" w:lineRule="auto" w:before="216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889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SUMMARY</w:t>
                        </w:r>
                      </w:p>
                      <w:p>
                        <w:pPr>
                          <w:spacing w:line="247" w:lineRule="auto" w:before="14"/>
                          <w:ind w:left="884" w:right="586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Climate change is accompanied by extreme weather events that lead to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increased morbidity and mortality. A distinction is made between </w:t>
                        </w:r>
                        <w:r>
                          <w:rPr>
                            <w:sz w:val="20"/>
                          </w:rPr>
                          <w:t>direct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consequences, such as increased heat-related deaths, and indirect con-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sequences, such as injuries and deaths due to wars or refugee move-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ments triggered by famine.</w:t>
                        </w:r>
                      </w:p>
                      <w:p>
                        <w:pPr>
                          <w:spacing w:line="240" w:lineRule="auto" w:before="14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7" w:lineRule="auto" w:before="0"/>
                          <w:ind w:left="884" w:right="587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Air pollutants in outdoor and indoor air cause </w:t>
                        </w:r>
                        <w:r>
                          <w:rPr>
                            <w:sz w:val="20"/>
                          </w:rPr>
                          <w:t>pathophysiological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changes in the body and can cause cardiovascular and respiratory dis-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eases.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Combustion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processes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industry,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homes,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and traffic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are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particu-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larly responsible for the pollution of the outside air. Smoking, volatile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compounds emitted by paint and varnish, and mold spores are signifi-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cant sources of indoor air pollution.</w:t>
                        </w:r>
                      </w:p>
                      <w:p>
                        <w:pPr>
                          <w:spacing w:line="240" w:lineRule="auto" w:before="15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7" w:lineRule="auto" w:before="0"/>
                          <w:ind w:left="884" w:right="587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Extreme exposure to noise often results in acute hearing damage, </w:t>
                        </w:r>
                        <w:r>
                          <w:rPr>
                            <w:sz w:val="20"/>
                          </w:rPr>
                          <w:t>such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as sudden hearing loss and tinnitus. Prolonged exposure to noise, even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at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moderate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levels,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can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lead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hearing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loss,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impaired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cognitive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perform-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ance, sleep disorders, and cardiovascular diseases.</w:t>
                        </w:r>
                      </w:p>
                      <w:p>
                        <w:pPr>
                          <w:spacing w:line="240" w:lineRule="auto" w:before="13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7" w:lineRule="auto" w:before="0"/>
                          <w:ind w:left="884" w:right="587" w:hanging="1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Water contaminated by feces and dirt and lack of access to water are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associated with an increased risk of infectious diseases. A further </w:t>
                        </w:r>
                        <w:r>
                          <w:rPr>
                            <w:sz w:val="20"/>
                          </w:rPr>
                          <w:t>health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hazard results from the contamination of drinking water with nitrates/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nitrites, arsenic, and excessively high fluoride content or lead.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ind w:left="2205"/>
      </w:pPr>
      <w:r>
        <w:rPr/>
        <mc:AlternateContent>
          <mc:Choice Requires="wps">
            <w:drawing>
              <wp:inline distT="0" distB="0" distL="0" distR="0">
                <wp:extent cx="4763135" cy="1287145"/>
                <wp:effectExtent l="9525" t="0" r="0" b="8255"/>
                <wp:docPr id="198" name="Group 1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8" name="Group 198"/>
                      <wpg:cNvGrpSpPr/>
                      <wpg:grpSpPr>
                        <a:xfrm>
                          <a:off x="0" y="0"/>
                          <a:ext cx="4763135" cy="1287145"/>
                          <a:chExt cx="4763135" cy="1287145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-12" y="10677"/>
                            <a:ext cx="4763135" cy="127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135" h="1276350">
                                <a:moveTo>
                                  <a:pt x="4762576" y="0"/>
                                </a:moveTo>
                                <a:lnTo>
                                  <a:pt x="4680026" y="0"/>
                                </a:lnTo>
                                <a:lnTo>
                                  <a:pt x="4680026" y="1193800"/>
                                </a:lnTo>
                                <a:lnTo>
                                  <a:pt x="82550" y="11938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6350"/>
                                </a:lnTo>
                                <a:lnTo>
                                  <a:pt x="4762576" y="1276350"/>
                                </a:lnTo>
                                <a:lnTo>
                                  <a:pt x="4762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4C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box 200"/>
                        <wps:cNvSpPr txBox="1"/>
                        <wps:spPr>
                          <a:xfrm>
                            <a:off x="0" y="0"/>
                            <a:ext cx="4763135" cy="1287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884" w:right="587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Researchers have noted that excessive radiation exposure can lead to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the development of certain types of cancer. A distinction is made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between non-ionizing radiation emitted by electronic devices or cell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phones and ionizing radiation resulting from radioactive decay and </w:t>
                              </w:r>
                              <w:r>
                                <w:rPr>
                                  <w:sz w:val="20"/>
                                </w:rPr>
                                <w:t>UV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radiation.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5.05pt;height:101.35pt;mso-position-horizontal-relative:char;mso-position-vertical-relative:line" id="docshapegroup163" coordorigin="0,0" coordsize="7501,2027">
                <v:shape style="position:absolute;left:-1;top:16;width:7501;height:2010" id="docshape164" coordorigin="0,17" coordsize="7501,2010" path="m7500,17l7370,17,7370,1897,130,1897,130,17,0,17,0,2027,7500,2027,7500,17xe" filled="true" fillcolor="#fe4cf8" stroked="false">
                  <v:path arrowok="t"/>
                  <v:fill type="solid"/>
                </v:shape>
                <v:shape style="position:absolute;left:0;top:0;width:7501;height:2027" type="#_x0000_t202" id="docshape165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884" w:right="587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Researchers have noted that excessive radiation exposure can lead to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the development of certain types of cancer. A distinction is made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between non-ionizing radiation emitted by electronic devices or cell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phones and ionizing radiation resulting from radioactive decay and </w:t>
                        </w:r>
                        <w:r>
                          <w:rPr>
                            <w:sz w:val="20"/>
                          </w:rPr>
                          <w:t>UV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radiation.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spacing w:after="0"/>
        <w:sectPr>
          <w:pgSz w:w="11910" w:h="16840"/>
          <w:pgMar w:header="0" w:footer="727" w:top="1780" w:bottom="920" w:left="560" w:right="580"/>
        </w:sectPr>
      </w:pPr>
    </w:p>
    <w:p>
      <w:pPr>
        <w:pStyle w:val="BodyText"/>
        <w:rPr>
          <w:sz w:val="6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485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5441950"/>
                <wp:effectExtent l="0" t="0" r="0" b="0"/>
                <wp:wrapNone/>
                <wp:docPr id="201" name="Graphic 2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" name="Graphic 201"/>
                      <wps:cNvSpPr/>
                      <wps:spPr>
                        <a:xfrm>
                          <a:off x="0" y="0"/>
                          <a:ext cx="7560309" cy="5441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5441950">
                              <a:moveTo>
                                <a:pt x="7560000" y="5441950"/>
                              </a:moveTo>
                              <a:lnTo>
                                <a:pt x="0" y="5441950"/>
                              </a:lnTo>
                              <a:lnTo>
                                <a:pt x="0" y="0"/>
                              </a:lnTo>
                              <a:lnTo>
                                <a:pt x="7560000" y="0"/>
                              </a:lnTo>
                              <a:lnTo>
                                <a:pt x="7560000" y="54419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4CF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0pt;margin-top:.000001pt;width:595.275635pt;height:428.5pt;mso-position-horizontal-relative:page;mso-position-vertical-relative:page;z-index:-17467904" id="docshape166" filled="true" fillcolor="#fe4cf8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253"/>
        <w:rPr>
          <w:sz w:val="60"/>
        </w:rPr>
      </w:pPr>
    </w:p>
    <w:p>
      <w:pPr>
        <w:pStyle w:val="Heading1"/>
      </w:pPr>
      <w:r>
        <w:rPr>
          <w:rFonts w:ascii="Times New Roman"/>
          <w:b w:val="0"/>
          <w:color w:val="FFFFFF"/>
          <w:spacing w:val="8"/>
          <w:highlight w:val="black"/>
        </w:rPr>
        <w:t> </w:t>
      </w:r>
      <w:r>
        <w:rPr>
          <w:color w:val="FFFFFF"/>
          <w:spacing w:val="-9"/>
          <w:highlight w:val="black"/>
        </w:rPr>
        <w:t>UNIT</w:t>
      </w:r>
      <w:r>
        <w:rPr>
          <w:color w:val="FFFFFF"/>
          <w:spacing w:val="-24"/>
          <w:highlight w:val="black"/>
        </w:rPr>
        <w:t> </w:t>
      </w:r>
      <w:r>
        <w:rPr>
          <w:color w:val="FFFFFF"/>
          <w:spacing w:val="-10"/>
          <w:highlight w:val="black"/>
        </w:rPr>
        <w:t>5</w:t>
      </w:r>
      <w:r>
        <w:rPr>
          <w:color w:val="FFFFFF"/>
          <w:spacing w:val="40"/>
          <w:highlight w:val="black"/>
        </w:rPr>
        <w:t> </w:t>
      </w:r>
    </w:p>
    <w:p>
      <w:pPr>
        <w:pStyle w:val="Heading2"/>
      </w:pPr>
      <w:bookmarkStart w:name="Prevention and Health Promotion" w:id="32"/>
      <w:bookmarkEnd w:id="32"/>
      <w:r>
        <w:rPr>
          <w:b w:val="0"/>
        </w:rPr>
      </w:r>
      <w:r>
        <w:rPr>
          <w:rFonts w:ascii="Times New Roman"/>
          <w:b w:val="0"/>
          <w:color w:val="000000"/>
          <w:spacing w:val="55"/>
          <w:shd w:fill="FFFFFF" w:color="auto" w:val="clear"/>
        </w:rPr>
        <w:t> </w:t>
      </w:r>
      <w:r>
        <w:rPr>
          <w:color w:val="000000"/>
          <w:spacing w:val="-10"/>
          <w:shd w:fill="FFFFFF" w:color="auto" w:val="clear"/>
        </w:rPr>
        <w:t>PREVENTION</w:t>
      </w:r>
      <w:r>
        <w:rPr>
          <w:color w:val="000000"/>
          <w:spacing w:val="-14"/>
          <w:shd w:fill="FFFFFF" w:color="auto" w:val="clear"/>
        </w:rPr>
        <w:t> </w:t>
      </w:r>
      <w:r>
        <w:rPr>
          <w:color w:val="000000"/>
          <w:spacing w:val="-10"/>
          <w:shd w:fill="FFFFFF" w:color="auto" w:val="clear"/>
        </w:rPr>
        <w:t>AND</w:t>
      </w:r>
      <w:r>
        <w:rPr>
          <w:color w:val="000000"/>
          <w:spacing w:val="-14"/>
          <w:shd w:fill="FFFFFF" w:color="auto" w:val="clear"/>
        </w:rPr>
        <w:t> </w:t>
      </w:r>
      <w:r>
        <w:rPr>
          <w:color w:val="000000"/>
          <w:spacing w:val="-10"/>
          <w:shd w:fill="FFFFFF" w:color="auto" w:val="clear"/>
        </w:rPr>
        <w:t>HEALTH</w:t>
      </w:r>
      <w:r>
        <w:rPr>
          <w:color w:val="000000"/>
          <w:spacing w:val="-14"/>
          <w:shd w:fill="FFFFFF" w:color="auto" w:val="clear"/>
        </w:rPr>
        <w:t> </w:t>
      </w:r>
      <w:r>
        <w:rPr>
          <w:color w:val="000000"/>
          <w:spacing w:val="-10"/>
          <w:shd w:fill="FFFFFF" w:color="auto" w:val="clear"/>
        </w:rPr>
        <w:t>PROMOTION</w:t>
      </w:r>
      <w:r>
        <w:rPr>
          <w:color w:val="000000"/>
          <w:spacing w:val="80"/>
          <w:shd w:fill="FFFFFF" w:color="auto" w:val="clear"/>
        </w:rPr>
        <w:t> 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31"/>
        <w:rPr>
          <w:b/>
        </w:rPr>
      </w:pPr>
    </w:p>
    <w:p>
      <w:pPr>
        <w:pStyle w:val="Heading6"/>
      </w:pPr>
      <w:r>
        <w:rPr>
          <w:rFonts w:ascii="Times New Roman"/>
          <w:b w:val="0"/>
          <w:color w:val="FFFFFF"/>
          <w:spacing w:val="22"/>
          <w:highlight w:val="black"/>
        </w:rPr>
        <w:t> </w:t>
      </w:r>
      <w:r>
        <w:rPr>
          <w:color w:val="FFFFFF"/>
          <w:spacing w:val="-5"/>
          <w:highlight w:val="black"/>
        </w:rPr>
        <w:t>STUDY </w:t>
      </w:r>
      <w:r>
        <w:rPr>
          <w:color w:val="FFFFFF"/>
          <w:spacing w:val="-4"/>
          <w:highlight w:val="black"/>
        </w:rPr>
        <w:t>GOALS</w:t>
      </w:r>
      <w:r>
        <w:rPr>
          <w:color w:val="FFFFFF"/>
          <w:spacing w:val="80"/>
          <w:highlight w:val="black"/>
        </w:rPr>
        <w:t> </w:t>
      </w:r>
    </w:p>
    <w:p>
      <w:pPr>
        <w:pStyle w:val="BodyText"/>
        <w:spacing w:before="42"/>
        <w:rPr>
          <w:b/>
        </w:rPr>
      </w:pPr>
    </w:p>
    <w:p>
      <w:pPr>
        <w:pStyle w:val="BodyText"/>
        <w:ind w:left="1080"/>
      </w:pPr>
      <w:r>
        <w:rPr/>
        <w:t>On</w:t>
      </w:r>
      <w:r>
        <w:rPr>
          <w:spacing w:val="-1"/>
        </w:rPr>
        <w:t> </w:t>
      </w:r>
      <w:r>
        <w:rPr/>
        <w:t>completion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unit,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able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>
          <w:spacing w:val="-5"/>
        </w:rPr>
        <w:t>...</w:t>
      </w:r>
    </w:p>
    <w:p>
      <w:pPr>
        <w:pStyle w:val="BodyText"/>
        <w:spacing w:before="17"/>
      </w:pPr>
    </w:p>
    <w:p>
      <w:pPr>
        <w:pStyle w:val="ListParagraph"/>
        <w:numPr>
          <w:ilvl w:val="0"/>
          <w:numId w:val="20"/>
        </w:numPr>
        <w:tabs>
          <w:tab w:pos="1345" w:val="left" w:leader="none"/>
        </w:tabs>
        <w:spacing w:line="247" w:lineRule="auto" w:before="1" w:after="0"/>
        <w:ind w:left="1345" w:right="2183" w:hanging="255"/>
        <w:jc w:val="left"/>
        <w:rPr>
          <w:sz w:val="20"/>
        </w:rPr>
      </w:pPr>
      <w:r>
        <w:rPr>
          <w:sz w:val="20"/>
        </w:rPr>
        <w:t>define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terms</w:t>
      </w:r>
      <w:r>
        <w:rPr>
          <w:spacing w:val="-2"/>
          <w:sz w:val="20"/>
        </w:rPr>
        <w:t> </w:t>
      </w:r>
      <w:r>
        <w:rPr>
          <w:sz w:val="20"/>
        </w:rPr>
        <w:t>primary,</w:t>
      </w:r>
      <w:r>
        <w:rPr>
          <w:spacing w:val="-2"/>
          <w:sz w:val="20"/>
        </w:rPr>
        <w:t> </w:t>
      </w:r>
      <w:r>
        <w:rPr>
          <w:sz w:val="20"/>
        </w:rPr>
        <w:t>secondary,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tertiary</w:t>
      </w:r>
      <w:r>
        <w:rPr>
          <w:spacing w:val="-2"/>
          <w:sz w:val="20"/>
        </w:rPr>
        <w:t> </w:t>
      </w:r>
      <w:r>
        <w:rPr>
          <w:sz w:val="20"/>
        </w:rPr>
        <w:t>prevention,</w:t>
      </w:r>
      <w:r>
        <w:rPr>
          <w:spacing w:val="-2"/>
          <w:sz w:val="20"/>
        </w:rPr>
        <w:t> </w:t>
      </w:r>
      <w:r>
        <w:rPr>
          <w:sz w:val="20"/>
        </w:rPr>
        <w:t>as</w:t>
      </w:r>
      <w:r>
        <w:rPr>
          <w:spacing w:val="-2"/>
          <w:sz w:val="20"/>
        </w:rPr>
        <w:t> </w:t>
      </w:r>
      <w:r>
        <w:rPr>
          <w:sz w:val="20"/>
        </w:rPr>
        <w:t>well</w:t>
      </w:r>
      <w:r>
        <w:rPr>
          <w:spacing w:val="-2"/>
          <w:sz w:val="20"/>
        </w:rPr>
        <w:t> </w:t>
      </w:r>
      <w:r>
        <w:rPr>
          <w:sz w:val="20"/>
        </w:rPr>
        <w:t>as</w:t>
      </w:r>
      <w:r>
        <w:rPr>
          <w:spacing w:val="-2"/>
          <w:sz w:val="20"/>
        </w:rPr>
        <w:t> </w:t>
      </w:r>
      <w:r>
        <w:rPr>
          <w:sz w:val="20"/>
        </w:rPr>
        <w:t>behavioral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40"/>
          <w:sz w:val="20"/>
        </w:rPr>
        <w:t> </w:t>
      </w:r>
      <w:r>
        <w:rPr>
          <w:sz w:val="20"/>
        </w:rPr>
        <w:t>situational</w:t>
      </w:r>
      <w:r>
        <w:rPr>
          <w:spacing w:val="-1"/>
          <w:sz w:val="20"/>
        </w:rPr>
        <w:t> </w:t>
      </w:r>
      <w:r>
        <w:rPr>
          <w:sz w:val="20"/>
        </w:rPr>
        <w:t>prevention.</w:t>
      </w:r>
    </w:p>
    <w:p>
      <w:pPr>
        <w:pStyle w:val="ListParagraph"/>
        <w:numPr>
          <w:ilvl w:val="0"/>
          <w:numId w:val="20"/>
        </w:numPr>
        <w:tabs>
          <w:tab w:pos="1346" w:val="left" w:leader="none"/>
        </w:tabs>
        <w:spacing w:line="240" w:lineRule="auto" w:before="2" w:after="0"/>
        <w:ind w:left="1346" w:right="0" w:hanging="256"/>
        <w:jc w:val="left"/>
        <w:rPr>
          <w:sz w:val="20"/>
        </w:rPr>
      </w:pPr>
      <w:r>
        <w:rPr>
          <w:sz w:val="20"/>
        </w:rPr>
        <w:t>Differentiate</w:t>
      </w:r>
      <w:r>
        <w:rPr>
          <w:spacing w:val="-3"/>
          <w:sz w:val="20"/>
        </w:rPr>
        <w:t> </w:t>
      </w:r>
      <w:r>
        <w:rPr>
          <w:sz w:val="20"/>
        </w:rPr>
        <w:t>between</w:t>
      </w:r>
      <w:r>
        <w:rPr>
          <w:spacing w:val="-3"/>
          <w:sz w:val="20"/>
        </w:rPr>
        <w:t> </w:t>
      </w:r>
      <w:r>
        <w:rPr>
          <w:sz w:val="20"/>
        </w:rPr>
        <w:t>objectives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prevention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health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promotion.</w:t>
      </w:r>
    </w:p>
    <w:p>
      <w:pPr>
        <w:pStyle w:val="ListParagraph"/>
        <w:numPr>
          <w:ilvl w:val="0"/>
          <w:numId w:val="20"/>
        </w:numPr>
        <w:tabs>
          <w:tab w:pos="1346" w:val="left" w:leader="none"/>
        </w:tabs>
        <w:spacing w:line="240" w:lineRule="auto" w:before="8" w:after="0"/>
        <w:ind w:left="1346" w:right="0" w:hanging="256"/>
        <w:jc w:val="left"/>
        <w:rPr>
          <w:sz w:val="20"/>
        </w:rPr>
      </w:pPr>
      <w:r>
        <w:rPr>
          <w:sz w:val="20"/>
        </w:rPr>
        <w:t>apply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transtheoretical</w:t>
      </w:r>
      <w:r>
        <w:rPr>
          <w:spacing w:val="-3"/>
          <w:sz w:val="20"/>
        </w:rPr>
        <w:t> </w:t>
      </w:r>
      <w:r>
        <w:rPr>
          <w:sz w:val="20"/>
        </w:rPr>
        <w:t>model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health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change.</w:t>
      </w:r>
    </w:p>
    <w:p>
      <w:pPr>
        <w:pStyle w:val="ListParagraph"/>
        <w:numPr>
          <w:ilvl w:val="0"/>
          <w:numId w:val="20"/>
        </w:numPr>
        <w:tabs>
          <w:tab w:pos="1346" w:val="left" w:leader="none"/>
        </w:tabs>
        <w:spacing w:line="240" w:lineRule="auto" w:before="9" w:after="0"/>
        <w:ind w:left="1346" w:right="0" w:hanging="256"/>
        <w:jc w:val="left"/>
        <w:rPr>
          <w:sz w:val="20"/>
        </w:rPr>
      </w:pPr>
      <w:r>
        <w:rPr>
          <w:sz w:val="20"/>
        </w:rPr>
        <w:t>understand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process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screening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program.</w:t>
      </w:r>
    </w:p>
    <w:p>
      <w:pPr>
        <w:pStyle w:val="ListParagraph"/>
        <w:numPr>
          <w:ilvl w:val="0"/>
          <w:numId w:val="20"/>
        </w:numPr>
        <w:tabs>
          <w:tab w:pos="1344" w:val="left" w:leader="none"/>
        </w:tabs>
        <w:spacing w:line="247" w:lineRule="auto" w:before="9" w:after="0"/>
        <w:ind w:left="1344" w:right="2182" w:hanging="255"/>
        <w:jc w:val="left"/>
        <w:rPr>
          <w:sz w:val="20"/>
        </w:rPr>
      </w:pPr>
      <w:r>
        <w:rPr>
          <w:sz w:val="20"/>
        </w:rPr>
        <w:t>explain</w:t>
      </w:r>
      <w:r>
        <w:rPr>
          <w:spacing w:val="18"/>
          <w:sz w:val="20"/>
        </w:rPr>
        <w:t> </w:t>
      </w:r>
      <w:r>
        <w:rPr>
          <w:sz w:val="20"/>
        </w:rPr>
        <w:t>which</w:t>
      </w:r>
      <w:r>
        <w:rPr>
          <w:spacing w:val="20"/>
          <w:sz w:val="20"/>
        </w:rPr>
        <w:t> </w:t>
      </w:r>
      <w:r>
        <w:rPr>
          <w:sz w:val="20"/>
        </w:rPr>
        <w:t>measures</w:t>
      </w:r>
      <w:r>
        <w:rPr>
          <w:spacing w:val="20"/>
          <w:sz w:val="20"/>
        </w:rPr>
        <w:t> </w:t>
      </w:r>
      <w:r>
        <w:rPr>
          <w:sz w:val="20"/>
        </w:rPr>
        <w:t>fall</w:t>
      </w:r>
      <w:r>
        <w:rPr>
          <w:spacing w:val="20"/>
          <w:sz w:val="20"/>
        </w:rPr>
        <w:t> </w:t>
      </w:r>
      <w:r>
        <w:rPr>
          <w:sz w:val="20"/>
        </w:rPr>
        <w:t>within</w:t>
      </w:r>
      <w:r>
        <w:rPr>
          <w:spacing w:val="20"/>
          <w:sz w:val="20"/>
        </w:rPr>
        <w:t> </w:t>
      </w:r>
      <w:r>
        <w:rPr>
          <w:sz w:val="20"/>
        </w:rPr>
        <w:t>the</w:t>
      </w:r>
      <w:r>
        <w:rPr>
          <w:spacing w:val="20"/>
          <w:sz w:val="20"/>
        </w:rPr>
        <w:t> </w:t>
      </w:r>
      <w:r>
        <w:rPr>
          <w:sz w:val="20"/>
        </w:rPr>
        <w:t>area</w:t>
      </w:r>
      <w:r>
        <w:rPr>
          <w:spacing w:val="20"/>
          <w:sz w:val="20"/>
        </w:rPr>
        <w:t> </w:t>
      </w:r>
      <w:r>
        <w:rPr>
          <w:sz w:val="20"/>
        </w:rPr>
        <w:t>of</w:t>
      </w:r>
      <w:r>
        <w:rPr>
          <w:spacing w:val="20"/>
          <w:sz w:val="20"/>
        </w:rPr>
        <w:t> </w:t>
      </w:r>
      <w:r>
        <w:rPr>
          <w:sz w:val="20"/>
        </w:rPr>
        <w:t>occupational</w:t>
      </w:r>
      <w:r>
        <w:rPr>
          <w:spacing w:val="20"/>
          <w:sz w:val="20"/>
        </w:rPr>
        <w:t> </w:t>
      </w:r>
      <w:r>
        <w:rPr>
          <w:sz w:val="20"/>
        </w:rPr>
        <w:t>safety</w:t>
      </w:r>
      <w:r>
        <w:rPr>
          <w:spacing w:val="20"/>
          <w:sz w:val="20"/>
        </w:rPr>
        <w:t> </w:t>
      </w:r>
      <w:r>
        <w:rPr>
          <w:sz w:val="20"/>
        </w:rPr>
        <w:t>and</w:t>
      </w:r>
      <w:r>
        <w:rPr>
          <w:spacing w:val="20"/>
          <w:sz w:val="20"/>
        </w:rPr>
        <w:t> </w:t>
      </w:r>
      <w:r>
        <w:rPr>
          <w:sz w:val="20"/>
        </w:rPr>
        <w:t>occupational</w:t>
      </w:r>
      <w:r>
        <w:rPr>
          <w:spacing w:val="40"/>
          <w:sz w:val="20"/>
        </w:rPr>
        <w:t> </w:t>
      </w:r>
      <w:r>
        <w:rPr>
          <w:sz w:val="20"/>
        </w:rPr>
        <w:t>health</w:t>
      </w:r>
      <w:r>
        <w:rPr>
          <w:spacing w:val="-1"/>
          <w:sz w:val="20"/>
        </w:rPr>
        <w:t> </w:t>
      </w:r>
      <w:r>
        <w:rPr>
          <w:sz w:val="20"/>
        </w:rPr>
        <w:t>management.</w:t>
      </w:r>
    </w:p>
    <w:p>
      <w:pPr>
        <w:spacing w:after="0" w:line="247" w:lineRule="auto"/>
        <w:jc w:val="left"/>
        <w:rPr>
          <w:sz w:val="20"/>
        </w:rPr>
        <w:sectPr>
          <w:footerReference w:type="default" r:id="rId39"/>
          <w:pgSz w:w="11910" w:h="16840"/>
          <w:pgMar w:header="0" w:footer="0" w:top="0" w:bottom="280" w:left="560" w:right="580"/>
        </w:sectPr>
      </w:pPr>
    </w:p>
    <w:p>
      <w:pPr>
        <w:pStyle w:val="Heading3"/>
        <w:jc w:val="both"/>
      </w:pPr>
      <w:r>
        <w:rPr>
          <w:rFonts w:ascii="Times New Roman"/>
          <w:b w:val="0"/>
          <w:color w:val="000000"/>
          <w:spacing w:val="29"/>
          <w:shd w:fill="FE4CF8" w:color="auto" w:val="clear"/>
        </w:rPr>
        <w:t> </w:t>
      </w:r>
      <w:r>
        <w:rPr>
          <w:color w:val="000000"/>
          <w:spacing w:val="-6"/>
          <w:shd w:fill="FE4CF8" w:color="auto" w:val="clear"/>
        </w:rPr>
        <w:t>5.</w:t>
      </w:r>
      <w:r>
        <w:rPr>
          <w:color w:val="000000"/>
          <w:spacing w:val="58"/>
          <w:shd w:fill="FE4CF8" w:color="auto" w:val="clear"/>
        </w:rPr>
        <w:t> </w:t>
      </w:r>
      <w:r>
        <w:rPr>
          <w:color w:val="000000"/>
          <w:spacing w:val="-6"/>
          <w:shd w:fill="FE4CF8" w:color="auto" w:val="clear"/>
        </w:rPr>
        <w:t>PREVENTION</w:t>
      </w:r>
      <w:r>
        <w:rPr>
          <w:color w:val="000000"/>
          <w:spacing w:val="-16"/>
          <w:shd w:fill="FE4CF8" w:color="auto" w:val="clear"/>
        </w:rPr>
        <w:t> </w:t>
      </w:r>
      <w:r>
        <w:rPr>
          <w:color w:val="000000"/>
          <w:spacing w:val="-6"/>
          <w:shd w:fill="FE4CF8" w:color="auto" w:val="clear"/>
        </w:rPr>
        <w:t>AND</w:t>
      </w:r>
      <w:r>
        <w:rPr>
          <w:color w:val="000000"/>
          <w:spacing w:val="-16"/>
          <w:shd w:fill="FE4CF8" w:color="auto" w:val="clear"/>
        </w:rPr>
        <w:t> </w:t>
      </w:r>
      <w:r>
        <w:rPr>
          <w:color w:val="000000"/>
          <w:spacing w:val="-6"/>
          <w:shd w:fill="FE4CF8" w:color="auto" w:val="clear"/>
        </w:rPr>
        <w:t>HEALTH</w:t>
      </w:r>
      <w:r>
        <w:rPr>
          <w:color w:val="000000"/>
          <w:spacing w:val="-16"/>
          <w:shd w:fill="FE4CF8" w:color="auto" w:val="clear"/>
        </w:rPr>
        <w:t> </w:t>
      </w:r>
      <w:r>
        <w:rPr>
          <w:color w:val="000000"/>
          <w:spacing w:val="-6"/>
          <w:shd w:fill="FE4CF8" w:color="auto" w:val="clear"/>
        </w:rPr>
        <w:t>PROMOTION</w:t>
      </w:r>
      <w:r>
        <w:rPr>
          <w:color w:val="000000"/>
          <w:spacing w:val="80"/>
          <w:shd w:fill="FE4CF8" w:color="auto" w:val="clear"/>
        </w:rPr>
        <w:t> </w:t>
      </w:r>
    </w:p>
    <w:p>
      <w:pPr>
        <w:pStyle w:val="Heading4"/>
        <w:spacing w:before="433"/>
        <w:ind w:left="2185" w:firstLine="0"/>
        <w:jc w:val="both"/>
      </w:pPr>
      <w:r>
        <w:rPr/>
        <w:t>Case </w:t>
      </w:r>
      <w:r>
        <w:rPr>
          <w:spacing w:val="-4"/>
        </w:rPr>
        <w:t>Study</w:t>
      </w:r>
    </w:p>
    <w:p>
      <w:pPr>
        <w:pStyle w:val="BodyText"/>
        <w:spacing w:line="247" w:lineRule="auto" w:before="214"/>
        <w:ind w:left="2205" w:right="1056"/>
        <w:jc w:val="both"/>
      </w:pPr>
      <w:r>
        <w:rPr/>
        <w:t>The</w:t>
      </w:r>
      <w:r>
        <w:rPr>
          <w:spacing w:val="-5"/>
        </w:rPr>
        <w:t> </w:t>
      </w:r>
      <w:r>
        <w:rPr/>
        <w:t>students</w:t>
      </w:r>
      <w:r>
        <w:rPr>
          <w:spacing w:val="-5"/>
        </w:rPr>
        <w:t> </w:t>
      </w:r>
      <w:r>
        <w:rPr/>
        <w:t>Anja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Paul</w:t>
      </w:r>
      <w:r>
        <w:rPr>
          <w:spacing w:val="-5"/>
        </w:rPr>
        <w:t> </w:t>
      </w:r>
      <w:r>
        <w:rPr/>
        <w:t>take</w:t>
      </w:r>
      <w:r>
        <w:rPr>
          <w:spacing w:val="-5"/>
        </w:rPr>
        <w:t> </w:t>
      </w:r>
      <w:r>
        <w:rPr/>
        <w:t>part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company</w:t>
      </w:r>
      <w:r>
        <w:rPr>
          <w:spacing w:val="-5"/>
        </w:rPr>
        <w:t> </w:t>
      </w:r>
      <w:r>
        <w:rPr/>
        <w:t>excursion.</w:t>
      </w:r>
      <w:r>
        <w:rPr>
          <w:spacing w:val="-5"/>
        </w:rPr>
        <w:t> </w:t>
      </w:r>
      <w:r>
        <w:rPr/>
        <w:t>At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large</w:t>
      </w:r>
      <w:r>
        <w:rPr>
          <w:spacing w:val="-5"/>
        </w:rPr>
        <w:t> </w:t>
      </w:r>
      <w:r>
        <w:rPr/>
        <w:t>automotive</w:t>
      </w:r>
      <w:r>
        <w:rPr>
          <w:spacing w:val="-5"/>
        </w:rPr>
        <w:t> </w:t>
      </w:r>
      <w:r>
        <w:rPr/>
        <w:t>manu-</w:t>
      </w:r>
      <w:r>
        <w:rPr>
          <w:spacing w:val="40"/>
        </w:rPr>
        <w:t> </w:t>
      </w:r>
      <w:r>
        <w:rPr/>
        <w:t>facturer, they want to see how occupational safety measures can be successfully inte-</w:t>
      </w:r>
      <w:r>
        <w:rPr>
          <w:spacing w:val="40"/>
        </w:rPr>
        <w:t> </w:t>
      </w:r>
      <w:r>
        <w:rPr/>
        <w:t>grated</w:t>
      </w:r>
      <w:r>
        <w:rPr>
          <w:spacing w:val="-2"/>
        </w:rPr>
        <w:t> </w:t>
      </w:r>
      <w:r>
        <w:rPr/>
        <w:t>into</w:t>
      </w:r>
      <w:r>
        <w:rPr>
          <w:spacing w:val="-2"/>
        </w:rPr>
        <w:t> </w:t>
      </w:r>
      <w:r>
        <w:rPr/>
        <w:t>operational</w:t>
      </w:r>
      <w:r>
        <w:rPr>
          <w:spacing w:val="-2"/>
        </w:rPr>
        <w:t> </w:t>
      </w:r>
      <w:r>
        <w:rPr/>
        <w:t>processes.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company’s</w:t>
      </w:r>
      <w:r>
        <w:rPr>
          <w:spacing w:val="-2"/>
        </w:rPr>
        <w:t> </w:t>
      </w:r>
      <w:r>
        <w:rPr/>
        <w:t>strategy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health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safety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work</w:t>
      </w:r>
      <w:r>
        <w:rPr>
          <w:spacing w:val="-2"/>
        </w:rPr>
        <w:t> </w:t>
      </w:r>
      <w:r>
        <w:rPr/>
        <w:t>is</w:t>
      </w:r>
      <w:r>
        <w:rPr>
          <w:spacing w:val="40"/>
        </w:rPr>
        <w:t> </w:t>
      </w:r>
      <w:r>
        <w:rPr/>
        <w:t>based on the International Labour Organization’s (ILO) Standards on Occupational Safety</w:t>
      </w:r>
      <w:r>
        <w:rPr>
          <w:spacing w:val="40"/>
        </w:rPr>
        <w:t> </w:t>
      </w:r>
      <w:r>
        <w:rPr/>
        <w:t>And Health. The ILO is an agency under the United Nations (UN). The aim of these stand-</w:t>
      </w:r>
      <w:r>
        <w:rPr>
          <w:spacing w:val="40"/>
        </w:rPr>
        <w:t> </w:t>
      </w:r>
      <w:r>
        <w:rPr/>
        <w:t>ards is the upkeep and promotion of employees’ health and working capacity; the</w:t>
      </w:r>
      <w:r>
        <w:rPr>
          <w:spacing w:val="40"/>
        </w:rPr>
        <w:t> </w:t>
      </w:r>
      <w:r>
        <w:rPr/>
        <w:t>improvement of workplace conditions and the workplace environment so it can be safe</w:t>
      </w:r>
      <w:r>
        <w:rPr>
          <w:spacing w:val="40"/>
        </w:rPr>
        <w:t> </w:t>
      </w:r>
      <w:r>
        <w:rPr/>
        <w:t>and healthful; and the development of work organizations and working cultures that</w:t>
      </w:r>
      <w:r>
        <w:rPr>
          <w:spacing w:val="40"/>
        </w:rPr>
        <w:t> </w:t>
      </w:r>
      <w:r>
        <w:rPr/>
        <w:t>should reflect the fundamental value systems adopted by the concerned undertaking,</w:t>
      </w:r>
      <w:r>
        <w:rPr>
          <w:spacing w:val="40"/>
        </w:rPr>
        <w:t> </w:t>
      </w:r>
      <w:r>
        <w:rPr/>
        <w:t>including</w:t>
      </w:r>
      <w:r>
        <w:rPr>
          <w:spacing w:val="-2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short-term</w:t>
      </w:r>
      <w:r>
        <w:rPr>
          <w:spacing w:val="-2"/>
        </w:rPr>
        <w:t> </w:t>
      </w:r>
      <w:r>
        <w:rPr/>
        <w:t>systems,</w:t>
      </w:r>
      <w:r>
        <w:rPr>
          <w:spacing w:val="-2"/>
        </w:rPr>
        <w:t> </w:t>
      </w:r>
      <w:r>
        <w:rPr/>
        <w:t>selection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training,</w:t>
      </w:r>
      <w:r>
        <w:rPr>
          <w:spacing w:val="-2"/>
        </w:rPr>
        <w:t> </w:t>
      </w:r>
      <w:r>
        <w:rPr/>
        <w:t>fundamentals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participa-</w:t>
      </w:r>
      <w:r>
        <w:rPr>
          <w:spacing w:val="40"/>
        </w:rPr>
        <w:t> </w:t>
      </w:r>
      <w:r>
        <w:rPr/>
        <w:t>tion, and voluntary performance management practices to improve workplace conditions</w:t>
      </w:r>
      <w:r>
        <w:rPr>
          <w:spacing w:val="40"/>
        </w:rPr>
        <w:t> </w:t>
      </w:r>
      <w:r>
        <w:rPr/>
        <w:t>(ILO, n.d.). Accordingly, the factory has strived to increase the availability of occupational</w:t>
      </w:r>
      <w:r>
        <w:rPr>
          <w:spacing w:val="40"/>
        </w:rPr>
        <w:t> </w:t>
      </w:r>
      <w:r>
        <w:rPr/>
        <w:t>health</w:t>
      </w:r>
      <w:r>
        <w:rPr>
          <w:spacing w:val="-1"/>
        </w:rPr>
        <w:t> </w:t>
      </w:r>
      <w:r>
        <w:rPr/>
        <w:t>services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needed</w:t>
      </w:r>
      <w:r>
        <w:rPr>
          <w:spacing w:val="-1"/>
        </w:rPr>
        <w:t> </w:t>
      </w:r>
      <w:r>
        <w:rPr/>
        <w:t>measures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prevention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workplace</w:t>
      </w:r>
      <w:r>
        <w:rPr>
          <w:spacing w:val="-1"/>
        </w:rPr>
        <w:t> </w:t>
      </w:r>
      <w:r>
        <w:rPr/>
        <w:t>and</w:t>
      </w:r>
      <w:r>
        <w:rPr>
          <w:spacing w:val="40"/>
        </w:rPr>
        <w:t> </w:t>
      </w:r>
      <w:r>
        <w:rPr/>
        <w:t>employment</w:t>
      </w:r>
      <w:r>
        <w:rPr>
          <w:spacing w:val="-5"/>
        </w:rPr>
        <w:t> </w:t>
      </w:r>
      <w:r>
        <w:rPr/>
        <w:t>diseases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injuries.</w:t>
      </w:r>
      <w:r>
        <w:rPr>
          <w:spacing w:val="-5"/>
        </w:rPr>
        <w:t> </w:t>
      </w:r>
      <w:r>
        <w:rPr/>
        <w:t>This</w:t>
      </w:r>
      <w:r>
        <w:rPr>
          <w:spacing w:val="-5"/>
        </w:rPr>
        <w:t> </w:t>
      </w:r>
      <w:r>
        <w:rPr/>
        <w:t>has</w:t>
      </w:r>
      <w:r>
        <w:rPr>
          <w:spacing w:val="-5"/>
        </w:rPr>
        <w:t> </w:t>
      </w:r>
      <w:r>
        <w:rPr/>
        <w:t>significantly</w:t>
      </w:r>
      <w:r>
        <w:rPr>
          <w:spacing w:val="-5"/>
        </w:rPr>
        <w:t> </w:t>
      </w:r>
      <w:r>
        <w:rPr/>
        <w:t>reduced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number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accidents.</w:t>
      </w:r>
      <w:r>
        <w:rPr>
          <w:spacing w:val="40"/>
        </w:rPr>
        <w:t> </w:t>
      </w:r>
      <w:r>
        <w:rPr/>
        <w:t>On the way back, those who were on the trip started discussing the issue of prevention</w:t>
      </w:r>
      <w:r>
        <w:rPr>
          <w:spacing w:val="40"/>
        </w:rPr>
        <w:t> </w:t>
      </w:r>
      <w:r>
        <w:rPr/>
        <w:t>and health promotion. Accordingly, terms such as primary, secondary, and tertiary pre-</w:t>
      </w:r>
      <w:r>
        <w:rPr>
          <w:spacing w:val="40"/>
        </w:rPr>
        <w:t> </w:t>
      </w:r>
      <w:r>
        <w:rPr/>
        <w:t>vention; health promotion screening; and occupational health management were men-</w:t>
      </w:r>
      <w:r>
        <w:rPr>
          <w:spacing w:val="40"/>
        </w:rPr>
        <w:t> </w:t>
      </w:r>
      <w:r>
        <w:rPr/>
        <w:t>tioned.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terms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new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Anja,</w:t>
      </w:r>
      <w:r>
        <w:rPr>
          <w:spacing w:val="-1"/>
        </w:rPr>
        <w:t> </w:t>
      </w:r>
      <w:r>
        <w:rPr/>
        <w:t>so</w:t>
      </w:r>
      <w:r>
        <w:rPr>
          <w:spacing w:val="-1"/>
        </w:rPr>
        <w:t> </w:t>
      </w:r>
      <w:r>
        <w:rPr/>
        <w:t>she</w:t>
      </w:r>
      <w:r>
        <w:rPr>
          <w:spacing w:val="-1"/>
        </w:rPr>
        <w:t> </w:t>
      </w:r>
      <w:r>
        <w:rPr/>
        <w:t>decided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look</w:t>
      </w:r>
      <w:r>
        <w:rPr>
          <w:spacing w:val="-1"/>
        </w:rPr>
        <w:t> </w:t>
      </w:r>
      <w:r>
        <w:rPr/>
        <w:t>them</w:t>
      </w:r>
      <w:r>
        <w:rPr>
          <w:spacing w:val="-1"/>
        </w:rPr>
        <w:t> </w:t>
      </w:r>
      <w:r>
        <w:rPr/>
        <w:t>up</w:t>
      </w:r>
      <w:r>
        <w:rPr>
          <w:spacing w:val="-1"/>
        </w:rPr>
        <w:t> </w:t>
      </w:r>
      <w:r>
        <w:rPr/>
        <w:t>once</w:t>
      </w:r>
      <w:r>
        <w:rPr>
          <w:spacing w:val="-1"/>
        </w:rPr>
        <w:t> </w:t>
      </w:r>
      <w:r>
        <w:rPr/>
        <w:t>she</w:t>
      </w:r>
      <w:r>
        <w:rPr>
          <w:spacing w:val="-1"/>
        </w:rPr>
        <w:t> </w:t>
      </w:r>
      <w:r>
        <w:rPr/>
        <w:t>got</w:t>
      </w:r>
      <w:r>
        <w:rPr>
          <w:spacing w:val="-1"/>
        </w:rPr>
        <w:t> </w:t>
      </w:r>
      <w:r>
        <w:rPr/>
        <w:t>home.</w:t>
      </w:r>
    </w:p>
    <w:p>
      <w:pPr>
        <w:pStyle w:val="BodyText"/>
      </w:pPr>
    </w:p>
    <w:p>
      <w:pPr>
        <w:pStyle w:val="BodyText"/>
        <w:spacing w:before="99"/>
      </w:pPr>
    </w:p>
    <w:p>
      <w:pPr>
        <w:pStyle w:val="Heading4"/>
        <w:numPr>
          <w:ilvl w:val="1"/>
          <w:numId w:val="21"/>
        </w:numPr>
        <w:tabs>
          <w:tab w:pos="2987" w:val="left" w:leader="none"/>
        </w:tabs>
        <w:spacing w:line="240" w:lineRule="auto" w:before="0" w:after="0"/>
        <w:ind w:left="2987" w:right="0" w:hanging="802"/>
        <w:jc w:val="left"/>
      </w:pPr>
      <w:bookmarkStart w:name="Prevention" w:id="33"/>
      <w:bookmarkEnd w:id="33"/>
      <w:r>
        <w:rPr>
          <w:b w:val="0"/>
        </w:rPr>
      </w:r>
      <w:r>
        <w:rPr>
          <w:spacing w:val="-2"/>
        </w:rPr>
        <w:t>Prevention</w:t>
      </w:r>
    </w:p>
    <w:p>
      <w:pPr>
        <w:pStyle w:val="Heading5"/>
        <w:spacing w:before="199"/>
        <w:ind w:left="2205"/>
      </w:pPr>
      <w:r>
        <w:rPr>
          <w:spacing w:val="-2"/>
        </w:rPr>
        <w:t>Primary,</w:t>
      </w:r>
      <w:r>
        <w:rPr>
          <w:spacing w:val="2"/>
        </w:rPr>
        <w:t> </w:t>
      </w:r>
      <w:r>
        <w:rPr>
          <w:spacing w:val="-2"/>
        </w:rPr>
        <w:t>Secondary,</w:t>
      </w:r>
      <w:r>
        <w:rPr>
          <w:spacing w:val="2"/>
        </w:rPr>
        <w:t> </w:t>
      </w:r>
      <w:r>
        <w:rPr>
          <w:spacing w:val="-2"/>
        </w:rPr>
        <w:t>and</w:t>
      </w:r>
      <w:r>
        <w:rPr>
          <w:spacing w:val="2"/>
        </w:rPr>
        <w:t> </w:t>
      </w:r>
      <w:r>
        <w:rPr>
          <w:spacing w:val="-2"/>
        </w:rPr>
        <w:t>Tertiary</w:t>
      </w:r>
      <w:r>
        <w:rPr>
          <w:spacing w:val="3"/>
        </w:rPr>
        <w:t> </w:t>
      </w:r>
      <w:r>
        <w:rPr>
          <w:spacing w:val="-2"/>
        </w:rPr>
        <w:t>Prevention</w:t>
      </w:r>
    </w:p>
    <w:p>
      <w:pPr>
        <w:pStyle w:val="BodyText"/>
        <w:spacing w:before="2"/>
        <w:rPr>
          <w:b/>
          <w:sz w:val="14"/>
        </w:rPr>
      </w:pPr>
    </w:p>
    <w:p>
      <w:pPr>
        <w:spacing w:after="0"/>
        <w:rPr>
          <w:sz w:val="14"/>
        </w:rPr>
        <w:sectPr>
          <w:footerReference w:type="even" r:id="rId40"/>
          <w:footerReference w:type="default" r:id="rId41"/>
          <w:pgSz w:w="11910" w:h="16840"/>
          <w:pgMar w:header="0" w:footer="727" w:top="1680" w:bottom="920" w:left="560" w:right="580"/>
          <w:pgNumType w:start="64"/>
        </w:sectPr>
      </w:pPr>
    </w:p>
    <w:p>
      <w:pPr>
        <w:spacing w:line="228" w:lineRule="auto" w:before="154"/>
        <w:ind w:left="217" w:right="0" w:firstLine="946"/>
        <w:jc w:val="right"/>
        <w:rPr>
          <w:sz w:val="16"/>
        </w:rPr>
      </w:pPr>
      <w:r>
        <w:rPr>
          <w:b/>
          <w:spacing w:val="-2"/>
          <w:sz w:val="16"/>
        </w:rPr>
        <w:t>Prevention</w:t>
      </w:r>
      <w:r>
        <w:rPr>
          <w:b/>
          <w:spacing w:val="40"/>
          <w:sz w:val="16"/>
        </w:rPr>
        <w:t> </w:t>
      </w:r>
      <w:r>
        <w:rPr>
          <w:sz w:val="16"/>
        </w:rPr>
        <w:t>The term prevention</w:t>
      </w:r>
      <w:r>
        <w:rPr>
          <w:spacing w:val="40"/>
          <w:sz w:val="16"/>
        </w:rPr>
        <w:t> </w:t>
      </w:r>
      <w:r>
        <w:rPr>
          <w:sz w:val="16"/>
        </w:rPr>
        <w:t>describes</w:t>
      </w:r>
      <w:r>
        <w:rPr>
          <w:spacing w:val="-8"/>
          <w:sz w:val="16"/>
        </w:rPr>
        <w:t> </w:t>
      </w:r>
      <w:r>
        <w:rPr>
          <w:sz w:val="16"/>
        </w:rPr>
        <w:t>all</w:t>
      </w:r>
      <w:r>
        <w:rPr>
          <w:spacing w:val="-8"/>
          <w:sz w:val="16"/>
        </w:rPr>
        <w:t> </w:t>
      </w:r>
      <w:r>
        <w:rPr>
          <w:sz w:val="16"/>
        </w:rPr>
        <w:t>measures</w:t>
      </w:r>
      <w:r>
        <w:rPr>
          <w:spacing w:val="-8"/>
          <w:sz w:val="16"/>
        </w:rPr>
        <w:t> </w:t>
      </w:r>
      <w:r>
        <w:rPr>
          <w:sz w:val="16"/>
        </w:rPr>
        <w:t>for</w:t>
      </w:r>
      <w:r>
        <w:rPr>
          <w:spacing w:val="40"/>
          <w:sz w:val="16"/>
        </w:rPr>
        <w:t> </w:t>
      </w:r>
      <w:r>
        <w:rPr>
          <w:sz w:val="16"/>
        </w:rPr>
        <w:t>the prevention, early</w:t>
      </w:r>
      <w:r>
        <w:rPr>
          <w:spacing w:val="40"/>
          <w:sz w:val="16"/>
        </w:rPr>
        <w:t> </w:t>
      </w:r>
      <w:r>
        <w:rPr>
          <w:sz w:val="16"/>
        </w:rPr>
        <w:t>detection, and slowing</w:t>
      </w:r>
      <w:r>
        <w:rPr>
          <w:spacing w:val="40"/>
          <w:sz w:val="16"/>
        </w:rPr>
        <w:t> </w:t>
      </w:r>
      <w:r>
        <w:rPr>
          <w:sz w:val="16"/>
        </w:rPr>
        <w:t>the</w:t>
      </w:r>
      <w:r>
        <w:rPr>
          <w:spacing w:val="-1"/>
          <w:sz w:val="16"/>
        </w:rPr>
        <w:t> </w:t>
      </w:r>
      <w:r>
        <w:rPr>
          <w:sz w:val="16"/>
        </w:rPr>
        <w:t>worsening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1"/>
          <w:sz w:val="16"/>
        </w:rPr>
        <w:t> </w:t>
      </w:r>
      <w:r>
        <w:rPr>
          <w:sz w:val="16"/>
        </w:rPr>
        <w:t>disease.</w:t>
      </w:r>
    </w:p>
    <w:p>
      <w:pPr>
        <w:pStyle w:val="BodyText"/>
        <w:spacing w:line="247" w:lineRule="auto" w:before="100"/>
        <w:ind w:left="217" w:right="1056"/>
        <w:jc w:val="both"/>
      </w:pPr>
      <w:r>
        <w:rPr/>
        <w:br w:type="column"/>
      </w:r>
      <w:r>
        <w:rPr/>
        <w:t>The goal of </w:t>
      </w:r>
      <w:r>
        <w:rPr>
          <w:b/>
        </w:rPr>
        <w:t>prevention </w:t>
      </w:r>
      <w:r>
        <w:rPr/>
        <w:t>is to avert health hazards. Preventive measures are intended to</w:t>
      </w:r>
      <w:r>
        <w:rPr>
          <w:spacing w:val="40"/>
        </w:rPr>
        <w:t> </w:t>
      </w:r>
      <w:r>
        <w:rPr/>
        <w:t>prevent diseases, detect them at an early stage, or stop them from getting worse (Abel &amp;</w:t>
      </w:r>
      <w:r>
        <w:rPr>
          <w:spacing w:val="40"/>
        </w:rPr>
        <w:t> </w:t>
      </w:r>
      <w:r>
        <w:rPr/>
        <w:t>Kolip,</w:t>
      </w:r>
      <w:r>
        <w:rPr>
          <w:spacing w:val="-2"/>
        </w:rPr>
        <w:t> </w:t>
      </w:r>
      <w:r>
        <w:rPr/>
        <w:t>2018b,</w:t>
      </w:r>
      <w:r>
        <w:rPr>
          <w:spacing w:val="-2"/>
        </w:rPr>
        <w:t> </w:t>
      </w:r>
      <w:r>
        <w:rPr/>
        <w:t>p.</w:t>
      </w:r>
      <w:r>
        <w:rPr>
          <w:spacing w:val="-2"/>
        </w:rPr>
        <w:t> </w:t>
      </w:r>
      <w:r>
        <w:rPr/>
        <w:t>234).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idea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prevention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thus</w:t>
      </w:r>
      <w:r>
        <w:rPr>
          <w:spacing w:val="-2"/>
        </w:rPr>
        <w:t> </w:t>
      </w:r>
      <w:r>
        <w:rPr/>
        <w:t>based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concept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pathogenesis.</w:t>
      </w:r>
      <w:r>
        <w:rPr>
          <w:spacing w:val="40"/>
        </w:rPr>
        <w:t> </w:t>
      </w:r>
      <w:r>
        <w:rPr/>
        <w:t>Preventive</w:t>
      </w:r>
      <w:r>
        <w:rPr>
          <w:spacing w:val="-2"/>
        </w:rPr>
        <w:t> </w:t>
      </w:r>
      <w:r>
        <w:rPr/>
        <w:t>measures</w:t>
      </w:r>
      <w:r>
        <w:rPr>
          <w:spacing w:val="-2"/>
        </w:rPr>
        <w:t> </w:t>
      </w:r>
      <w:r>
        <w:rPr/>
        <w:t>can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divided</w:t>
      </w:r>
      <w:r>
        <w:rPr>
          <w:spacing w:val="-2"/>
        </w:rPr>
        <w:t> </w:t>
      </w:r>
      <w:r>
        <w:rPr/>
        <w:t>into</w:t>
      </w:r>
      <w:r>
        <w:rPr>
          <w:spacing w:val="-2"/>
        </w:rPr>
        <w:t> </w:t>
      </w:r>
      <w:r>
        <w:rPr/>
        <w:t>three</w:t>
      </w:r>
      <w:r>
        <w:rPr>
          <w:spacing w:val="-2"/>
        </w:rPr>
        <w:t> </w:t>
      </w:r>
      <w:r>
        <w:rPr/>
        <w:t>sub-areas:</w:t>
      </w:r>
      <w:r>
        <w:rPr>
          <w:spacing w:val="-2"/>
        </w:rPr>
        <w:t> </w:t>
      </w:r>
      <w:r>
        <w:rPr/>
        <w:t>primary,</w:t>
      </w:r>
      <w:r>
        <w:rPr>
          <w:spacing w:val="-2"/>
        </w:rPr>
        <w:t> </w:t>
      </w:r>
      <w:r>
        <w:rPr/>
        <w:t>secondary,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tertiary</w:t>
      </w:r>
      <w:r>
        <w:rPr>
          <w:spacing w:val="40"/>
        </w:rPr>
        <w:t> </w:t>
      </w:r>
      <w:r>
        <w:rPr/>
        <w:t>prevention. The aim of primary prevention is to avoid impairment to health, illness, and</w:t>
      </w:r>
      <w:r>
        <w:rPr>
          <w:spacing w:val="40"/>
        </w:rPr>
        <w:t> </w:t>
      </w:r>
      <w:r>
        <w:rPr/>
        <w:t>death – or at least to reduce the probability of any of these events occurring. Vaccination</w:t>
      </w:r>
      <w:r>
        <w:rPr>
          <w:spacing w:val="40"/>
        </w:rPr>
        <w:t> </w:t>
      </w:r>
      <w:r>
        <w:rPr/>
        <w:t>programs or smoking bans in public buildings are just a few such measures. The object of</w:t>
      </w:r>
      <w:r>
        <w:rPr>
          <w:spacing w:val="40"/>
        </w:rPr>
        <w:t> </w:t>
      </w:r>
      <w:r>
        <w:rPr/>
        <w:t>secondary prevention is the early detection of diseases already present but still asympto-</w:t>
      </w:r>
      <w:r>
        <w:rPr>
          <w:spacing w:val="40"/>
        </w:rPr>
        <w:t> </w:t>
      </w:r>
      <w:r>
        <w:rPr/>
        <w:t>matic. Ideally, a cure, or at least a more favorable prognosis, should be able to be ach-</w:t>
      </w:r>
      <w:r>
        <w:rPr>
          <w:spacing w:val="40"/>
        </w:rPr>
        <w:t> </w:t>
      </w:r>
      <w:r>
        <w:rPr/>
        <w:t>ieved. This area includes screening programs for the early detection of diseases, such as</w:t>
      </w:r>
      <w:r>
        <w:rPr>
          <w:spacing w:val="40"/>
        </w:rPr>
        <w:t> </w:t>
      </w:r>
      <w:r>
        <w:rPr/>
        <w:t>breast</w:t>
      </w:r>
      <w:r>
        <w:rPr>
          <w:spacing w:val="-1"/>
        </w:rPr>
        <w:t> </w:t>
      </w:r>
      <w:r>
        <w:rPr/>
        <w:t>cancer</w:t>
      </w:r>
      <w:r>
        <w:rPr>
          <w:spacing w:val="-1"/>
        </w:rPr>
        <w:t> </w:t>
      </w:r>
      <w:r>
        <w:rPr/>
        <w:t>screening.</w:t>
      </w:r>
      <w:r>
        <w:rPr>
          <w:spacing w:val="-1"/>
        </w:rPr>
        <w:t> </w:t>
      </w:r>
      <w:r>
        <w:rPr/>
        <w:t>Tertiary</w:t>
      </w:r>
      <w:r>
        <w:rPr>
          <w:spacing w:val="-1"/>
        </w:rPr>
        <w:t> </w:t>
      </w:r>
      <w:r>
        <w:rPr/>
        <w:t>prevention</w:t>
      </w:r>
      <w:r>
        <w:rPr>
          <w:spacing w:val="-1"/>
        </w:rPr>
        <w:t> </w:t>
      </w:r>
      <w:r>
        <w:rPr/>
        <w:t>aims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prevent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slow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progression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an</w:t>
      </w:r>
      <w:r>
        <w:rPr>
          <w:spacing w:val="40"/>
        </w:rPr>
        <w:t> </w:t>
      </w:r>
      <w:r>
        <w:rPr/>
        <w:t>already manifest disease. Corresponding measures fall within the field of rehabilitation</w:t>
      </w:r>
      <w:r>
        <w:rPr>
          <w:spacing w:val="40"/>
        </w:rPr>
        <w:t> </w:t>
      </w:r>
      <w:r>
        <w:rPr/>
        <w:t>(Egger et al., 2018d, p. 52).</w:t>
      </w:r>
    </w:p>
    <w:p>
      <w:pPr>
        <w:spacing w:after="0" w:line="247" w:lineRule="auto"/>
        <w:jc w:val="both"/>
        <w:sectPr>
          <w:type w:val="continuous"/>
          <w:pgSz w:w="11910" w:h="16840"/>
          <w:pgMar w:header="0" w:footer="727" w:top="820" w:bottom="280" w:left="560" w:right="580"/>
          <w:cols w:num="2" w:equalWidth="0">
            <w:col w:w="1946" w:space="42"/>
            <w:col w:w="8782"/>
          </w:cols>
        </w:sectPr>
      </w:pPr>
    </w:p>
    <w:p>
      <w:pPr>
        <w:pStyle w:val="Heading5"/>
        <w:spacing w:before="70"/>
        <w:ind w:left="1080"/>
      </w:pPr>
      <w:r>
        <w:rPr/>
        <w:t>The</w:t>
      </w:r>
      <w:r>
        <w:rPr>
          <w:spacing w:val="-8"/>
        </w:rPr>
        <w:t> </w:t>
      </w:r>
      <w:r>
        <w:rPr/>
        <w:t>Paradox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Prevention:</w:t>
      </w:r>
      <w:r>
        <w:rPr>
          <w:spacing w:val="-6"/>
        </w:rPr>
        <w:t> </w:t>
      </w:r>
      <w:r>
        <w:rPr/>
        <w:t>Mass</w:t>
      </w:r>
      <w:r>
        <w:rPr>
          <w:spacing w:val="-5"/>
        </w:rPr>
        <w:t> </w:t>
      </w:r>
      <w:r>
        <w:rPr/>
        <w:t>Versus</w:t>
      </w:r>
      <w:r>
        <w:rPr>
          <w:spacing w:val="-5"/>
        </w:rPr>
        <w:t> </w:t>
      </w:r>
      <w:r>
        <w:rPr/>
        <w:t>High-Risk</w:t>
      </w:r>
      <w:r>
        <w:rPr>
          <w:spacing w:val="-5"/>
        </w:rPr>
        <w:t> </w:t>
      </w:r>
      <w:r>
        <w:rPr>
          <w:spacing w:val="-2"/>
        </w:rPr>
        <w:t>Strategy</w:t>
      </w: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247" w:lineRule="auto"/>
        <w:ind w:left="1079" w:right="2182"/>
        <w:jc w:val="both"/>
      </w:pPr>
      <w:r>
        <w:rPr/>
        <w:t>In the field of prevention, a distinction must be made between the population strategy</w:t>
      </w:r>
      <w:r>
        <w:rPr>
          <w:spacing w:val="40"/>
        </w:rPr>
        <w:t> </w:t>
      </w:r>
      <w:r>
        <w:rPr/>
        <w:t>(also called mass strategy) and the high-risk strategy. The mass strategy is directed at the</w:t>
      </w:r>
      <w:r>
        <w:rPr>
          <w:spacing w:val="40"/>
        </w:rPr>
        <w:t> </w:t>
      </w:r>
      <w:r>
        <w:rPr/>
        <w:t>entire</w:t>
      </w:r>
      <w:r>
        <w:rPr>
          <w:spacing w:val="-1"/>
        </w:rPr>
        <w:t> </w:t>
      </w:r>
      <w:r>
        <w:rPr/>
        <w:t>population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tries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reduce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risk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disease</w:t>
      </w:r>
      <w:r>
        <w:rPr>
          <w:spacing w:val="-1"/>
        </w:rPr>
        <w:t> </w:t>
      </w:r>
      <w:r>
        <w:rPr/>
        <w:t>occurrence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general.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benefit</w:t>
      </w:r>
      <w:r>
        <w:rPr>
          <w:spacing w:val="40"/>
        </w:rPr>
        <w:t> </w:t>
      </w:r>
      <w:r>
        <w:rPr/>
        <w:t>of this strategy is sometimes minor for the individual, but there is a great benefit for the</w:t>
      </w:r>
      <w:r>
        <w:rPr>
          <w:spacing w:val="40"/>
        </w:rPr>
        <w:t> </w:t>
      </w:r>
      <w:r>
        <w:rPr/>
        <w:t>population as a whole since the program is aimed at a large number of people. One exam-</w:t>
      </w:r>
      <w:r>
        <w:rPr>
          <w:spacing w:val="40"/>
        </w:rPr>
        <w:t> </w:t>
      </w:r>
      <w:r>
        <w:rPr/>
        <w:t>ple would be educational campaigns on the link between unprotected sex and HIV </w:t>
      </w:r>
      <w:r>
        <w:rPr/>
        <w:t>infec-</w:t>
      </w:r>
      <w:r>
        <w:rPr>
          <w:spacing w:val="40"/>
        </w:rPr>
        <w:t> </w:t>
      </w:r>
      <w:r>
        <w:rPr/>
        <w:t>tion. The high-risk strategy tries to identify people at the greatest risk of developing a dis-</w:t>
      </w:r>
      <w:r>
        <w:rPr>
          <w:spacing w:val="40"/>
        </w:rPr>
        <w:t> </w:t>
      </w:r>
      <w:r>
        <w:rPr/>
        <w:t>ease in order to reduce their risk through appropriate measures. Only people at a</w:t>
      </w:r>
      <w:r>
        <w:rPr>
          <w:spacing w:val="40"/>
        </w:rPr>
        <w:t> </w:t>
      </w:r>
      <w:r>
        <w:rPr/>
        <w:t>significantly increased risk of illness will benefit from the program. This includes, for</w:t>
      </w:r>
      <w:r>
        <w:rPr>
          <w:spacing w:val="40"/>
        </w:rPr>
        <w:t> </w:t>
      </w:r>
      <w:r>
        <w:rPr/>
        <w:t>example, screening for very high cholesterol levels and appropriate treatment of patients</w:t>
      </w:r>
      <w:r>
        <w:rPr>
          <w:spacing w:val="40"/>
        </w:rPr>
        <w:t> </w:t>
      </w:r>
      <w:r>
        <w:rPr/>
        <w:t>with high levels using cholesterol-lowering drugs to reduce the risk of coronary heart dis-</w:t>
      </w:r>
      <w:r>
        <w:rPr>
          <w:spacing w:val="40"/>
        </w:rPr>
        <w:t> </w:t>
      </w:r>
      <w:r>
        <w:rPr/>
        <w:t>ease (Egger et al., 2018d, p. 53).</w:t>
      </w:r>
    </w:p>
    <w:p>
      <w:pPr>
        <w:pStyle w:val="BodyText"/>
        <w:spacing w:before="21"/>
      </w:pPr>
    </w:p>
    <w:p>
      <w:pPr>
        <w:pStyle w:val="BodyText"/>
        <w:spacing w:line="247" w:lineRule="auto"/>
        <w:ind w:left="1079" w:right="2182"/>
        <w:jc w:val="both"/>
      </w:pPr>
      <w:r>
        <w:rPr/>
        <w:t>The mass strategy is suitable for reducing the burden of disease and premature deaths </w:t>
      </w:r>
      <w:r>
        <w:rPr/>
        <w:t>in</w:t>
      </w:r>
      <w:r>
        <w:rPr>
          <w:spacing w:val="40"/>
        </w:rPr>
        <w:t> </w:t>
      </w:r>
      <w:r>
        <w:rPr/>
        <w:t>the population, even if the benefit for the individual is usually small. Individuals benefit</w:t>
      </w:r>
      <w:r>
        <w:rPr>
          <w:spacing w:val="40"/>
        </w:rPr>
        <w:t> </w:t>
      </w:r>
      <w:r>
        <w:rPr/>
        <w:t>greatly from the high-risk approach. However, this makes a smaller contribution to</w:t>
      </w:r>
      <w:r>
        <w:rPr>
          <w:spacing w:val="40"/>
        </w:rPr>
        <w:t> </w:t>
      </w:r>
      <w:r>
        <w:rPr/>
        <w:t>improving the population’s overall health situation. This already describes a problem of</w:t>
      </w:r>
      <w:r>
        <w:rPr>
          <w:spacing w:val="40"/>
        </w:rPr>
        <w:t> </w:t>
      </w:r>
      <w:r>
        <w:rPr/>
        <w:t>prevention, which is also known as the prevention paradox: Prevention interventions tar-</w:t>
      </w:r>
      <w:r>
        <w:rPr>
          <w:spacing w:val="40"/>
        </w:rPr>
        <w:t> </w:t>
      </w:r>
      <w:r>
        <w:rPr/>
        <w:t>geting</w:t>
      </w:r>
      <w:r>
        <w:rPr>
          <w:spacing w:val="-3"/>
        </w:rPr>
        <w:t> </w:t>
      </w:r>
      <w:r>
        <w:rPr/>
        <w:t>large</w:t>
      </w:r>
      <w:r>
        <w:rPr>
          <w:spacing w:val="-3"/>
        </w:rPr>
        <w:t> </w:t>
      </w:r>
      <w:r>
        <w:rPr/>
        <w:t>groups</w:t>
      </w:r>
      <w:r>
        <w:rPr>
          <w:spacing w:val="-3"/>
        </w:rPr>
        <w:t> </w:t>
      </w:r>
      <w:r>
        <w:rPr/>
        <w:t>at</w:t>
      </w:r>
      <w:r>
        <w:rPr>
          <w:spacing w:val="-3"/>
        </w:rPr>
        <w:t> </w:t>
      </w:r>
      <w:r>
        <w:rPr/>
        <w:t>low</w:t>
      </w:r>
      <w:r>
        <w:rPr>
          <w:spacing w:val="-3"/>
        </w:rPr>
        <w:t> </w:t>
      </w:r>
      <w:r>
        <w:rPr/>
        <w:t>risk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disease</w:t>
      </w:r>
      <w:r>
        <w:rPr>
          <w:spacing w:val="-3"/>
        </w:rPr>
        <w:t> </w:t>
      </w:r>
      <w:r>
        <w:rPr/>
        <w:t>(population</w:t>
      </w:r>
      <w:r>
        <w:rPr>
          <w:spacing w:val="-3"/>
        </w:rPr>
        <w:t> </w:t>
      </w:r>
      <w:r>
        <w:rPr/>
        <w:t>strategy)</w:t>
      </w:r>
      <w:r>
        <w:rPr>
          <w:spacing w:val="-3"/>
        </w:rPr>
        <w:t> </w:t>
      </w:r>
      <w:r>
        <w:rPr/>
        <w:t>may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more</w:t>
      </w:r>
      <w:r>
        <w:rPr>
          <w:spacing w:val="-3"/>
        </w:rPr>
        <w:t> </w:t>
      </w:r>
      <w:r>
        <w:rPr/>
        <w:t>effective</w:t>
      </w:r>
      <w:r>
        <w:rPr>
          <w:spacing w:val="-4"/>
        </w:rPr>
        <w:t> </w:t>
      </w:r>
      <w:r>
        <w:rPr/>
        <w:t>than</w:t>
      </w:r>
      <w:r>
        <w:rPr>
          <w:spacing w:val="40"/>
        </w:rPr>
        <w:t> </w:t>
      </w:r>
      <w:r>
        <w:rPr/>
        <w:t>programs targeting a small group of high-risk patients (high-risk strategy). Similarly, pre-</w:t>
      </w:r>
      <w:r>
        <w:rPr>
          <w:spacing w:val="40"/>
        </w:rPr>
        <w:t> </w:t>
      </w:r>
      <w:r>
        <w:rPr/>
        <w:t>ventive measures that bring great benefit to the population as a whole may provide little</w:t>
      </w:r>
      <w:r>
        <w:rPr>
          <w:spacing w:val="40"/>
        </w:rPr>
        <w:t> </w:t>
      </w:r>
      <w:r>
        <w:rPr/>
        <w:t>benefit to a particular individual. However, this does not mean that population and high-</w:t>
      </w:r>
      <w:r>
        <w:rPr>
          <w:spacing w:val="40"/>
        </w:rPr>
        <w:t> </w:t>
      </w:r>
      <w:r>
        <w:rPr/>
        <w:t>risk strategies are mutually exclusive. Rather, sensible combinations of both should be</w:t>
      </w:r>
      <w:r>
        <w:rPr>
          <w:spacing w:val="40"/>
        </w:rPr>
        <w:t> </w:t>
      </w:r>
      <w:r>
        <w:rPr/>
        <w:t>considered. In the area of HIV prevention, it is, therefore, possible to combine an educa-</w:t>
      </w:r>
      <w:r>
        <w:rPr>
          <w:spacing w:val="40"/>
        </w:rPr>
        <w:t> </w:t>
      </w:r>
      <w:r>
        <w:rPr/>
        <w:t>tional</w:t>
      </w:r>
      <w:r>
        <w:rPr>
          <w:spacing w:val="-2"/>
        </w:rPr>
        <w:t> </w:t>
      </w:r>
      <w:r>
        <w:rPr/>
        <w:t>campaign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safer</w:t>
      </w:r>
      <w:r>
        <w:rPr>
          <w:spacing w:val="-2"/>
        </w:rPr>
        <w:t> </w:t>
      </w:r>
      <w:r>
        <w:rPr/>
        <w:t>sex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provision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clean</w:t>
      </w:r>
      <w:r>
        <w:rPr>
          <w:spacing w:val="-2"/>
        </w:rPr>
        <w:t> </w:t>
      </w:r>
      <w:r>
        <w:rPr/>
        <w:t>syringes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drug</w:t>
      </w:r>
      <w:r>
        <w:rPr>
          <w:spacing w:val="-2"/>
        </w:rPr>
        <w:t> </w:t>
      </w:r>
      <w:r>
        <w:rPr/>
        <w:t>addicts</w:t>
      </w:r>
      <w:r>
        <w:rPr>
          <w:spacing w:val="-2"/>
        </w:rPr>
        <w:t> </w:t>
      </w:r>
      <w:r>
        <w:rPr/>
        <w:t>(Egger</w:t>
      </w:r>
      <w:r>
        <w:rPr>
          <w:spacing w:val="-4"/>
        </w:rPr>
        <w:t> </w:t>
      </w:r>
      <w:r>
        <w:rPr/>
        <w:t>et</w:t>
      </w:r>
      <w:r>
        <w:rPr>
          <w:spacing w:val="40"/>
        </w:rPr>
        <w:t> </w:t>
      </w:r>
      <w:r>
        <w:rPr/>
        <w:t>al., 2018d, p. 56; Klemperer, 2015, p. 199).</w:t>
      </w:r>
    </w:p>
    <w:p>
      <w:pPr>
        <w:pStyle w:val="BodyText"/>
        <w:spacing w:before="22"/>
      </w:pPr>
    </w:p>
    <w:p>
      <w:pPr>
        <w:pStyle w:val="BodyText"/>
        <w:spacing w:line="247" w:lineRule="auto" w:before="1"/>
        <w:ind w:left="1079" w:right="2182"/>
        <w:jc w:val="both"/>
      </w:pPr>
      <w:r>
        <w:rPr/>
        <w:t>Environmental prevention focuses on living, working, and environmental conditions and</w:t>
      </w:r>
      <w:r>
        <w:rPr>
          <w:spacing w:val="40"/>
        </w:rPr>
        <w:t> </w:t>
      </w:r>
      <w:r>
        <w:rPr/>
        <w:t>aims to prevent health risks to people. These include government regulations on con-</w:t>
      </w:r>
      <w:r>
        <w:rPr>
          <w:spacing w:val="40"/>
        </w:rPr>
        <w:t> </w:t>
      </w:r>
      <w:r>
        <w:rPr/>
        <w:t>sumer protection, infection control, and occupational safety, as well as </w:t>
      </w:r>
      <w:r>
        <w:rPr/>
        <w:t>environmental</w:t>
      </w:r>
      <w:r>
        <w:rPr>
          <w:spacing w:val="40"/>
        </w:rPr>
        <w:t> </w:t>
      </w:r>
      <w:r>
        <w:rPr/>
        <w:t>health protection and road safety. Examples include ensuring the quality of drinking</w:t>
      </w:r>
      <w:r>
        <w:rPr>
          <w:spacing w:val="40"/>
        </w:rPr>
        <w:t> </w:t>
      </w:r>
      <w:r>
        <w:rPr/>
        <w:t>water, establishing hygiene standards in hospitals, ergonomic workplace design, or man-</w:t>
      </w:r>
      <w:r>
        <w:rPr>
          <w:spacing w:val="40"/>
        </w:rPr>
        <w:t> </w:t>
      </w:r>
      <w:r>
        <w:rPr/>
        <w:t>dating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wearing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seatbelts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vehicles</w:t>
      </w:r>
      <w:r>
        <w:rPr>
          <w:spacing w:val="-2"/>
        </w:rPr>
        <w:t> </w:t>
      </w:r>
      <w:r>
        <w:rPr/>
        <w:t>(Klemperer,</w:t>
      </w:r>
      <w:r>
        <w:rPr>
          <w:spacing w:val="-2"/>
        </w:rPr>
        <w:t> </w:t>
      </w:r>
      <w:r>
        <w:rPr/>
        <w:t>2015,</w:t>
      </w:r>
      <w:r>
        <w:rPr>
          <w:spacing w:val="-2"/>
        </w:rPr>
        <w:t> </w:t>
      </w:r>
      <w:r>
        <w:rPr/>
        <w:t>p.</w:t>
      </w:r>
      <w:r>
        <w:rPr>
          <w:spacing w:val="-2"/>
        </w:rPr>
        <w:t> </w:t>
      </w:r>
      <w:r>
        <w:rPr/>
        <w:t>194;</w:t>
      </w:r>
      <w:r>
        <w:rPr>
          <w:spacing w:val="-2"/>
        </w:rPr>
        <w:t> </w:t>
      </w:r>
      <w:r>
        <w:rPr/>
        <w:t>Richter</w:t>
      </w:r>
      <w:r>
        <w:rPr>
          <w:spacing w:val="-2"/>
        </w:rPr>
        <w:t> </w:t>
      </w:r>
      <w:r>
        <w:rPr/>
        <w:t>&amp;</w:t>
      </w:r>
      <w:r>
        <w:rPr>
          <w:spacing w:val="-2"/>
        </w:rPr>
        <w:t> </w:t>
      </w:r>
      <w:r>
        <w:rPr/>
        <w:t>Rosenbrock,</w:t>
      </w:r>
      <w:r>
        <w:rPr>
          <w:spacing w:val="40"/>
        </w:rPr>
        <w:t> </w:t>
      </w:r>
      <w:r>
        <w:rPr/>
        <w:t>2018, p. 237).</w:t>
      </w:r>
    </w:p>
    <w:p>
      <w:pPr>
        <w:pStyle w:val="BodyText"/>
        <w:spacing w:before="15"/>
      </w:pPr>
    </w:p>
    <w:p>
      <w:pPr>
        <w:pStyle w:val="Heading7"/>
        <w:spacing w:before="1"/>
        <w:ind w:left="1080"/>
        <w:jc w:val="both"/>
      </w:pPr>
      <w:r>
        <w:rPr/>
        <w:t>A</w:t>
      </w:r>
      <w:r>
        <w:rPr>
          <w:spacing w:val="-7"/>
        </w:rPr>
        <w:t> </w:t>
      </w:r>
      <w:r>
        <w:rPr/>
        <w:t>comprehensive</w:t>
      </w:r>
      <w:r>
        <w:rPr>
          <w:spacing w:val="-6"/>
        </w:rPr>
        <w:t> </w:t>
      </w:r>
      <w:r>
        <w:rPr/>
        <w:t>prevention</w:t>
      </w:r>
      <w:r>
        <w:rPr>
          <w:spacing w:val="-7"/>
        </w:rPr>
        <w:t> </w:t>
      </w:r>
      <w:r>
        <w:rPr/>
        <w:t>strategy:</w:t>
      </w:r>
      <w:r>
        <w:rPr>
          <w:spacing w:val="-6"/>
        </w:rPr>
        <w:t> </w:t>
      </w:r>
      <w:r>
        <w:rPr/>
        <w:t>Case</w:t>
      </w:r>
      <w:r>
        <w:rPr>
          <w:spacing w:val="-6"/>
        </w:rPr>
        <w:t> </w:t>
      </w:r>
      <w:r>
        <w:rPr>
          <w:spacing w:val="-4"/>
        </w:rPr>
        <w:t>study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1079" w:right="2182"/>
        <w:jc w:val="both"/>
      </w:pPr>
      <w:r>
        <w:rPr/>
        <w:t>As an illustration, the World Health Organization (WHO) Regional Office for the Eastern</w:t>
      </w:r>
      <w:r>
        <w:rPr>
          <w:spacing w:val="40"/>
        </w:rPr>
        <w:t> </w:t>
      </w:r>
      <w:r>
        <w:rPr/>
        <w:t>Mediterranean offers a program for disease prevention and promotion that uses </w:t>
      </w:r>
      <w:r>
        <w:rPr>
          <w:b/>
        </w:rPr>
        <w:t>popula-</w:t>
      </w:r>
      <w:r>
        <w:rPr>
          <w:b/>
          <w:spacing w:val="40"/>
        </w:rPr>
        <w:t> </w:t>
      </w:r>
      <w:r>
        <w:rPr>
          <w:b/>
        </w:rPr>
        <w:t>tion-based</w:t>
      </w:r>
      <w:r>
        <w:rPr>
          <w:b/>
          <w:spacing w:val="-6"/>
        </w:rPr>
        <w:t> </w:t>
      </w:r>
      <w:r>
        <w:rPr>
          <w:b/>
        </w:rPr>
        <w:t>interventions</w:t>
      </w:r>
      <w:r>
        <w:rPr>
          <w:b/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tackle</w:t>
      </w:r>
      <w:r>
        <w:rPr>
          <w:spacing w:val="-5"/>
        </w:rPr>
        <w:t> </w:t>
      </w:r>
      <w:r>
        <w:rPr/>
        <w:t>social</w:t>
      </w:r>
      <w:r>
        <w:rPr>
          <w:spacing w:val="-5"/>
        </w:rPr>
        <w:t> </w:t>
      </w:r>
      <w:r>
        <w:rPr/>
        <w:t>determinants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health</w:t>
      </w:r>
      <w:r>
        <w:rPr>
          <w:spacing w:val="-5"/>
        </w:rPr>
        <w:t> </w:t>
      </w:r>
      <w:r>
        <w:rPr/>
        <w:t>(SDH)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health</w:t>
      </w:r>
      <w:r>
        <w:rPr>
          <w:spacing w:val="-5"/>
        </w:rPr>
        <w:t> </w:t>
      </w:r>
      <w:r>
        <w:rPr/>
        <w:t>dispar-</w:t>
      </w:r>
      <w:r>
        <w:rPr>
          <w:spacing w:val="40"/>
        </w:rPr>
        <w:t> </w:t>
      </w:r>
      <w:r>
        <w:rPr/>
        <w:t>ities</w:t>
      </w:r>
      <w:r>
        <w:rPr>
          <w:spacing w:val="-5"/>
        </w:rPr>
        <w:t> </w:t>
      </w:r>
      <w:r>
        <w:rPr/>
        <w:t>(WHO</w:t>
      </w:r>
      <w:r>
        <w:rPr>
          <w:spacing w:val="-2"/>
        </w:rPr>
        <w:t> </w:t>
      </w:r>
      <w:r>
        <w:rPr/>
        <w:t>Regional</w:t>
      </w:r>
      <w:r>
        <w:rPr>
          <w:spacing w:val="-2"/>
        </w:rPr>
        <w:t> </w:t>
      </w:r>
      <w:r>
        <w:rPr/>
        <w:t>Office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Eastern</w:t>
      </w:r>
      <w:r>
        <w:rPr>
          <w:spacing w:val="-2"/>
        </w:rPr>
        <w:t> </w:t>
      </w:r>
      <w:r>
        <w:rPr/>
        <w:t>Mediterranean,</w:t>
      </w:r>
      <w:r>
        <w:rPr>
          <w:spacing w:val="-2"/>
        </w:rPr>
        <w:t> </w:t>
      </w:r>
      <w:r>
        <w:rPr/>
        <w:t>n.d.).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program</w:t>
      </w:r>
      <w:r>
        <w:rPr>
          <w:spacing w:val="-2"/>
        </w:rPr>
        <w:t> </w:t>
      </w:r>
      <w:r>
        <w:rPr/>
        <w:t>includes</w:t>
      </w:r>
      <w:r>
        <w:rPr>
          <w:spacing w:val="-2"/>
        </w:rPr>
        <w:t> </w:t>
      </w:r>
      <w:r>
        <w:rPr/>
        <w:t>two</w:t>
      </w:r>
      <w:r>
        <w:rPr>
          <w:spacing w:val="40"/>
        </w:rPr>
        <w:t> </w:t>
      </w:r>
      <w:r>
        <w:rPr/>
        <w:t>main activities: disease prevention and health promotion. When it comes to prevention,</w:t>
      </w:r>
      <w:r>
        <w:rPr>
          <w:spacing w:val="40"/>
        </w:rPr>
        <w:t> </w:t>
      </w:r>
      <w:r>
        <w:rPr/>
        <w:t>the</w:t>
      </w:r>
      <w:r>
        <w:rPr>
          <w:spacing w:val="-4"/>
        </w:rPr>
        <w:t> </w:t>
      </w:r>
      <w:r>
        <w:rPr/>
        <w:t>program</w:t>
      </w:r>
      <w:r>
        <w:rPr>
          <w:spacing w:val="-4"/>
        </w:rPr>
        <w:t> </w:t>
      </w:r>
      <w:r>
        <w:rPr/>
        <w:t>carries</w:t>
      </w:r>
      <w:r>
        <w:rPr>
          <w:spacing w:val="-4"/>
        </w:rPr>
        <w:t> </w:t>
      </w:r>
      <w:r>
        <w:rPr/>
        <w:t>out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(WHO</w:t>
      </w:r>
      <w:r>
        <w:rPr>
          <w:spacing w:val="-6"/>
        </w:rPr>
        <w:t> </w:t>
      </w:r>
      <w:r>
        <w:rPr/>
        <w:t>Regional</w:t>
      </w:r>
      <w:r>
        <w:rPr>
          <w:spacing w:val="-3"/>
        </w:rPr>
        <w:t> </w:t>
      </w:r>
      <w:r>
        <w:rPr/>
        <w:t>Office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Eastern</w:t>
      </w:r>
      <w:r>
        <w:rPr>
          <w:spacing w:val="-4"/>
        </w:rPr>
        <w:t> </w:t>
      </w:r>
      <w:r>
        <w:rPr/>
        <w:t>Mediterranean,</w:t>
      </w:r>
      <w:r>
        <w:rPr>
          <w:spacing w:val="40"/>
        </w:rPr>
        <w:t> </w:t>
      </w:r>
      <w:r>
        <w:rPr>
          <w:spacing w:val="-2"/>
        </w:rPr>
        <w:t>n.d.):</w:t>
      </w:r>
    </w:p>
    <w:p>
      <w:pPr>
        <w:pStyle w:val="BodyText"/>
        <w:spacing w:before="16"/>
      </w:pPr>
    </w:p>
    <w:p>
      <w:pPr>
        <w:pStyle w:val="ListParagraph"/>
        <w:numPr>
          <w:ilvl w:val="0"/>
          <w:numId w:val="22"/>
        </w:numPr>
        <w:tabs>
          <w:tab w:pos="1279" w:val="left" w:leader="none"/>
        </w:tabs>
        <w:spacing w:line="240" w:lineRule="auto" w:before="0" w:after="0"/>
        <w:ind w:left="1279" w:right="0" w:hanging="190"/>
        <w:jc w:val="left"/>
        <w:rPr>
          <w:sz w:val="20"/>
        </w:rPr>
      </w:pPr>
      <w:r>
        <w:rPr>
          <w:sz w:val="20"/>
        </w:rPr>
        <w:t>primary</w:t>
      </w:r>
      <w:r>
        <w:rPr>
          <w:spacing w:val="1"/>
          <w:sz w:val="20"/>
        </w:rPr>
        <w:t> </w:t>
      </w:r>
      <w:r>
        <w:rPr>
          <w:sz w:val="20"/>
        </w:rPr>
        <w:t>prevention,</w:t>
      </w:r>
      <w:r>
        <w:rPr>
          <w:spacing w:val="1"/>
          <w:sz w:val="20"/>
        </w:rPr>
        <w:t> </w:t>
      </w:r>
      <w:r>
        <w:rPr>
          <w:sz w:val="20"/>
        </w:rPr>
        <w:t>which</w:t>
      </w:r>
      <w:r>
        <w:rPr>
          <w:spacing w:val="1"/>
          <w:sz w:val="20"/>
        </w:rPr>
        <w:t> </w:t>
      </w:r>
      <w:r>
        <w:rPr>
          <w:spacing w:val="-2"/>
          <w:sz w:val="20"/>
        </w:rPr>
        <w:t>includes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0" w:footer="727" w:top="1700" w:bottom="920" w:left="560" w:right="580"/>
        </w:sectPr>
      </w:pPr>
    </w:p>
    <w:p>
      <w:pPr>
        <w:spacing w:line="197" w:lineRule="exact" w:before="130"/>
        <w:ind w:left="0" w:right="0" w:firstLine="0"/>
        <w:jc w:val="right"/>
        <w:rPr>
          <w:b/>
          <w:sz w:val="16"/>
        </w:rPr>
      </w:pPr>
      <w:r>
        <w:rPr>
          <w:b/>
          <w:sz w:val="16"/>
        </w:rPr>
        <w:t>Population-based</w:t>
      </w:r>
      <w:r>
        <w:rPr>
          <w:b/>
          <w:spacing w:val="-6"/>
          <w:sz w:val="16"/>
        </w:rPr>
        <w:t> </w:t>
      </w:r>
      <w:r>
        <w:rPr>
          <w:b/>
          <w:spacing w:val="-2"/>
          <w:sz w:val="16"/>
        </w:rPr>
        <w:t>inter-</w:t>
      </w:r>
    </w:p>
    <w:p>
      <w:pPr>
        <w:spacing w:line="228" w:lineRule="auto" w:before="4"/>
        <w:ind w:left="212" w:right="0" w:firstLine="1190"/>
        <w:jc w:val="right"/>
        <w:rPr>
          <w:sz w:val="16"/>
        </w:rPr>
      </w:pPr>
      <w:r>
        <w:rPr>
          <w:b/>
          <w:spacing w:val="-2"/>
          <w:sz w:val="16"/>
        </w:rPr>
        <w:t>vention</w:t>
      </w:r>
      <w:r>
        <w:rPr>
          <w:b/>
          <w:spacing w:val="40"/>
          <w:sz w:val="16"/>
        </w:rPr>
        <w:t> </w:t>
      </w:r>
      <w:r>
        <w:rPr>
          <w:sz w:val="16"/>
        </w:rPr>
        <w:t>This</w:t>
      </w:r>
      <w:r>
        <w:rPr>
          <w:spacing w:val="-8"/>
          <w:sz w:val="16"/>
        </w:rPr>
        <w:t> </w:t>
      </w:r>
      <w:r>
        <w:rPr>
          <w:sz w:val="16"/>
        </w:rPr>
        <w:t>is</w:t>
      </w:r>
      <w:r>
        <w:rPr>
          <w:spacing w:val="-8"/>
          <w:sz w:val="16"/>
        </w:rPr>
        <w:t> </w:t>
      </w:r>
      <w:r>
        <w:rPr>
          <w:sz w:val="16"/>
        </w:rPr>
        <w:t>a</w:t>
      </w:r>
      <w:r>
        <w:rPr>
          <w:spacing w:val="-8"/>
          <w:sz w:val="16"/>
        </w:rPr>
        <w:t> </w:t>
      </w:r>
      <w:r>
        <w:rPr>
          <w:sz w:val="16"/>
        </w:rPr>
        <w:t>strategy</w:t>
      </w:r>
      <w:r>
        <w:rPr>
          <w:spacing w:val="-8"/>
          <w:sz w:val="16"/>
        </w:rPr>
        <w:t> </w:t>
      </w:r>
      <w:r>
        <w:rPr>
          <w:sz w:val="16"/>
        </w:rPr>
        <w:t>that</w:t>
      </w:r>
      <w:r>
        <w:rPr>
          <w:spacing w:val="-8"/>
          <w:sz w:val="16"/>
        </w:rPr>
        <w:t> </w:t>
      </w:r>
      <w:r>
        <w:rPr>
          <w:sz w:val="16"/>
        </w:rPr>
        <w:t>con-</w:t>
      </w:r>
      <w:r>
        <w:rPr>
          <w:spacing w:val="40"/>
          <w:sz w:val="16"/>
        </w:rPr>
        <w:t> </w:t>
      </w:r>
      <w:r>
        <w:rPr>
          <w:sz w:val="16"/>
        </w:rPr>
        <w:t>siders interventions at all</w:t>
      </w:r>
      <w:r>
        <w:rPr>
          <w:spacing w:val="40"/>
          <w:sz w:val="16"/>
        </w:rPr>
        <w:t> </w:t>
      </w:r>
      <w:r>
        <w:rPr>
          <w:sz w:val="16"/>
        </w:rPr>
        <w:t>practicable</w:t>
      </w:r>
      <w:r>
        <w:rPr>
          <w:spacing w:val="-3"/>
          <w:sz w:val="16"/>
        </w:rPr>
        <w:t> </w:t>
      </w:r>
      <w:r>
        <w:rPr>
          <w:sz w:val="16"/>
        </w:rPr>
        <w:t>levels.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com-</w:t>
      </w:r>
      <w:r>
        <w:rPr>
          <w:spacing w:val="40"/>
          <w:sz w:val="16"/>
        </w:rPr>
        <w:t> </w:t>
      </w:r>
      <w:r>
        <w:rPr>
          <w:sz w:val="16"/>
        </w:rPr>
        <w:t>munity’s overall popula-</w:t>
      </w:r>
      <w:r>
        <w:rPr>
          <w:spacing w:val="40"/>
          <w:sz w:val="16"/>
        </w:rPr>
        <w:t> </w:t>
      </w:r>
      <w:r>
        <w:rPr>
          <w:sz w:val="16"/>
        </w:rPr>
        <w:t>tion, institutions that</w:t>
      </w:r>
      <w:r>
        <w:rPr>
          <w:spacing w:val="40"/>
          <w:sz w:val="16"/>
        </w:rPr>
        <w:t> </w:t>
      </w:r>
      <w:r>
        <w:rPr>
          <w:sz w:val="16"/>
        </w:rPr>
        <w:t>influence health, and the</w:t>
      </w:r>
      <w:r>
        <w:rPr>
          <w:spacing w:val="40"/>
          <w:sz w:val="16"/>
        </w:rPr>
        <w:t> </w:t>
      </w:r>
      <w:r>
        <w:rPr>
          <w:sz w:val="16"/>
        </w:rPr>
        <w:t>people and households</w:t>
      </w:r>
      <w:r>
        <w:rPr>
          <w:spacing w:val="40"/>
          <w:sz w:val="16"/>
        </w:rPr>
        <w:t> </w:t>
      </w:r>
      <w:r>
        <w:rPr>
          <w:sz w:val="16"/>
        </w:rPr>
        <w:t>who are recognized as</w:t>
      </w:r>
      <w:r>
        <w:rPr>
          <w:spacing w:val="40"/>
          <w:sz w:val="16"/>
        </w:rPr>
        <w:t> </w:t>
      </w:r>
      <w:r>
        <w:rPr>
          <w:sz w:val="16"/>
        </w:rPr>
        <w:t>being at risk may all be</w:t>
      </w:r>
      <w:r>
        <w:rPr>
          <w:spacing w:val="40"/>
          <w:sz w:val="16"/>
        </w:rPr>
        <w:t> </w:t>
      </w:r>
      <w:r>
        <w:rPr>
          <w:sz w:val="16"/>
        </w:rPr>
        <w:t>the targets of interven-</w:t>
      </w:r>
      <w:r>
        <w:rPr>
          <w:spacing w:val="40"/>
          <w:sz w:val="16"/>
        </w:rPr>
        <w:t> </w:t>
      </w:r>
      <w:r>
        <w:rPr>
          <w:sz w:val="16"/>
        </w:rPr>
        <w:t>tions (Sanson-Fisher et</w:t>
      </w:r>
    </w:p>
    <w:p>
      <w:pPr>
        <w:spacing w:before="3"/>
        <w:ind w:left="0" w:right="0" w:firstLine="0"/>
        <w:jc w:val="right"/>
        <w:rPr>
          <w:sz w:val="16"/>
        </w:rPr>
      </w:pPr>
      <w:r>
        <w:rPr>
          <w:sz w:val="16"/>
        </w:rPr>
        <w:t>al., </w:t>
      </w:r>
      <w:r>
        <w:rPr>
          <w:spacing w:val="-2"/>
          <w:sz w:val="16"/>
        </w:rPr>
        <w:t>2007).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46"/>
        <w:rPr>
          <w:sz w:val="16"/>
        </w:rPr>
      </w:pPr>
    </w:p>
    <w:p>
      <w:pPr>
        <w:spacing w:line="228" w:lineRule="auto" w:before="0"/>
        <w:ind w:left="206" w:right="0" w:firstLine="849"/>
        <w:jc w:val="right"/>
        <w:rPr>
          <w:sz w:val="16"/>
        </w:rPr>
      </w:pPr>
      <w:r>
        <w:rPr>
          <w:b/>
          <w:spacing w:val="-2"/>
          <w:sz w:val="16"/>
        </w:rPr>
        <w:t>Malnutrition</w:t>
      </w:r>
      <w:r>
        <w:rPr>
          <w:b/>
          <w:spacing w:val="40"/>
          <w:sz w:val="16"/>
        </w:rPr>
        <w:t> </w:t>
      </w:r>
      <w:r>
        <w:rPr>
          <w:sz w:val="16"/>
        </w:rPr>
        <w:t>This is characterized by</w:t>
      </w:r>
      <w:r>
        <w:rPr>
          <w:spacing w:val="40"/>
          <w:sz w:val="16"/>
        </w:rPr>
        <w:t> </w:t>
      </w:r>
      <w:r>
        <w:rPr>
          <w:sz w:val="16"/>
        </w:rPr>
        <w:t>an uneven intake of</w:t>
      </w:r>
      <w:r>
        <w:rPr>
          <w:spacing w:val="40"/>
          <w:sz w:val="16"/>
        </w:rPr>
        <w:t> </w:t>
      </w:r>
      <w:r>
        <w:rPr>
          <w:sz w:val="16"/>
        </w:rPr>
        <w:t>essential nutrients, an</w:t>
      </w:r>
      <w:r>
        <w:rPr>
          <w:spacing w:val="40"/>
          <w:sz w:val="16"/>
        </w:rPr>
        <w:t> </w:t>
      </w:r>
      <w:r>
        <w:rPr>
          <w:sz w:val="16"/>
        </w:rPr>
        <w:t>insufficient utilization of</w:t>
      </w:r>
      <w:r>
        <w:rPr>
          <w:spacing w:val="40"/>
          <w:sz w:val="16"/>
        </w:rPr>
        <w:t> </w:t>
      </w:r>
      <w:r>
        <w:rPr>
          <w:sz w:val="16"/>
        </w:rPr>
        <w:t>nutrients, or an insuffi-</w:t>
      </w:r>
      <w:r>
        <w:rPr>
          <w:spacing w:val="40"/>
          <w:sz w:val="16"/>
        </w:rPr>
        <w:t> </w:t>
      </w:r>
      <w:r>
        <w:rPr>
          <w:sz w:val="16"/>
        </w:rPr>
        <w:t>cient</w:t>
      </w:r>
      <w:r>
        <w:rPr>
          <w:spacing w:val="-4"/>
          <w:sz w:val="16"/>
        </w:rPr>
        <w:t> </w:t>
      </w:r>
      <w:r>
        <w:rPr>
          <w:sz w:val="16"/>
        </w:rPr>
        <w:t>or</w:t>
      </w:r>
      <w:r>
        <w:rPr>
          <w:spacing w:val="-3"/>
          <w:sz w:val="16"/>
        </w:rPr>
        <w:t> </w:t>
      </w:r>
      <w:r>
        <w:rPr>
          <w:sz w:val="16"/>
        </w:rPr>
        <w:t>excessive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nutrient</w:t>
      </w:r>
    </w:p>
    <w:p>
      <w:pPr>
        <w:spacing w:line="200" w:lineRule="exact" w:before="0"/>
        <w:ind w:left="0" w:right="0" w:firstLine="0"/>
        <w:jc w:val="right"/>
        <w:rPr>
          <w:sz w:val="16"/>
        </w:rPr>
      </w:pPr>
      <w:r>
        <w:rPr>
          <w:spacing w:val="-2"/>
          <w:sz w:val="16"/>
        </w:rPr>
        <w:t>intake.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16"/>
        <w:rPr>
          <w:sz w:val="16"/>
        </w:rPr>
      </w:pPr>
    </w:p>
    <w:p>
      <w:pPr>
        <w:spacing w:line="228" w:lineRule="auto" w:before="0"/>
        <w:ind w:left="251" w:right="0" w:firstLine="439"/>
        <w:jc w:val="right"/>
        <w:rPr>
          <w:sz w:val="16"/>
        </w:rPr>
      </w:pPr>
      <w:bookmarkStart w:name="Health Promotion" w:id="34"/>
      <w:bookmarkEnd w:id="34"/>
      <w:r>
        <w:rPr/>
      </w:r>
      <w:r>
        <w:rPr>
          <w:b/>
          <w:spacing w:val="-2"/>
          <w:sz w:val="16"/>
        </w:rPr>
        <w:t>Health</w:t>
      </w:r>
      <w:r>
        <w:rPr>
          <w:b/>
          <w:spacing w:val="-6"/>
          <w:sz w:val="16"/>
        </w:rPr>
        <w:t> </w:t>
      </w:r>
      <w:r>
        <w:rPr>
          <w:b/>
          <w:spacing w:val="-2"/>
          <w:sz w:val="16"/>
        </w:rPr>
        <w:t>promotion</w:t>
      </w:r>
      <w:r>
        <w:rPr>
          <w:b/>
          <w:spacing w:val="40"/>
          <w:sz w:val="16"/>
        </w:rPr>
        <w:t> </w:t>
      </w:r>
      <w:r>
        <w:rPr>
          <w:sz w:val="16"/>
        </w:rPr>
        <w:t>These measures seek to</w:t>
      </w:r>
      <w:r>
        <w:rPr>
          <w:spacing w:val="40"/>
          <w:sz w:val="16"/>
        </w:rPr>
        <w:t> </w:t>
      </w:r>
      <w:r>
        <w:rPr>
          <w:spacing w:val="-2"/>
          <w:sz w:val="16"/>
        </w:rPr>
        <w:t>strengthen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health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resour-</w:t>
      </w:r>
      <w:r>
        <w:rPr>
          <w:spacing w:val="40"/>
          <w:sz w:val="16"/>
        </w:rPr>
        <w:t> </w:t>
      </w:r>
      <w:r>
        <w:rPr>
          <w:sz w:val="16"/>
        </w:rPr>
        <w:t>ces and potentials.</w:t>
      </w:r>
    </w:p>
    <w:p>
      <w:pPr>
        <w:pStyle w:val="ListParagraph"/>
        <w:numPr>
          <w:ilvl w:val="0"/>
          <w:numId w:val="23"/>
        </w:numPr>
        <w:tabs>
          <w:tab w:pos="618" w:val="left" w:leader="none"/>
        </w:tabs>
        <w:spacing w:line="240" w:lineRule="auto" w:before="85" w:after="0"/>
        <w:ind w:left="618" w:right="0" w:hanging="209"/>
        <w:jc w:val="left"/>
        <w:rPr>
          <w:sz w:val="20"/>
        </w:rPr>
      </w:pPr>
      <w:r>
        <w:rPr/>
        <w:br w:type="column"/>
      </w:r>
      <w:r>
        <w:rPr>
          <w:sz w:val="20"/>
        </w:rPr>
        <w:t>immunization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1"/>
          <w:sz w:val="20"/>
        </w:rPr>
        <w:t> </w:t>
      </w:r>
      <w:r>
        <w:rPr>
          <w:sz w:val="20"/>
        </w:rPr>
        <w:t>children,</w:t>
      </w:r>
      <w:r>
        <w:rPr>
          <w:spacing w:val="-2"/>
          <w:sz w:val="20"/>
        </w:rPr>
        <w:t> </w:t>
      </w:r>
      <w:r>
        <w:rPr>
          <w:sz w:val="20"/>
        </w:rPr>
        <w:t>adults,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older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adults;</w:t>
      </w:r>
    </w:p>
    <w:p>
      <w:pPr>
        <w:pStyle w:val="ListParagraph"/>
        <w:numPr>
          <w:ilvl w:val="0"/>
          <w:numId w:val="23"/>
        </w:numPr>
        <w:tabs>
          <w:tab w:pos="618" w:val="left" w:leader="none"/>
        </w:tabs>
        <w:spacing w:line="240" w:lineRule="auto" w:before="3" w:after="0"/>
        <w:ind w:left="618" w:right="0" w:hanging="209"/>
        <w:jc w:val="left"/>
        <w:rPr>
          <w:sz w:val="20"/>
        </w:rPr>
      </w:pPr>
      <w:r>
        <w:rPr>
          <w:sz w:val="20"/>
        </w:rPr>
        <w:t>spreading</w:t>
      </w:r>
      <w:r>
        <w:rPr>
          <w:spacing w:val="-3"/>
          <w:sz w:val="20"/>
        </w:rPr>
        <w:t> </w:t>
      </w:r>
      <w:r>
        <w:rPr>
          <w:sz w:val="20"/>
        </w:rPr>
        <w:t>information</w:t>
      </w:r>
      <w:r>
        <w:rPr>
          <w:spacing w:val="-3"/>
          <w:sz w:val="20"/>
        </w:rPr>
        <w:t> </w:t>
      </w:r>
      <w:r>
        <w:rPr>
          <w:sz w:val="20"/>
        </w:rPr>
        <w:t>on</w:t>
      </w:r>
      <w:r>
        <w:rPr>
          <w:spacing w:val="-3"/>
          <w:sz w:val="20"/>
        </w:rPr>
        <w:t> </w:t>
      </w:r>
      <w:r>
        <w:rPr>
          <w:sz w:val="20"/>
        </w:rPr>
        <w:t>health</w:t>
      </w:r>
      <w:r>
        <w:rPr>
          <w:spacing w:val="-3"/>
          <w:sz w:val="20"/>
        </w:rPr>
        <w:t> </w:t>
      </w:r>
      <w:r>
        <w:rPr>
          <w:sz w:val="20"/>
        </w:rPr>
        <w:t>hazards</w:t>
      </w:r>
      <w:r>
        <w:rPr>
          <w:spacing w:val="-2"/>
          <w:sz w:val="20"/>
        </w:rPr>
        <w:t> </w:t>
      </w:r>
      <w:r>
        <w:rPr>
          <w:sz w:val="20"/>
        </w:rPr>
        <w:t>related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behavior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medicine;</w:t>
      </w:r>
    </w:p>
    <w:p>
      <w:pPr>
        <w:pStyle w:val="ListParagraph"/>
        <w:numPr>
          <w:ilvl w:val="0"/>
          <w:numId w:val="23"/>
        </w:numPr>
        <w:tabs>
          <w:tab w:pos="619" w:val="left" w:leader="none"/>
        </w:tabs>
        <w:spacing w:line="242" w:lineRule="auto" w:before="3" w:after="0"/>
        <w:ind w:left="619" w:right="1057" w:hanging="210"/>
        <w:jc w:val="left"/>
        <w:rPr>
          <w:sz w:val="20"/>
        </w:rPr>
      </w:pPr>
      <w:r>
        <w:rPr>
          <w:sz w:val="20"/>
        </w:rPr>
        <w:t>prevention</w:t>
      </w:r>
      <w:r>
        <w:rPr>
          <w:spacing w:val="31"/>
          <w:sz w:val="20"/>
        </w:rPr>
        <w:t> </w:t>
      </w:r>
      <w:r>
        <w:rPr>
          <w:sz w:val="20"/>
        </w:rPr>
        <w:t>programs</w:t>
      </w:r>
      <w:r>
        <w:rPr>
          <w:spacing w:val="31"/>
          <w:sz w:val="20"/>
        </w:rPr>
        <w:t> </w:t>
      </w:r>
      <w:r>
        <w:rPr>
          <w:sz w:val="20"/>
        </w:rPr>
        <w:t>at</w:t>
      </w:r>
      <w:r>
        <w:rPr>
          <w:spacing w:val="31"/>
          <w:sz w:val="20"/>
        </w:rPr>
        <w:t> </w:t>
      </w:r>
      <w:r>
        <w:rPr>
          <w:sz w:val="20"/>
        </w:rPr>
        <w:t>the</w:t>
      </w:r>
      <w:r>
        <w:rPr>
          <w:spacing w:val="31"/>
          <w:sz w:val="20"/>
        </w:rPr>
        <w:t> </w:t>
      </w:r>
      <w:r>
        <w:rPr>
          <w:sz w:val="20"/>
        </w:rPr>
        <w:t>primary</w:t>
      </w:r>
      <w:r>
        <w:rPr>
          <w:spacing w:val="31"/>
          <w:sz w:val="20"/>
        </w:rPr>
        <w:t> </w:t>
      </w:r>
      <w:r>
        <w:rPr>
          <w:sz w:val="20"/>
        </w:rPr>
        <w:t>and</w:t>
      </w:r>
      <w:r>
        <w:rPr>
          <w:spacing w:val="31"/>
          <w:sz w:val="20"/>
        </w:rPr>
        <w:t> </w:t>
      </w:r>
      <w:r>
        <w:rPr>
          <w:sz w:val="20"/>
        </w:rPr>
        <w:t>specialized</w:t>
      </w:r>
      <w:r>
        <w:rPr>
          <w:spacing w:val="31"/>
          <w:sz w:val="20"/>
        </w:rPr>
        <w:t> </w:t>
      </w:r>
      <w:r>
        <w:rPr>
          <w:sz w:val="20"/>
        </w:rPr>
        <w:t>levels</w:t>
      </w:r>
      <w:r>
        <w:rPr>
          <w:spacing w:val="31"/>
          <w:sz w:val="20"/>
        </w:rPr>
        <w:t> </w:t>
      </w:r>
      <w:r>
        <w:rPr>
          <w:sz w:val="20"/>
        </w:rPr>
        <w:t>of</w:t>
      </w:r>
      <w:r>
        <w:rPr>
          <w:spacing w:val="31"/>
          <w:sz w:val="20"/>
        </w:rPr>
        <w:t> </w:t>
      </w:r>
      <w:r>
        <w:rPr>
          <w:sz w:val="20"/>
        </w:rPr>
        <w:t>care,</w:t>
      </w:r>
      <w:r>
        <w:rPr>
          <w:spacing w:val="31"/>
          <w:sz w:val="20"/>
        </w:rPr>
        <w:t> </w:t>
      </w:r>
      <w:r>
        <w:rPr>
          <w:sz w:val="20"/>
        </w:rPr>
        <w:t>such</w:t>
      </w:r>
      <w:r>
        <w:rPr>
          <w:spacing w:val="31"/>
          <w:sz w:val="20"/>
        </w:rPr>
        <w:t> </w:t>
      </w:r>
      <w:r>
        <w:rPr>
          <w:sz w:val="20"/>
        </w:rPr>
        <w:t>as</w:t>
      </w:r>
      <w:r>
        <w:rPr>
          <w:spacing w:val="31"/>
          <w:sz w:val="20"/>
        </w:rPr>
        <w:t> </w:t>
      </w:r>
      <w:r>
        <w:rPr>
          <w:sz w:val="20"/>
        </w:rPr>
        <w:t>giving</w:t>
      </w:r>
      <w:r>
        <w:rPr>
          <w:spacing w:val="40"/>
          <w:sz w:val="20"/>
        </w:rPr>
        <w:t> </w:t>
      </w:r>
      <w:r>
        <w:rPr>
          <w:sz w:val="20"/>
        </w:rPr>
        <w:t>patients access to preventative treatments (e.g., counseling); and</w:t>
      </w:r>
    </w:p>
    <w:p>
      <w:pPr>
        <w:pStyle w:val="ListParagraph"/>
        <w:numPr>
          <w:ilvl w:val="0"/>
          <w:numId w:val="23"/>
        </w:numPr>
        <w:tabs>
          <w:tab w:pos="618" w:val="left" w:leader="none"/>
        </w:tabs>
        <w:spacing w:line="240" w:lineRule="auto" w:before="7" w:after="0"/>
        <w:ind w:left="618" w:right="0" w:hanging="209"/>
        <w:jc w:val="left"/>
        <w:rPr>
          <w:sz w:val="20"/>
        </w:rPr>
      </w:pPr>
      <w:r>
        <w:rPr>
          <w:sz w:val="20"/>
        </w:rPr>
        <w:t>provision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1"/>
          <w:sz w:val="20"/>
        </w:rPr>
        <w:t> </w:t>
      </w:r>
      <w:r>
        <w:rPr>
          <w:sz w:val="20"/>
        </w:rPr>
        <w:t>oral</w:t>
      </w:r>
      <w:r>
        <w:rPr>
          <w:spacing w:val="-2"/>
          <w:sz w:val="20"/>
        </w:rPr>
        <w:t> </w:t>
      </w:r>
      <w:r>
        <w:rPr>
          <w:sz w:val="20"/>
        </w:rPr>
        <w:t>hygiene</w:t>
      </w:r>
      <w:r>
        <w:rPr>
          <w:spacing w:val="-1"/>
          <w:sz w:val="20"/>
        </w:rPr>
        <w:t> </w:t>
      </w:r>
      <w:r>
        <w:rPr>
          <w:sz w:val="20"/>
        </w:rPr>
        <w:t>services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educational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assistance</w:t>
      </w:r>
    </w:p>
    <w:p>
      <w:pPr>
        <w:pStyle w:val="ListParagraph"/>
        <w:numPr>
          <w:ilvl w:val="0"/>
          <w:numId w:val="24"/>
        </w:numPr>
        <w:tabs>
          <w:tab w:pos="419" w:val="left" w:leader="none"/>
        </w:tabs>
        <w:spacing w:line="240" w:lineRule="auto" w:before="3" w:after="0"/>
        <w:ind w:left="419" w:right="0" w:hanging="190"/>
        <w:jc w:val="left"/>
        <w:rPr>
          <w:sz w:val="20"/>
        </w:rPr>
      </w:pPr>
      <w:r>
        <w:rPr>
          <w:sz w:val="20"/>
        </w:rPr>
        <w:t>secondary</w:t>
      </w:r>
      <w:r>
        <w:rPr>
          <w:spacing w:val="-1"/>
          <w:sz w:val="20"/>
        </w:rPr>
        <w:t> </w:t>
      </w:r>
      <w:r>
        <w:rPr>
          <w:sz w:val="20"/>
        </w:rPr>
        <w:t>prevention,</w:t>
      </w:r>
      <w:r>
        <w:rPr>
          <w:spacing w:val="-1"/>
          <w:sz w:val="20"/>
        </w:rPr>
        <w:t> </w:t>
      </w:r>
      <w:r>
        <w:rPr>
          <w:sz w:val="20"/>
        </w:rPr>
        <w:t>which </w:t>
      </w:r>
      <w:r>
        <w:rPr>
          <w:spacing w:val="-2"/>
          <w:sz w:val="20"/>
        </w:rPr>
        <w:t>includes</w:t>
      </w:r>
    </w:p>
    <w:p>
      <w:pPr>
        <w:pStyle w:val="ListParagraph"/>
        <w:numPr>
          <w:ilvl w:val="1"/>
          <w:numId w:val="24"/>
        </w:numPr>
        <w:tabs>
          <w:tab w:pos="618" w:val="left" w:leader="none"/>
        </w:tabs>
        <w:spacing w:line="240" w:lineRule="auto" w:before="9" w:after="0"/>
        <w:ind w:left="618" w:right="0" w:hanging="209"/>
        <w:jc w:val="left"/>
        <w:rPr>
          <w:sz w:val="20"/>
        </w:rPr>
      </w:pPr>
      <w:r>
        <w:rPr>
          <w:sz w:val="20"/>
        </w:rPr>
        <w:t>screening</w:t>
      </w:r>
      <w:r>
        <w:rPr>
          <w:spacing w:val="-2"/>
          <w:sz w:val="20"/>
        </w:rPr>
        <w:t> programs;</w:t>
      </w:r>
    </w:p>
    <w:p>
      <w:pPr>
        <w:pStyle w:val="ListParagraph"/>
        <w:numPr>
          <w:ilvl w:val="1"/>
          <w:numId w:val="24"/>
        </w:numPr>
        <w:tabs>
          <w:tab w:pos="618" w:val="left" w:leader="none"/>
          <w:tab w:pos="620" w:val="left" w:leader="none"/>
        </w:tabs>
        <w:spacing w:line="242" w:lineRule="auto" w:before="3" w:after="0"/>
        <w:ind w:left="620" w:right="1058" w:hanging="211"/>
        <w:jc w:val="left"/>
        <w:rPr>
          <w:sz w:val="20"/>
        </w:rPr>
      </w:pPr>
      <w:r>
        <w:rPr>
          <w:sz w:val="20"/>
        </w:rPr>
        <w:t>providing</w:t>
      </w:r>
      <w:r>
        <w:rPr>
          <w:spacing w:val="26"/>
          <w:sz w:val="20"/>
        </w:rPr>
        <w:t> </w:t>
      </w:r>
      <w:r>
        <w:rPr>
          <w:sz w:val="20"/>
        </w:rPr>
        <w:t>maternal</w:t>
      </w:r>
      <w:r>
        <w:rPr>
          <w:spacing w:val="26"/>
          <w:sz w:val="20"/>
        </w:rPr>
        <w:t> </w:t>
      </w:r>
      <w:r>
        <w:rPr>
          <w:sz w:val="20"/>
        </w:rPr>
        <w:t>and</w:t>
      </w:r>
      <w:r>
        <w:rPr>
          <w:spacing w:val="26"/>
          <w:sz w:val="20"/>
        </w:rPr>
        <w:t> </w:t>
      </w:r>
      <w:r>
        <w:rPr>
          <w:sz w:val="20"/>
        </w:rPr>
        <w:t>child</w:t>
      </w:r>
      <w:r>
        <w:rPr>
          <w:spacing w:val="26"/>
          <w:sz w:val="20"/>
        </w:rPr>
        <w:t> </w:t>
      </w:r>
      <w:r>
        <w:rPr>
          <w:sz w:val="20"/>
        </w:rPr>
        <w:t>health</w:t>
      </w:r>
      <w:r>
        <w:rPr>
          <w:spacing w:val="26"/>
          <w:sz w:val="20"/>
        </w:rPr>
        <w:t> </w:t>
      </w:r>
      <w:r>
        <w:rPr>
          <w:sz w:val="20"/>
        </w:rPr>
        <w:t>initiatives,</w:t>
      </w:r>
      <w:r>
        <w:rPr>
          <w:spacing w:val="26"/>
          <w:sz w:val="20"/>
        </w:rPr>
        <w:t> </w:t>
      </w:r>
      <w:r>
        <w:rPr>
          <w:sz w:val="20"/>
        </w:rPr>
        <w:t>such</w:t>
      </w:r>
      <w:r>
        <w:rPr>
          <w:spacing w:val="26"/>
          <w:sz w:val="20"/>
        </w:rPr>
        <w:t> </w:t>
      </w:r>
      <w:r>
        <w:rPr>
          <w:sz w:val="20"/>
        </w:rPr>
        <w:t>as</w:t>
      </w:r>
      <w:r>
        <w:rPr>
          <w:spacing w:val="26"/>
          <w:sz w:val="20"/>
        </w:rPr>
        <w:t> </w:t>
      </w:r>
      <w:r>
        <w:rPr>
          <w:sz w:val="20"/>
        </w:rPr>
        <w:t>those</w:t>
      </w:r>
      <w:r>
        <w:rPr>
          <w:spacing w:val="26"/>
          <w:sz w:val="20"/>
        </w:rPr>
        <w:t> </w:t>
      </w:r>
      <w:r>
        <w:rPr>
          <w:sz w:val="20"/>
        </w:rPr>
        <w:t>aimed</w:t>
      </w:r>
      <w:r>
        <w:rPr>
          <w:spacing w:val="26"/>
          <w:sz w:val="20"/>
        </w:rPr>
        <w:t> </w:t>
      </w:r>
      <w:r>
        <w:rPr>
          <w:sz w:val="20"/>
        </w:rPr>
        <w:t>at</w:t>
      </w:r>
      <w:r>
        <w:rPr>
          <w:spacing w:val="26"/>
          <w:sz w:val="20"/>
        </w:rPr>
        <w:t> </w:t>
      </w:r>
      <w:r>
        <w:rPr>
          <w:sz w:val="20"/>
        </w:rPr>
        <w:t>identifying</w:t>
      </w:r>
      <w:r>
        <w:rPr>
          <w:spacing w:val="40"/>
          <w:sz w:val="20"/>
        </w:rPr>
        <w:t> </w:t>
      </w:r>
      <w:r>
        <w:rPr>
          <w:sz w:val="20"/>
        </w:rPr>
        <w:t>and avoiding congenital abnormalities; and</w:t>
      </w:r>
    </w:p>
    <w:p>
      <w:pPr>
        <w:pStyle w:val="ListParagraph"/>
        <w:numPr>
          <w:ilvl w:val="1"/>
          <w:numId w:val="24"/>
        </w:numPr>
        <w:tabs>
          <w:tab w:pos="619" w:val="left" w:leader="none"/>
        </w:tabs>
        <w:spacing w:line="242" w:lineRule="auto" w:before="7" w:after="0"/>
        <w:ind w:left="619" w:right="1058" w:hanging="210"/>
        <w:jc w:val="left"/>
        <w:rPr>
          <w:sz w:val="20"/>
        </w:rPr>
      </w:pPr>
      <w:r>
        <w:rPr>
          <w:sz w:val="20"/>
        </w:rPr>
        <w:t>provision services aimed at preventing or reducing risk factors, such as diabetes and</w:t>
      </w:r>
      <w:r>
        <w:rPr>
          <w:spacing w:val="40"/>
          <w:sz w:val="20"/>
        </w:rPr>
        <w:t> </w:t>
      </w:r>
      <w:r>
        <w:rPr>
          <w:spacing w:val="-2"/>
          <w:sz w:val="20"/>
        </w:rPr>
        <w:t>hypertension</w:t>
      </w:r>
    </w:p>
    <w:p>
      <w:pPr>
        <w:pStyle w:val="BodyText"/>
        <w:spacing w:before="15"/>
      </w:pPr>
    </w:p>
    <w:p>
      <w:pPr>
        <w:pStyle w:val="BodyText"/>
        <w:ind w:left="219"/>
        <w:jc w:val="both"/>
      </w:pPr>
      <w:r>
        <w:rPr/>
        <w:t>When</w:t>
      </w:r>
      <w:r>
        <w:rPr>
          <w:spacing w:val="-5"/>
        </w:rPr>
        <w:t> </w:t>
      </w:r>
      <w:r>
        <w:rPr/>
        <w:t>it</w:t>
      </w:r>
      <w:r>
        <w:rPr>
          <w:spacing w:val="-2"/>
        </w:rPr>
        <w:t> </w:t>
      </w:r>
      <w:r>
        <w:rPr/>
        <w:t>comes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health</w:t>
      </w:r>
      <w:r>
        <w:rPr>
          <w:spacing w:val="-3"/>
        </w:rPr>
        <w:t> </w:t>
      </w:r>
      <w:r>
        <w:rPr/>
        <w:t>promotion,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program</w:t>
      </w:r>
    </w:p>
    <w:p>
      <w:pPr>
        <w:pStyle w:val="BodyText"/>
        <w:spacing w:before="17"/>
      </w:pPr>
    </w:p>
    <w:p>
      <w:pPr>
        <w:pStyle w:val="ListParagraph"/>
        <w:numPr>
          <w:ilvl w:val="0"/>
          <w:numId w:val="24"/>
        </w:numPr>
        <w:tabs>
          <w:tab w:pos="419" w:val="left" w:leader="none"/>
        </w:tabs>
        <w:spacing w:line="240" w:lineRule="auto" w:before="0" w:after="0"/>
        <w:ind w:left="419" w:right="0" w:hanging="190"/>
        <w:jc w:val="both"/>
        <w:rPr>
          <w:sz w:val="20"/>
        </w:rPr>
      </w:pPr>
      <w:r>
        <w:rPr>
          <w:sz w:val="20"/>
        </w:rPr>
        <w:t>offers</w:t>
      </w:r>
      <w:r>
        <w:rPr>
          <w:spacing w:val="-2"/>
          <w:sz w:val="20"/>
        </w:rPr>
        <w:t> </w:t>
      </w:r>
      <w:r>
        <w:rPr>
          <w:sz w:val="20"/>
        </w:rPr>
        <w:t>nutrition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dietary</w:t>
      </w:r>
      <w:r>
        <w:rPr>
          <w:spacing w:val="-2"/>
          <w:sz w:val="20"/>
        </w:rPr>
        <w:t> </w:t>
      </w:r>
      <w:r>
        <w:rPr>
          <w:sz w:val="20"/>
        </w:rPr>
        <w:t>intervention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address</w:t>
      </w:r>
      <w:r>
        <w:rPr>
          <w:spacing w:val="-1"/>
          <w:sz w:val="20"/>
        </w:rPr>
        <w:t> </w:t>
      </w:r>
      <w:r>
        <w:rPr>
          <w:b/>
          <w:spacing w:val="-2"/>
          <w:sz w:val="20"/>
        </w:rPr>
        <w:t>malnutrition</w:t>
      </w:r>
      <w:r>
        <w:rPr>
          <w:spacing w:val="-2"/>
          <w:sz w:val="20"/>
        </w:rPr>
        <w:t>;</w:t>
      </w:r>
    </w:p>
    <w:p>
      <w:pPr>
        <w:pStyle w:val="ListParagraph"/>
        <w:numPr>
          <w:ilvl w:val="0"/>
          <w:numId w:val="24"/>
        </w:numPr>
        <w:tabs>
          <w:tab w:pos="419" w:val="left" w:leader="none"/>
        </w:tabs>
        <w:spacing w:line="247" w:lineRule="auto" w:before="9" w:after="0"/>
        <w:ind w:left="419" w:right="1057" w:hanging="191"/>
        <w:jc w:val="both"/>
        <w:rPr>
          <w:sz w:val="20"/>
        </w:rPr>
      </w:pPr>
      <w:r>
        <w:rPr>
          <w:sz w:val="20"/>
        </w:rPr>
        <w:t>establishes strategies to improve sexual and reproductive health, such as providing</w:t>
      </w:r>
      <w:r>
        <w:rPr>
          <w:spacing w:val="40"/>
          <w:sz w:val="20"/>
        </w:rPr>
        <w:t> </w:t>
      </w:r>
      <w:r>
        <w:rPr>
          <w:sz w:val="20"/>
        </w:rPr>
        <w:t>family planning services, and enabling greater accessibility to sexual and reproductive</w:t>
      </w:r>
      <w:r>
        <w:rPr>
          <w:spacing w:val="40"/>
          <w:sz w:val="20"/>
        </w:rPr>
        <w:t> </w:t>
      </w:r>
      <w:r>
        <w:rPr>
          <w:sz w:val="20"/>
        </w:rPr>
        <w:t>healthcare;</w:t>
      </w:r>
      <w:r>
        <w:rPr>
          <w:spacing w:val="-1"/>
          <w:sz w:val="20"/>
        </w:rPr>
        <w:t> </w:t>
      </w:r>
      <w:r>
        <w:rPr>
          <w:sz w:val="20"/>
        </w:rPr>
        <w:t>and</w:t>
      </w:r>
    </w:p>
    <w:p>
      <w:pPr>
        <w:pStyle w:val="ListParagraph"/>
        <w:numPr>
          <w:ilvl w:val="0"/>
          <w:numId w:val="24"/>
        </w:numPr>
        <w:tabs>
          <w:tab w:pos="420" w:val="left" w:leader="none"/>
        </w:tabs>
        <w:spacing w:line="247" w:lineRule="auto" w:before="3" w:after="0"/>
        <w:ind w:left="420" w:right="1058" w:hanging="191"/>
        <w:jc w:val="both"/>
        <w:rPr>
          <w:sz w:val="20"/>
        </w:rPr>
      </w:pPr>
      <w:r>
        <w:rPr>
          <w:sz w:val="20"/>
        </w:rPr>
        <w:t>develops policies and initiatives to target use of alcohol, nutrition, physical </w:t>
      </w:r>
      <w:r>
        <w:rPr>
          <w:sz w:val="20"/>
        </w:rPr>
        <w:t>exercise,</w:t>
      </w:r>
      <w:r>
        <w:rPr>
          <w:spacing w:val="40"/>
          <w:sz w:val="20"/>
        </w:rPr>
        <w:t> </w:t>
      </w:r>
      <w:r>
        <w:rPr>
          <w:sz w:val="20"/>
        </w:rPr>
        <w:t>and smoking (WHO Regional Office for the Eastern Mediterranean, n.d.).</w:t>
      </w:r>
    </w:p>
    <w:p>
      <w:pPr>
        <w:pStyle w:val="BodyText"/>
      </w:pPr>
    </w:p>
    <w:p>
      <w:pPr>
        <w:pStyle w:val="BodyText"/>
        <w:spacing w:before="82"/>
      </w:pPr>
    </w:p>
    <w:p>
      <w:pPr>
        <w:pStyle w:val="Heading4"/>
        <w:numPr>
          <w:ilvl w:val="1"/>
          <w:numId w:val="21"/>
        </w:numPr>
        <w:tabs>
          <w:tab w:pos="1001" w:val="left" w:leader="none"/>
        </w:tabs>
        <w:spacing w:line="240" w:lineRule="auto" w:before="1" w:after="0"/>
        <w:ind w:left="1001" w:right="0" w:hanging="802"/>
        <w:jc w:val="both"/>
      </w:pPr>
      <w:r>
        <w:rPr/>
        <w:t>Health</w:t>
      </w:r>
      <w:r>
        <w:rPr>
          <w:spacing w:val="-5"/>
        </w:rPr>
        <w:t> </w:t>
      </w:r>
      <w:r>
        <w:rPr>
          <w:spacing w:val="-2"/>
        </w:rPr>
        <w:t>Promotion</w:t>
      </w:r>
    </w:p>
    <w:p>
      <w:pPr>
        <w:pStyle w:val="BodyText"/>
        <w:spacing w:line="247" w:lineRule="auto" w:before="214"/>
        <w:ind w:left="219" w:right="1057"/>
        <w:jc w:val="both"/>
      </w:pPr>
      <w:r>
        <w:rPr/>
        <w:t>The aim of </w:t>
      </w:r>
      <w:r>
        <w:rPr>
          <w:b/>
        </w:rPr>
        <w:t>health promotion </w:t>
      </w:r>
      <w:r>
        <w:rPr/>
        <w:t>is to create living conditions that promote health and </w:t>
      </w:r>
      <w:r>
        <w:rPr/>
        <w:t>to</w:t>
      </w:r>
      <w:r>
        <w:rPr>
          <w:spacing w:val="40"/>
        </w:rPr>
        <w:t> </w:t>
      </w:r>
      <w:r>
        <w:rPr/>
        <w:t>strengthen people’s health resources. The promotion of health literacy plays a decisive</w:t>
      </w:r>
      <w:r>
        <w:rPr>
          <w:spacing w:val="40"/>
        </w:rPr>
        <w:t> </w:t>
      </w:r>
      <w:r>
        <w:rPr/>
        <w:t>role</w:t>
      </w:r>
      <w:r>
        <w:rPr>
          <w:spacing w:val="-3"/>
        </w:rPr>
        <w:t> </w:t>
      </w:r>
      <w:r>
        <w:rPr/>
        <w:t>here:</w:t>
      </w:r>
      <w:r>
        <w:rPr>
          <w:spacing w:val="-3"/>
        </w:rPr>
        <w:t> </w:t>
      </w:r>
      <w:r>
        <w:rPr/>
        <w:t>People</w:t>
      </w:r>
      <w:r>
        <w:rPr>
          <w:spacing w:val="-3"/>
        </w:rPr>
        <w:t> </w:t>
      </w:r>
      <w:r>
        <w:rPr/>
        <w:t>should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empowered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encouraged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adopt</w:t>
      </w:r>
      <w:r>
        <w:rPr>
          <w:spacing w:val="-3"/>
        </w:rPr>
        <w:t> </w:t>
      </w:r>
      <w:r>
        <w:rPr/>
        <w:t>healthier</w:t>
      </w:r>
      <w:r>
        <w:rPr>
          <w:spacing w:val="-3"/>
        </w:rPr>
        <w:t> </w:t>
      </w:r>
      <w:r>
        <w:rPr/>
        <w:t>behaviors</w:t>
      </w:r>
      <w:r>
        <w:rPr>
          <w:spacing w:val="-3"/>
        </w:rPr>
        <w:t> </w:t>
      </w:r>
      <w:r>
        <w:rPr/>
        <w:t>and</w:t>
      </w:r>
      <w:r>
        <w:rPr>
          <w:spacing w:val="40"/>
        </w:rPr>
        <w:t> </w:t>
      </w:r>
      <w:r>
        <w:rPr/>
        <w:t>to work for healthy living conditions (Klemperer, 2015, p. 197; Kolip &amp; Abel, 2018, pp. 228,</w:t>
      </w:r>
      <w:r>
        <w:rPr>
          <w:spacing w:val="40"/>
        </w:rPr>
        <w:t> </w:t>
      </w:r>
      <w:r>
        <w:rPr/>
        <w:t>232). The focus is thus shifted from avoiding disease, which is the aim of prevention, to</w:t>
      </w:r>
      <w:r>
        <w:rPr>
          <w:spacing w:val="40"/>
        </w:rPr>
        <w:t> </w:t>
      </w:r>
      <w:r>
        <w:rPr/>
        <w:t>strengthening health (Kolip &amp; Abel, 2018, p. 228). The area of health promotion can thus</w:t>
      </w:r>
      <w:r>
        <w:rPr>
          <w:spacing w:val="40"/>
        </w:rPr>
        <w:t> </w:t>
      </w:r>
      <w:r>
        <w:rPr/>
        <w:t>be classified under salutogenesis.</w:t>
      </w:r>
    </w:p>
    <w:p>
      <w:pPr>
        <w:pStyle w:val="BodyText"/>
        <w:spacing w:before="15"/>
      </w:pPr>
    </w:p>
    <w:p>
      <w:pPr>
        <w:pStyle w:val="BodyText"/>
        <w:spacing w:line="247" w:lineRule="auto" w:before="1"/>
        <w:ind w:left="219" w:right="1056" w:hanging="1"/>
        <w:jc w:val="both"/>
      </w:pPr>
      <w:r>
        <w:rPr/>
        <w:t>The Ottawa Charter, which was adopted by the WHO in 1986, is regarded as the most</w:t>
      </w:r>
      <w:r>
        <w:rPr>
          <w:spacing w:val="40"/>
        </w:rPr>
        <w:t> </w:t>
      </w:r>
      <w:r>
        <w:rPr/>
        <w:t>important document and a model for strategies in the field of health promotion. It</w:t>
      </w:r>
      <w:r>
        <w:rPr>
          <w:spacing w:val="40"/>
        </w:rPr>
        <w:t> </w:t>
      </w:r>
      <w:r>
        <w:rPr/>
        <w:t>describes three action strategies and names five priority areas of action. Basic </w:t>
      </w:r>
      <w:r>
        <w:rPr/>
        <w:t>require-</w:t>
      </w:r>
      <w:r>
        <w:rPr>
          <w:spacing w:val="40"/>
        </w:rPr>
        <w:t> </w:t>
      </w:r>
      <w:r>
        <w:rPr/>
        <w:t>ments for good health are taken into account, such as peace, adequate housing, educa-</w:t>
      </w:r>
      <w:r>
        <w:rPr>
          <w:spacing w:val="40"/>
        </w:rPr>
        <w:t> </w:t>
      </w:r>
      <w:r>
        <w:rPr/>
        <w:t>tion, nutrition, income, stable ecosystems, social justice, and equal opportunities. This</w:t>
      </w:r>
      <w:r>
        <w:rPr>
          <w:spacing w:val="40"/>
        </w:rPr>
        <w:t> </w:t>
      </w:r>
      <w:r>
        <w:rPr/>
        <w:t>framework emphasizes that the health sector is not solely responsible for health but that</w:t>
      </w:r>
      <w:r>
        <w:rPr>
          <w:spacing w:val="40"/>
        </w:rPr>
        <w:t> </w:t>
      </w:r>
      <w:r>
        <w:rPr/>
        <w:t>it</w:t>
      </w:r>
      <w:r>
        <w:rPr>
          <w:spacing w:val="-1"/>
        </w:rPr>
        <w:t> </w:t>
      </w:r>
      <w:r>
        <w:rPr/>
        <w:t>must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addressed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policy</w:t>
      </w:r>
      <w:r>
        <w:rPr>
          <w:spacing w:val="-1"/>
        </w:rPr>
        <w:t> </w:t>
      </w:r>
      <w:r>
        <w:rPr/>
        <w:t>areas</w:t>
      </w:r>
      <w:r>
        <w:rPr>
          <w:spacing w:val="-1"/>
        </w:rPr>
        <w:t> </w:t>
      </w:r>
      <w:r>
        <w:rPr/>
        <w:t>(“health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policies”;</w:t>
      </w:r>
      <w:r>
        <w:rPr>
          <w:spacing w:val="-1"/>
        </w:rPr>
        <w:t> </w:t>
      </w:r>
      <w:r>
        <w:rPr/>
        <w:t>Kolip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Abel,</w:t>
      </w:r>
      <w:r>
        <w:rPr>
          <w:spacing w:val="-1"/>
        </w:rPr>
        <w:t> </w:t>
      </w:r>
      <w:r>
        <w:rPr/>
        <w:t>2018,</w:t>
      </w:r>
      <w:r>
        <w:rPr>
          <w:spacing w:val="-1"/>
        </w:rPr>
        <w:t> </w:t>
      </w:r>
      <w:r>
        <w:rPr/>
        <w:t>p.</w:t>
      </w:r>
      <w:r>
        <w:rPr>
          <w:spacing w:val="-1"/>
        </w:rPr>
        <w:t> </w:t>
      </w:r>
      <w:r>
        <w:rPr/>
        <w:t>228).</w:t>
      </w:r>
    </w:p>
    <w:p>
      <w:pPr>
        <w:pStyle w:val="BodyText"/>
        <w:spacing w:before="15"/>
      </w:pPr>
    </w:p>
    <w:p>
      <w:pPr>
        <w:pStyle w:val="BodyText"/>
        <w:spacing w:line="247" w:lineRule="auto" w:before="1"/>
        <w:ind w:left="219" w:right="1059"/>
        <w:jc w:val="both"/>
      </w:pPr>
      <w:r>
        <w:rPr/>
        <w:t>The action strategies of the Ottawa Charter can be described using the terms </w:t>
      </w:r>
      <w:r>
        <w:rPr/>
        <w:t>“advocacy,”</w:t>
      </w:r>
      <w:r>
        <w:rPr>
          <w:spacing w:val="40"/>
        </w:rPr>
        <w:t> </w:t>
      </w:r>
      <w:r>
        <w:rPr/>
        <w:t>“enable,” and “mediate” (WHO, 1986):</w:t>
      </w:r>
    </w:p>
    <w:p>
      <w:pPr>
        <w:pStyle w:val="BodyText"/>
        <w:spacing w:before="10"/>
      </w:pPr>
    </w:p>
    <w:p>
      <w:pPr>
        <w:pStyle w:val="ListParagraph"/>
        <w:numPr>
          <w:ilvl w:val="2"/>
          <w:numId w:val="21"/>
        </w:numPr>
        <w:tabs>
          <w:tab w:pos="420" w:val="left" w:leader="none"/>
        </w:tabs>
        <w:spacing w:line="247" w:lineRule="auto" w:before="0" w:after="0"/>
        <w:ind w:left="420" w:right="1059" w:hanging="191"/>
        <w:jc w:val="both"/>
        <w:rPr>
          <w:sz w:val="20"/>
        </w:rPr>
      </w:pPr>
      <w:r>
        <w:rPr>
          <w:b/>
          <w:sz w:val="20"/>
        </w:rPr>
        <w:t>“Advocacy”</w:t>
      </w:r>
      <w:r>
        <w:rPr>
          <w:sz w:val="20"/>
        </w:rPr>
        <w:t>: This refers to advocacy for health with the aim of positively influencing</w:t>
      </w:r>
      <w:r>
        <w:rPr>
          <w:spacing w:val="40"/>
          <w:sz w:val="20"/>
        </w:rPr>
        <w:t> </w:t>
      </w:r>
      <w:r>
        <w:rPr>
          <w:sz w:val="20"/>
        </w:rPr>
        <w:t>political, economic, social, cultural, biological, environmental, and behavioral factors.</w:t>
      </w:r>
    </w:p>
    <w:p>
      <w:pPr>
        <w:pStyle w:val="ListParagraph"/>
        <w:numPr>
          <w:ilvl w:val="2"/>
          <w:numId w:val="21"/>
        </w:numPr>
        <w:tabs>
          <w:tab w:pos="419" w:val="left" w:leader="none"/>
        </w:tabs>
        <w:spacing w:line="240" w:lineRule="auto" w:before="2" w:after="0"/>
        <w:ind w:left="419" w:right="0" w:hanging="190"/>
        <w:jc w:val="both"/>
        <w:rPr>
          <w:sz w:val="20"/>
        </w:rPr>
      </w:pPr>
      <w:r>
        <w:rPr>
          <w:b/>
          <w:sz w:val="20"/>
        </w:rPr>
        <w:t>“Enable”</w:t>
      </w:r>
      <w:r>
        <w:rPr>
          <w:sz w:val="20"/>
        </w:rPr>
        <w:t>:</w:t>
      </w:r>
      <w:r>
        <w:rPr>
          <w:spacing w:val="-3"/>
          <w:sz w:val="20"/>
        </w:rPr>
        <w:t> </w:t>
      </w:r>
      <w:r>
        <w:rPr>
          <w:sz w:val="20"/>
        </w:rPr>
        <w:t>This</w:t>
      </w:r>
      <w:r>
        <w:rPr>
          <w:spacing w:val="-3"/>
          <w:sz w:val="20"/>
        </w:rPr>
        <w:t> </w:t>
      </w:r>
      <w:r>
        <w:rPr>
          <w:sz w:val="20"/>
        </w:rPr>
        <w:t>refers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promoting</w:t>
      </w:r>
      <w:r>
        <w:rPr>
          <w:spacing w:val="-3"/>
          <w:sz w:val="20"/>
        </w:rPr>
        <w:t> </w:t>
      </w:r>
      <w:r>
        <w:rPr>
          <w:sz w:val="20"/>
        </w:rPr>
        <w:t>health</w:t>
      </w:r>
      <w:r>
        <w:rPr>
          <w:spacing w:val="-3"/>
          <w:sz w:val="20"/>
        </w:rPr>
        <w:t> </w:t>
      </w:r>
      <w:r>
        <w:rPr>
          <w:sz w:val="20"/>
        </w:rPr>
        <w:t>literacy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equal</w:t>
      </w:r>
      <w:r>
        <w:rPr>
          <w:spacing w:val="-2"/>
          <w:sz w:val="20"/>
        </w:rPr>
        <w:t> opportunities.</w:t>
      </w:r>
    </w:p>
    <w:p>
      <w:pPr>
        <w:spacing w:after="0" w:line="240" w:lineRule="auto"/>
        <w:jc w:val="both"/>
        <w:rPr>
          <w:sz w:val="20"/>
        </w:rPr>
        <w:sectPr>
          <w:pgSz w:w="11910" w:h="16840"/>
          <w:pgMar w:header="0" w:footer="727" w:top="1700" w:bottom="920" w:left="560" w:right="580"/>
          <w:cols w:num="2" w:equalWidth="0">
            <w:col w:w="1946" w:space="40"/>
            <w:col w:w="8784"/>
          </w:cols>
        </w:sectPr>
      </w:pPr>
    </w:p>
    <w:p>
      <w:pPr>
        <w:pStyle w:val="ListParagraph"/>
        <w:numPr>
          <w:ilvl w:val="3"/>
          <w:numId w:val="21"/>
        </w:numPr>
        <w:tabs>
          <w:tab w:pos="1279" w:val="left" w:leader="none"/>
        </w:tabs>
        <w:spacing w:line="247" w:lineRule="auto" w:before="85" w:after="0"/>
        <w:ind w:left="1279" w:right="2183" w:hanging="191"/>
        <w:jc w:val="left"/>
        <w:rPr>
          <w:sz w:val="20"/>
        </w:rPr>
      </w:pPr>
      <w:r>
        <w:rPr>
          <w:b/>
          <w:sz w:val="20"/>
        </w:rPr>
        <w:t>“Mediate”</w:t>
      </w:r>
      <w:r>
        <w:rPr>
          <w:sz w:val="20"/>
        </w:rPr>
        <w:t>:</w:t>
      </w:r>
      <w:r>
        <w:rPr>
          <w:spacing w:val="20"/>
          <w:sz w:val="20"/>
        </w:rPr>
        <w:t> </w:t>
      </w:r>
      <w:r>
        <w:rPr>
          <w:sz w:val="20"/>
        </w:rPr>
        <w:t>This</w:t>
      </w:r>
      <w:r>
        <w:rPr>
          <w:spacing w:val="20"/>
          <w:sz w:val="20"/>
        </w:rPr>
        <w:t> </w:t>
      </w:r>
      <w:r>
        <w:rPr>
          <w:sz w:val="20"/>
        </w:rPr>
        <w:t>focuses</w:t>
      </w:r>
      <w:r>
        <w:rPr>
          <w:spacing w:val="20"/>
          <w:sz w:val="20"/>
        </w:rPr>
        <w:t> </w:t>
      </w:r>
      <w:r>
        <w:rPr>
          <w:sz w:val="20"/>
        </w:rPr>
        <w:t>on</w:t>
      </w:r>
      <w:r>
        <w:rPr>
          <w:spacing w:val="20"/>
          <w:sz w:val="20"/>
        </w:rPr>
        <w:t> </w:t>
      </w:r>
      <w:r>
        <w:rPr>
          <w:sz w:val="20"/>
        </w:rPr>
        <w:t>networking.</w:t>
      </w:r>
      <w:r>
        <w:rPr>
          <w:spacing w:val="20"/>
          <w:sz w:val="20"/>
        </w:rPr>
        <w:t> </w:t>
      </w:r>
      <w:r>
        <w:rPr>
          <w:sz w:val="20"/>
        </w:rPr>
        <w:t>The</w:t>
      </w:r>
      <w:r>
        <w:rPr>
          <w:spacing w:val="20"/>
          <w:sz w:val="20"/>
        </w:rPr>
        <w:t> </w:t>
      </w:r>
      <w:r>
        <w:rPr>
          <w:sz w:val="20"/>
        </w:rPr>
        <w:t>aim</w:t>
      </w:r>
      <w:r>
        <w:rPr>
          <w:spacing w:val="20"/>
          <w:sz w:val="20"/>
        </w:rPr>
        <w:t> </w:t>
      </w:r>
      <w:r>
        <w:rPr>
          <w:sz w:val="20"/>
        </w:rPr>
        <w:t>here</w:t>
      </w:r>
      <w:r>
        <w:rPr>
          <w:spacing w:val="20"/>
          <w:sz w:val="20"/>
        </w:rPr>
        <w:t> </w:t>
      </w:r>
      <w:r>
        <w:rPr>
          <w:sz w:val="20"/>
        </w:rPr>
        <w:t>is</w:t>
      </w:r>
      <w:r>
        <w:rPr>
          <w:spacing w:val="20"/>
          <w:sz w:val="20"/>
        </w:rPr>
        <w:t> </w:t>
      </w:r>
      <w:r>
        <w:rPr>
          <w:sz w:val="20"/>
        </w:rPr>
        <w:t>to</w:t>
      </w:r>
      <w:r>
        <w:rPr>
          <w:spacing w:val="20"/>
          <w:sz w:val="20"/>
        </w:rPr>
        <w:t> </w:t>
      </w:r>
      <w:r>
        <w:rPr>
          <w:sz w:val="20"/>
        </w:rPr>
        <w:t>work</w:t>
      </w:r>
      <w:r>
        <w:rPr>
          <w:spacing w:val="20"/>
          <w:sz w:val="20"/>
        </w:rPr>
        <w:t> </w:t>
      </w:r>
      <w:r>
        <w:rPr>
          <w:sz w:val="20"/>
        </w:rPr>
        <w:t>toward</w:t>
      </w:r>
      <w:r>
        <w:rPr>
          <w:spacing w:val="20"/>
          <w:sz w:val="20"/>
        </w:rPr>
        <w:t> </w:t>
      </w:r>
      <w:r>
        <w:rPr>
          <w:sz w:val="20"/>
        </w:rPr>
        <w:t>coordinated</w:t>
      </w:r>
      <w:r>
        <w:rPr>
          <w:spacing w:val="40"/>
          <w:sz w:val="20"/>
        </w:rPr>
        <w:t> </w:t>
      </w:r>
      <w:r>
        <w:rPr>
          <w:sz w:val="20"/>
        </w:rPr>
        <w:t>interaction between many actors at international, national, and local levels.</w:t>
      </w:r>
    </w:p>
    <w:p>
      <w:pPr>
        <w:pStyle w:val="BodyText"/>
        <w:spacing w:before="11"/>
      </w:pPr>
    </w:p>
    <w:p>
      <w:pPr>
        <w:pStyle w:val="BodyText"/>
        <w:ind w:left="1079"/>
        <w:jc w:val="both"/>
      </w:pPr>
      <w:r>
        <w:rPr/>
        <w:t>Accordingly,</w:t>
      </w:r>
      <w:r>
        <w:rPr>
          <w:spacing w:val="-4"/>
        </w:rPr>
        <w:t> </w:t>
      </w:r>
      <w:r>
        <w:rPr/>
        <w:t>five</w:t>
      </w:r>
      <w:r>
        <w:rPr>
          <w:spacing w:val="-3"/>
        </w:rPr>
        <w:t> </w:t>
      </w:r>
      <w:r>
        <w:rPr/>
        <w:t>priority</w:t>
      </w:r>
      <w:r>
        <w:rPr>
          <w:spacing w:val="-4"/>
        </w:rPr>
        <w:t> </w:t>
      </w:r>
      <w:r>
        <w:rPr/>
        <w:t>fields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action</w:t>
      </w:r>
      <w:r>
        <w:rPr>
          <w:spacing w:val="-4"/>
        </w:rPr>
        <w:t> </w:t>
      </w:r>
      <w:r>
        <w:rPr/>
        <w:t>emerge</w:t>
      </w:r>
      <w:r>
        <w:rPr>
          <w:spacing w:val="-3"/>
        </w:rPr>
        <w:t> </w:t>
      </w:r>
      <w:r>
        <w:rPr/>
        <w:t>(WHO,</w:t>
      </w:r>
      <w:r>
        <w:rPr>
          <w:spacing w:val="-3"/>
        </w:rPr>
        <w:t> </w:t>
      </w:r>
      <w:r>
        <w:rPr>
          <w:spacing w:val="-2"/>
        </w:rPr>
        <w:t>1986):</w:t>
      </w:r>
    </w:p>
    <w:p>
      <w:pPr>
        <w:pStyle w:val="BodyText"/>
        <w:spacing w:before="17"/>
      </w:pPr>
    </w:p>
    <w:p>
      <w:pPr>
        <w:pStyle w:val="ListParagraph"/>
        <w:numPr>
          <w:ilvl w:val="0"/>
          <w:numId w:val="25"/>
        </w:numPr>
        <w:tabs>
          <w:tab w:pos="1433" w:val="left" w:leader="none"/>
        </w:tabs>
        <w:spacing w:line="240" w:lineRule="auto" w:before="0" w:after="0"/>
        <w:ind w:left="1433" w:right="0" w:hanging="339"/>
        <w:jc w:val="left"/>
        <w:rPr>
          <w:sz w:val="20"/>
        </w:rPr>
      </w:pPr>
      <w:r>
        <w:rPr>
          <w:sz w:val="20"/>
        </w:rPr>
        <w:t>Build</w:t>
      </w:r>
      <w:r>
        <w:rPr>
          <w:spacing w:val="-1"/>
          <w:sz w:val="20"/>
        </w:rPr>
        <w:t> </w:t>
      </w:r>
      <w:r>
        <w:rPr>
          <w:sz w:val="20"/>
        </w:rPr>
        <w:t>healthy</w:t>
      </w:r>
      <w:r>
        <w:rPr>
          <w:spacing w:val="-1"/>
          <w:sz w:val="20"/>
        </w:rPr>
        <w:t> </w:t>
      </w:r>
      <w:r>
        <w:rPr>
          <w:sz w:val="20"/>
        </w:rPr>
        <w:t>public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policy.</w:t>
      </w:r>
    </w:p>
    <w:p>
      <w:pPr>
        <w:pStyle w:val="ListParagraph"/>
        <w:numPr>
          <w:ilvl w:val="0"/>
          <w:numId w:val="25"/>
        </w:numPr>
        <w:tabs>
          <w:tab w:pos="1433" w:val="left" w:leader="none"/>
        </w:tabs>
        <w:spacing w:line="240" w:lineRule="auto" w:before="9" w:after="0"/>
        <w:ind w:left="1433" w:right="0" w:hanging="339"/>
        <w:jc w:val="left"/>
        <w:rPr>
          <w:sz w:val="20"/>
        </w:rPr>
      </w:pPr>
      <w:r>
        <w:rPr>
          <w:sz w:val="20"/>
        </w:rPr>
        <w:t>Create</w:t>
      </w:r>
      <w:r>
        <w:rPr>
          <w:spacing w:val="-5"/>
          <w:sz w:val="20"/>
        </w:rPr>
        <w:t> </w:t>
      </w:r>
      <w:r>
        <w:rPr>
          <w:sz w:val="20"/>
        </w:rPr>
        <w:t>supportive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environments.</w:t>
      </w:r>
    </w:p>
    <w:p>
      <w:pPr>
        <w:pStyle w:val="ListParagraph"/>
        <w:numPr>
          <w:ilvl w:val="0"/>
          <w:numId w:val="25"/>
        </w:numPr>
        <w:tabs>
          <w:tab w:pos="1433" w:val="left" w:leader="none"/>
        </w:tabs>
        <w:spacing w:line="240" w:lineRule="auto" w:before="8" w:after="0"/>
        <w:ind w:left="1433" w:right="0" w:hanging="339"/>
        <w:jc w:val="left"/>
        <w:rPr>
          <w:sz w:val="20"/>
        </w:rPr>
      </w:pPr>
      <w:r>
        <w:rPr>
          <w:sz w:val="20"/>
        </w:rPr>
        <w:t>Strengthen</w:t>
      </w:r>
      <w:r>
        <w:rPr>
          <w:spacing w:val="-8"/>
          <w:sz w:val="20"/>
        </w:rPr>
        <w:t> </w:t>
      </w:r>
      <w:r>
        <w:rPr>
          <w:sz w:val="20"/>
        </w:rPr>
        <w:t>community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action.</w:t>
      </w:r>
    </w:p>
    <w:p>
      <w:pPr>
        <w:pStyle w:val="ListParagraph"/>
        <w:numPr>
          <w:ilvl w:val="0"/>
          <w:numId w:val="25"/>
        </w:numPr>
        <w:tabs>
          <w:tab w:pos="1433" w:val="left" w:leader="none"/>
        </w:tabs>
        <w:spacing w:line="240" w:lineRule="auto" w:before="9" w:after="0"/>
        <w:ind w:left="1433" w:right="0" w:hanging="339"/>
        <w:jc w:val="left"/>
        <w:rPr>
          <w:sz w:val="20"/>
        </w:rPr>
      </w:pPr>
      <w:r>
        <w:rPr>
          <w:sz w:val="20"/>
        </w:rPr>
        <w:t>Develop</w:t>
      </w:r>
      <w:r>
        <w:rPr>
          <w:spacing w:val="-1"/>
          <w:sz w:val="20"/>
        </w:rPr>
        <w:t> </w:t>
      </w:r>
      <w:r>
        <w:rPr>
          <w:sz w:val="20"/>
        </w:rPr>
        <w:t>personal </w:t>
      </w:r>
      <w:r>
        <w:rPr>
          <w:spacing w:val="-2"/>
          <w:sz w:val="20"/>
        </w:rPr>
        <w:t>skills.</w:t>
      </w:r>
    </w:p>
    <w:p>
      <w:pPr>
        <w:pStyle w:val="ListParagraph"/>
        <w:numPr>
          <w:ilvl w:val="0"/>
          <w:numId w:val="25"/>
        </w:numPr>
        <w:tabs>
          <w:tab w:pos="1433" w:val="left" w:leader="none"/>
        </w:tabs>
        <w:spacing w:line="240" w:lineRule="auto" w:before="8" w:after="0"/>
        <w:ind w:left="1433" w:right="0" w:hanging="339"/>
        <w:jc w:val="left"/>
        <w:rPr>
          <w:sz w:val="20"/>
        </w:rPr>
      </w:pPr>
      <w:r>
        <w:rPr>
          <w:sz w:val="20"/>
        </w:rPr>
        <w:t>Reorient</w:t>
      </w:r>
      <w:r>
        <w:rPr>
          <w:spacing w:val="-3"/>
          <w:sz w:val="20"/>
        </w:rPr>
        <w:t> </w:t>
      </w:r>
      <w:r>
        <w:rPr>
          <w:sz w:val="20"/>
        </w:rPr>
        <w:t>health</w:t>
      </w:r>
      <w:r>
        <w:rPr>
          <w:spacing w:val="-2"/>
          <w:sz w:val="20"/>
        </w:rPr>
        <w:t> services.</w:t>
      </w:r>
    </w:p>
    <w:p>
      <w:pPr>
        <w:pStyle w:val="BodyText"/>
        <w:spacing w:before="17"/>
      </w:pPr>
    </w:p>
    <w:p>
      <w:pPr>
        <w:pStyle w:val="BodyText"/>
        <w:spacing w:line="247" w:lineRule="auto" w:before="1"/>
        <w:ind w:left="1079" w:right="2182"/>
        <w:jc w:val="both"/>
      </w:pPr>
      <w:r>
        <w:rPr/>
        <w:t>The setting approach plays a central role in health promotion. The term setting </w:t>
      </w:r>
      <w:r>
        <w:rPr/>
        <w:t>describes</w:t>
      </w:r>
      <w:r>
        <w:rPr>
          <w:spacing w:val="40"/>
        </w:rPr>
        <w:t> </w:t>
      </w:r>
      <w:r>
        <w:rPr/>
        <w:t>living spaces that can be delimited and analyzed with regard to their health-relevant con-</w:t>
      </w:r>
      <w:r>
        <w:rPr>
          <w:spacing w:val="40"/>
        </w:rPr>
        <w:t> </w:t>
      </w:r>
      <w:r>
        <w:rPr/>
        <w:t>ditions and intervention options. These include daycare centers, schools, companies, and</w:t>
      </w:r>
      <w:r>
        <w:rPr>
          <w:spacing w:val="40"/>
        </w:rPr>
        <w:t> </w:t>
      </w:r>
      <w:r>
        <w:rPr/>
        <w:t>residential areas (Kolip &amp; Abel, 2018, p. 231). In the school setting, for example, a school</w:t>
      </w:r>
      <w:r>
        <w:rPr>
          <w:spacing w:val="40"/>
        </w:rPr>
        <w:t> </w:t>
      </w:r>
      <w:r>
        <w:rPr/>
        <w:t>development process with a health-promoting design can be initiated and tailored to the</w:t>
      </w:r>
      <w:r>
        <w:rPr>
          <w:spacing w:val="40"/>
        </w:rPr>
        <w:t> </w:t>
      </w:r>
      <w:r>
        <w:rPr/>
        <w:t>needs of a school as a place of learning and work. This process involves all stakeholders,</w:t>
      </w:r>
      <w:r>
        <w:rPr>
          <w:spacing w:val="40"/>
        </w:rPr>
        <w:t> </w:t>
      </w:r>
      <w:r>
        <w:rPr/>
        <w:t>including teachers, students, and non-teaching staff. Health-promoting measures can</w:t>
      </w:r>
      <w:r>
        <w:rPr>
          <w:spacing w:val="40"/>
        </w:rPr>
        <w:t> </w:t>
      </w:r>
      <w:r>
        <w:rPr/>
        <w:t>include, for example, ergonomically designed workplaces, improved access to exercise</w:t>
      </w:r>
      <w:r>
        <w:rPr>
          <w:spacing w:val="40"/>
        </w:rPr>
        <w:t> </w:t>
      </w:r>
      <w:r>
        <w:rPr/>
        <w:t>areas, low-sugar and fat-reduced food offerings in the school cafeteria, and improved</w:t>
      </w:r>
      <w:r>
        <w:rPr>
          <w:spacing w:val="40"/>
        </w:rPr>
        <w:t> </w:t>
      </w:r>
      <w:r>
        <w:rPr/>
        <w:t>communications to avoid peaks in the workloads of children and adults (Kolip &amp; Abel,</w:t>
      </w:r>
      <w:r>
        <w:rPr>
          <w:spacing w:val="40"/>
        </w:rPr>
        <w:t> </w:t>
      </w:r>
      <w:r>
        <w:rPr/>
        <w:t>2018, p. 234).</w:t>
      </w:r>
    </w:p>
    <w:p>
      <w:pPr>
        <w:pStyle w:val="BodyText"/>
        <w:spacing w:before="20"/>
      </w:pPr>
    </w:p>
    <w:p>
      <w:pPr>
        <w:pStyle w:val="BodyText"/>
        <w:spacing w:line="247" w:lineRule="auto"/>
        <w:ind w:left="1079" w:right="2182"/>
        <w:jc w:val="both"/>
      </w:pPr>
      <w:r>
        <w:rPr/>
        <w:t>The principles of the Public Health Action Cycle can be used to plan health promotion</w:t>
      </w:r>
      <w:r>
        <w:rPr>
          <w:spacing w:val="40"/>
        </w:rPr>
        <w:t> </w:t>
      </w:r>
      <w:r>
        <w:rPr/>
        <w:t>measures.</w:t>
      </w:r>
      <w:r>
        <w:rPr>
          <w:spacing w:val="-3"/>
        </w:rPr>
        <w:t> </w:t>
      </w:r>
      <w:r>
        <w:rPr/>
        <w:t>Accordingly,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problem</w:t>
      </w:r>
      <w:r>
        <w:rPr>
          <w:spacing w:val="-3"/>
        </w:rPr>
        <w:t> </w:t>
      </w:r>
      <w:r>
        <w:rPr/>
        <w:t>should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defined</w:t>
      </w:r>
      <w:r>
        <w:rPr>
          <w:spacing w:val="-3"/>
        </w:rPr>
        <w:t> </w:t>
      </w:r>
      <w:r>
        <w:rPr/>
        <w:t>at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start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every</w:t>
      </w:r>
      <w:r>
        <w:rPr>
          <w:spacing w:val="-3"/>
        </w:rPr>
        <w:t> </w:t>
      </w:r>
      <w:r>
        <w:rPr/>
        <w:t>planning</w:t>
      </w:r>
      <w:r>
        <w:rPr>
          <w:spacing w:val="-3"/>
        </w:rPr>
        <w:t> </w:t>
      </w:r>
      <w:r>
        <w:rPr/>
        <w:t>initia-</w:t>
      </w:r>
      <w:r>
        <w:rPr>
          <w:spacing w:val="40"/>
        </w:rPr>
        <w:t> </w:t>
      </w:r>
      <w:r>
        <w:rPr/>
        <w:t>tive. Here, the basis is the determination of health needs and the definition of </w:t>
      </w:r>
      <w:r>
        <w:rPr/>
        <w:t>which</w:t>
      </w:r>
      <w:r>
        <w:rPr>
          <w:spacing w:val="40"/>
        </w:rPr>
        <w:t> </w:t>
      </w:r>
      <w:r>
        <w:rPr/>
        <w:t>health problem areas should be given priority. The next step is the formulation of goals</w:t>
      </w:r>
      <w:r>
        <w:rPr>
          <w:spacing w:val="40"/>
        </w:rPr>
        <w:t> </w:t>
      </w:r>
      <w:r>
        <w:rPr/>
        <w:t>and strategies. To this end, the general goal to be achieved by the health promotion pro-</w:t>
      </w:r>
      <w:r>
        <w:rPr>
          <w:spacing w:val="40"/>
        </w:rPr>
        <w:t> </w:t>
      </w:r>
      <w:r>
        <w:rPr/>
        <w:t>gram and the target group must first be determined. This goal is then broken down into</w:t>
      </w:r>
      <w:r>
        <w:rPr>
          <w:spacing w:val="40"/>
        </w:rPr>
        <w:t> </w:t>
      </w:r>
      <w:r>
        <w:rPr/>
        <w:t>several sub-goals, and the deadlines for these goals are incorporated into the planning.</w:t>
      </w:r>
      <w:r>
        <w:rPr>
          <w:spacing w:val="40"/>
        </w:rPr>
        <w:t> </w:t>
      </w:r>
      <w:r>
        <w:rPr/>
        <w:t>Depending on the defined goals and the target group, appropriate measures are selected</w:t>
      </w:r>
      <w:r>
        <w:rPr>
          <w:spacing w:val="40"/>
        </w:rPr>
        <w:t> </w:t>
      </w:r>
      <w:r>
        <w:rPr/>
        <w:t>or designed and implemented. This also includes the procurement of the required resour-</w:t>
      </w:r>
      <w:r>
        <w:rPr>
          <w:spacing w:val="40"/>
        </w:rPr>
        <w:t> </w:t>
      </w:r>
      <w:r>
        <w:rPr/>
        <w:t>ces. Tools should be selected according to evidence-based health promotion, meaning</w:t>
      </w:r>
      <w:r>
        <w:rPr>
          <w:spacing w:val="40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should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conducted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determine</w:t>
      </w:r>
      <w:r>
        <w:rPr>
          <w:spacing w:val="-2"/>
        </w:rPr>
        <w:t> </w:t>
      </w:r>
      <w:r>
        <w:rPr/>
        <w:t>which</w:t>
      </w:r>
      <w:r>
        <w:rPr>
          <w:spacing w:val="-2"/>
        </w:rPr>
        <w:t> </w:t>
      </w:r>
      <w:r>
        <w:rPr/>
        <w:t>measures</w:t>
      </w:r>
      <w:r>
        <w:rPr>
          <w:spacing w:val="-2"/>
        </w:rPr>
        <w:t> </w:t>
      </w:r>
      <w:r>
        <w:rPr/>
        <w:t>have</w:t>
      </w:r>
      <w:r>
        <w:rPr>
          <w:spacing w:val="-2"/>
        </w:rPr>
        <w:t> </w:t>
      </w:r>
      <w:r>
        <w:rPr/>
        <w:t>been</w:t>
      </w:r>
      <w:r>
        <w:rPr>
          <w:spacing w:val="-2"/>
        </w:rPr>
        <w:t> </w:t>
      </w:r>
      <w:r>
        <w:rPr/>
        <w:t>successful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simi-</w:t>
      </w:r>
      <w:r>
        <w:rPr>
          <w:spacing w:val="40"/>
        </w:rPr>
        <w:t> </w:t>
      </w:r>
      <w:r>
        <w:rPr/>
        <w:t>lar projects. Finally, the program is evaluated and, if necessary, adapted. In particular, the</w:t>
      </w:r>
      <w:r>
        <w:rPr>
          <w:spacing w:val="40"/>
        </w:rPr>
        <w:t> </w:t>
      </w:r>
      <w:r>
        <w:rPr/>
        <w:t>evaluation should consider the effectiveness of the program (i.e., the suitability of the</w:t>
      </w:r>
      <w:r>
        <w:rPr>
          <w:spacing w:val="40"/>
        </w:rPr>
        <w:t> </w:t>
      </w:r>
      <w:r>
        <w:rPr/>
        <w:t>applied measures); the degree of acceptance of the program by the target group, effi-</w:t>
      </w:r>
      <w:r>
        <w:rPr>
          <w:spacing w:val="40"/>
        </w:rPr>
        <w:t> </w:t>
      </w:r>
      <w:r>
        <w:rPr/>
        <w:t>ciency,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ratio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resources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benefits</w:t>
      </w:r>
      <w:r>
        <w:rPr>
          <w:spacing w:val="-1"/>
        </w:rPr>
        <w:t> </w:t>
      </w:r>
      <w:r>
        <w:rPr/>
        <w:t>achieved;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how</w:t>
      </w:r>
      <w:r>
        <w:rPr>
          <w:spacing w:val="-1"/>
        </w:rPr>
        <w:t> </w:t>
      </w:r>
      <w:r>
        <w:rPr/>
        <w:t>well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satisfies</w:t>
      </w:r>
      <w:r>
        <w:rPr>
          <w:spacing w:val="40"/>
        </w:rPr>
        <w:t> </w:t>
      </w:r>
      <w:r>
        <w:rPr/>
        <w:t>considerations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equity/equality.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terms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latter</w:t>
      </w:r>
      <w:r>
        <w:rPr>
          <w:spacing w:val="-4"/>
        </w:rPr>
        <w:t> </w:t>
      </w:r>
      <w:r>
        <w:rPr/>
        <w:t>criterion,</w:t>
      </w:r>
      <w:r>
        <w:rPr>
          <w:spacing w:val="-4"/>
        </w:rPr>
        <w:t> </w:t>
      </w:r>
      <w:r>
        <w:rPr/>
        <w:t>particular</w:t>
      </w:r>
      <w:r>
        <w:rPr>
          <w:spacing w:val="-4"/>
        </w:rPr>
        <w:t> </w:t>
      </w:r>
      <w:r>
        <w:rPr/>
        <w:t>attention</w:t>
      </w:r>
      <w:r>
        <w:rPr>
          <w:spacing w:val="-4"/>
        </w:rPr>
        <w:t> </w:t>
      </w:r>
      <w:r>
        <w:rPr/>
        <w:t>must</w:t>
      </w:r>
      <w:r>
        <w:rPr>
          <w:spacing w:val="40"/>
        </w:rPr>
        <w:t> </w:t>
      </w:r>
      <w:r>
        <w:rPr/>
        <w:t>be paid to whether all persons with a corresponding health need have been offered and</w:t>
      </w:r>
      <w:r>
        <w:rPr>
          <w:spacing w:val="40"/>
        </w:rPr>
        <w:t> </w:t>
      </w:r>
      <w:r>
        <w:rPr/>
        <w:t>have taken advantage of the measures in the same way (Dorner, 2018, p. 270; Hartung &amp;</w:t>
      </w:r>
      <w:r>
        <w:rPr>
          <w:spacing w:val="40"/>
        </w:rPr>
        <w:t> </w:t>
      </w:r>
      <w:r>
        <w:rPr/>
        <w:t>Rosenbrock, 2022; Rosenbrock, 1995, p. 140).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before="85"/>
        <w:ind w:left="2205"/>
      </w:pPr>
      <w:r>
        <w:rPr/>
        <w:t>Figure</w:t>
      </w:r>
      <w:r>
        <w:rPr>
          <w:spacing w:val="11"/>
        </w:rPr>
        <w:t> </w:t>
      </w:r>
      <w:r>
        <w:rPr/>
        <w:t>13:</w:t>
      </w:r>
      <w:r>
        <w:rPr>
          <w:spacing w:val="12"/>
        </w:rPr>
        <w:t> </w:t>
      </w:r>
      <w:r>
        <w:rPr/>
        <w:t>Public</w:t>
      </w:r>
      <w:r>
        <w:rPr>
          <w:spacing w:val="12"/>
        </w:rPr>
        <w:t> </w:t>
      </w:r>
      <w:r>
        <w:rPr/>
        <w:t>Health</w:t>
      </w:r>
      <w:r>
        <w:rPr>
          <w:spacing w:val="11"/>
        </w:rPr>
        <w:t> </w:t>
      </w:r>
      <w:r>
        <w:rPr/>
        <w:t>Action</w:t>
      </w:r>
      <w:r>
        <w:rPr>
          <w:spacing w:val="12"/>
        </w:rPr>
        <w:t> </w:t>
      </w:r>
      <w:r>
        <w:rPr>
          <w:spacing w:val="-2"/>
        </w:rPr>
        <w:t>Cycle</w:t>
      </w:r>
    </w:p>
    <w:p>
      <w:pPr>
        <w:pStyle w:val="BodyText"/>
        <w:spacing w:before="8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3888">
                <wp:simplePos x="0" y="0"/>
                <wp:positionH relativeFrom="page">
                  <wp:posOffset>1756029</wp:posOffset>
                </wp:positionH>
                <wp:positionV relativeFrom="paragraph">
                  <wp:posOffset>76710</wp:posOffset>
                </wp:positionV>
                <wp:extent cx="4763135" cy="1270"/>
                <wp:effectExtent l="0" t="0" r="0" b="0"/>
                <wp:wrapTopAndBottom/>
                <wp:docPr id="206" name="Graphic 2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" name="Graphic 206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0" y="0"/>
                              </a:moveTo>
                              <a:lnTo>
                                <a:pt x="476257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270004pt;margin-top:6.04023pt;width:375.05pt;height:.1pt;mso-position-horizontal-relative:page;mso-position-vertical-relative:paragraph;z-index:-15662592;mso-wrap-distance-left:0;mso-wrap-distance-right:0" id="docshape171" coordorigin="2765,121" coordsize="7501,0" path="m2765,121l10266,121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54400">
            <wp:simplePos x="0" y="0"/>
            <wp:positionH relativeFrom="page">
              <wp:posOffset>1780452</wp:posOffset>
            </wp:positionH>
            <wp:positionV relativeFrom="paragraph">
              <wp:posOffset>193209</wp:posOffset>
            </wp:positionV>
            <wp:extent cx="4706111" cy="1706879"/>
            <wp:effectExtent l="0" t="0" r="0" b="0"/>
            <wp:wrapTopAndBottom/>
            <wp:docPr id="207" name="Image 2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7" name="Image 207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6111" cy="1706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2"/>
        </w:rPr>
      </w:pPr>
    </w:p>
    <w:p>
      <w:pPr>
        <w:pStyle w:val="BodyText"/>
        <w:spacing w:before="5" w:after="1"/>
        <w:rPr>
          <w:sz w:val="16"/>
        </w:rPr>
      </w:pPr>
    </w:p>
    <w:p>
      <w:pPr>
        <w:pStyle w:val="BodyText"/>
        <w:spacing w:line="20" w:lineRule="exact"/>
        <w:ind w:left="2205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763135" cy="6350"/>
                <wp:effectExtent l="9525" t="0" r="0" b="3175"/>
                <wp:docPr id="208" name="Group 2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8" name="Group 208"/>
                      <wpg:cNvGrpSpPr/>
                      <wpg:grpSpPr>
                        <a:xfrm>
                          <a:off x="0" y="0"/>
                          <a:ext cx="4763135" cy="6350"/>
                          <a:chExt cx="4763135" cy="6350"/>
                        </a:xfrm>
                      </wpg:grpSpPr>
                      <wps:wsp>
                        <wps:cNvPr id="209" name="Graphic 209"/>
                        <wps:cNvSpPr/>
                        <wps:spPr>
                          <a:xfrm>
                            <a:off x="0" y="3175"/>
                            <a:ext cx="4763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135" h="0">
                                <a:moveTo>
                                  <a:pt x="47625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5.05pt;height:.5pt;mso-position-horizontal-relative:char;mso-position-vertical-relative:line" id="docshapegroup172" coordorigin="0,0" coordsize="7501,10">
                <v:line style="position:absolute" from="7500,5" to="0,5" stroked="true" strokeweight=".5pt" strokecolor="#7f7f7f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56"/>
        <w:rPr>
          <w:sz w:val="16"/>
        </w:rPr>
      </w:pPr>
    </w:p>
    <w:p>
      <w:pPr>
        <w:spacing w:line="228" w:lineRule="auto" w:before="0"/>
        <w:ind w:left="259" w:right="0" w:firstLine="481"/>
        <w:jc w:val="right"/>
        <w:rPr>
          <w:sz w:val="16"/>
        </w:rPr>
      </w:pPr>
      <w:bookmarkStart w:name="Health Behaviors and Lifestyles, Health " w:id="35"/>
      <w:bookmarkEnd w:id="35"/>
      <w:r>
        <w:rPr/>
      </w:r>
      <w:r>
        <w:rPr>
          <w:b/>
          <w:spacing w:val="-2"/>
          <w:sz w:val="16"/>
        </w:rPr>
        <w:t>Health</w:t>
      </w:r>
      <w:r>
        <w:rPr>
          <w:b/>
          <w:spacing w:val="-6"/>
          <w:sz w:val="16"/>
        </w:rPr>
        <w:t> </w:t>
      </w:r>
      <w:r>
        <w:rPr>
          <w:b/>
          <w:spacing w:val="-2"/>
          <w:sz w:val="16"/>
        </w:rPr>
        <w:t>behaviors</w:t>
      </w:r>
      <w:r>
        <w:rPr>
          <w:b/>
          <w:spacing w:val="40"/>
          <w:sz w:val="16"/>
        </w:rPr>
        <w:t> </w:t>
      </w:r>
      <w:r>
        <w:rPr>
          <w:sz w:val="16"/>
        </w:rPr>
        <w:t>This describes all behav-</w:t>
      </w:r>
      <w:r>
        <w:rPr>
          <w:spacing w:val="40"/>
          <w:sz w:val="16"/>
        </w:rPr>
        <w:t> </w:t>
      </w:r>
      <w:r>
        <w:rPr>
          <w:sz w:val="16"/>
        </w:rPr>
        <w:t>iors that increase the</w:t>
      </w:r>
      <w:r>
        <w:rPr>
          <w:spacing w:val="40"/>
          <w:sz w:val="16"/>
        </w:rPr>
        <w:t> </w:t>
      </w:r>
      <w:r>
        <w:rPr>
          <w:sz w:val="16"/>
        </w:rPr>
        <w:t>chance</w:t>
      </w:r>
      <w:r>
        <w:rPr>
          <w:spacing w:val="-8"/>
          <w:sz w:val="16"/>
        </w:rPr>
        <w:t> </w:t>
      </w:r>
      <w:r>
        <w:rPr>
          <w:sz w:val="16"/>
        </w:rPr>
        <w:t>of</w:t>
      </w:r>
      <w:r>
        <w:rPr>
          <w:spacing w:val="-8"/>
          <w:sz w:val="16"/>
        </w:rPr>
        <w:t> </w:t>
      </w:r>
      <w:r>
        <w:rPr>
          <w:sz w:val="16"/>
        </w:rPr>
        <w:t>staying</w:t>
      </w:r>
      <w:r>
        <w:rPr>
          <w:spacing w:val="-8"/>
          <w:sz w:val="16"/>
        </w:rPr>
        <w:t> </w:t>
      </w:r>
      <w:r>
        <w:rPr>
          <w:sz w:val="16"/>
        </w:rPr>
        <w:t>healthy</w:t>
      </w:r>
      <w:r>
        <w:rPr>
          <w:spacing w:val="40"/>
          <w:sz w:val="16"/>
        </w:rPr>
        <w:t> </w:t>
      </w:r>
      <w:r>
        <w:rPr>
          <w:sz w:val="16"/>
        </w:rPr>
        <w:t>or</w:t>
      </w:r>
      <w:r>
        <w:rPr>
          <w:spacing w:val="-2"/>
          <w:sz w:val="16"/>
        </w:rPr>
        <w:t> </w:t>
      </w:r>
      <w:r>
        <w:rPr>
          <w:sz w:val="16"/>
        </w:rPr>
        <w:t>influence</w:t>
      </w:r>
      <w:r>
        <w:rPr>
          <w:spacing w:val="-1"/>
          <w:sz w:val="16"/>
        </w:rPr>
        <w:t> </w:t>
      </w:r>
      <w:r>
        <w:rPr>
          <w:sz w:val="16"/>
        </w:rPr>
        <w:t>the</w:t>
      </w:r>
      <w:r>
        <w:rPr>
          <w:spacing w:val="-1"/>
          <w:sz w:val="16"/>
        </w:rPr>
        <w:t> </w:t>
      </w:r>
      <w:r>
        <w:rPr>
          <w:spacing w:val="-2"/>
          <w:sz w:val="16"/>
        </w:rPr>
        <w:t>develop-</w:t>
      </w:r>
    </w:p>
    <w:p>
      <w:pPr>
        <w:spacing w:line="198" w:lineRule="exact" w:before="0"/>
        <w:ind w:left="0" w:right="0" w:firstLine="0"/>
        <w:jc w:val="right"/>
        <w:rPr>
          <w:sz w:val="16"/>
        </w:rPr>
      </w:pPr>
      <w:r>
        <w:rPr>
          <w:sz w:val="16"/>
        </w:rPr>
        <w:t>ment of </w:t>
      </w:r>
      <w:r>
        <w:rPr>
          <w:spacing w:val="-2"/>
          <w:sz w:val="16"/>
        </w:rPr>
        <w:t>disease.</w:t>
      </w:r>
    </w:p>
    <w:p>
      <w:pPr>
        <w:spacing w:before="61"/>
        <w:ind w:left="220" w:right="0" w:firstLine="0"/>
        <w:jc w:val="both"/>
        <w:rPr>
          <w:sz w:val="18"/>
        </w:rPr>
      </w:pPr>
      <w:r>
        <w:rPr/>
        <w:br w:type="column"/>
      </w:r>
      <w:r>
        <w:rPr>
          <w:sz w:val="18"/>
        </w:rPr>
        <w:t>Source:</w:t>
      </w:r>
      <w:r>
        <w:rPr>
          <w:spacing w:val="-5"/>
          <w:sz w:val="18"/>
        </w:rPr>
        <w:t> </w:t>
      </w:r>
      <w:r>
        <w:rPr>
          <w:sz w:val="18"/>
        </w:rPr>
        <w:t>Created</w:t>
      </w:r>
      <w:r>
        <w:rPr>
          <w:spacing w:val="-4"/>
          <w:sz w:val="18"/>
        </w:rPr>
        <w:t> </w:t>
      </w:r>
      <w:r>
        <w:rPr>
          <w:sz w:val="18"/>
        </w:rPr>
        <w:t>by</w:t>
      </w:r>
      <w:r>
        <w:rPr>
          <w:spacing w:val="-4"/>
          <w:sz w:val="18"/>
        </w:rPr>
        <w:t> </w:t>
      </w:r>
      <w:r>
        <w:rPr>
          <w:sz w:val="18"/>
        </w:rPr>
        <w:t>another</w:t>
      </w:r>
      <w:r>
        <w:rPr>
          <w:spacing w:val="-4"/>
          <w:sz w:val="18"/>
        </w:rPr>
        <w:t> </w:t>
      </w:r>
      <w:r>
        <w:rPr>
          <w:sz w:val="18"/>
        </w:rPr>
        <w:t>author,</w:t>
      </w:r>
      <w:r>
        <w:rPr>
          <w:spacing w:val="-4"/>
          <w:sz w:val="18"/>
        </w:rPr>
        <w:t> </w:t>
      </w:r>
      <w:r>
        <w:rPr>
          <w:sz w:val="18"/>
        </w:rPr>
        <w:t>based</w:t>
      </w:r>
      <w:r>
        <w:rPr>
          <w:spacing w:val="-4"/>
          <w:sz w:val="18"/>
        </w:rPr>
        <w:t> </w:t>
      </w:r>
      <w:r>
        <w:rPr>
          <w:sz w:val="18"/>
        </w:rPr>
        <w:t>on</w:t>
      </w:r>
      <w:r>
        <w:rPr>
          <w:spacing w:val="-4"/>
          <w:sz w:val="18"/>
        </w:rPr>
        <w:t> </w:t>
      </w:r>
      <w:r>
        <w:rPr>
          <w:sz w:val="18"/>
        </w:rPr>
        <w:t>Dorner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(2018).</w:t>
      </w:r>
    </w:p>
    <w:p>
      <w:pPr>
        <w:pStyle w:val="BodyText"/>
        <w:rPr>
          <w:sz w:val="18"/>
        </w:rPr>
      </w:pPr>
    </w:p>
    <w:p>
      <w:pPr>
        <w:pStyle w:val="BodyText"/>
        <w:spacing w:before="37"/>
        <w:rPr>
          <w:sz w:val="18"/>
        </w:rPr>
      </w:pPr>
    </w:p>
    <w:p>
      <w:pPr>
        <w:pStyle w:val="Heading4"/>
        <w:numPr>
          <w:ilvl w:val="1"/>
          <w:numId w:val="21"/>
        </w:numPr>
        <w:tabs>
          <w:tab w:pos="1002" w:val="left" w:leader="none"/>
        </w:tabs>
        <w:spacing w:line="247" w:lineRule="auto" w:before="0" w:after="0"/>
        <w:ind w:left="200" w:right="2117" w:firstLine="0"/>
        <w:jc w:val="left"/>
      </w:pPr>
      <w:r>
        <w:rPr/>
        <w:t>Health</w:t>
      </w:r>
      <w:r>
        <w:rPr>
          <w:spacing w:val="-18"/>
        </w:rPr>
        <w:t> </w:t>
      </w:r>
      <w:r>
        <w:rPr/>
        <w:t>Behaviors</w:t>
      </w:r>
      <w:r>
        <w:rPr>
          <w:spacing w:val="-18"/>
        </w:rPr>
        <w:t> </w:t>
      </w:r>
      <w:r>
        <w:rPr/>
        <w:t>and</w:t>
      </w:r>
      <w:r>
        <w:rPr>
          <w:spacing w:val="-18"/>
        </w:rPr>
        <w:t> </w:t>
      </w:r>
      <w:r>
        <w:rPr/>
        <w:t>Lifestyles, Health Literacy</w:t>
      </w:r>
    </w:p>
    <w:p>
      <w:pPr>
        <w:pStyle w:val="BodyText"/>
        <w:spacing w:line="247" w:lineRule="auto" w:before="201"/>
        <w:ind w:left="219" w:right="1056"/>
        <w:jc w:val="both"/>
      </w:pPr>
      <w:r>
        <w:rPr/>
        <w:t>The concept of </w:t>
      </w:r>
      <w:r>
        <w:rPr>
          <w:b/>
        </w:rPr>
        <w:t>health behaviors </w:t>
      </w:r>
      <w:r>
        <w:rPr/>
        <w:t>includes all of an individual’s actions that serve to pre-</w:t>
      </w:r>
      <w:r>
        <w:rPr>
          <w:spacing w:val="40"/>
        </w:rPr>
        <w:t> </w:t>
      </w:r>
      <w:r>
        <w:rPr/>
        <w:t>vent diseases, promote health, and protect against injuries. There are five health behav-</w:t>
      </w:r>
      <w:r>
        <w:rPr>
          <w:spacing w:val="40"/>
        </w:rPr>
        <w:t> </w:t>
      </w:r>
      <w:r>
        <w:rPr/>
        <w:t>iors that are particularly important for a population’s morbidity and mortality. These are</w:t>
      </w:r>
      <w:r>
        <w:rPr>
          <w:spacing w:val="40"/>
        </w:rPr>
        <w:t> </w:t>
      </w:r>
      <w:r>
        <w:rPr/>
        <w:t>as follows (Fuchs, 2018, p. 244):</w:t>
      </w:r>
    </w:p>
    <w:p>
      <w:pPr>
        <w:pStyle w:val="BodyText"/>
        <w:spacing w:before="13"/>
      </w:pPr>
    </w:p>
    <w:p>
      <w:pPr>
        <w:pStyle w:val="ListParagraph"/>
        <w:numPr>
          <w:ilvl w:val="0"/>
          <w:numId w:val="26"/>
        </w:numPr>
        <w:tabs>
          <w:tab w:pos="573" w:val="left" w:leader="none"/>
        </w:tabs>
        <w:spacing w:line="240" w:lineRule="auto" w:before="0" w:after="0"/>
        <w:ind w:left="573" w:right="0" w:hanging="339"/>
        <w:jc w:val="left"/>
        <w:rPr>
          <w:sz w:val="20"/>
        </w:rPr>
      </w:pPr>
      <w:r>
        <w:rPr>
          <w:sz w:val="20"/>
        </w:rPr>
        <w:t>Physical</w:t>
      </w:r>
      <w:r>
        <w:rPr>
          <w:spacing w:val="-2"/>
          <w:sz w:val="20"/>
        </w:rPr>
        <w:t> activity</w:t>
      </w:r>
    </w:p>
    <w:p>
      <w:pPr>
        <w:pStyle w:val="ListParagraph"/>
        <w:numPr>
          <w:ilvl w:val="0"/>
          <w:numId w:val="26"/>
        </w:numPr>
        <w:tabs>
          <w:tab w:pos="573" w:val="left" w:leader="none"/>
        </w:tabs>
        <w:spacing w:line="240" w:lineRule="auto" w:before="9" w:after="0"/>
        <w:ind w:left="573" w:right="0" w:hanging="339"/>
        <w:jc w:val="left"/>
        <w:rPr>
          <w:sz w:val="20"/>
        </w:rPr>
      </w:pPr>
      <w:r>
        <w:rPr>
          <w:sz w:val="20"/>
        </w:rPr>
        <w:t>Eating </w:t>
      </w:r>
      <w:r>
        <w:rPr>
          <w:spacing w:val="-2"/>
          <w:sz w:val="20"/>
        </w:rPr>
        <w:t>habits</w:t>
      </w:r>
    </w:p>
    <w:p>
      <w:pPr>
        <w:pStyle w:val="ListParagraph"/>
        <w:numPr>
          <w:ilvl w:val="0"/>
          <w:numId w:val="26"/>
        </w:numPr>
        <w:tabs>
          <w:tab w:pos="573" w:val="left" w:leader="none"/>
        </w:tabs>
        <w:spacing w:line="240" w:lineRule="auto" w:before="8" w:after="0"/>
        <w:ind w:left="573" w:right="0" w:hanging="339"/>
        <w:jc w:val="left"/>
        <w:rPr>
          <w:sz w:val="20"/>
        </w:rPr>
      </w:pPr>
      <w:r>
        <w:rPr>
          <w:spacing w:val="-4"/>
          <w:sz w:val="20"/>
        </w:rPr>
        <w:t>Tobacco</w:t>
      </w:r>
      <w:r>
        <w:rPr>
          <w:spacing w:val="1"/>
          <w:sz w:val="20"/>
        </w:rPr>
        <w:t> </w:t>
      </w:r>
      <w:r>
        <w:rPr>
          <w:spacing w:val="-2"/>
          <w:sz w:val="20"/>
        </w:rPr>
        <w:t>consumption</w:t>
      </w:r>
    </w:p>
    <w:p>
      <w:pPr>
        <w:pStyle w:val="ListParagraph"/>
        <w:numPr>
          <w:ilvl w:val="0"/>
          <w:numId w:val="26"/>
        </w:numPr>
        <w:tabs>
          <w:tab w:pos="573" w:val="left" w:leader="none"/>
        </w:tabs>
        <w:spacing w:line="240" w:lineRule="auto" w:before="9" w:after="0"/>
        <w:ind w:left="573" w:right="0" w:hanging="339"/>
        <w:jc w:val="left"/>
        <w:rPr>
          <w:sz w:val="20"/>
        </w:rPr>
      </w:pPr>
      <w:r>
        <w:rPr>
          <w:sz w:val="20"/>
        </w:rPr>
        <w:t>Alcohol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consumption</w:t>
      </w:r>
    </w:p>
    <w:p>
      <w:pPr>
        <w:pStyle w:val="ListParagraph"/>
        <w:numPr>
          <w:ilvl w:val="0"/>
          <w:numId w:val="26"/>
        </w:numPr>
        <w:tabs>
          <w:tab w:pos="573" w:val="left" w:leader="none"/>
        </w:tabs>
        <w:spacing w:line="240" w:lineRule="auto" w:before="9" w:after="0"/>
        <w:ind w:left="573" w:right="0" w:hanging="339"/>
        <w:jc w:val="left"/>
        <w:rPr>
          <w:sz w:val="20"/>
        </w:rPr>
      </w:pPr>
      <w:r>
        <w:rPr>
          <w:sz w:val="20"/>
        </w:rPr>
        <w:t>Sleeping </w:t>
      </w:r>
      <w:r>
        <w:rPr>
          <w:spacing w:val="-2"/>
          <w:sz w:val="20"/>
        </w:rPr>
        <w:t>patterns</w:t>
      </w:r>
    </w:p>
    <w:p>
      <w:pPr>
        <w:pStyle w:val="BodyText"/>
        <w:spacing w:before="17"/>
      </w:pPr>
    </w:p>
    <w:p>
      <w:pPr>
        <w:pStyle w:val="BodyText"/>
        <w:spacing w:line="247" w:lineRule="auto"/>
        <w:ind w:left="219" w:right="1057"/>
        <w:jc w:val="both"/>
      </w:pPr>
      <w:r>
        <w:rPr/>
        <w:t>Personal health behavior plays a decisive role in many chronic diseases, such as cardio-</w:t>
      </w:r>
      <w:r>
        <w:rPr>
          <w:spacing w:val="40"/>
        </w:rPr>
        <w:t> </w:t>
      </w:r>
      <w:r>
        <w:rPr/>
        <w:t>vascular diseases, diabetes mellitus, certain cancers, or back pain. The goal of </w:t>
      </w:r>
      <w:r>
        <w:rPr/>
        <w:t>public</w:t>
      </w:r>
      <w:r>
        <w:rPr>
          <w:spacing w:val="40"/>
        </w:rPr>
        <w:t> </w:t>
      </w:r>
      <w:r>
        <w:rPr/>
        <w:t>health measures in the field of prevention and health promotion is, therefore, to promote</w:t>
      </w:r>
      <w:r>
        <w:rPr>
          <w:spacing w:val="40"/>
        </w:rPr>
        <w:t> </w:t>
      </w:r>
      <w:r>
        <w:rPr/>
        <w:t>positive health behavior and reduce risky health behavior. In this context, various psycho-</w:t>
      </w:r>
      <w:r>
        <w:rPr>
          <w:spacing w:val="40"/>
        </w:rPr>
        <w:t> </w:t>
      </w:r>
      <w:r>
        <w:rPr/>
        <w:t>logical models have been developed that help explain health behavior. We will briefly</w:t>
      </w:r>
      <w:r>
        <w:rPr>
          <w:spacing w:val="40"/>
        </w:rPr>
        <w:t> </w:t>
      </w:r>
      <w:r>
        <w:rPr/>
        <w:t>present the transtheoretical model due to its practical relevance (Fuchs, 2018, p. 245).</w:t>
      </w:r>
    </w:p>
    <w:p>
      <w:pPr>
        <w:pStyle w:val="BodyText"/>
        <w:spacing w:before="15"/>
      </w:pPr>
    </w:p>
    <w:p>
      <w:pPr>
        <w:pStyle w:val="BodyText"/>
        <w:spacing w:line="247" w:lineRule="auto"/>
        <w:ind w:left="219" w:right="1056"/>
        <w:jc w:val="both"/>
      </w:pPr>
      <w:r>
        <w:rPr/>
        <w:t>The</w:t>
      </w:r>
      <w:r>
        <w:rPr>
          <w:spacing w:val="-6"/>
        </w:rPr>
        <w:t> </w:t>
      </w:r>
      <w:r>
        <w:rPr/>
        <w:t>transtheoretical</w:t>
      </w:r>
      <w:r>
        <w:rPr>
          <w:spacing w:val="-6"/>
        </w:rPr>
        <w:t> </w:t>
      </w:r>
      <w:r>
        <w:rPr/>
        <w:t>model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health</w:t>
      </w:r>
      <w:r>
        <w:rPr>
          <w:spacing w:val="-6"/>
        </w:rPr>
        <w:t> </w:t>
      </w:r>
      <w:r>
        <w:rPr/>
        <w:t>behavior</w:t>
      </w:r>
      <w:r>
        <w:rPr>
          <w:spacing w:val="-6"/>
        </w:rPr>
        <w:t> </w:t>
      </w:r>
      <w:r>
        <w:rPr/>
        <w:t>change</w:t>
      </w:r>
      <w:r>
        <w:rPr>
          <w:spacing w:val="-6"/>
        </w:rPr>
        <w:t> </w:t>
      </w:r>
      <w:r>
        <w:rPr/>
        <w:t>distinguishes</w:t>
      </w:r>
      <w:r>
        <w:rPr>
          <w:spacing w:val="-6"/>
        </w:rPr>
        <w:t> </w:t>
      </w:r>
      <w:r>
        <w:rPr/>
        <w:t>between</w:t>
      </w:r>
      <w:r>
        <w:rPr>
          <w:spacing w:val="-6"/>
        </w:rPr>
        <w:t> </w:t>
      </w:r>
      <w:r>
        <w:rPr/>
        <w:t>five</w:t>
      </w:r>
      <w:r>
        <w:rPr>
          <w:spacing w:val="-6"/>
        </w:rPr>
        <w:t> </w:t>
      </w:r>
      <w:r>
        <w:rPr/>
        <w:t>stages</w:t>
      </w:r>
      <w:r>
        <w:rPr>
          <w:spacing w:val="-6"/>
        </w:rPr>
        <w:t> </w:t>
      </w:r>
      <w:r>
        <w:rPr/>
        <w:t>or</w:t>
      </w:r>
      <w:r>
        <w:rPr>
          <w:spacing w:val="40"/>
        </w:rPr>
        <w:t> </w:t>
      </w:r>
      <w:r>
        <w:rPr/>
        <w:t>levels of motivation. These stages are not run through in a linear fashion but rather in a</w:t>
      </w:r>
      <w:r>
        <w:rPr>
          <w:spacing w:val="40"/>
        </w:rPr>
        <w:t> </w:t>
      </w:r>
      <w:r>
        <w:rPr/>
        <w:t>spiral fashion. At each level, it is possible to regress to one of the previous levels, or </w:t>
      </w:r>
      <w:r>
        <w:rPr/>
        <w:t>to</w:t>
      </w:r>
      <w:r>
        <w:rPr>
          <w:spacing w:val="40"/>
        </w:rPr>
        <w:t> </w:t>
      </w:r>
      <w:r>
        <w:rPr/>
        <w:t>ascend to one of the next higher levels. The starting point is the stage of precontempla-</w:t>
      </w:r>
      <w:r>
        <w:rPr>
          <w:spacing w:val="40"/>
        </w:rPr>
        <w:t> </w:t>
      </w:r>
      <w:r>
        <w:rPr/>
        <w:t>tion. At this level, the individual has not yet considered changing health-related behavior.</w:t>
      </w:r>
      <w:r>
        <w:rPr>
          <w:spacing w:val="40"/>
        </w:rPr>
        <w:t> </w:t>
      </w:r>
      <w:r>
        <w:rPr/>
        <w:t>During the second stage (contemplation), intentions are formed. At this stage, the individ-</w:t>
      </w:r>
      <w:r>
        <w:rPr>
          <w:spacing w:val="40"/>
        </w:rPr>
        <w:t> </w:t>
      </w:r>
      <w:r>
        <w:rPr/>
        <w:t>ual begins to consider changing something about their health-related behavior at some</w:t>
      </w:r>
      <w:r>
        <w:rPr>
          <w:spacing w:val="40"/>
        </w:rPr>
        <w:t> </w:t>
      </w:r>
      <w:r>
        <w:rPr/>
        <w:t>point. However, they do not yet have any firm intention to change the behavior. The third</w:t>
      </w:r>
      <w:r>
        <w:rPr>
          <w:spacing w:val="40"/>
        </w:rPr>
        <w:t> </w:t>
      </w:r>
      <w:r>
        <w:rPr/>
        <w:t>stage</w:t>
      </w:r>
      <w:r>
        <w:rPr>
          <w:spacing w:val="4"/>
        </w:rPr>
        <w:t> </w:t>
      </w:r>
      <w:r>
        <w:rPr/>
        <w:t>involves</w:t>
      </w:r>
      <w:r>
        <w:rPr>
          <w:spacing w:val="6"/>
        </w:rPr>
        <w:t> </w:t>
      </w:r>
      <w:r>
        <w:rPr/>
        <w:t>preparation.</w:t>
      </w:r>
      <w:r>
        <w:rPr>
          <w:spacing w:val="6"/>
        </w:rPr>
        <w:t> </w:t>
      </w:r>
      <w:r>
        <w:rPr/>
        <w:t>At</w:t>
      </w:r>
      <w:r>
        <w:rPr>
          <w:spacing w:val="6"/>
        </w:rPr>
        <w:t> </w:t>
      </w:r>
      <w:r>
        <w:rPr/>
        <w:t>this</w:t>
      </w:r>
      <w:r>
        <w:rPr>
          <w:spacing w:val="6"/>
        </w:rPr>
        <w:t> </w:t>
      </w:r>
      <w:r>
        <w:rPr/>
        <w:t>stage,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person</w:t>
      </w:r>
      <w:r>
        <w:rPr>
          <w:spacing w:val="6"/>
        </w:rPr>
        <w:t> </w:t>
      </w:r>
      <w:r>
        <w:rPr/>
        <w:t>makes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firm</w:t>
      </w:r>
      <w:r>
        <w:rPr>
          <w:spacing w:val="6"/>
        </w:rPr>
        <w:t> </w:t>
      </w:r>
      <w:r>
        <w:rPr/>
        <w:t>commitment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>
          <w:spacing w:val="-2"/>
        </w:rPr>
        <w:t>change</w:t>
      </w:r>
    </w:p>
    <w:p>
      <w:pPr>
        <w:spacing w:after="0" w:line="247" w:lineRule="auto"/>
        <w:jc w:val="both"/>
        <w:sectPr>
          <w:type w:val="continuous"/>
          <w:pgSz w:w="11910" w:h="16840"/>
          <w:pgMar w:header="0" w:footer="727" w:top="820" w:bottom="280" w:left="560" w:right="580"/>
          <w:cols w:num="2" w:equalWidth="0">
            <w:col w:w="1946" w:space="40"/>
            <w:col w:w="8784"/>
          </w:cols>
        </w:sectPr>
      </w:pPr>
    </w:p>
    <w:p>
      <w:pPr>
        <w:pStyle w:val="BodyText"/>
        <w:spacing w:line="247" w:lineRule="auto" w:before="85"/>
        <w:ind w:left="1079" w:right="2182"/>
        <w:jc w:val="both"/>
      </w:pPr>
      <w:r>
        <w:rPr/>
        <w:t>the behavior and attempts a new behavior. The fourth stage (action) describes the imple-</w:t>
      </w:r>
      <w:r>
        <w:rPr>
          <w:spacing w:val="40"/>
        </w:rPr>
        <w:t> </w:t>
      </w:r>
      <w:r>
        <w:rPr/>
        <w:t>mentation process. The tested behavior is now adhered to over the longer term. The fifth</w:t>
      </w:r>
      <w:r>
        <w:rPr>
          <w:spacing w:val="40"/>
        </w:rPr>
        <w:t> </w:t>
      </w:r>
      <w:r>
        <w:rPr/>
        <w:t>and final stage is maintenance. At this stage, the new behavior has become habitual. Dif-</w:t>
      </w:r>
      <w:r>
        <w:rPr>
          <w:spacing w:val="40"/>
        </w:rPr>
        <w:t> </w:t>
      </w:r>
      <w:r>
        <w:rPr/>
        <w:t>ferent strategies help individuals to implement the changes. These include cognitive </w:t>
      </w:r>
      <w:r>
        <w:rPr/>
        <w:t>and</w:t>
      </w:r>
      <w:r>
        <w:rPr>
          <w:spacing w:val="40"/>
        </w:rPr>
        <w:t> </w:t>
      </w:r>
      <w:r>
        <w:rPr/>
        <w:t>behavioral</w:t>
      </w:r>
      <w:r>
        <w:rPr>
          <w:spacing w:val="-3"/>
        </w:rPr>
        <w:t> </w:t>
      </w:r>
      <w:r>
        <w:rPr/>
        <w:t>strategies.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area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cognitive</w:t>
      </w:r>
      <w:r>
        <w:rPr>
          <w:spacing w:val="-3"/>
        </w:rPr>
        <w:t> </w:t>
      </w:r>
      <w:r>
        <w:rPr/>
        <w:t>strategies</w:t>
      </w:r>
      <w:r>
        <w:rPr>
          <w:spacing w:val="-3"/>
        </w:rPr>
        <w:t> </w:t>
      </w:r>
      <w:r>
        <w:rPr/>
        <w:t>includes</w:t>
      </w:r>
      <w:r>
        <w:rPr>
          <w:spacing w:val="-3"/>
        </w:rPr>
        <w:t> </w:t>
      </w:r>
      <w:r>
        <w:rPr/>
        <w:t>increased</w:t>
      </w:r>
      <w:r>
        <w:rPr>
          <w:spacing w:val="-3"/>
        </w:rPr>
        <w:t> </w:t>
      </w:r>
      <w:r>
        <w:rPr/>
        <w:t>awareness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40"/>
        </w:rPr>
        <w:t> </w:t>
      </w:r>
      <w:r>
        <w:rPr/>
        <w:t>problem by reading brochures or perceiving beneficial environmental conditions (e.g.,</w:t>
      </w:r>
      <w:r>
        <w:rPr>
          <w:spacing w:val="40"/>
        </w:rPr>
        <w:t> </w:t>
      </w:r>
      <w:r>
        <w:rPr/>
        <w:t>consciously recognizing nutrient-dense foods in the supermarket). Behavioral strategies</w:t>
      </w:r>
      <w:r>
        <w:rPr>
          <w:spacing w:val="40"/>
        </w:rPr>
        <w:t> </w:t>
      </w:r>
      <w:r>
        <w:rPr/>
        <w:t>include self-commitment, which can occur by informing those close to you about your</w:t>
      </w:r>
      <w:r>
        <w:rPr>
          <w:spacing w:val="40"/>
        </w:rPr>
        <w:t> </w:t>
      </w:r>
      <w:r>
        <w:rPr/>
        <w:t>planned behavior change, or by counterconditioning, in which unfavorable behaviors are</w:t>
      </w:r>
      <w:r>
        <w:rPr>
          <w:spacing w:val="40"/>
        </w:rPr>
        <w:t> </w:t>
      </w:r>
      <w:r>
        <w:rPr/>
        <w:t>replaced by favorable ones (e.g., eating fruit instead of junk food; Fuchs, 2018, p. 245; Pro-</w:t>
      </w:r>
      <w:r>
        <w:rPr>
          <w:spacing w:val="40"/>
        </w:rPr>
        <w:t> </w:t>
      </w:r>
      <w:r>
        <w:rPr/>
        <w:t>chaska &amp; Velicer, 1997, p. 38).</w:t>
      </w:r>
    </w:p>
    <w:p>
      <w:pPr>
        <w:pStyle w:val="BodyText"/>
        <w:spacing w:before="20"/>
      </w:pPr>
    </w:p>
    <w:p>
      <w:pPr>
        <w:pStyle w:val="BodyText"/>
        <w:spacing w:line="247" w:lineRule="auto"/>
        <w:ind w:left="1079" w:right="2182"/>
        <w:jc w:val="both"/>
      </w:pPr>
      <w:r>
        <w:rPr/>
        <w:t>Progressing from one level to the next depends on various factors. These include the indi-</w:t>
      </w:r>
      <w:r>
        <w:rPr>
          <w:spacing w:val="40"/>
        </w:rPr>
        <w:t> </w:t>
      </w:r>
      <w:r>
        <w:rPr/>
        <w:t>vidually</w:t>
      </w:r>
      <w:r>
        <w:rPr>
          <w:spacing w:val="-5"/>
        </w:rPr>
        <w:t> </w:t>
      </w:r>
      <w:r>
        <w:rPr/>
        <w:t>perceived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weighted</w:t>
      </w:r>
      <w:r>
        <w:rPr>
          <w:spacing w:val="-5"/>
        </w:rPr>
        <w:t> </w:t>
      </w:r>
      <w:r>
        <w:rPr/>
        <w:t>advantages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disadvantages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change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behavior.</w:t>
      </w:r>
      <w:r>
        <w:rPr>
          <w:spacing w:val="40"/>
        </w:rPr>
        <w:t> </w:t>
      </w:r>
      <w:r>
        <w:rPr/>
        <w:t>The individual weighs the advantages and disadvantages for themselves and others, as</w:t>
      </w:r>
      <w:r>
        <w:rPr>
          <w:spacing w:val="40"/>
        </w:rPr>
        <w:t> </w:t>
      </w:r>
      <w:r>
        <w:rPr/>
        <w:t>well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whether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new</w:t>
      </w:r>
      <w:r>
        <w:rPr>
          <w:spacing w:val="-2"/>
        </w:rPr>
        <w:t> </w:t>
      </w:r>
      <w:r>
        <w:rPr/>
        <w:t>behavior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appreciated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rejected,</w:t>
      </w:r>
      <w:r>
        <w:rPr>
          <w:spacing w:val="-2"/>
        </w:rPr>
        <w:t> </w:t>
      </w:r>
      <w:r>
        <w:rPr/>
        <w:t>both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their</w:t>
      </w:r>
      <w:r>
        <w:rPr>
          <w:spacing w:val="-2"/>
        </w:rPr>
        <w:t> </w:t>
      </w:r>
      <w:r>
        <w:rPr/>
        <w:t>own</w:t>
      </w:r>
      <w:r>
        <w:rPr>
          <w:spacing w:val="-2"/>
        </w:rPr>
        <w:t> </w:t>
      </w:r>
      <w:r>
        <w:rPr/>
        <w:t>perspec-</w:t>
      </w:r>
      <w:r>
        <w:rPr>
          <w:spacing w:val="40"/>
        </w:rPr>
        <w:t> </w:t>
      </w:r>
      <w:r>
        <w:rPr/>
        <w:t>tive and by others. In addition, there is an individual’s self-efficacy expectation, that </w:t>
      </w:r>
      <w:r>
        <w:rPr/>
        <w:t>is,</w:t>
      </w:r>
      <w:r>
        <w:rPr>
          <w:spacing w:val="40"/>
        </w:rPr>
        <w:t> </w:t>
      </w:r>
      <w:r>
        <w:rPr/>
        <w:t>their level of confidence that they will be able to (permanently) adhere to the new behav-</w:t>
      </w:r>
      <w:r>
        <w:rPr>
          <w:spacing w:val="40"/>
        </w:rPr>
        <w:t> </w:t>
      </w:r>
      <w:r>
        <w:rPr/>
        <w:t>ior. Closely related to this is trust in one’s own ability to resist situational temptations and</w:t>
      </w:r>
      <w:r>
        <w:rPr>
          <w:spacing w:val="40"/>
        </w:rPr>
        <w:t> </w:t>
      </w:r>
      <w:r>
        <w:rPr/>
        <w:t>stick to the model behavior even in difficult situations (e.g., when there are invitations to</w:t>
      </w:r>
      <w:r>
        <w:rPr>
          <w:spacing w:val="40"/>
        </w:rPr>
        <w:t> </w:t>
      </w:r>
      <w:r>
        <w:rPr/>
        <w:t>eat junk food; Prochaska &amp; Velicer, 1997, p. 40).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before="85"/>
        <w:ind w:left="2205"/>
      </w:pPr>
      <w:r>
        <w:rPr/>
        <w:t>Figure</w:t>
      </w:r>
      <w:r>
        <w:rPr>
          <w:spacing w:val="12"/>
        </w:rPr>
        <w:t> </w:t>
      </w:r>
      <w:r>
        <w:rPr/>
        <w:t>14:</w:t>
      </w:r>
      <w:r>
        <w:rPr>
          <w:spacing w:val="13"/>
        </w:rPr>
        <w:t> </w:t>
      </w:r>
      <w:r>
        <w:rPr/>
        <w:t>Transtheoretical</w:t>
      </w:r>
      <w:r>
        <w:rPr>
          <w:spacing w:val="13"/>
        </w:rPr>
        <w:t> </w:t>
      </w:r>
      <w:r>
        <w:rPr/>
        <w:t>Model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Health</w:t>
      </w:r>
      <w:r>
        <w:rPr>
          <w:spacing w:val="13"/>
        </w:rPr>
        <w:t> </w:t>
      </w:r>
      <w:r>
        <w:rPr/>
        <w:t>Behavior</w:t>
      </w:r>
      <w:r>
        <w:rPr>
          <w:spacing w:val="12"/>
        </w:rPr>
        <w:t> </w:t>
      </w:r>
      <w:r>
        <w:rPr>
          <w:spacing w:val="-2"/>
        </w:rPr>
        <w:t>Change</w:t>
      </w:r>
    </w:p>
    <w:p>
      <w:pPr>
        <w:pStyle w:val="BodyText"/>
        <w:spacing w:before="8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5424">
                <wp:simplePos x="0" y="0"/>
                <wp:positionH relativeFrom="page">
                  <wp:posOffset>1756029</wp:posOffset>
                </wp:positionH>
                <wp:positionV relativeFrom="paragraph">
                  <wp:posOffset>76710</wp:posOffset>
                </wp:positionV>
                <wp:extent cx="4763135" cy="1270"/>
                <wp:effectExtent l="0" t="0" r="0" b="0"/>
                <wp:wrapTopAndBottom/>
                <wp:docPr id="210" name="Graphic 2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" name="Graphic 210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0" y="0"/>
                              </a:moveTo>
                              <a:lnTo>
                                <a:pt x="476257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270004pt;margin-top:6.04023pt;width:375.05pt;height:.1pt;mso-position-horizontal-relative:page;mso-position-vertical-relative:paragraph;z-index:-15661056;mso-wrap-distance-left:0;mso-wrap-distance-right:0" id="docshape173" coordorigin="2765,121" coordsize="7501,0" path="m2765,121l10266,121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55936">
            <wp:simplePos x="0" y="0"/>
            <wp:positionH relativeFrom="page">
              <wp:posOffset>1780452</wp:posOffset>
            </wp:positionH>
            <wp:positionV relativeFrom="paragraph">
              <wp:posOffset>193209</wp:posOffset>
            </wp:positionV>
            <wp:extent cx="4706111" cy="4876800"/>
            <wp:effectExtent l="0" t="0" r="0" b="0"/>
            <wp:wrapTopAndBottom/>
            <wp:docPr id="211" name="Image 2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" name="Image 211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6111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2"/>
        </w:rPr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spacing w:line="20" w:lineRule="exact"/>
        <w:ind w:left="2205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763135" cy="6350"/>
                <wp:effectExtent l="9525" t="0" r="0" b="3175"/>
                <wp:docPr id="212" name="Group 2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2" name="Group 212"/>
                      <wpg:cNvGrpSpPr/>
                      <wpg:grpSpPr>
                        <a:xfrm>
                          <a:off x="0" y="0"/>
                          <a:ext cx="4763135" cy="6350"/>
                          <a:chExt cx="4763135" cy="6350"/>
                        </a:xfrm>
                      </wpg:grpSpPr>
                      <wps:wsp>
                        <wps:cNvPr id="213" name="Graphic 213"/>
                        <wps:cNvSpPr/>
                        <wps:spPr>
                          <a:xfrm>
                            <a:off x="0" y="3175"/>
                            <a:ext cx="4763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135" h="0">
                                <a:moveTo>
                                  <a:pt x="47625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5.05pt;height:.5pt;mso-position-horizontal-relative:char;mso-position-vertical-relative:line" id="docshapegroup174" coordorigin="0,0" coordsize="7501,10">
                <v:line style="position:absolute" from="7500,5" to="0,5" stroked="true" strokeweight=".5pt" strokecolor="#7f7f7f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90"/>
        <w:rPr>
          <w:sz w:val="16"/>
        </w:rPr>
      </w:pPr>
    </w:p>
    <w:p>
      <w:pPr>
        <w:spacing w:line="228" w:lineRule="auto" w:before="0"/>
        <w:ind w:left="278" w:right="0" w:hanging="36"/>
        <w:jc w:val="right"/>
        <w:rPr>
          <w:sz w:val="16"/>
        </w:rPr>
      </w:pPr>
      <w:r>
        <w:rPr>
          <w:b/>
          <w:spacing w:val="-2"/>
          <w:sz w:val="16"/>
        </w:rPr>
        <w:t>Health-related</w:t>
      </w:r>
      <w:r>
        <w:rPr>
          <w:b/>
          <w:spacing w:val="-8"/>
          <w:sz w:val="16"/>
        </w:rPr>
        <w:t> </w:t>
      </w:r>
      <w:r>
        <w:rPr>
          <w:b/>
          <w:spacing w:val="-2"/>
          <w:sz w:val="16"/>
        </w:rPr>
        <w:t>lifestyles</w:t>
      </w:r>
      <w:r>
        <w:rPr>
          <w:b/>
          <w:spacing w:val="40"/>
          <w:sz w:val="16"/>
        </w:rPr>
        <w:t> </w:t>
      </w:r>
      <w:r>
        <w:rPr>
          <w:sz w:val="16"/>
        </w:rPr>
        <w:t>This describes a consis-</w:t>
      </w:r>
      <w:r>
        <w:rPr>
          <w:spacing w:val="40"/>
          <w:sz w:val="16"/>
        </w:rPr>
        <w:t> </w:t>
      </w:r>
      <w:r>
        <w:rPr>
          <w:sz w:val="16"/>
        </w:rPr>
        <w:t>tently practiced health-</w:t>
      </w:r>
      <w:r>
        <w:rPr>
          <w:spacing w:val="40"/>
          <w:sz w:val="16"/>
        </w:rPr>
        <w:t> </w:t>
      </w:r>
      <w:r>
        <w:rPr>
          <w:sz w:val="16"/>
        </w:rPr>
        <w:t>related lifestyle that is</w:t>
      </w:r>
      <w:r>
        <w:rPr>
          <w:spacing w:val="40"/>
          <w:sz w:val="16"/>
        </w:rPr>
        <w:t> </w:t>
      </w:r>
      <w:r>
        <w:rPr>
          <w:sz w:val="16"/>
        </w:rPr>
        <w:t>maintained</w:t>
      </w:r>
      <w:r>
        <w:rPr>
          <w:spacing w:val="-2"/>
          <w:sz w:val="16"/>
        </w:rPr>
        <w:t> </w:t>
      </w:r>
      <w:r>
        <w:rPr>
          <w:sz w:val="16"/>
        </w:rPr>
        <w:t>over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longer</w:t>
      </w:r>
    </w:p>
    <w:p>
      <w:pPr>
        <w:spacing w:line="198" w:lineRule="exact" w:before="0"/>
        <w:ind w:left="0" w:right="0" w:firstLine="0"/>
        <w:jc w:val="right"/>
        <w:rPr>
          <w:sz w:val="16"/>
        </w:rPr>
      </w:pPr>
      <w:r>
        <w:rPr>
          <w:sz w:val="16"/>
        </w:rPr>
        <w:t>period of </w:t>
      </w:r>
      <w:r>
        <w:rPr>
          <w:spacing w:val="-4"/>
          <w:sz w:val="16"/>
        </w:rPr>
        <w:t>time.</w:t>
      </w:r>
    </w:p>
    <w:p>
      <w:pPr>
        <w:spacing w:before="61"/>
        <w:ind w:left="219" w:right="0" w:firstLine="0"/>
        <w:jc w:val="both"/>
        <w:rPr>
          <w:sz w:val="18"/>
        </w:rPr>
      </w:pPr>
      <w:r>
        <w:rPr/>
        <w:br w:type="column"/>
      </w:r>
      <w:r>
        <w:rPr>
          <w:sz w:val="18"/>
        </w:rPr>
        <w:t>Source:</w:t>
      </w:r>
      <w:r>
        <w:rPr>
          <w:spacing w:val="-5"/>
          <w:sz w:val="18"/>
        </w:rPr>
        <w:t> </w:t>
      </w:r>
      <w:r>
        <w:rPr>
          <w:sz w:val="18"/>
        </w:rPr>
        <w:t>Created</w:t>
      </w:r>
      <w:r>
        <w:rPr>
          <w:spacing w:val="-4"/>
          <w:sz w:val="18"/>
        </w:rPr>
        <w:t> </w:t>
      </w:r>
      <w:r>
        <w:rPr>
          <w:sz w:val="18"/>
        </w:rPr>
        <w:t>by</w:t>
      </w:r>
      <w:r>
        <w:rPr>
          <w:spacing w:val="-5"/>
          <w:sz w:val="18"/>
        </w:rPr>
        <w:t> </w:t>
      </w:r>
      <w:r>
        <w:rPr>
          <w:sz w:val="18"/>
        </w:rPr>
        <w:t>another</w:t>
      </w:r>
      <w:r>
        <w:rPr>
          <w:spacing w:val="-4"/>
          <w:sz w:val="18"/>
        </w:rPr>
        <w:t> </w:t>
      </w:r>
      <w:r>
        <w:rPr>
          <w:sz w:val="18"/>
        </w:rPr>
        <w:t>author,</w:t>
      </w:r>
      <w:r>
        <w:rPr>
          <w:spacing w:val="-5"/>
          <w:sz w:val="18"/>
        </w:rPr>
        <w:t> </w:t>
      </w:r>
      <w:r>
        <w:rPr>
          <w:sz w:val="18"/>
        </w:rPr>
        <w:t>based</w:t>
      </w:r>
      <w:r>
        <w:rPr>
          <w:spacing w:val="-4"/>
          <w:sz w:val="18"/>
        </w:rPr>
        <w:t> </w:t>
      </w:r>
      <w:r>
        <w:rPr>
          <w:sz w:val="18"/>
        </w:rPr>
        <w:t>on</w:t>
      </w:r>
      <w:r>
        <w:rPr>
          <w:spacing w:val="-5"/>
          <w:sz w:val="18"/>
        </w:rPr>
        <w:t> </w:t>
      </w:r>
      <w:r>
        <w:rPr>
          <w:sz w:val="18"/>
        </w:rPr>
        <w:t>Fuchs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(2018).</w:t>
      </w:r>
    </w:p>
    <w:p>
      <w:pPr>
        <w:pStyle w:val="BodyText"/>
        <w:spacing w:line="247" w:lineRule="auto" w:before="177"/>
        <w:ind w:left="219" w:right="1057"/>
        <w:jc w:val="both"/>
      </w:pPr>
      <w:r>
        <w:rPr/>
        <w:t>An individual’s health-related behavior depends on the social context. The </w:t>
      </w:r>
      <w:r>
        <w:rPr/>
        <w:t>individual’s</w:t>
      </w:r>
      <w:r>
        <w:rPr>
          <w:spacing w:val="40"/>
        </w:rPr>
        <w:t> </w:t>
      </w:r>
      <w:r>
        <w:rPr/>
        <w:t>social situation and, thus, their available resources influence their way of life. The choice</w:t>
      </w:r>
      <w:r>
        <w:rPr>
          <w:spacing w:val="40"/>
        </w:rPr>
        <w:t> </w:t>
      </w:r>
      <w:r>
        <w:rPr/>
        <w:t>of lifestyle also depends on the norms and values of the specific reference group. In this</w:t>
      </w:r>
      <w:r>
        <w:rPr>
          <w:spacing w:val="40"/>
        </w:rPr>
        <w:t> </w:t>
      </w:r>
      <w:r>
        <w:rPr/>
        <w:t>regard, we speak of </w:t>
      </w:r>
      <w:r>
        <w:rPr>
          <w:b/>
        </w:rPr>
        <w:t>health-related lifestyles</w:t>
      </w:r>
      <w:r>
        <w:rPr/>
        <w:t>. These are defined as</w:t>
      </w:r>
    </w:p>
    <w:p>
      <w:pPr>
        <w:pStyle w:val="BodyText"/>
        <w:spacing w:before="12"/>
      </w:pPr>
    </w:p>
    <w:p>
      <w:pPr>
        <w:pStyle w:val="ListParagraph"/>
        <w:numPr>
          <w:ilvl w:val="0"/>
          <w:numId w:val="27"/>
        </w:numPr>
        <w:tabs>
          <w:tab w:pos="419" w:val="left" w:leader="none"/>
        </w:tabs>
        <w:spacing w:line="240" w:lineRule="auto" w:before="0" w:after="0"/>
        <w:ind w:left="419" w:right="0" w:hanging="190"/>
        <w:jc w:val="both"/>
        <w:rPr>
          <w:sz w:val="20"/>
        </w:rPr>
      </w:pPr>
      <w:r>
        <w:rPr>
          <w:sz w:val="20"/>
        </w:rPr>
        <w:t>relatively</w:t>
      </w:r>
      <w:r>
        <w:rPr>
          <w:spacing w:val="-4"/>
          <w:sz w:val="20"/>
        </w:rPr>
        <w:t> </w:t>
      </w:r>
      <w:r>
        <w:rPr>
          <w:sz w:val="20"/>
        </w:rPr>
        <w:t>stable</w:t>
      </w:r>
      <w:r>
        <w:rPr>
          <w:spacing w:val="-4"/>
          <w:sz w:val="20"/>
        </w:rPr>
        <w:t> </w:t>
      </w:r>
      <w:r>
        <w:rPr>
          <w:sz w:val="20"/>
        </w:rPr>
        <w:t>patterns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health-related</w:t>
      </w:r>
      <w:r>
        <w:rPr>
          <w:spacing w:val="-3"/>
          <w:sz w:val="20"/>
        </w:rPr>
        <w:t> </w:t>
      </w:r>
      <w:r>
        <w:rPr>
          <w:sz w:val="20"/>
        </w:rPr>
        <w:t>behavior</w:t>
      </w:r>
      <w:r>
        <w:rPr>
          <w:spacing w:val="-4"/>
          <w:sz w:val="20"/>
        </w:rPr>
        <w:t> </w:t>
      </w:r>
      <w:r>
        <w:rPr>
          <w:sz w:val="20"/>
        </w:rPr>
        <w:t>(e.g.,</w:t>
      </w:r>
      <w:r>
        <w:rPr>
          <w:spacing w:val="-3"/>
          <w:sz w:val="20"/>
        </w:rPr>
        <w:t> </w:t>
      </w:r>
      <w:r>
        <w:rPr>
          <w:sz w:val="20"/>
        </w:rPr>
        <w:t>smoking,</w:t>
      </w:r>
      <w:r>
        <w:rPr>
          <w:spacing w:val="-4"/>
          <w:sz w:val="20"/>
        </w:rPr>
        <w:t> </w:t>
      </w:r>
      <w:r>
        <w:rPr>
          <w:sz w:val="20"/>
        </w:rPr>
        <w:t>physical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activity),</w:t>
      </w:r>
    </w:p>
    <w:p>
      <w:pPr>
        <w:pStyle w:val="ListParagraph"/>
        <w:numPr>
          <w:ilvl w:val="0"/>
          <w:numId w:val="27"/>
        </w:numPr>
        <w:tabs>
          <w:tab w:pos="419" w:val="left" w:leader="none"/>
        </w:tabs>
        <w:spacing w:line="247" w:lineRule="auto" w:before="9" w:after="0"/>
        <w:ind w:left="419" w:right="1057" w:hanging="191"/>
        <w:jc w:val="both"/>
        <w:rPr>
          <w:sz w:val="20"/>
        </w:rPr>
      </w:pPr>
      <w:r>
        <w:rPr>
          <w:sz w:val="20"/>
        </w:rPr>
        <w:t>intrapersonal (e.g., attitudes, health literacy [i.e., knowledge and skills about how to</w:t>
      </w:r>
      <w:r>
        <w:rPr>
          <w:spacing w:val="40"/>
          <w:sz w:val="20"/>
        </w:rPr>
        <w:t> </w:t>
      </w:r>
      <w:r>
        <w:rPr>
          <w:sz w:val="20"/>
        </w:rPr>
        <w:t>take</w:t>
      </w:r>
      <w:r>
        <w:rPr>
          <w:spacing w:val="-2"/>
          <w:sz w:val="20"/>
        </w:rPr>
        <w:t> </w:t>
      </w:r>
      <w:r>
        <w:rPr>
          <w:sz w:val="20"/>
        </w:rPr>
        <w:t>care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one’s</w:t>
      </w:r>
      <w:r>
        <w:rPr>
          <w:spacing w:val="-2"/>
          <w:sz w:val="20"/>
        </w:rPr>
        <w:t> </w:t>
      </w:r>
      <w:r>
        <w:rPr>
          <w:sz w:val="20"/>
        </w:rPr>
        <w:t>own</w:t>
      </w:r>
      <w:r>
        <w:rPr>
          <w:spacing w:val="-2"/>
          <w:sz w:val="20"/>
        </w:rPr>
        <w:t> </w:t>
      </w:r>
      <w:r>
        <w:rPr>
          <w:sz w:val="20"/>
        </w:rPr>
        <w:t>body,</w:t>
      </w:r>
      <w:r>
        <w:rPr>
          <w:spacing w:val="-2"/>
          <w:sz w:val="20"/>
        </w:rPr>
        <w:t> </w:t>
      </w:r>
      <w:r>
        <w:rPr>
          <w:sz w:val="20"/>
        </w:rPr>
        <w:t>maintain</w:t>
      </w:r>
      <w:r>
        <w:rPr>
          <w:spacing w:val="-2"/>
          <w:sz w:val="20"/>
        </w:rPr>
        <w:t> </w:t>
      </w:r>
      <w:r>
        <w:rPr>
          <w:sz w:val="20"/>
        </w:rPr>
        <w:t>health,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cope</w:t>
      </w:r>
      <w:r>
        <w:rPr>
          <w:spacing w:val="-2"/>
          <w:sz w:val="20"/>
        </w:rPr>
        <w:t> </w:t>
      </w:r>
      <w:r>
        <w:rPr>
          <w:sz w:val="20"/>
        </w:rPr>
        <w:t>with</w:t>
      </w:r>
      <w:r>
        <w:rPr>
          <w:spacing w:val="-2"/>
          <w:sz w:val="20"/>
        </w:rPr>
        <w:t> </w:t>
      </w:r>
      <w:r>
        <w:rPr>
          <w:sz w:val="20"/>
        </w:rPr>
        <w:t>illness],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health-related</w:t>
      </w:r>
      <w:r>
        <w:rPr>
          <w:spacing w:val="40"/>
          <w:sz w:val="20"/>
        </w:rPr>
        <w:t> </w:t>
      </w:r>
      <w:r>
        <w:rPr>
          <w:sz w:val="20"/>
        </w:rPr>
        <w:t>living conditions; Abel, 2018b, p. 261), and</w:t>
      </w:r>
    </w:p>
    <w:p>
      <w:pPr>
        <w:pStyle w:val="ListParagraph"/>
        <w:numPr>
          <w:ilvl w:val="0"/>
          <w:numId w:val="27"/>
        </w:numPr>
        <w:tabs>
          <w:tab w:pos="419" w:val="left" w:leader="none"/>
        </w:tabs>
        <w:spacing w:line="240" w:lineRule="auto" w:before="3" w:after="0"/>
        <w:ind w:left="419" w:right="0" w:hanging="190"/>
        <w:jc w:val="both"/>
        <w:rPr>
          <w:sz w:val="20"/>
        </w:rPr>
      </w:pPr>
      <w:r>
        <w:rPr>
          <w:sz w:val="20"/>
        </w:rPr>
        <w:t>social</w:t>
      </w:r>
      <w:r>
        <w:rPr>
          <w:spacing w:val="-4"/>
          <w:sz w:val="20"/>
        </w:rPr>
        <w:t> </w:t>
      </w:r>
      <w:r>
        <w:rPr>
          <w:sz w:val="20"/>
        </w:rPr>
        <w:t>resources</w:t>
      </w:r>
      <w:r>
        <w:rPr>
          <w:spacing w:val="-2"/>
          <w:sz w:val="20"/>
        </w:rPr>
        <w:t> </w:t>
      </w:r>
      <w:r>
        <w:rPr>
          <w:sz w:val="20"/>
        </w:rPr>
        <w:t>(e.g.,</w:t>
      </w:r>
      <w:r>
        <w:rPr>
          <w:spacing w:val="-2"/>
          <w:sz w:val="20"/>
        </w:rPr>
        <w:t> </w:t>
      </w:r>
      <w:r>
        <w:rPr>
          <w:sz w:val="20"/>
        </w:rPr>
        <w:t>community</w:t>
      </w:r>
      <w:r>
        <w:rPr>
          <w:spacing w:val="-2"/>
          <w:sz w:val="20"/>
        </w:rPr>
        <w:t> </w:t>
      </w:r>
      <w:r>
        <w:rPr>
          <w:sz w:val="20"/>
        </w:rPr>
        <w:t>support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services</w:t>
      </w:r>
      <w:r>
        <w:rPr>
          <w:spacing w:val="-2"/>
          <w:sz w:val="20"/>
        </w:rPr>
        <w:t> </w:t>
      </w:r>
      <w:r>
        <w:rPr>
          <w:sz w:val="20"/>
        </w:rPr>
        <w:t>available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neighborhood)</w:t>
      </w:r>
    </w:p>
    <w:p>
      <w:pPr>
        <w:pStyle w:val="BodyText"/>
        <w:spacing w:before="17"/>
      </w:pPr>
    </w:p>
    <w:p>
      <w:pPr>
        <w:pStyle w:val="BodyText"/>
        <w:spacing w:line="247" w:lineRule="auto"/>
        <w:ind w:left="220" w:right="1057" w:hanging="1"/>
        <w:jc w:val="both"/>
      </w:pPr>
      <w:r>
        <w:rPr/>
        <w:t>that have evolved as a function of the social, cultural, and material living conditions of</w:t>
      </w:r>
      <w:r>
        <w:rPr>
          <w:spacing w:val="40"/>
        </w:rPr>
        <w:t> </w:t>
      </w:r>
      <w:r>
        <w:rPr/>
        <w:t>individuals and groups (Abel, 2018a, p. 258).</w:t>
      </w:r>
    </w:p>
    <w:p>
      <w:pPr>
        <w:spacing w:after="0" w:line="247" w:lineRule="auto"/>
        <w:jc w:val="both"/>
        <w:sectPr>
          <w:type w:val="continuous"/>
          <w:pgSz w:w="11910" w:h="16840"/>
          <w:pgMar w:header="0" w:footer="727" w:top="820" w:bottom="280" w:left="560" w:right="580"/>
          <w:cols w:num="2" w:equalWidth="0">
            <w:col w:w="1946" w:space="40"/>
            <w:col w:w="8784"/>
          </w:cols>
        </w:sectPr>
      </w:pPr>
    </w:p>
    <w:p>
      <w:pPr>
        <w:pStyle w:val="BodyText"/>
        <w:spacing w:line="247" w:lineRule="auto" w:before="85"/>
        <w:ind w:left="1079" w:right="2183"/>
        <w:jc w:val="both"/>
      </w:pPr>
      <w:r>
        <w:rPr/>
        <w:t>Lifestyles reinforce the individual’s identity and convey a sense of belonging to certain</w:t>
      </w:r>
      <w:r>
        <w:rPr>
          <w:spacing w:val="40"/>
        </w:rPr>
        <w:t> </w:t>
      </w:r>
      <w:r>
        <w:rPr/>
        <w:t>groups. The concept of health-related lifestyles is, therefore, crucial when it comes to</w:t>
      </w:r>
      <w:r>
        <w:rPr>
          <w:spacing w:val="40"/>
        </w:rPr>
        <w:t> </w:t>
      </w:r>
      <w:r>
        <w:rPr/>
        <w:t>understanding health-related behavior in its social context. For example, public health</w:t>
      </w:r>
      <w:r>
        <w:rPr>
          <w:spacing w:val="40"/>
        </w:rPr>
        <w:t> </w:t>
      </w:r>
      <w:r>
        <w:rPr/>
        <w:t>interventions will have little effect if they only appeal to behavioral change while ignoring</w:t>
      </w:r>
      <w:r>
        <w:rPr>
          <w:spacing w:val="40"/>
        </w:rPr>
        <w:t> </w:t>
      </w:r>
      <w:r>
        <w:rPr/>
        <w:t>socially shaped attitude patterns and available resources of the target groups </w:t>
      </w:r>
      <w:r>
        <w:rPr/>
        <w:t>(Abel,</w:t>
      </w:r>
      <w:r>
        <w:rPr>
          <w:spacing w:val="40"/>
        </w:rPr>
        <w:t> </w:t>
      </w:r>
      <w:r>
        <w:rPr/>
        <w:t>2018a, p. 259).</w:t>
      </w:r>
    </w:p>
    <w:p>
      <w:pPr>
        <w:pStyle w:val="BodyText"/>
        <w:spacing w:before="15"/>
      </w:pPr>
    </w:p>
    <w:p>
      <w:pPr>
        <w:pStyle w:val="BodyText"/>
        <w:spacing w:line="247" w:lineRule="auto"/>
        <w:ind w:left="1079" w:right="2182"/>
        <w:jc w:val="both"/>
      </w:pPr>
      <w:r>
        <w:rPr/>
        <w:t>The transtheoretical model provides important points of reference for the design </w:t>
      </w:r>
      <w:r>
        <w:rPr/>
        <w:t>of</w:t>
      </w:r>
      <w:r>
        <w:rPr>
          <w:spacing w:val="40"/>
        </w:rPr>
        <w:t> </w:t>
      </w:r>
      <w:r>
        <w:rPr/>
        <w:t>healthcare measures. This can be shown, for example, in the design of programs to pro-</w:t>
      </w:r>
      <w:r>
        <w:rPr>
          <w:spacing w:val="40"/>
        </w:rPr>
        <w:t> </w:t>
      </w:r>
      <w:r>
        <w:rPr/>
        <w:t>mote</w:t>
      </w:r>
      <w:r>
        <w:rPr>
          <w:spacing w:val="-2"/>
        </w:rPr>
        <w:t> </w:t>
      </w:r>
      <w:r>
        <w:rPr/>
        <w:t>physical</w:t>
      </w:r>
      <w:r>
        <w:rPr>
          <w:spacing w:val="-2"/>
        </w:rPr>
        <w:t> </w:t>
      </w:r>
      <w:r>
        <w:rPr/>
        <w:t>activity.</w:t>
      </w:r>
      <w:r>
        <w:rPr>
          <w:spacing w:val="-2"/>
        </w:rPr>
        <w:t> </w:t>
      </w:r>
      <w:r>
        <w:rPr/>
        <w:t>Sufficient</w:t>
      </w:r>
      <w:r>
        <w:rPr>
          <w:spacing w:val="-2"/>
        </w:rPr>
        <w:t> </w:t>
      </w:r>
      <w:r>
        <w:rPr/>
        <w:t>exercise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an</w:t>
      </w:r>
      <w:r>
        <w:rPr>
          <w:spacing w:val="-2"/>
        </w:rPr>
        <w:t> </w:t>
      </w:r>
      <w:r>
        <w:rPr/>
        <w:t>important</w:t>
      </w:r>
      <w:r>
        <w:rPr>
          <w:spacing w:val="-2"/>
        </w:rPr>
        <w:t> </w:t>
      </w:r>
      <w:r>
        <w:rPr/>
        <w:t>health</w:t>
      </w:r>
      <w:r>
        <w:rPr>
          <w:spacing w:val="-2"/>
        </w:rPr>
        <w:t> </w:t>
      </w:r>
      <w:r>
        <w:rPr/>
        <w:t>resource.</w:t>
      </w:r>
      <w:r>
        <w:rPr>
          <w:spacing w:val="-2"/>
        </w:rPr>
        <w:t> </w:t>
      </w:r>
      <w:r>
        <w:rPr/>
        <w:t>However,</w:t>
      </w:r>
      <w:r>
        <w:rPr>
          <w:spacing w:val="-2"/>
        </w:rPr>
        <w:t> </w:t>
      </w:r>
      <w:r>
        <w:rPr/>
        <w:t>many</w:t>
      </w:r>
      <w:r>
        <w:rPr>
          <w:spacing w:val="40"/>
        </w:rPr>
        <w:t> </w:t>
      </w:r>
      <w:r>
        <w:rPr/>
        <w:t>people do not exercise enough for such physical activity to provide tangible health bene-</w:t>
      </w:r>
      <w:r>
        <w:rPr>
          <w:spacing w:val="40"/>
        </w:rPr>
        <w:t> </w:t>
      </w:r>
      <w:r>
        <w:rPr/>
        <w:t>fits (Robert Koch Institut, 2015, p. 190). Many only recognize that it would make sense to</w:t>
      </w:r>
      <w:r>
        <w:rPr>
          <w:spacing w:val="40"/>
        </w:rPr>
        <w:t> </w:t>
      </w:r>
      <w:r>
        <w:rPr/>
        <w:t>change a behavior after encountering health problems. The psychological strain often</w:t>
      </w:r>
      <w:r>
        <w:rPr>
          <w:spacing w:val="40"/>
        </w:rPr>
        <w:t> </w:t>
      </w:r>
      <w:r>
        <w:rPr/>
        <w:t>goes hand-in-hand with the development of intentions and the preparation to adopt and</w:t>
      </w:r>
      <w:r>
        <w:rPr>
          <w:spacing w:val="40"/>
        </w:rPr>
        <w:t> </w:t>
      </w:r>
      <w:r>
        <w:rPr/>
        <w:t>initially try a new health behavior. Studies have shown that a new behavior is more likely</w:t>
      </w:r>
      <w:r>
        <w:rPr>
          <w:spacing w:val="40"/>
        </w:rPr>
        <w:t> </w:t>
      </w:r>
      <w:r>
        <w:rPr/>
        <w:t>to</w:t>
      </w:r>
      <w:r>
        <w:rPr>
          <w:spacing w:val="-5"/>
        </w:rPr>
        <w:t> </w:t>
      </w:r>
      <w:r>
        <w:rPr/>
        <w:t>become</w:t>
      </w:r>
      <w:r>
        <w:rPr>
          <w:spacing w:val="-5"/>
        </w:rPr>
        <w:t> </w:t>
      </w:r>
      <w:r>
        <w:rPr/>
        <w:t>permanent</w:t>
      </w:r>
      <w:r>
        <w:rPr>
          <w:spacing w:val="-5"/>
        </w:rPr>
        <w:t> </w:t>
      </w:r>
      <w:r>
        <w:rPr/>
        <w:t>if</w:t>
      </w:r>
      <w:r>
        <w:rPr>
          <w:spacing w:val="-5"/>
        </w:rPr>
        <w:t> </w:t>
      </w:r>
      <w:r>
        <w:rPr/>
        <w:t>patients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asked</w:t>
      </w:r>
      <w:r>
        <w:rPr>
          <w:spacing w:val="-5"/>
        </w:rPr>
        <w:t> </w:t>
      </w:r>
      <w:r>
        <w:rPr/>
        <w:t>during</w:t>
      </w:r>
      <w:r>
        <w:rPr>
          <w:spacing w:val="-5"/>
        </w:rPr>
        <w:t> </w:t>
      </w:r>
      <w:r>
        <w:rPr/>
        <w:t>inpatient</w:t>
      </w:r>
      <w:r>
        <w:rPr>
          <w:spacing w:val="-5"/>
        </w:rPr>
        <w:t> </w:t>
      </w:r>
      <w:r>
        <w:rPr/>
        <w:t>treatment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draw</w:t>
      </w:r>
      <w:r>
        <w:rPr>
          <w:spacing w:val="-5"/>
        </w:rPr>
        <w:t> </w:t>
      </w:r>
      <w:r>
        <w:rPr/>
        <w:t>up</w:t>
      </w:r>
      <w:r>
        <w:rPr>
          <w:spacing w:val="-5"/>
        </w:rPr>
        <w:t> </w:t>
      </w:r>
      <w:r>
        <w:rPr/>
        <w:t>detailed</w:t>
      </w:r>
      <w:r>
        <w:rPr>
          <w:spacing w:val="40"/>
        </w:rPr>
        <w:t> </w:t>
      </w:r>
      <w:r>
        <w:rPr/>
        <w:t>action</w:t>
      </w:r>
      <w:r>
        <w:rPr>
          <w:spacing w:val="-5"/>
        </w:rPr>
        <w:t> </w:t>
      </w:r>
      <w:r>
        <w:rPr/>
        <w:t>plans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time after</w:t>
      </w:r>
      <w:r>
        <w:rPr>
          <w:spacing w:val="-4"/>
        </w:rPr>
        <w:t> </w:t>
      </w:r>
      <w:r>
        <w:rPr/>
        <w:t>discharge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coping</w:t>
      </w:r>
      <w:r>
        <w:rPr>
          <w:spacing w:val="-4"/>
        </w:rPr>
        <w:t> </w:t>
      </w:r>
      <w:r>
        <w:rPr/>
        <w:t>plans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dealing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anticipated</w:t>
      </w:r>
      <w:r>
        <w:rPr>
          <w:spacing w:val="-4"/>
        </w:rPr>
        <w:t> </w:t>
      </w:r>
      <w:r>
        <w:rPr/>
        <w:t>bar-</w:t>
      </w:r>
      <w:r>
        <w:rPr>
          <w:spacing w:val="40"/>
        </w:rPr>
        <w:t> </w:t>
      </w:r>
      <w:r>
        <w:rPr/>
        <w:t>riers (Fuchs, 2018, p. 248; Schwarzer et al., 2008,2011, p. 161).</w:t>
      </w:r>
    </w:p>
    <w:p>
      <w:pPr>
        <w:pStyle w:val="BodyText"/>
        <w:spacing w:before="20"/>
      </w:pPr>
    </w:p>
    <w:p>
      <w:pPr>
        <w:pStyle w:val="BodyText"/>
        <w:spacing w:line="247" w:lineRule="auto"/>
        <w:ind w:left="1079" w:right="2183"/>
        <w:jc w:val="both"/>
      </w:pPr>
      <w:r>
        <w:rPr/>
        <w:t>Gamification is a relatively new approach to promoting healthy lifestyles (Sardi et al.,</w:t>
      </w:r>
      <w:r>
        <w:rPr>
          <w:spacing w:val="40"/>
        </w:rPr>
        <w:t> </w:t>
      </w:r>
      <w:r>
        <w:rPr/>
        <w:t>2017,</w:t>
      </w:r>
      <w:r>
        <w:rPr>
          <w:spacing w:val="-4"/>
        </w:rPr>
        <w:t> </w:t>
      </w:r>
      <w:r>
        <w:rPr/>
        <w:t>p.</w:t>
      </w:r>
      <w:r>
        <w:rPr>
          <w:spacing w:val="-4"/>
        </w:rPr>
        <w:t> </w:t>
      </w:r>
      <w:r>
        <w:rPr/>
        <w:t>31).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approach</w:t>
      </w:r>
      <w:r>
        <w:rPr>
          <w:spacing w:val="-2"/>
        </w:rPr>
        <w:t> </w:t>
      </w:r>
      <w:r>
        <w:rPr/>
        <w:t>uses</w:t>
      </w:r>
      <w:r>
        <w:rPr>
          <w:spacing w:val="-2"/>
        </w:rPr>
        <w:t> </w:t>
      </w:r>
      <w:r>
        <w:rPr/>
        <w:t>digital</w:t>
      </w:r>
      <w:r>
        <w:rPr>
          <w:spacing w:val="-2"/>
        </w:rPr>
        <w:t> </w:t>
      </w:r>
      <w:r>
        <w:rPr/>
        <w:t>offerings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convey</w:t>
      </w:r>
      <w:r>
        <w:rPr>
          <w:spacing w:val="-2"/>
        </w:rPr>
        <w:t> </w:t>
      </w:r>
      <w:r>
        <w:rPr/>
        <w:t>knowledge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an</w:t>
      </w:r>
      <w:r>
        <w:rPr>
          <w:spacing w:val="-2"/>
        </w:rPr>
        <w:t> </w:t>
      </w:r>
      <w:r>
        <w:rPr/>
        <w:t>entertaining</w:t>
      </w:r>
      <w:r>
        <w:rPr>
          <w:spacing w:val="40"/>
        </w:rPr>
        <w:t> </w:t>
      </w:r>
      <w:r>
        <w:rPr/>
        <w:t>way and aim to motivate people to adopt health-promoting behaviors over the long term</w:t>
      </w:r>
      <w:r>
        <w:rPr>
          <w:spacing w:val="40"/>
        </w:rPr>
        <w:t> </w:t>
      </w:r>
      <w:r>
        <w:rPr/>
        <w:t>by integrating playful elements. Activity trackers, which encourage people to move more</w:t>
      </w:r>
      <w:r>
        <w:rPr>
          <w:spacing w:val="40"/>
        </w:rPr>
        <w:t> </w:t>
      </w:r>
      <w:r>
        <w:rPr/>
        <w:t>in everyday life, are one example of gamification. The number of steps taken is measured</w:t>
      </w:r>
      <w:r>
        <w:rPr>
          <w:spacing w:val="40"/>
        </w:rPr>
        <w:t> </w:t>
      </w:r>
      <w:r>
        <w:rPr/>
        <w:t>by wearable sensors and transmitted to an app on the smartphone or computer. </w:t>
      </w:r>
      <w:r>
        <w:rPr/>
        <w:t>There,</w:t>
      </w:r>
      <w:r>
        <w:rPr>
          <w:spacing w:val="40"/>
        </w:rPr>
        <w:t> </w:t>
      </w:r>
      <w:r>
        <w:rPr/>
        <w:t>the achievement of set goals is immediately rewarded with points, badges, and awards.</w:t>
      </w:r>
      <w:r>
        <w:rPr>
          <w:spacing w:val="40"/>
        </w:rPr>
        <w:t> </w:t>
      </w:r>
      <w:r>
        <w:rPr/>
        <w:t>The use of ranking lists contributes an additional element of competition (Innungskran-</w:t>
      </w:r>
      <w:r>
        <w:rPr>
          <w:spacing w:val="40"/>
        </w:rPr>
        <w:t> </w:t>
      </w:r>
      <w:r>
        <w:rPr/>
        <w:t>kenkasse Brandenburg und Berlin, n.d.; Lupton, 2014, p. 174).</w:t>
      </w:r>
    </w:p>
    <w:p>
      <w:pPr>
        <w:pStyle w:val="BodyText"/>
        <w:spacing w:before="241"/>
      </w:pPr>
    </w:p>
    <w:p>
      <w:pPr>
        <w:spacing w:after="0"/>
        <w:sectPr>
          <w:pgSz w:w="11910" w:h="16840"/>
          <w:pgMar w:header="0" w:footer="727" w:top="1700" w:bottom="920" w:left="560" w:right="580"/>
        </w:sectPr>
      </w:pPr>
    </w:p>
    <w:p>
      <w:pPr>
        <w:pStyle w:val="Heading4"/>
        <w:numPr>
          <w:ilvl w:val="1"/>
          <w:numId w:val="21"/>
        </w:numPr>
        <w:tabs>
          <w:tab w:pos="1862" w:val="left" w:leader="none"/>
        </w:tabs>
        <w:spacing w:line="240" w:lineRule="auto" w:before="101" w:after="0"/>
        <w:ind w:left="1862" w:right="0" w:hanging="803"/>
        <w:jc w:val="left"/>
      </w:pPr>
      <w:bookmarkStart w:name="Screening" w:id="36"/>
      <w:bookmarkEnd w:id="36"/>
      <w:r>
        <w:rPr>
          <w:b w:val="0"/>
        </w:rPr>
      </w:r>
      <w:r>
        <w:rPr>
          <w:spacing w:val="-2"/>
        </w:rPr>
        <w:t>Screening</w:t>
      </w:r>
    </w:p>
    <w:p>
      <w:pPr>
        <w:pStyle w:val="BodyText"/>
        <w:spacing w:line="247" w:lineRule="auto" w:before="214"/>
        <w:ind w:left="1079"/>
        <w:jc w:val="both"/>
      </w:pPr>
      <w:r>
        <w:rPr>
          <w:b/>
        </w:rPr>
        <w:t>Screening </w:t>
      </w:r>
      <w:r>
        <w:rPr/>
        <w:t>is a systematic program that aims to reduce the risk of future health problems</w:t>
      </w:r>
      <w:r>
        <w:rPr>
          <w:spacing w:val="40"/>
        </w:rPr>
        <w:t> </w:t>
      </w:r>
      <w:r>
        <w:rPr/>
        <w:t>and detect diseases at an early stage. It is aimed at people who are at increased risk of</w:t>
      </w:r>
      <w:r>
        <w:rPr>
          <w:spacing w:val="40"/>
        </w:rPr>
        <w:t> </w:t>
      </w:r>
      <w:r>
        <w:rPr/>
        <w:t>developing a disease due to their age, gender, or genetic disposition but who have not </w:t>
      </w:r>
      <w:r>
        <w:rPr/>
        <w:t>yet</w:t>
      </w:r>
      <w:r>
        <w:rPr>
          <w:spacing w:val="40"/>
        </w:rPr>
        <w:t> </w:t>
      </w:r>
      <w:r>
        <w:rPr/>
        <w:t>shown any clinical symptoms of the disease or are not aware of them (Egger, Zwahlen, et</w:t>
      </w:r>
      <w:r>
        <w:rPr>
          <w:spacing w:val="40"/>
        </w:rPr>
        <w:t> </w:t>
      </w:r>
      <w:r>
        <w:rPr/>
        <w:t>al., 2018, p. 282). For a screening program to be meaningful, there must be a suitable</w:t>
      </w:r>
      <w:r>
        <w:rPr>
          <w:spacing w:val="40"/>
        </w:rPr>
        <w:t> </w:t>
      </w:r>
      <w:r>
        <w:rPr/>
        <w:t>marker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detected</w:t>
      </w:r>
      <w:r>
        <w:rPr>
          <w:spacing w:val="-1"/>
        </w:rPr>
        <w:t> </w:t>
      </w:r>
      <w:r>
        <w:rPr/>
        <w:t>(for</w:t>
      </w:r>
      <w:r>
        <w:rPr>
          <w:spacing w:val="-1"/>
        </w:rPr>
        <w:t> </w:t>
      </w:r>
      <w:r>
        <w:rPr/>
        <w:t>example,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blood</w:t>
      </w:r>
      <w:r>
        <w:rPr>
          <w:spacing w:val="-1"/>
        </w:rPr>
        <w:t> </w:t>
      </w:r>
      <w:r>
        <w:rPr/>
        <w:t>test),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indicates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disease,</w:t>
      </w:r>
      <w:r>
        <w:rPr>
          <w:spacing w:val="-1"/>
        </w:rPr>
        <w:t> </w:t>
      </w:r>
      <w:r>
        <w:rPr/>
        <w:t>or</w:t>
      </w:r>
      <w:r>
        <w:rPr>
          <w:spacing w:val="40"/>
        </w:rPr>
        <w:t> </w:t>
      </w:r>
      <w:r>
        <w:rPr/>
        <w:t>there</w:t>
      </w:r>
      <w:r>
        <w:rPr>
          <w:spacing w:val="-6"/>
        </w:rPr>
        <w:t> </w:t>
      </w:r>
      <w:r>
        <w:rPr/>
        <w:t>must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clearly</w:t>
      </w:r>
      <w:r>
        <w:rPr>
          <w:spacing w:val="-6"/>
        </w:rPr>
        <w:t> </w:t>
      </w:r>
      <w:r>
        <w:rPr/>
        <w:t>defined</w:t>
      </w:r>
      <w:r>
        <w:rPr>
          <w:spacing w:val="-6"/>
        </w:rPr>
        <w:t> </w:t>
      </w:r>
      <w:r>
        <w:rPr/>
        <w:t>pathological</w:t>
      </w:r>
      <w:r>
        <w:rPr>
          <w:spacing w:val="-6"/>
        </w:rPr>
        <w:t> </w:t>
      </w:r>
      <w:r>
        <w:rPr/>
        <w:t>changes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considered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precursors</w:t>
      </w:r>
      <w:r>
        <w:rPr>
          <w:spacing w:val="-6"/>
        </w:rPr>
        <w:t> </w:t>
      </w:r>
      <w:r>
        <w:rPr/>
        <w:t>of</w:t>
      </w:r>
      <w:r>
        <w:rPr>
          <w:spacing w:val="40"/>
        </w:rPr>
        <w:t> </w:t>
      </w:r>
      <w:r>
        <w:rPr/>
        <w:t>the disease (e.g., colon polyps as a precursor to colon cancer; Egger, Zwahlen, et al., 2018,</w:t>
      </w:r>
      <w:r>
        <w:rPr>
          <w:spacing w:val="40"/>
        </w:rPr>
        <w:t> </w:t>
      </w:r>
      <w:r>
        <w:rPr/>
        <w:t>p.</w:t>
      </w:r>
      <w:r>
        <w:rPr>
          <w:spacing w:val="-1"/>
        </w:rPr>
        <w:t> </w:t>
      </w:r>
      <w:r>
        <w:rPr/>
        <w:t>283).</w:t>
      </w:r>
    </w:p>
    <w:p>
      <w:pPr>
        <w:pStyle w:val="BodyText"/>
        <w:spacing w:before="18"/>
      </w:pPr>
    </w:p>
    <w:p>
      <w:pPr>
        <w:pStyle w:val="BodyText"/>
        <w:spacing w:line="247" w:lineRule="auto"/>
        <w:ind w:left="1079"/>
        <w:jc w:val="both"/>
      </w:pPr>
      <w:r>
        <w:rPr/>
        <w:t>A screening program consists of four steps: First, the population group to be examined is</w:t>
      </w:r>
      <w:r>
        <w:rPr>
          <w:spacing w:val="40"/>
        </w:rPr>
        <w:t> </w:t>
      </w:r>
      <w:r>
        <w:rPr/>
        <w:t>defined, and all people who belong to this group are invited to take part in the screening</w:t>
      </w:r>
      <w:r>
        <w:rPr>
          <w:spacing w:val="40"/>
        </w:rPr>
        <w:t> </w:t>
      </w:r>
      <w:r>
        <w:rPr/>
        <w:t>(e.g.,</w:t>
      </w:r>
      <w:r>
        <w:rPr>
          <w:spacing w:val="-2"/>
        </w:rPr>
        <w:t> </w:t>
      </w:r>
      <w:r>
        <w:rPr/>
        <w:t>all</w:t>
      </w:r>
      <w:r>
        <w:rPr>
          <w:spacing w:val="-2"/>
        </w:rPr>
        <w:t> </w:t>
      </w:r>
      <w:r>
        <w:rPr/>
        <w:t>women</w:t>
      </w:r>
      <w:r>
        <w:rPr>
          <w:spacing w:val="-2"/>
        </w:rPr>
        <w:t> </w:t>
      </w:r>
      <w:r>
        <w:rPr/>
        <w:t>between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ages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50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69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invited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take</w:t>
      </w:r>
      <w:r>
        <w:rPr>
          <w:spacing w:val="-2"/>
        </w:rPr>
        <w:t> </w:t>
      </w:r>
      <w:r>
        <w:rPr/>
        <w:t>part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mammography</w:t>
      </w:r>
      <w:r>
        <w:rPr>
          <w:spacing w:val="40"/>
        </w:rPr>
        <w:t> </w:t>
      </w:r>
      <w:r>
        <w:rPr/>
        <w:t>screening</w:t>
      </w:r>
      <w:r>
        <w:rPr>
          <w:spacing w:val="12"/>
        </w:rPr>
        <w:t> </w:t>
      </w:r>
      <w:r>
        <w:rPr/>
        <w:t>for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early</w:t>
      </w:r>
      <w:r>
        <w:rPr>
          <w:spacing w:val="13"/>
        </w:rPr>
        <w:t> </w:t>
      </w:r>
      <w:r>
        <w:rPr/>
        <w:t>detection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breast</w:t>
      </w:r>
      <w:r>
        <w:rPr>
          <w:spacing w:val="13"/>
        </w:rPr>
        <w:t> </w:t>
      </w:r>
      <w:r>
        <w:rPr/>
        <w:t>cancer).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screening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/>
        <w:t>then</w:t>
      </w:r>
      <w:r>
        <w:rPr>
          <w:spacing w:val="12"/>
        </w:rPr>
        <w:t> </w:t>
      </w:r>
      <w:r>
        <w:rPr/>
        <w:t>carried</w:t>
      </w:r>
      <w:r>
        <w:rPr>
          <w:spacing w:val="13"/>
        </w:rPr>
        <w:t> </w:t>
      </w:r>
      <w:r>
        <w:rPr/>
        <w:t>out.</w:t>
      </w:r>
      <w:r>
        <w:rPr>
          <w:spacing w:val="13"/>
        </w:rPr>
        <w:t> </w:t>
      </w:r>
      <w:r>
        <w:rPr>
          <w:spacing w:val="-5"/>
        </w:rPr>
        <w:t>For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58"/>
        <w:rPr>
          <w:sz w:val="16"/>
        </w:rPr>
      </w:pPr>
    </w:p>
    <w:p>
      <w:pPr>
        <w:spacing w:line="197" w:lineRule="exact" w:before="0"/>
        <w:ind w:left="218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Screening</w:t>
      </w:r>
    </w:p>
    <w:p>
      <w:pPr>
        <w:spacing w:line="228" w:lineRule="auto" w:before="4"/>
        <w:ind w:left="218" w:right="184" w:firstLine="0"/>
        <w:jc w:val="left"/>
        <w:rPr>
          <w:sz w:val="16"/>
        </w:rPr>
      </w:pPr>
      <w:r>
        <w:rPr>
          <w:sz w:val="16"/>
        </w:rPr>
        <w:t>The term “preventive</w:t>
      </w:r>
      <w:r>
        <w:rPr>
          <w:spacing w:val="40"/>
          <w:sz w:val="16"/>
        </w:rPr>
        <w:t> </w:t>
      </w:r>
      <w:r>
        <w:rPr>
          <w:sz w:val="16"/>
        </w:rPr>
        <w:t>examination”</w:t>
      </w:r>
      <w:r>
        <w:rPr>
          <w:spacing w:val="-2"/>
          <w:sz w:val="16"/>
        </w:rPr>
        <w:t> </w:t>
      </w:r>
      <w:r>
        <w:rPr>
          <w:sz w:val="16"/>
        </w:rPr>
        <w:t>is</w:t>
      </w:r>
      <w:r>
        <w:rPr>
          <w:spacing w:val="-2"/>
          <w:sz w:val="16"/>
        </w:rPr>
        <w:t> </w:t>
      </w:r>
      <w:r>
        <w:rPr>
          <w:sz w:val="16"/>
        </w:rPr>
        <w:t>used</w:t>
      </w:r>
      <w:r>
        <w:rPr>
          <w:spacing w:val="-2"/>
          <w:sz w:val="16"/>
        </w:rPr>
        <w:t> </w:t>
      </w:r>
      <w:r>
        <w:rPr>
          <w:sz w:val="16"/>
        </w:rPr>
        <w:t>syn-</w:t>
      </w:r>
      <w:r>
        <w:rPr>
          <w:spacing w:val="40"/>
          <w:sz w:val="16"/>
        </w:rPr>
        <w:t> </w:t>
      </w:r>
      <w:r>
        <w:rPr>
          <w:sz w:val="16"/>
        </w:rPr>
        <w:t>onymously with screen-</w:t>
      </w:r>
      <w:r>
        <w:rPr>
          <w:spacing w:val="40"/>
          <w:sz w:val="16"/>
        </w:rPr>
        <w:t> </w:t>
      </w:r>
      <w:r>
        <w:rPr>
          <w:sz w:val="16"/>
        </w:rPr>
        <w:t>ing.</w:t>
      </w:r>
      <w:r>
        <w:rPr>
          <w:spacing w:val="-8"/>
          <w:sz w:val="16"/>
        </w:rPr>
        <w:t> </w:t>
      </w:r>
      <w:r>
        <w:rPr>
          <w:sz w:val="16"/>
        </w:rPr>
        <w:t>Certain</w:t>
      </w:r>
      <w:r>
        <w:rPr>
          <w:spacing w:val="-8"/>
          <w:sz w:val="16"/>
        </w:rPr>
        <w:t> </w:t>
      </w:r>
      <w:r>
        <w:rPr>
          <w:sz w:val="16"/>
        </w:rPr>
        <w:t>defined</w:t>
      </w:r>
      <w:r>
        <w:rPr>
          <w:spacing w:val="-8"/>
          <w:sz w:val="16"/>
        </w:rPr>
        <w:t> </w:t>
      </w:r>
      <w:r>
        <w:rPr>
          <w:sz w:val="16"/>
        </w:rPr>
        <w:t>popu-</w:t>
      </w:r>
      <w:r>
        <w:rPr>
          <w:spacing w:val="40"/>
          <w:sz w:val="16"/>
        </w:rPr>
        <w:t> </w:t>
      </w:r>
      <w:r>
        <w:rPr>
          <w:sz w:val="16"/>
        </w:rPr>
        <w:t>lation groups undergo</w:t>
      </w:r>
      <w:r>
        <w:rPr>
          <w:spacing w:val="40"/>
          <w:sz w:val="16"/>
        </w:rPr>
        <w:t> </w:t>
      </w:r>
      <w:r>
        <w:rPr>
          <w:sz w:val="16"/>
        </w:rPr>
        <w:t>this examination with the</w:t>
      </w:r>
      <w:r>
        <w:rPr>
          <w:spacing w:val="40"/>
          <w:sz w:val="16"/>
        </w:rPr>
        <w:t> </w:t>
      </w:r>
      <w:r>
        <w:rPr>
          <w:sz w:val="16"/>
        </w:rPr>
        <w:t>aim of early detection of</w:t>
      </w:r>
      <w:r>
        <w:rPr>
          <w:spacing w:val="40"/>
          <w:sz w:val="16"/>
        </w:rPr>
        <w:t> </w:t>
      </w:r>
      <w:r>
        <w:rPr>
          <w:spacing w:val="-2"/>
          <w:sz w:val="16"/>
        </w:rPr>
        <w:t>diseases.</w:t>
      </w:r>
    </w:p>
    <w:p>
      <w:pPr>
        <w:spacing w:after="0" w:line="228" w:lineRule="auto"/>
        <w:jc w:val="left"/>
        <w:rPr>
          <w:sz w:val="16"/>
        </w:rPr>
        <w:sectPr>
          <w:type w:val="continuous"/>
          <w:pgSz w:w="11910" w:h="16840"/>
          <w:pgMar w:header="0" w:footer="727" w:top="820" w:bottom="280" w:left="560" w:right="580"/>
          <w:cols w:num="2" w:equalWidth="0">
            <w:col w:w="8582" w:space="40"/>
            <w:col w:w="2148"/>
          </w:cols>
        </w:sectPr>
      </w:pPr>
    </w:p>
    <w:p>
      <w:pPr>
        <w:pStyle w:val="BodyText"/>
        <w:spacing w:line="247" w:lineRule="auto" w:before="85"/>
        <w:ind w:left="2205" w:right="1056"/>
        <w:jc w:val="both"/>
      </w:pPr>
      <w:r>
        <w:rPr/>
        <w:t>people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positive</w:t>
      </w:r>
      <w:r>
        <w:rPr>
          <w:spacing w:val="-2"/>
        </w:rPr>
        <w:t> </w:t>
      </w:r>
      <w:r>
        <w:rPr/>
        <w:t>screening</w:t>
      </w:r>
      <w:r>
        <w:rPr>
          <w:spacing w:val="-2"/>
        </w:rPr>
        <w:t> </w:t>
      </w:r>
      <w:r>
        <w:rPr/>
        <w:t>test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abnormal</w:t>
      </w:r>
      <w:r>
        <w:rPr>
          <w:spacing w:val="-2"/>
        </w:rPr>
        <w:t> </w:t>
      </w:r>
      <w:r>
        <w:rPr/>
        <w:t>test</w:t>
      </w:r>
      <w:r>
        <w:rPr>
          <w:spacing w:val="-2"/>
        </w:rPr>
        <w:t> </w:t>
      </w:r>
      <w:r>
        <w:rPr/>
        <w:t>results,</w:t>
      </w:r>
      <w:r>
        <w:rPr>
          <w:spacing w:val="-2"/>
        </w:rPr>
        <w:t> </w:t>
      </w:r>
      <w:r>
        <w:rPr/>
        <w:t>further</w:t>
      </w:r>
      <w:r>
        <w:rPr>
          <w:spacing w:val="-2"/>
        </w:rPr>
        <w:t> </w:t>
      </w:r>
      <w:r>
        <w:rPr/>
        <w:t>diagnostic</w:t>
      </w:r>
      <w:r>
        <w:rPr>
          <w:spacing w:val="-2"/>
        </w:rPr>
        <w:t> </w:t>
      </w:r>
      <w:r>
        <w:rPr/>
        <w:t>clar-</w:t>
      </w:r>
      <w:r>
        <w:rPr>
          <w:spacing w:val="40"/>
        </w:rPr>
        <w:t> </w:t>
      </w:r>
      <w:r>
        <w:rPr/>
        <w:t>ification is conducted. If a suspected disease is confirmed, appropriate treatment will be</w:t>
      </w:r>
      <w:r>
        <w:rPr>
          <w:spacing w:val="40"/>
        </w:rPr>
        <w:t> </w:t>
      </w:r>
      <w:r>
        <w:rPr/>
        <w:t>initiated (Egger, Zwahlen, et al., 2018, p. 284).</w:t>
      </w:r>
    </w:p>
    <w:p>
      <w:pPr>
        <w:pStyle w:val="BodyText"/>
        <w:spacing w:before="32"/>
      </w:pPr>
    </w:p>
    <w:p>
      <w:pPr>
        <w:pStyle w:val="BodyText"/>
        <w:ind w:left="2205"/>
        <w:jc w:val="both"/>
      </w:pPr>
      <w:r>
        <w:rPr/>
        <w:t>Figure</w:t>
      </w:r>
      <w:r>
        <w:rPr>
          <w:spacing w:val="11"/>
        </w:rPr>
        <w:t> </w:t>
      </w:r>
      <w:r>
        <w:rPr/>
        <w:t>15:</w:t>
      </w:r>
      <w:r>
        <w:rPr>
          <w:spacing w:val="11"/>
        </w:rPr>
        <w:t> </w:t>
      </w:r>
      <w:r>
        <w:rPr/>
        <w:t>Flow</w:t>
      </w:r>
      <w:r>
        <w:rPr>
          <w:spacing w:val="11"/>
        </w:rPr>
        <w:t> </w:t>
      </w:r>
      <w:r>
        <w:rPr/>
        <w:t>Diagram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Screening</w:t>
      </w:r>
      <w:r>
        <w:rPr>
          <w:spacing w:val="11"/>
        </w:rPr>
        <w:t> </w:t>
      </w:r>
      <w:r>
        <w:rPr>
          <w:spacing w:val="-2"/>
        </w:rPr>
        <w:t>Process</w:t>
      </w:r>
    </w:p>
    <w:p>
      <w:pPr>
        <w:pStyle w:val="BodyText"/>
        <w:spacing w:before="8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6960">
                <wp:simplePos x="0" y="0"/>
                <wp:positionH relativeFrom="page">
                  <wp:posOffset>1756029</wp:posOffset>
                </wp:positionH>
                <wp:positionV relativeFrom="paragraph">
                  <wp:posOffset>76567</wp:posOffset>
                </wp:positionV>
                <wp:extent cx="4763135" cy="1270"/>
                <wp:effectExtent l="0" t="0" r="0" b="0"/>
                <wp:wrapTopAndBottom/>
                <wp:docPr id="214" name="Graphic 2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" name="Graphic 214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0" y="0"/>
                              </a:moveTo>
                              <a:lnTo>
                                <a:pt x="476257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270004pt;margin-top:6.02893pt;width:375.05pt;height:.1pt;mso-position-horizontal-relative:page;mso-position-vertical-relative:paragraph;z-index:-15659520;mso-wrap-distance-left:0;mso-wrap-distance-right:0" id="docshape175" coordorigin="2765,121" coordsize="7501,0" path="m2765,121l10266,121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57472">
            <wp:simplePos x="0" y="0"/>
            <wp:positionH relativeFrom="page">
              <wp:posOffset>1780452</wp:posOffset>
            </wp:positionH>
            <wp:positionV relativeFrom="paragraph">
              <wp:posOffset>217489</wp:posOffset>
            </wp:positionV>
            <wp:extent cx="4706111" cy="4145279"/>
            <wp:effectExtent l="0" t="0" r="0" b="0"/>
            <wp:wrapTopAndBottom/>
            <wp:docPr id="215" name="Image 2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" name="Image 215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6111" cy="414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7984">
                <wp:simplePos x="0" y="0"/>
                <wp:positionH relativeFrom="page">
                  <wp:posOffset>1756029</wp:posOffset>
                </wp:positionH>
                <wp:positionV relativeFrom="paragraph">
                  <wp:posOffset>4479867</wp:posOffset>
                </wp:positionV>
                <wp:extent cx="4763135" cy="1270"/>
                <wp:effectExtent l="0" t="0" r="0" b="0"/>
                <wp:wrapTopAndBottom/>
                <wp:docPr id="216" name="Graphic 2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" name="Graphic 216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476257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270004pt;margin-top:352.745453pt;width:375.05pt;height:.1pt;mso-position-horizontal-relative:page;mso-position-vertical-relative:paragraph;z-index:-15658496;mso-wrap-distance-left:0;mso-wrap-distance-right:0" id="docshape176" coordorigin="2765,7055" coordsize="7501,0" path="m10266,7055l2765,7055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spacing w:before="9"/>
        <w:rPr>
          <w:sz w:val="12"/>
        </w:rPr>
      </w:pPr>
    </w:p>
    <w:p>
      <w:pPr>
        <w:spacing w:before="76"/>
        <w:ind w:left="2205" w:right="0" w:firstLine="0"/>
        <w:jc w:val="both"/>
        <w:rPr>
          <w:sz w:val="18"/>
        </w:rPr>
      </w:pPr>
      <w:r>
        <w:rPr>
          <w:sz w:val="18"/>
        </w:rPr>
        <w:t>Source:</w:t>
      </w:r>
      <w:r>
        <w:rPr>
          <w:spacing w:val="-5"/>
          <w:sz w:val="18"/>
        </w:rPr>
        <w:t> </w:t>
      </w:r>
      <w:r>
        <w:rPr>
          <w:sz w:val="18"/>
        </w:rPr>
        <w:t>Created</w:t>
      </w:r>
      <w:r>
        <w:rPr>
          <w:spacing w:val="-5"/>
          <w:sz w:val="18"/>
        </w:rPr>
        <w:t> </w:t>
      </w:r>
      <w:r>
        <w:rPr>
          <w:sz w:val="18"/>
        </w:rPr>
        <w:t>by</w:t>
      </w:r>
      <w:r>
        <w:rPr>
          <w:spacing w:val="-5"/>
          <w:sz w:val="18"/>
        </w:rPr>
        <w:t> </w:t>
      </w:r>
      <w:r>
        <w:rPr>
          <w:sz w:val="18"/>
        </w:rPr>
        <w:t>another</w:t>
      </w:r>
      <w:r>
        <w:rPr>
          <w:spacing w:val="-5"/>
          <w:sz w:val="18"/>
        </w:rPr>
        <w:t> </w:t>
      </w:r>
      <w:r>
        <w:rPr>
          <w:sz w:val="18"/>
        </w:rPr>
        <w:t>author,</w:t>
      </w:r>
      <w:r>
        <w:rPr>
          <w:spacing w:val="-5"/>
          <w:sz w:val="18"/>
        </w:rPr>
        <w:t> </w:t>
      </w:r>
      <w:r>
        <w:rPr>
          <w:sz w:val="18"/>
        </w:rPr>
        <w:t>based</w:t>
      </w:r>
      <w:r>
        <w:rPr>
          <w:spacing w:val="-5"/>
          <w:sz w:val="18"/>
        </w:rPr>
        <w:t> </w:t>
      </w:r>
      <w:r>
        <w:rPr>
          <w:sz w:val="18"/>
        </w:rPr>
        <w:t>on</w:t>
      </w:r>
      <w:r>
        <w:rPr>
          <w:spacing w:val="-5"/>
          <w:sz w:val="18"/>
        </w:rPr>
        <w:t> </w:t>
      </w:r>
      <w:r>
        <w:rPr>
          <w:sz w:val="18"/>
        </w:rPr>
        <w:t>Egger,</w:t>
      </w:r>
      <w:r>
        <w:rPr>
          <w:spacing w:val="-5"/>
          <w:sz w:val="18"/>
        </w:rPr>
        <w:t> </w:t>
      </w:r>
      <w:r>
        <w:rPr>
          <w:sz w:val="18"/>
        </w:rPr>
        <w:t>Zwahlen</w:t>
      </w:r>
      <w:r>
        <w:rPr>
          <w:spacing w:val="-5"/>
          <w:sz w:val="18"/>
        </w:rPr>
        <w:t> </w:t>
      </w:r>
      <w:r>
        <w:rPr>
          <w:sz w:val="18"/>
        </w:rPr>
        <w:t>et</w:t>
      </w:r>
      <w:r>
        <w:rPr>
          <w:spacing w:val="-5"/>
          <w:sz w:val="18"/>
        </w:rPr>
        <w:t> </w:t>
      </w:r>
      <w:r>
        <w:rPr>
          <w:sz w:val="18"/>
        </w:rPr>
        <w:t>al.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(2018).</w:t>
      </w:r>
    </w:p>
    <w:p>
      <w:pPr>
        <w:pStyle w:val="BodyText"/>
        <w:spacing w:line="247" w:lineRule="auto" w:before="177"/>
        <w:ind w:left="2205" w:right="1056" w:hanging="1"/>
        <w:jc w:val="both"/>
      </w:pPr>
      <w:r>
        <w:rPr/>
        <w:t>From</w:t>
      </w:r>
      <w:r>
        <w:rPr>
          <w:spacing w:val="-4"/>
        </w:rPr>
        <w:t> </w:t>
      </w:r>
      <w:r>
        <w:rPr/>
        <w:t>these</w:t>
      </w:r>
      <w:r>
        <w:rPr>
          <w:spacing w:val="-4"/>
        </w:rPr>
        <w:t> </w:t>
      </w:r>
      <w:r>
        <w:rPr/>
        <w:t>statements,</w:t>
      </w:r>
      <w:r>
        <w:rPr>
          <w:spacing w:val="-4"/>
        </w:rPr>
        <w:t> </w:t>
      </w:r>
      <w:r>
        <w:rPr/>
        <w:t>it</w:t>
      </w:r>
      <w:r>
        <w:rPr>
          <w:spacing w:val="-4"/>
        </w:rPr>
        <w:t> </w:t>
      </w:r>
      <w:r>
        <w:rPr/>
        <w:t>should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clear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not</w:t>
      </w:r>
      <w:r>
        <w:rPr>
          <w:spacing w:val="-4"/>
        </w:rPr>
        <w:t> </w:t>
      </w:r>
      <w:r>
        <w:rPr/>
        <w:t>all</w:t>
      </w:r>
      <w:r>
        <w:rPr>
          <w:spacing w:val="-4"/>
        </w:rPr>
        <w:t> </w:t>
      </w:r>
      <w:r>
        <w:rPr/>
        <w:t>people</w:t>
      </w:r>
      <w:r>
        <w:rPr>
          <w:spacing w:val="-4"/>
        </w:rPr>
        <w:t> </w:t>
      </w:r>
      <w:r>
        <w:rPr/>
        <w:t>who</w:t>
      </w:r>
      <w:r>
        <w:rPr>
          <w:spacing w:val="-4"/>
        </w:rPr>
        <w:t> </w:t>
      </w:r>
      <w:r>
        <w:rPr/>
        <w:t>have</w:t>
      </w:r>
      <w:r>
        <w:rPr>
          <w:spacing w:val="-4"/>
        </w:rPr>
        <w:t> </w:t>
      </w:r>
      <w:r>
        <w:rPr/>
        <w:t>positive</w:t>
      </w:r>
      <w:r>
        <w:rPr>
          <w:spacing w:val="-4"/>
        </w:rPr>
        <w:t> </w:t>
      </w:r>
      <w:r>
        <w:rPr/>
        <w:t>test</w:t>
      </w:r>
      <w:r>
        <w:rPr>
          <w:spacing w:val="-4"/>
        </w:rPr>
        <w:t> </w:t>
      </w:r>
      <w:r>
        <w:rPr/>
        <w:t>results</w:t>
      </w:r>
      <w:r>
        <w:rPr>
          <w:spacing w:val="40"/>
        </w:rPr>
        <w:t> </w:t>
      </w:r>
      <w:r>
        <w:rPr/>
        <w:t>are actually ill. To keep the number of false positive cases as low as possible while still</w:t>
      </w:r>
      <w:r>
        <w:rPr>
          <w:spacing w:val="40"/>
        </w:rPr>
        <w:t> </w:t>
      </w:r>
      <w:r>
        <w:rPr/>
        <w:t>identifying all people who have an early stage of the disease, screening programs should</w:t>
      </w:r>
      <w:r>
        <w:rPr>
          <w:spacing w:val="40"/>
        </w:rPr>
        <w:t> </w:t>
      </w:r>
      <w:r>
        <w:rPr/>
        <w:t>have the highest possible sensitivity and be highly specific. However, there is a trade-off</w:t>
      </w:r>
      <w:r>
        <w:rPr>
          <w:spacing w:val="40"/>
        </w:rPr>
        <w:t> </w:t>
      </w:r>
      <w:r>
        <w:rPr/>
        <w:t>between these two quality criteria (Egger, Zwahlen, et al., 2018, p. 288): The higher </w:t>
      </w:r>
      <w:r>
        <w:rPr/>
        <w:t>the</w:t>
      </w:r>
      <w:r>
        <w:rPr>
          <w:spacing w:val="40"/>
        </w:rPr>
        <w:t> </w:t>
      </w:r>
      <w:r>
        <w:rPr/>
        <w:t>sensitivity of a test, the lower the specificity, and vice versa.</w:t>
      </w:r>
    </w:p>
    <w:p>
      <w:pPr>
        <w:pStyle w:val="BodyText"/>
        <w:spacing w:before="14"/>
      </w:pPr>
    </w:p>
    <w:p>
      <w:pPr>
        <w:pStyle w:val="BodyText"/>
        <w:spacing w:line="244" w:lineRule="auto" w:before="1"/>
        <w:ind w:left="2205" w:right="1056"/>
        <w:jc w:val="both"/>
      </w:pPr>
      <w:r>
        <w:rPr/>
        <w:t>These terms and the relationships between them can be illustrated by an example with</w:t>
      </w:r>
      <w:r>
        <w:rPr>
          <w:spacing w:val="40"/>
        </w:rPr>
        <w:t> </w:t>
      </w:r>
      <w:r>
        <w:rPr/>
        <w:t>1000</w:t>
      </w:r>
      <w:r>
        <w:rPr>
          <w:spacing w:val="-4"/>
        </w:rPr>
        <w:t> </w:t>
      </w:r>
      <w:r>
        <w:rPr/>
        <w:t>people</w:t>
      </w:r>
      <w:r>
        <w:rPr>
          <w:spacing w:val="-4"/>
        </w:rPr>
        <w:t> </w:t>
      </w:r>
      <w:r>
        <w:rPr/>
        <w:t>participating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screening.</w:t>
      </w:r>
      <w:r>
        <w:rPr>
          <w:spacing w:val="-4"/>
        </w:rPr>
        <w:t> </w:t>
      </w:r>
      <w:r>
        <w:rPr/>
        <w:t>If</w:t>
      </w:r>
      <w:r>
        <w:rPr>
          <w:spacing w:val="-4"/>
        </w:rPr>
        <w:t> </w:t>
      </w:r>
      <w:r>
        <w:rPr/>
        <w:t>we</w:t>
      </w:r>
      <w:r>
        <w:rPr>
          <w:spacing w:val="-4"/>
        </w:rPr>
        <w:t> </w:t>
      </w:r>
      <w:r>
        <w:rPr/>
        <w:t>assume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prevalence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disease</w:t>
      </w:r>
      <w:r>
        <w:rPr>
          <w:spacing w:val="-4"/>
        </w:rPr>
        <w:t> </w:t>
      </w:r>
      <w:r>
        <w:rPr/>
        <w:t>is</w:t>
      </w:r>
      <w:r>
        <w:rPr>
          <w:spacing w:val="40"/>
        </w:rPr>
        <w:t> </w:t>
      </w:r>
      <w:r>
        <w:rPr/>
        <w:t>10 percent, then 100 of the 1,000 people tested will have the disease (cell </w:t>
      </w:r>
      <w:r>
        <w:rPr>
          <w:rFonts w:ascii="Palatino Linotype"/>
          <w:i/>
        </w:rPr>
        <w:t>A</w:t>
      </w:r>
      <w:r>
        <w:rPr>
          <w:rFonts w:ascii="Palatino Linotype"/>
          <w:i/>
          <w:spacing w:val="-6"/>
        </w:rPr>
        <w:t> </w:t>
      </w:r>
      <w:r>
        <w:rPr>
          <w:rFonts w:ascii="Times New Roman"/>
          <w:w w:val="110"/>
        </w:rPr>
        <w:t>+</w:t>
      </w:r>
      <w:r>
        <w:rPr>
          <w:rFonts w:ascii="Times New Roman"/>
          <w:spacing w:val="-11"/>
          <w:w w:val="110"/>
        </w:rPr>
        <w:t> </w:t>
      </w:r>
      <w:r>
        <w:rPr>
          <w:rFonts w:ascii="Palatino Linotype"/>
          <w:i/>
        </w:rPr>
        <w:t>C</w:t>
      </w:r>
      <w:r>
        <w:rPr/>
        <w:t>). If the</w:t>
      </w:r>
      <w:r>
        <w:rPr>
          <w:spacing w:val="40"/>
        </w:rPr>
        <w:t> </w:t>
      </w:r>
      <w:r>
        <w:rPr/>
        <w:t>diagnostic test is able to detect 98 of the 100 having the disease, then its sensitivity is 98</w:t>
      </w:r>
      <w:r>
        <w:rPr>
          <w:spacing w:val="40"/>
        </w:rPr>
        <w:t> </w:t>
      </w:r>
      <w:r>
        <w:rPr/>
        <w:t>percent.</w:t>
      </w:r>
      <w:r>
        <w:rPr>
          <w:spacing w:val="35"/>
        </w:rPr>
        <w:t> </w:t>
      </w:r>
      <w:r>
        <w:rPr/>
        <w:t>Sensitivity</w:t>
      </w:r>
      <w:r>
        <w:rPr>
          <w:spacing w:val="37"/>
        </w:rPr>
        <w:t> </w:t>
      </w:r>
      <w:r>
        <w:rPr/>
        <w:t>is,</w:t>
      </w:r>
      <w:r>
        <w:rPr>
          <w:spacing w:val="38"/>
        </w:rPr>
        <w:t> </w:t>
      </w:r>
      <w:r>
        <w:rPr/>
        <w:t>therefore,</w:t>
      </w:r>
      <w:r>
        <w:rPr>
          <w:spacing w:val="37"/>
        </w:rPr>
        <w:t> </w:t>
      </w:r>
      <w:r>
        <w:rPr/>
        <w:t>the</w:t>
      </w:r>
      <w:r>
        <w:rPr>
          <w:spacing w:val="38"/>
        </w:rPr>
        <w:t> </w:t>
      </w:r>
      <w:r>
        <w:rPr/>
        <w:t>ability</w:t>
      </w:r>
      <w:r>
        <w:rPr>
          <w:spacing w:val="37"/>
        </w:rPr>
        <w:t> </w:t>
      </w:r>
      <w:r>
        <w:rPr/>
        <w:t>of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/>
        <w:t>diagnostic</w:t>
      </w:r>
      <w:r>
        <w:rPr>
          <w:spacing w:val="38"/>
        </w:rPr>
        <w:t> </w:t>
      </w:r>
      <w:r>
        <w:rPr/>
        <w:t>test</w:t>
      </w:r>
      <w:r>
        <w:rPr>
          <w:spacing w:val="37"/>
        </w:rPr>
        <w:t> </w:t>
      </w:r>
      <w:r>
        <w:rPr/>
        <w:t>to</w:t>
      </w:r>
      <w:r>
        <w:rPr>
          <w:spacing w:val="38"/>
        </w:rPr>
        <w:t> </w:t>
      </w:r>
      <w:r>
        <w:rPr/>
        <w:t>detect</w:t>
      </w:r>
      <w:r>
        <w:rPr>
          <w:spacing w:val="37"/>
        </w:rPr>
        <w:t> </w:t>
      </w:r>
      <w:r>
        <w:rPr/>
        <w:t>people</w:t>
      </w:r>
      <w:r>
        <w:rPr>
          <w:spacing w:val="38"/>
        </w:rPr>
        <w:t> </w:t>
      </w:r>
      <w:r>
        <w:rPr>
          <w:spacing w:val="-5"/>
        </w:rPr>
        <w:t>who</w:t>
      </w:r>
    </w:p>
    <w:p>
      <w:pPr>
        <w:pStyle w:val="BodyText"/>
        <w:tabs>
          <w:tab w:pos="9292" w:val="left" w:leader="none"/>
          <w:tab w:pos="9655" w:val="left" w:leader="none"/>
        </w:tabs>
        <w:spacing w:line="305" w:lineRule="exact"/>
        <w:ind w:left="220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3696">
                <wp:simplePos x="0" y="0"/>
                <wp:positionH relativeFrom="page">
                  <wp:posOffset>6109149</wp:posOffset>
                </wp:positionH>
                <wp:positionV relativeFrom="paragraph">
                  <wp:posOffset>118659</wp:posOffset>
                </wp:positionV>
                <wp:extent cx="370840" cy="118110"/>
                <wp:effectExtent l="0" t="0" r="0" b="0"/>
                <wp:wrapNone/>
                <wp:docPr id="217" name="Group 2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7" name="Group 217"/>
                      <wpg:cNvGrpSpPr/>
                      <wpg:grpSpPr>
                        <a:xfrm>
                          <a:off x="0" y="0"/>
                          <a:ext cx="370840" cy="118110"/>
                          <a:chExt cx="370840" cy="118110"/>
                        </a:xfrm>
                      </wpg:grpSpPr>
                      <wps:wsp>
                        <wps:cNvPr id="218" name="Graphic 218"/>
                        <wps:cNvSpPr/>
                        <wps:spPr>
                          <a:xfrm>
                            <a:off x="0" y="3527"/>
                            <a:ext cx="370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840" h="0">
                                <a:moveTo>
                                  <a:pt x="0" y="0"/>
                                </a:moveTo>
                                <a:lnTo>
                                  <a:pt x="370772" y="0"/>
                                </a:lnTo>
                              </a:path>
                            </a:pathLst>
                          </a:custGeom>
                          <a:ln w="70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17305" y="14118"/>
                            <a:ext cx="33655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" h="101600">
                                <a:moveTo>
                                  <a:pt x="23469" y="508"/>
                                </a:moveTo>
                                <a:lnTo>
                                  <a:pt x="22961" y="0"/>
                                </a:lnTo>
                                <a:lnTo>
                                  <a:pt x="22250" y="0"/>
                                </a:lnTo>
                                <a:lnTo>
                                  <a:pt x="1841" y="33108"/>
                                </a:lnTo>
                                <a:lnTo>
                                  <a:pt x="0" y="46520"/>
                                </a:lnTo>
                                <a:lnTo>
                                  <a:pt x="0" y="55079"/>
                                </a:lnTo>
                                <a:lnTo>
                                  <a:pt x="13716" y="93040"/>
                                </a:lnTo>
                                <a:lnTo>
                                  <a:pt x="22250" y="101600"/>
                                </a:lnTo>
                                <a:lnTo>
                                  <a:pt x="22961" y="101600"/>
                                </a:lnTo>
                                <a:lnTo>
                                  <a:pt x="23469" y="101092"/>
                                </a:lnTo>
                                <a:lnTo>
                                  <a:pt x="23469" y="100584"/>
                                </a:lnTo>
                                <a:lnTo>
                                  <a:pt x="23469" y="100266"/>
                                </a:lnTo>
                                <a:lnTo>
                                  <a:pt x="23266" y="99961"/>
                                </a:lnTo>
                                <a:lnTo>
                                  <a:pt x="23063" y="99758"/>
                                </a:lnTo>
                                <a:lnTo>
                                  <a:pt x="15862" y="91719"/>
                                </a:lnTo>
                                <a:lnTo>
                                  <a:pt x="10312" y="80556"/>
                                </a:lnTo>
                                <a:lnTo>
                                  <a:pt x="6756" y="67830"/>
                                </a:lnTo>
                                <a:lnTo>
                                  <a:pt x="5486" y="55079"/>
                                </a:lnTo>
                                <a:lnTo>
                                  <a:pt x="5486" y="46520"/>
                                </a:lnTo>
                                <a:lnTo>
                                  <a:pt x="23063" y="1828"/>
                                </a:lnTo>
                                <a:lnTo>
                                  <a:pt x="23266" y="1625"/>
                                </a:lnTo>
                                <a:lnTo>
                                  <a:pt x="23469" y="1320"/>
                                </a:lnTo>
                                <a:lnTo>
                                  <a:pt x="23469" y="508"/>
                                </a:lnTo>
                                <a:close/>
                              </a:path>
                              <a:path w="336550" h="101600">
                                <a:moveTo>
                                  <a:pt x="336143" y="46520"/>
                                </a:moveTo>
                                <a:lnTo>
                                  <a:pt x="322427" y="8559"/>
                                </a:lnTo>
                                <a:lnTo>
                                  <a:pt x="313893" y="0"/>
                                </a:lnTo>
                                <a:lnTo>
                                  <a:pt x="313182" y="0"/>
                                </a:lnTo>
                                <a:lnTo>
                                  <a:pt x="312674" y="508"/>
                                </a:lnTo>
                                <a:lnTo>
                                  <a:pt x="312674" y="1320"/>
                                </a:lnTo>
                                <a:lnTo>
                                  <a:pt x="312877" y="1625"/>
                                </a:lnTo>
                                <a:lnTo>
                                  <a:pt x="313080" y="1828"/>
                                </a:lnTo>
                                <a:lnTo>
                                  <a:pt x="320281" y="9880"/>
                                </a:lnTo>
                                <a:lnTo>
                                  <a:pt x="325831" y="21031"/>
                                </a:lnTo>
                                <a:lnTo>
                                  <a:pt x="329399" y="33769"/>
                                </a:lnTo>
                                <a:lnTo>
                                  <a:pt x="330657" y="46520"/>
                                </a:lnTo>
                                <a:lnTo>
                                  <a:pt x="330657" y="55079"/>
                                </a:lnTo>
                                <a:lnTo>
                                  <a:pt x="313080" y="99758"/>
                                </a:lnTo>
                                <a:lnTo>
                                  <a:pt x="312877" y="99961"/>
                                </a:lnTo>
                                <a:lnTo>
                                  <a:pt x="312674" y="100266"/>
                                </a:lnTo>
                                <a:lnTo>
                                  <a:pt x="312674" y="101092"/>
                                </a:lnTo>
                                <a:lnTo>
                                  <a:pt x="313182" y="101600"/>
                                </a:lnTo>
                                <a:lnTo>
                                  <a:pt x="313893" y="101600"/>
                                </a:lnTo>
                                <a:lnTo>
                                  <a:pt x="314299" y="101396"/>
                                </a:lnTo>
                                <a:lnTo>
                                  <a:pt x="322427" y="93040"/>
                                </a:lnTo>
                                <a:lnTo>
                                  <a:pt x="329412" y="81610"/>
                                </a:lnTo>
                                <a:lnTo>
                                  <a:pt x="334302" y="68491"/>
                                </a:lnTo>
                                <a:lnTo>
                                  <a:pt x="336143" y="55079"/>
                                </a:lnTo>
                                <a:lnTo>
                                  <a:pt x="336143" y="46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0" y="0"/>
                            <a:ext cx="370840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6" w:lineRule="exact" w:before="0"/>
                                <w:ind w:left="73" w:right="0" w:firstLine="0"/>
                                <w:jc w:val="left"/>
                                <w:rPr>
                                  <w:rFonts w:ascii="Palatino Linotype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Palatino Linotype"/>
                                  <w:i/>
                                  <w:w w:val="115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Palatino Linotype"/>
                                  <w:i/>
                                  <w:spacing w:val="-11"/>
                                  <w:w w:val="1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w w:val="120"/>
                                  <w:sz w:val="16"/>
                                </w:rPr>
                                <w:t>+</w:t>
                              </w:r>
                              <w:r>
                                <w:rPr>
                                  <w:rFonts w:ascii="Times New Roman"/>
                                  <w:spacing w:val="-12"/>
                                  <w:w w:val="1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Palatino Linotype"/>
                                  <w:i/>
                                  <w:spacing w:val="-12"/>
                                  <w:w w:val="115"/>
                                  <w:sz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1.0354pt;margin-top:9.343277pt;width:29.2pt;height:9.3pt;mso-position-horizontal-relative:page;mso-position-vertical-relative:paragraph;z-index:-17462784" id="docshapegroup177" coordorigin="9621,187" coordsize="584,186">
                <v:line style="position:absolute" from="9621,192" to="10205,192" stroked="true" strokeweight=".555556pt" strokecolor="#000000">
                  <v:stroke dashstyle="solid"/>
                </v:line>
                <v:shape style="position:absolute;left:9647;top:209;width:530;height:160" id="docshape178" coordorigin="9648,209" coordsize="530,160" path="m9685,210l9684,209,9683,209,9682,209,9670,223,9659,241,9651,261,9648,282,9648,296,9651,317,9659,338,9670,356,9682,369,9683,369,9684,369,9685,368,9685,368,9685,367,9685,367,9684,366,9673,354,9664,336,9659,316,9657,296,9657,282,9659,262,9664,242,9673,225,9684,212,9685,212,9685,211,9685,210xm10177,282l10174,261,10167,241,10156,223,10143,209,10142,209,10141,209,10140,210,10140,211,10141,212,10141,212,10152,225,10161,242,10167,262,10169,282,10169,296,10167,316,10161,336,10152,354,10141,366,10141,367,10140,367,10140,368,10141,369,10142,369,10143,369,10156,356,10167,338,10174,317,10177,296,10177,282xe" filled="true" fillcolor="#000000" stroked="false">
                  <v:path arrowok="t"/>
                  <v:fill type="solid"/>
                </v:shape>
                <v:shape style="position:absolute;left:9620;top:186;width:584;height:186" type="#_x0000_t202" id="docshape179" filled="false" stroked="false">
                  <v:textbox inset="0,0,0,0">
                    <w:txbxContent>
                      <w:p>
                        <w:pPr>
                          <w:spacing w:line="186" w:lineRule="exact" w:before="0"/>
                          <w:ind w:left="73" w:right="0" w:firstLine="0"/>
                          <w:jc w:val="left"/>
                          <w:rPr>
                            <w:rFonts w:ascii="Palatino Linotype"/>
                            <w:i/>
                            <w:sz w:val="16"/>
                          </w:rPr>
                        </w:pPr>
                        <w:r>
                          <w:rPr>
                            <w:rFonts w:ascii="Palatino Linotype"/>
                            <w:i/>
                            <w:w w:val="115"/>
                            <w:sz w:val="16"/>
                          </w:rPr>
                          <w:t>A</w:t>
                        </w:r>
                        <w:r>
                          <w:rPr>
                            <w:rFonts w:ascii="Palatino Linotype"/>
                            <w:i/>
                            <w:spacing w:val="-11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20"/>
                            <w:sz w:val="16"/>
                          </w:rPr>
                          <w:t>+</w:t>
                        </w:r>
                        <w:r>
                          <w:rPr>
                            <w:rFonts w:ascii="Times New Roman"/>
                            <w:spacing w:val="-12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Palatino Linotype"/>
                            <w:i/>
                            <w:spacing w:val="-12"/>
                            <w:w w:val="115"/>
                            <w:sz w:val="16"/>
                          </w:rPr>
                          <w:t>C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actually</w:t>
      </w:r>
      <w:r>
        <w:rPr>
          <w:spacing w:val="3"/>
        </w:rPr>
        <w:t> </w:t>
      </w:r>
      <w:r>
        <w:rPr/>
        <w:t>have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disease.</w:t>
      </w:r>
      <w:r>
        <w:rPr>
          <w:spacing w:val="5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four-field</w:t>
      </w:r>
      <w:r>
        <w:rPr>
          <w:spacing w:val="5"/>
        </w:rPr>
        <w:t> </w:t>
      </w:r>
      <w:r>
        <w:rPr/>
        <w:t>table,</w:t>
      </w:r>
      <w:r>
        <w:rPr>
          <w:spacing w:val="6"/>
        </w:rPr>
        <w:t> </w:t>
      </w:r>
      <w:r>
        <w:rPr/>
        <w:t>this</w:t>
      </w:r>
      <w:r>
        <w:rPr>
          <w:spacing w:val="6"/>
        </w:rPr>
        <w:t> </w:t>
      </w:r>
      <w:r>
        <w:rPr/>
        <w:t>corresponds</w:t>
      </w:r>
      <w:r>
        <w:rPr>
          <w:spacing w:val="5"/>
        </w:rPr>
        <w:t> </w:t>
      </w:r>
      <w:r>
        <w:rPr/>
        <w:t>to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>
          <w:spacing w:val="-2"/>
        </w:rPr>
        <w:t>quotient</w:t>
      </w:r>
      <w:r>
        <w:rPr/>
        <w:tab/>
      </w:r>
      <w:r>
        <w:rPr>
          <w:rFonts w:ascii="Palatino Linotype"/>
          <w:i/>
          <w:spacing w:val="-10"/>
          <w:position w:val="11"/>
          <w:sz w:val="16"/>
        </w:rPr>
        <w:t>A</w:t>
      </w:r>
      <w:r>
        <w:rPr>
          <w:rFonts w:ascii="Palatino Linotype"/>
          <w:i/>
          <w:position w:val="11"/>
          <w:sz w:val="16"/>
        </w:rPr>
        <w:tab/>
      </w:r>
      <w:r>
        <w:rPr>
          <w:spacing w:val="-10"/>
        </w:rPr>
        <w:t>.</w:t>
      </w:r>
    </w:p>
    <w:p>
      <w:pPr>
        <w:pStyle w:val="BodyText"/>
        <w:spacing w:before="47"/>
        <w:ind w:left="2205"/>
      </w:pPr>
      <w:r>
        <w:rPr/>
        <w:t>Accordingly,</w:t>
      </w:r>
      <w:r>
        <w:rPr>
          <w:spacing w:val="1"/>
        </w:rPr>
        <w:t> </w:t>
      </w:r>
      <w:r>
        <w:rPr/>
        <w:t>two</w:t>
      </w:r>
      <w:r>
        <w:rPr>
          <w:spacing w:val="4"/>
        </w:rPr>
        <w:t> </w:t>
      </w:r>
      <w:r>
        <w:rPr/>
        <w:t>out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/>
        <w:t>100</w:t>
      </w:r>
      <w:r>
        <w:rPr>
          <w:spacing w:val="4"/>
        </w:rPr>
        <w:t> </w:t>
      </w:r>
      <w:r>
        <w:rPr/>
        <w:t>diseased</w:t>
      </w:r>
      <w:r>
        <w:rPr>
          <w:spacing w:val="4"/>
        </w:rPr>
        <w:t> </w:t>
      </w:r>
      <w:r>
        <w:rPr/>
        <w:t>persons</w:t>
      </w:r>
      <w:r>
        <w:rPr>
          <w:spacing w:val="4"/>
        </w:rPr>
        <w:t> </w:t>
      </w:r>
      <w:r>
        <w:rPr/>
        <w:t>test</w:t>
      </w:r>
      <w:r>
        <w:rPr>
          <w:spacing w:val="4"/>
        </w:rPr>
        <w:t> </w:t>
      </w:r>
      <w:r>
        <w:rPr/>
        <w:t>negative,</w:t>
      </w:r>
      <w:r>
        <w:rPr>
          <w:spacing w:val="4"/>
        </w:rPr>
        <w:t> </w:t>
      </w:r>
      <w:r>
        <w:rPr/>
        <w:t>thus,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false</w:t>
      </w:r>
      <w:r>
        <w:rPr>
          <w:spacing w:val="4"/>
        </w:rPr>
        <w:t> </w:t>
      </w:r>
      <w:r>
        <w:rPr/>
        <w:t>negative</w:t>
      </w:r>
      <w:r>
        <w:rPr>
          <w:spacing w:val="4"/>
        </w:rPr>
        <w:t> </w:t>
      </w:r>
      <w:r>
        <w:rPr/>
        <w:t>rate</w:t>
      </w:r>
      <w:r>
        <w:rPr>
          <w:spacing w:val="4"/>
        </w:rPr>
        <w:t> </w:t>
      </w:r>
      <w:r>
        <w:rPr>
          <w:spacing w:val="-5"/>
        </w:rPr>
        <w:t>is</w:t>
      </w:r>
    </w:p>
    <w:p>
      <w:pPr>
        <w:spacing w:after="0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85" w:lineRule="auto" w:before="39"/>
        <w:ind w:left="1079" w:right="2184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4208">
                <wp:simplePos x="0" y="0"/>
                <wp:positionH relativeFrom="page">
                  <wp:posOffset>1754974</wp:posOffset>
                </wp:positionH>
                <wp:positionV relativeFrom="paragraph">
                  <wp:posOffset>177149</wp:posOffset>
                </wp:positionV>
                <wp:extent cx="273685" cy="101600"/>
                <wp:effectExtent l="0" t="0" r="0" b="0"/>
                <wp:wrapNone/>
                <wp:docPr id="221" name="Textbox 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" name="Textbox 221"/>
                      <wps:cNvSpPr txBox="1"/>
                      <wps:spPr>
                        <a:xfrm>
                          <a:off x="0" y="0"/>
                          <a:ext cx="27368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0" w:lineRule="exact" w:before="0"/>
                              <w:ind w:left="0" w:right="0" w:firstLine="0"/>
                              <w:jc w:val="left"/>
                              <w:rPr>
                                <w:rFonts w:ascii="Palatino Linotype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w w:val="115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spacing w:val="-11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w w:val="120"/>
                                <w:sz w:val="16"/>
                              </w:rPr>
                              <w:t>+</w:t>
                            </w:r>
                            <w:r>
                              <w:rPr>
                                <w:rFonts w:ascii="Times New Roman"/>
                                <w:spacing w:val="-12"/>
                                <w:w w:val="12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Palatino Linotype"/>
                                <w:i/>
                                <w:spacing w:val="-16"/>
                                <w:w w:val="115"/>
                                <w:sz w:val="16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186981pt;margin-top:13.948741pt;width:21.55pt;height:8pt;mso-position-horizontal-relative:page;mso-position-vertical-relative:paragraph;z-index:-17462272" type="#_x0000_t202" id="docshape180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Palatino Linotype"/>
                          <w:i/>
                          <w:sz w:val="16"/>
                        </w:rPr>
                      </w:pPr>
                      <w:r>
                        <w:rPr>
                          <w:rFonts w:ascii="Palatino Linotype"/>
                          <w:i/>
                          <w:w w:val="115"/>
                          <w:sz w:val="16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spacing w:val="-11"/>
                          <w:w w:val="11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w w:val="120"/>
                          <w:sz w:val="16"/>
                        </w:rPr>
                        <w:t>+</w:t>
                      </w:r>
                      <w:r>
                        <w:rPr>
                          <w:rFonts w:ascii="Times New Roman"/>
                          <w:spacing w:val="-12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Palatino Linotype"/>
                          <w:i/>
                          <w:spacing w:val="-16"/>
                          <w:w w:val="115"/>
                          <w:sz w:val="16"/>
                        </w:rPr>
                        <w:t>C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two</w:t>
      </w:r>
      <w:r>
        <w:rPr>
          <w:spacing w:val="-2"/>
        </w:rPr>
        <w:t> </w:t>
      </w:r>
      <w:r>
        <w:rPr/>
        <w:t>percent</w:t>
      </w:r>
      <w:r>
        <w:rPr>
          <w:spacing w:val="-2"/>
        </w:rPr>
        <w:t> </w:t>
      </w:r>
      <w:r>
        <w:rPr>
          <w:spacing w:val="12"/>
        </w:rPr>
        <w:t>(</w:t>
      </w:r>
      <w:r>
        <w:rPr>
          <w:rFonts w:ascii="Times New Roman"/>
          <w:spacing w:val="80"/>
          <w:position w:val="11"/>
          <w:sz w:val="16"/>
          <w:u w:val="single"/>
        </w:rPr>
        <w:t> </w:t>
      </w:r>
      <w:r>
        <w:rPr>
          <w:rFonts w:ascii="Palatino Linotype"/>
          <w:i/>
          <w:position w:val="11"/>
          <w:sz w:val="16"/>
          <w:u w:val="single"/>
        </w:rPr>
        <w:t>C</w:t>
      </w:r>
      <w:r>
        <w:rPr>
          <w:rFonts w:ascii="Palatino Linotype"/>
          <w:i/>
          <w:spacing w:val="80"/>
          <w:position w:val="11"/>
          <w:sz w:val="16"/>
          <w:u w:val="single"/>
        </w:rPr>
        <w:t> </w:t>
      </w:r>
      <w:r>
        <w:rPr>
          <w:u w:val="none"/>
        </w:rPr>
        <w:t>).</w:t>
      </w:r>
      <w:r>
        <w:rPr>
          <w:spacing w:val="-2"/>
          <w:u w:val="none"/>
        </w:rPr>
        <w:t> </w:t>
      </w:r>
      <w:r>
        <w:rPr>
          <w:u w:val="none"/>
        </w:rPr>
        <w:t>If</w:t>
      </w:r>
      <w:r>
        <w:rPr>
          <w:spacing w:val="-2"/>
          <w:u w:val="none"/>
        </w:rPr>
        <w:t> </w:t>
      </w:r>
      <w:r>
        <w:rPr>
          <w:u w:val="none"/>
        </w:rPr>
        <w:t>the</w:t>
      </w:r>
      <w:r>
        <w:rPr>
          <w:spacing w:val="-2"/>
          <w:u w:val="none"/>
        </w:rPr>
        <w:t> </w:t>
      </w:r>
      <w:r>
        <w:rPr>
          <w:u w:val="none"/>
        </w:rPr>
        <w:t>test</w:t>
      </w:r>
      <w:r>
        <w:rPr>
          <w:spacing w:val="-2"/>
          <w:u w:val="none"/>
        </w:rPr>
        <w:t> </w:t>
      </w:r>
      <w:r>
        <w:rPr>
          <w:u w:val="none"/>
        </w:rPr>
        <w:t>is</w:t>
      </w:r>
      <w:r>
        <w:rPr>
          <w:spacing w:val="-2"/>
          <w:u w:val="none"/>
        </w:rPr>
        <w:t> </w:t>
      </w:r>
      <w:r>
        <w:rPr>
          <w:u w:val="none"/>
        </w:rPr>
        <w:t>able</w:t>
      </w:r>
      <w:r>
        <w:rPr>
          <w:spacing w:val="-2"/>
          <w:u w:val="none"/>
        </w:rPr>
        <w:t> </w:t>
      </w:r>
      <w:r>
        <w:rPr>
          <w:u w:val="none"/>
        </w:rPr>
        <w:t>to</w:t>
      </w:r>
      <w:r>
        <w:rPr>
          <w:spacing w:val="-2"/>
          <w:u w:val="none"/>
        </w:rPr>
        <w:t> </w:t>
      </w:r>
      <w:r>
        <w:rPr>
          <w:u w:val="none"/>
        </w:rPr>
        <w:t>correctly</w:t>
      </w:r>
      <w:r>
        <w:rPr>
          <w:spacing w:val="-2"/>
          <w:u w:val="none"/>
        </w:rPr>
        <w:t> </w:t>
      </w:r>
      <w:r>
        <w:rPr>
          <w:u w:val="none"/>
        </w:rPr>
        <w:t>detect</w:t>
      </w:r>
      <w:r>
        <w:rPr>
          <w:spacing w:val="-2"/>
          <w:u w:val="none"/>
        </w:rPr>
        <w:t> </w:t>
      </w:r>
      <w:r>
        <w:rPr>
          <w:u w:val="none"/>
        </w:rPr>
        <w:t>810</w:t>
      </w:r>
      <w:r>
        <w:rPr>
          <w:spacing w:val="-2"/>
          <w:u w:val="none"/>
        </w:rPr>
        <w:t> </w:t>
      </w:r>
      <w:r>
        <w:rPr>
          <w:u w:val="none"/>
        </w:rPr>
        <w:t>of</w:t>
      </w:r>
      <w:r>
        <w:rPr>
          <w:spacing w:val="-2"/>
          <w:u w:val="none"/>
        </w:rPr>
        <w:t> </w:t>
      </w:r>
      <w:r>
        <w:rPr>
          <w:u w:val="none"/>
        </w:rPr>
        <w:t>the</w:t>
      </w:r>
      <w:r>
        <w:rPr>
          <w:spacing w:val="-2"/>
          <w:u w:val="none"/>
        </w:rPr>
        <w:t> </w:t>
      </w:r>
      <w:r>
        <w:rPr>
          <w:u w:val="none"/>
        </w:rPr>
        <w:t>900</w:t>
      </w:r>
      <w:r>
        <w:rPr>
          <w:spacing w:val="-2"/>
          <w:u w:val="none"/>
        </w:rPr>
        <w:t> </w:t>
      </w:r>
      <w:r>
        <w:rPr>
          <w:u w:val="none"/>
        </w:rPr>
        <w:t>individuals</w:t>
      </w:r>
      <w:r>
        <w:rPr>
          <w:spacing w:val="-2"/>
          <w:u w:val="none"/>
        </w:rPr>
        <w:t> </w:t>
      </w:r>
      <w:r>
        <w:rPr>
          <w:u w:val="none"/>
        </w:rPr>
        <w:t>without</w:t>
      </w:r>
      <w:r>
        <w:rPr>
          <w:spacing w:val="40"/>
          <w:u w:val="none"/>
        </w:rPr>
        <w:t> </w:t>
      </w:r>
      <w:r>
        <w:rPr>
          <w:u w:val="none"/>
        </w:rPr>
        <w:t>the</w:t>
      </w:r>
      <w:r>
        <w:rPr>
          <w:spacing w:val="14"/>
          <w:u w:val="none"/>
        </w:rPr>
        <w:t> </w:t>
      </w:r>
      <w:r>
        <w:rPr>
          <w:u w:val="none"/>
        </w:rPr>
        <w:t>disease,</w:t>
      </w:r>
      <w:r>
        <w:rPr>
          <w:spacing w:val="15"/>
          <w:u w:val="none"/>
        </w:rPr>
        <w:t> </w:t>
      </w:r>
      <w:r>
        <w:rPr>
          <w:u w:val="none"/>
        </w:rPr>
        <w:t>then</w:t>
      </w:r>
      <w:r>
        <w:rPr>
          <w:spacing w:val="14"/>
          <w:u w:val="none"/>
        </w:rPr>
        <w:t> </w:t>
      </w:r>
      <w:r>
        <w:rPr>
          <w:u w:val="none"/>
        </w:rPr>
        <w:t>the</w:t>
      </w:r>
      <w:r>
        <w:rPr>
          <w:spacing w:val="15"/>
          <w:u w:val="none"/>
        </w:rPr>
        <w:t> </w:t>
      </w:r>
      <w:r>
        <w:rPr>
          <w:u w:val="none"/>
        </w:rPr>
        <w:t>specificity</w:t>
      </w:r>
      <w:r>
        <w:rPr>
          <w:spacing w:val="14"/>
          <w:u w:val="none"/>
        </w:rPr>
        <w:t> </w:t>
      </w:r>
      <w:r>
        <w:rPr>
          <w:u w:val="none"/>
        </w:rPr>
        <w:t>of</w:t>
      </w:r>
      <w:r>
        <w:rPr>
          <w:spacing w:val="15"/>
          <w:u w:val="none"/>
        </w:rPr>
        <w:t> </w:t>
      </w:r>
      <w:r>
        <w:rPr>
          <w:u w:val="none"/>
        </w:rPr>
        <w:t>the</w:t>
      </w:r>
      <w:r>
        <w:rPr>
          <w:spacing w:val="14"/>
          <w:u w:val="none"/>
        </w:rPr>
        <w:t> </w:t>
      </w:r>
      <w:r>
        <w:rPr>
          <w:u w:val="none"/>
        </w:rPr>
        <w:t>test</w:t>
      </w:r>
      <w:r>
        <w:rPr>
          <w:spacing w:val="15"/>
          <w:u w:val="none"/>
        </w:rPr>
        <w:t> </w:t>
      </w:r>
      <w:r>
        <w:rPr>
          <w:u w:val="none"/>
        </w:rPr>
        <w:t>is</w:t>
      </w:r>
      <w:r>
        <w:rPr>
          <w:spacing w:val="15"/>
          <w:u w:val="none"/>
        </w:rPr>
        <w:t> </w:t>
      </w:r>
      <w:r>
        <w:rPr>
          <w:u w:val="none"/>
        </w:rPr>
        <w:t>90</w:t>
      </w:r>
      <w:r>
        <w:rPr>
          <w:spacing w:val="14"/>
          <w:u w:val="none"/>
        </w:rPr>
        <w:t> </w:t>
      </w:r>
      <w:r>
        <w:rPr>
          <w:u w:val="none"/>
        </w:rPr>
        <w:t>percent,</w:t>
      </w:r>
      <w:r>
        <w:rPr>
          <w:spacing w:val="15"/>
          <w:u w:val="none"/>
        </w:rPr>
        <w:t> </w:t>
      </w:r>
      <w:r>
        <w:rPr>
          <w:u w:val="none"/>
        </w:rPr>
        <w:t>which</w:t>
      </w:r>
      <w:r>
        <w:rPr>
          <w:spacing w:val="14"/>
          <w:u w:val="none"/>
        </w:rPr>
        <w:t> </w:t>
      </w:r>
      <w:r>
        <w:rPr>
          <w:u w:val="none"/>
        </w:rPr>
        <w:t>is</w:t>
      </w:r>
      <w:r>
        <w:rPr>
          <w:spacing w:val="15"/>
          <w:u w:val="none"/>
        </w:rPr>
        <w:t> </w:t>
      </w:r>
      <w:r>
        <w:rPr>
          <w:u w:val="none"/>
        </w:rPr>
        <w:t>equivalent</w:t>
      </w:r>
      <w:r>
        <w:rPr>
          <w:spacing w:val="14"/>
          <w:u w:val="none"/>
        </w:rPr>
        <w:t> </w:t>
      </w:r>
      <w:r>
        <w:rPr>
          <w:u w:val="none"/>
        </w:rPr>
        <w:t>to</w:t>
      </w:r>
      <w:r>
        <w:rPr>
          <w:spacing w:val="15"/>
          <w:u w:val="none"/>
        </w:rPr>
        <w:t> </w:t>
      </w:r>
      <w:r>
        <w:rPr>
          <w:u w:val="none"/>
        </w:rPr>
        <w:t>the</w:t>
      </w:r>
      <w:r>
        <w:rPr>
          <w:spacing w:val="15"/>
          <w:u w:val="none"/>
        </w:rPr>
        <w:t> </w:t>
      </w:r>
      <w:r>
        <w:rPr>
          <w:spacing w:val="-4"/>
          <w:u w:val="none"/>
        </w:rPr>
        <w:t>quo-</w:t>
      </w:r>
    </w:p>
    <w:p>
      <w:pPr>
        <w:pStyle w:val="BodyText"/>
        <w:spacing w:line="266" w:lineRule="exact"/>
        <w:ind w:left="108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4720">
                <wp:simplePos x="0" y="0"/>
                <wp:positionH relativeFrom="page">
                  <wp:posOffset>1342313</wp:posOffset>
                </wp:positionH>
                <wp:positionV relativeFrom="paragraph">
                  <wp:posOffset>110367</wp:posOffset>
                </wp:positionV>
                <wp:extent cx="285750" cy="101600"/>
                <wp:effectExtent l="0" t="0" r="0" b="0"/>
                <wp:wrapNone/>
                <wp:docPr id="222" name="Textbox 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" name="Textbox 222"/>
                      <wps:cNvSpPr txBox="1"/>
                      <wps:spPr>
                        <a:xfrm>
                          <a:off x="0" y="0"/>
                          <a:ext cx="28575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0" w:lineRule="exact" w:before="0"/>
                              <w:ind w:left="0" w:right="0" w:firstLine="0"/>
                              <w:jc w:val="left"/>
                              <w:rPr>
                                <w:rFonts w:ascii="Palatino Linotype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w w:val="125"/>
                                <w:sz w:val="16"/>
                              </w:rPr>
                              <w:t>B</w:t>
                            </w:r>
                            <w:r>
                              <w:rPr>
                                <w:rFonts w:ascii="Palatino Linotype"/>
                                <w:i/>
                                <w:spacing w:val="-11"/>
                                <w:w w:val="12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w w:val="125"/>
                                <w:sz w:val="16"/>
                              </w:rPr>
                              <w:t>+</w:t>
                            </w:r>
                            <w:r>
                              <w:rPr>
                                <w:rFonts w:ascii="Times New Roman"/>
                                <w:spacing w:val="-10"/>
                                <w:w w:val="12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Palatino Linotype"/>
                                <w:i/>
                                <w:spacing w:val="-26"/>
                                <w:w w:val="120"/>
                                <w:sz w:val="16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693939pt;margin-top:8.690373pt;width:22.5pt;height:8pt;mso-position-horizontal-relative:page;mso-position-vertical-relative:paragraph;z-index:-17461760" type="#_x0000_t202" id="docshape181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Palatino Linotype"/>
                          <w:i/>
                          <w:sz w:val="16"/>
                        </w:rPr>
                      </w:pPr>
                      <w:r>
                        <w:rPr>
                          <w:rFonts w:ascii="Palatino Linotype"/>
                          <w:i/>
                          <w:w w:val="125"/>
                          <w:sz w:val="16"/>
                        </w:rPr>
                        <w:t>B</w:t>
                      </w:r>
                      <w:r>
                        <w:rPr>
                          <w:rFonts w:ascii="Palatino Linotype"/>
                          <w:i/>
                          <w:spacing w:val="-11"/>
                          <w:w w:val="12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w w:val="125"/>
                          <w:sz w:val="16"/>
                        </w:rPr>
                        <w:t>+</w:t>
                      </w:r>
                      <w:r>
                        <w:rPr>
                          <w:rFonts w:ascii="Times New Roman"/>
                          <w:spacing w:val="-10"/>
                          <w:w w:val="125"/>
                          <w:sz w:val="16"/>
                        </w:rPr>
                        <w:t> </w:t>
                      </w:r>
                      <w:r>
                        <w:rPr>
                          <w:rFonts w:ascii="Palatino Linotype"/>
                          <w:i/>
                          <w:spacing w:val="-26"/>
                          <w:w w:val="120"/>
                          <w:sz w:val="16"/>
                        </w:rPr>
                        <w:t>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tient</w:t>
      </w:r>
      <w:r>
        <w:rPr>
          <w:spacing w:val="27"/>
        </w:rPr>
        <w:t> </w:t>
      </w:r>
      <w:r>
        <w:rPr>
          <w:rFonts w:ascii="Times New Roman"/>
          <w:spacing w:val="43"/>
          <w:position w:val="11"/>
          <w:sz w:val="16"/>
          <w:u w:val="single"/>
        </w:rPr>
        <w:t>  </w:t>
      </w:r>
      <w:r>
        <w:rPr>
          <w:rFonts w:ascii="Palatino Linotype"/>
          <w:i/>
          <w:position w:val="11"/>
          <w:sz w:val="16"/>
          <w:u w:val="single"/>
        </w:rPr>
        <w:t>D</w:t>
      </w:r>
      <w:r>
        <w:rPr>
          <w:rFonts w:ascii="Palatino Linotype"/>
          <w:i/>
          <w:spacing w:val="43"/>
          <w:position w:val="11"/>
          <w:sz w:val="16"/>
          <w:u w:val="single"/>
        </w:rPr>
        <w:t>  </w:t>
      </w:r>
      <w:r>
        <w:rPr>
          <w:u w:val="none"/>
        </w:rPr>
        <w:t>.</w:t>
      </w:r>
      <w:r>
        <w:rPr>
          <w:spacing w:val="16"/>
          <w:u w:val="none"/>
        </w:rPr>
        <w:t> </w:t>
      </w:r>
      <w:r>
        <w:rPr>
          <w:u w:val="none"/>
        </w:rPr>
        <w:t>Specificity</w:t>
      </w:r>
      <w:r>
        <w:rPr>
          <w:spacing w:val="17"/>
          <w:u w:val="none"/>
        </w:rPr>
        <w:t> </w:t>
      </w:r>
      <w:r>
        <w:rPr>
          <w:u w:val="none"/>
        </w:rPr>
        <w:t>is,</w:t>
      </w:r>
      <w:r>
        <w:rPr>
          <w:spacing w:val="17"/>
          <w:u w:val="none"/>
        </w:rPr>
        <w:t> </w:t>
      </w:r>
      <w:r>
        <w:rPr>
          <w:u w:val="none"/>
        </w:rPr>
        <w:t>therefore,</w:t>
      </w:r>
      <w:r>
        <w:rPr>
          <w:spacing w:val="17"/>
          <w:u w:val="none"/>
        </w:rPr>
        <w:t> </w:t>
      </w:r>
      <w:r>
        <w:rPr>
          <w:u w:val="none"/>
        </w:rPr>
        <w:t>the</w:t>
      </w:r>
      <w:r>
        <w:rPr>
          <w:spacing w:val="17"/>
          <w:u w:val="none"/>
        </w:rPr>
        <w:t> </w:t>
      </w:r>
      <w:r>
        <w:rPr>
          <w:u w:val="none"/>
        </w:rPr>
        <w:t>ability</w:t>
      </w:r>
      <w:r>
        <w:rPr>
          <w:spacing w:val="17"/>
          <w:u w:val="none"/>
        </w:rPr>
        <w:t> </w:t>
      </w:r>
      <w:r>
        <w:rPr>
          <w:u w:val="none"/>
        </w:rPr>
        <w:t>to</w:t>
      </w:r>
      <w:r>
        <w:rPr>
          <w:spacing w:val="17"/>
          <w:u w:val="none"/>
        </w:rPr>
        <w:t> </w:t>
      </w:r>
      <w:r>
        <w:rPr>
          <w:u w:val="none"/>
        </w:rPr>
        <w:t>correctly</w:t>
      </w:r>
      <w:r>
        <w:rPr>
          <w:spacing w:val="16"/>
          <w:u w:val="none"/>
        </w:rPr>
        <w:t> </w:t>
      </w:r>
      <w:r>
        <w:rPr>
          <w:u w:val="none"/>
        </w:rPr>
        <w:t>detect</w:t>
      </w:r>
      <w:r>
        <w:rPr>
          <w:spacing w:val="17"/>
          <w:u w:val="none"/>
        </w:rPr>
        <w:t> </w:t>
      </w:r>
      <w:r>
        <w:rPr>
          <w:u w:val="none"/>
        </w:rPr>
        <w:t>healthy</w:t>
      </w:r>
      <w:r>
        <w:rPr>
          <w:spacing w:val="17"/>
          <w:u w:val="none"/>
        </w:rPr>
        <w:t> </w:t>
      </w:r>
      <w:r>
        <w:rPr>
          <w:u w:val="none"/>
        </w:rPr>
        <w:t>individuals.</w:t>
      </w:r>
      <w:r>
        <w:rPr>
          <w:spacing w:val="17"/>
          <w:u w:val="none"/>
        </w:rPr>
        <w:t> </w:t>
      </w:r>
      <w:r>
        <w:rPr>
          <w:spacing w:val="-5"/>
          <w:u w:val="none"/>
        </w:rPr>
        <w:t>In</w:t>
      </w:r>
    </w:p>
    <w:p>
      <w:pPr>
        <w:pStyle w:val="BodyText"/>
        <w:spacing w:line="247" w:lineRule="auto" w:before="47"/>
        <w:ind w:left="1080" w:right="2181" w:hanging="1"/>
        <w:jc w:val="both"/>
      </w:pPr>
      <w:r>
        <w:rPr/>
        <w:t>the example, a specificity of 90 percent means that 90 persons out of 900 healthy </w:t>
      </w:r>
      <w:r>
        <w:rPr/>
        <w:t>persons</w:t>
      </w:r>
      <w:r>
        <w:rPr>
          <w:spacing w:val="40"/>
        </w:rPr>
        <w:t> </w:t>
      </w:r>
      <w:r>
        <w:rPr/>
        <w:t>receive</w:t>
      </w:r>
      <w:r>
        <w:rPr>
          <w:spacing w:val="44"/>
        </w:rPr>
        <w:t> </w:t>
      </w:r>
      <w:r>
        <w:rPr/>
        <w:t>a</w:t>
      </w:r>
      <w:r>
        <w:rPr>
          <w:spacing w:val="46"/>
        </w:rPr>
        <w:t> </w:t>
      </w:r>
      <w:r>
        <w:rPr/>
        <w:t>positive</w:t>
      </w:r>
      <w:r>
        <w:rPr>
          <w:spacing w:val="46"/>
        </w:rPr>
        <w:t> </w:t>
      </w:r>
      <w:r>
        <w:rPr/>
        <w:t>test</w:t>
      </w:r>
      <w:r>
        <w:rPr>
          <w:spacing w:val="46"/>
        </w:rPr>
        <w:t> </w:t>
      </w:r>
      <w:r>
        <w:rPr/>
        <w:t>result.</w:t>
      </w:r>
      <w:r>
        <w:rPr>
          <w:spacing w:val="46"/>
        </w:rPr>
        <w:t> </w:t>
      </w:r>
      <w:r>
        <w:rPr/>
        <w:t>This</w:t>
      </w:r>
      <w:r>
        <w:rPr>
          <w:spacing w:val="46"/>
        </w:rPr>
        <w:t> </w:t>
      </w:r>
      <w:r>
        <w:rPr/>
        <w:t>corresponds</w:t>
      </w:r>
      <w:r>
        <w:rPr>
          <w:spacing w:val="47"/>
        </w:rPr>
        <w:t> </w:t>
      </w:r>
      <w:r>
        <w:rPr/>
        <w:t>to</w:t>
      </w:r>
      <w:r>
        <w:rPr>
          <w:spacing w:val="46"/>
        </w:rPr>
        <w:t> </w:t>
      </w:r>
      <w:r>
        <w:rPr/>
        <w:t>a</w:t>
      </w:r>
      <w:r>
        <w:rPr>
          <w:spacing w:val="46"/>
        </w:rPr>
        <w:t> </w:t>
      </w:r>
      <w:r>
        <w:rPr/>
        <w:t>false</w:t>
      </w:r>
      <w:r>
        <w:rPr>
          <w:spacing w:val="46"/>
        </w:rPr>
        <w:t> </w:t>
      </w:r>
      <w:r>
        <w:rPr/>
        <w:t>positive</w:t>
      </w:r>
      <w:r>
        <w:rPr>
          <w:spacing w:val="46"/>
        </w:rPr>
        <w:t> </w:t>
      </w:r>
      <w:r>
        <w:rPr/>
        <w:t>rate</w:t>
      </w:r>
      <w:r>
        <w:rPr>
          <w:spacing w:val="46"/>
        </w:rPr>
        <w:t> </w:t>
      </w:r>
      <w:r>
        <w:rPr/>
        <w:t>of</w:t>
      </w:r>
      <w:r>
        <w:rPr>
          <w:spacing w:val="46"/>
        </w:rPr>
        <w:t> </w:t>
      </w:r>
      <w:r>
        <w:rPr/>
        <w:t>10</w:t>
      </w:r>
      <w:r>
        <w:rPr>
          <w:spacing w:val="47"/>
        </w:rPr>
        <w:t> </w:t>
      </w:r>
      <w:r>
        <w:rPr>
          <w:spacing w:val="-2"/>
        </w:rPr>
        <w:t>percent</w:t>
      </w:r>
    </w:p>
    <w:p>
      <w:pPr>
        <w:spacing w:line="216" w:lineRule="auto" w:before="0"/>
        <w:ind w:left="1162" w:right="9140" w:hanging="12"/>
        <w:jc w:val="left"/>
        <w:rPr>
          <w:rFonts w:ascii="Palatino Linotype"/>
          <w:i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5232">
                <wp:simplePos x="0" y="0"/>
                <wp:positionH relativeFrom="page">
                  <wp:posOffset>1041404</wp:posOffset>
                </wp:positionH>
                <wp:positionV relativeFrom="paragraph">
                  <wp:posOffset>36355</wp:posOffset>
                </wp:positionV>
                <wp:extent cx="422275" cy="160020"/>
                <wp:effectExtent l="0" t="0" r="0" b="0"/>
                <wp:wrapNone/>
                <wp:docPr id="223" name="Textbox 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" name="Textbox 223"/>
                      <wps:cNvSpPr txBox="1"/>
                      <wps:spPr>
                        <a:xfrm>
                          <a:off x="0" y="0"/>
                          <a:ext cx="422275" cy="160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554" w:val="left" w:leader="none"/>
                              </w:tabs>
                              <w:spacing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(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.000343pt;margin-top:2.862637pt;width:33.25pt;height:12.6pt;mso-position-horizontal-relative:page;mso-position-vertical-relative:paragraph;z-index:-17461248" type="#_x0000_t202" id="docshape182" filled="false" stroked="false">
                <v:textbox inset="0,0,0,0">
                  <w:txbxContent>
                    <w:p>
                      <w:pPr>
                        <w:tabs>
                          <w:tab w:pos="554" w:val="left" w:leader="none"/>
                        </w:tabs>
                        <w:spacing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-10"/>
                          <w:sz w:val="20"/>
                        </w:rPr>
                        <w:t>(</w:t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spacing w:val="-5"/>
                          <w:sz w:val="20"/>
                        </w:rPr>
                        <w:t>).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pacing w:val="80"/>
          <w:w w:val="125"/>
          <w:sz w:val="16"/>
          <w:u w:val="single"/>
        </w:rPr>
        <w:t> </w:t>
      </w:r>
      <w:r>
        <w:rPr>
          <w:rFonts w:ascii="Palatino Linotype"/>
          <w:i/>
          <w:w w:val="125"/>
          <w:sz w:val="16"/>
          <w:u w:val="single"/>
        </w:rPr>
        <w:t>B </w:t>
      </w:r>
      <w:r>
        <w:rPr>
          <w:rFonts w:ascii="Palatino Linotype"/>
          <w:i/>
          <w:spacing w:val="80"/>
          <w:w w:val="125"/>
          <w:sz w:val="16"/>
          <w:u w:val="none"/>
        </w:rPr>
        <w:t> </w:t>
      </w:r>
      <w:r>
        <w:rPr>
          <w:rFonts w:ascii="Palatino Linotype"/>
          <w:i/>
          <w:spacing w:val="-2"/>
          <w:w w:val="125"/>
          <w:sz w:val="16"/>
          <w:u w:val="none"/>
        </w:rPr>
        <w:t>B</w:t>
      </w:r>
      <w:r>
        <w:rPr>
          <w:rFonts w:ascii="Palatino Linotype"/>
          <w:i/>
          <w:spacing w:val="-15"/>
          <w:w w:val="125"/>
          <w:sz w:val="16"/>
          <w:u w:val="none"/>
        </w:rPr>
        <w:t> </w:t>
      </w:r>
      <w:r>
        <w:rPr>
          <w:rFonts w:ascii="Times New Roman"/>
          <w:spacing w:val="-2"/>
          <w:w w:val="125"/>
          <w:sz w:val="16"/>
          <w:u w:val="none"/>
        </w:rPr>
        <w:t>+</w:t>
      </w:r>
      <w:r>
        <w:rPr>
          <w:rFonts w:ascii="Times New Roman"/>
          <w:spacing w:val="-15"/>
          <w:w w:val="125"/>
          <w:sz w:val="16"/>
          <w:u w:val="none"/>
        </w:rPr>
        <w:t> </w:t>
      </w:r>
      <w:r>
        <w:rPr>
          <w:rFonts w:ascii="Palatino Linotype"/>
          <w:i/>
          <w:spacing w:val="-2"/>
          <w:w w:val="125"/>
          <w:sz w:val="16"/>
          <w:u w:val="none"/>
        </w:rPr>
        <w:t>D</w:t>
      </w:r>
    </w:p>
    <w:p>
      <w:pPr>
        <w:pStyle w:val="BodyText"/>
        <w:spacing w:before="11"/>
        <w:rPr>
          <w:rFonts w:ascii="Palatino Linotype"/>
          <w:i/>
          <w:sz w:val="16"/>
        </w:rPr>
      </w:pPr>
    </w:p>
    <w:p>
      <w:pPr>
        <w:pStyle w:val="BodyText"/>
        <w:spacing w:line="247" w:lineRule="auto"/>
        <w:ind w:left="1079" w:right="2181"/>
        <w:jc w:val="both"/>
      </w:pPr>
      <w:r>
        <w:rPr/>
        <w:t>Specificity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sensitivity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test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quality</w:t>
      </w:r>
      <w:r>
        <w:rPr>
          <w:spacing w:val="-3"/>
        </w:rPr>
        <w:t> </w:t>
      </w:r>
      <w:r>
        <w:rPr/>
        <w:t>characteristics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diagnostic</w:t>
      </w:r>
      <w:r>
        <w:rPr>
          <w:spacing w:val="-3"/>
        </w:rPr>
        <w:t> </w:t>
      </w:r>
      <w:r>
        <w:rPr/>
        <w:t>test</w:t>
      </w:r>
      <w:r>
        <w:rPr>
          <w:spacing w:val="-3"/>
        </w:rPr>
        <w:t> </w:t>
      </w:r>
      <w:r>
        <w:rPr/>
        <w:t>and,</w:t>
      </w:r>
      <w:r>
        <w:rPr>
          <w:spacing w:val="-3"/>
        </w:rPr>
        <w:t> </w:t>
      </w:r>
      <w:r>
        <w:rPr/>
        <w:t>thus,</w:t>
      </w:r>
      <w:r>
        <w:rPr>
          <w:spacing w:val="40"/>
        </w:rPr>
        <w:t> </w:t>
      </w:r>
      <w:r>
        <w:rPr/>
        <w:t>important properties, especially from a manufacturer’s point of view. In the </w:t>
      </w:r>
      <w:r>
        <w:rPr/>
        <w:t>four-field</w:t>
      </w:r>
      <w:r>
        <w:rPr>
          <w:spacing w:val="40"/>
        </w:rPr>
        <w:t> </w:t>
      </w:r>
      <w:r>
        <w:rPr/>
        <w:t>table,</w:t>
      </w:r>
      <w:r>
        <w:rPr>
          <w:spacing w:val="-1"/>
        </w:rPr>
        <w:t> </w:t>
      </w:r>
      <w:r>
        <w:rPr/>
        <w:t>they</w:t>
      </w:r>
      <w:r>
        <w:rPr>
          <w:spacing w:val="-1"/>
        </w:rPr>
        <w:t> </w:t>
      </w:r>
      <w:r>
        <w:rPr/>
        <w:t>correspond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vertical</w:t>
      </w:r>
      <w:r>
        <w:rPr>
          <w:spacing w:val="-1"/>
        </w:rPr>
        <w:t> </w:t>
      </w:r>
      <w:r>
        <w:rPr/>
        <w:t>orientation</w:t>
      </w:r>
      <w:r>
        <w:rPr>
          <w:spacing w:val="-1"/>
        </w:rPr>
        <w:t> </w:t>
      </w:r>
      <w:r>
        <w:rPr/>
        <w:t>along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columns:</w:t>
      </w:r>
      <w:r>
        <w:rPr>
          <w:spacing w:val="-1"/>
        </w:rPr>
        <w:t> </w:t>
      </w:r>
      <w:r>
        <w:rPr/>
        <w:t>If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person</w:t>
      </w:r>
      <w:r>
        <w:rPr>
          <w:spacing w:val="-1"/>
        </w:rPr>
        <w:t> </w:t>
      </w:r>
      <w:r>
        <w:rPr/>
        <w:t>actually</w:t>
      </w:r>
      <w:r>
        <w:rPr>
          <w:spacing w:val="-1"/>
        </w:rPr>
        <w:t> </w:t>
      </w:r>
      <w:r>
        <w:rPr/>
        <w:t>has</w:t>
      </w:r>
      <w:r>
        <w:rPr>
          <w:spacing w:val="40"/>
        </w:rPr>
        <w:t> </w:t>
      </w:r>
      <w:r>
        <w:rPr/>
        <w:t>the disease, how likely is it that the test will detect it? If a person is actually healthy, how</w:t>
      </w:r>
      <w:r>
        <w:rPr>
          <w:spacing w:val="40"/>
        </w:rPr>
        <w:t> </w:t>
      </w:r>
      <w:r>
        <w:rPr/>
        <w:t>likely is it that the test will be negative? For tested persons, however, the horizontal per-</w:t>
      </w:r>
      <w:r>
        <w:rPr>
          <w:spacing w:val="40"/>
        </w:rPr>
        <w:t> </w:t>
      </w:r>
      <w:r>
        <w:rPr/>
        <w:t>spective is more important since they do not know the true result but only the test result.</w:t>
      </w:r>
      <w:r>
        <w:rPr>
          <w:spacing w:val="40"/>
        </w:rPr>
        <w:t> </w:t>
      </w:r>
      <w:r>
        <w:rPr/>
        <w:t>Therefore,</w:t>
      </w:r>
      <w:r>
        <w:rPr>
          <w:spacing w:val="-2"/>
        </w:rPr>
        <w:t> </w:t>
      </w:r>
      <w:r>
        <w:rPr/>
        <w:t>they</w:t>
      </w:r>
      <w:r>
        <w:rPr>
          <w:spacing w:val="-2"/>
        </w:rPr>
        <w:t> </w:t>
      </w:r>
      <w:r>
        <w:rPr/>
        <w:t>ask</w:t>
      </w:r>
      <w:r>
        <w:rPr>
          <w:spacing w:val="-2"/>
        </w:rPr>
        <w:t> </w:t>
      </w:r>
      <w:r>
        <w:rPr/>
        <w:t>themselves:</w:t>
      </w:r>
      <w:r>
        <w:rPr>
          <w:spacing w:val="-2"/>
        </w:rPr>
        <w:t> </w:t>
      </w:r>
      <w:r>
        <w:rPr/>
        <w:t>If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test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positive,</w:t>
      </w:r>
      <w:r>
        <w:rPr>
          <w:spacing w:val="-2"/>
        </w:rPr>
        <w:t> </w:t>
      </w:r>
      <w:r>
        <w:rPr/>
        <w:t>what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probability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/>
        <w:t>actually</w:t>
      </w:r>
      <w:r>
        <w:rPr>
          <w:spacing w:val="40"/>
        </w:rPr>
        <w:t> </w:t>
      </w:r>
      <w:r>
        <w:rPr/>
        <w:t>have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disease?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health</w:t>
      </w:r>
      <w:r>
        <w:rPr>
          <w:spacing w:val="-4"/>
        </w:rPr>
        <w:t> </w:t>
      </w:r>
      <w:r>
        <w:rPr/>
        <w:t>sciences,</w:t>
      </w:r>
      <w:r>
        <w:rPr>
          <w:spacing w:val="-4"/>
        </w:rPr>
        <w:t> </w:t>
      </w:r>
      <w:r>
        <w:rPr/>
        <w:t>this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called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positive</w:t>
      </w:r>
      <w:r>
        <w:rPr>
          <w:spacing w:val="-4"/>
        </w:rPr>
        <w:t> </w:t>
      </w:r>
      <w:r>
        <w:rPr/>
        <w:t>predictive</w:t>
      </w:r>
      <w:r>
        <w:rPr>
          <w:spacing w:val="-4"/>
        </w:rPr>
        <w:t> </w:t>
      </w:r>
      <w:r>
        <w:rPr/>
        <w:t>value</w:t>
      </w:r>
      <w:r>
        <w:rPr>
          <w:spacing w:val="-4"/>
        </w:rPr>
        <w:t> </w:t>
      </w:r>
      <w:r>
        <w:rPr/>
        <w:t>(PPV).</w:t>
      </w:r>
      <w:r>
        <w:rPr>
          <w:spacing w:val="-4"/>
        </w:rPr>
        <w:t> </w:t>
      </w:r>
      <w:r>
        <w:rPr/>
        <w:t>Anal-</w:t>
      </w:r>
      <w:r>
        <w:rPr>
          <w:spacing w:val="40"/>
        </w:rPr>
        <w:t> </w:t>
      </w:r>
      <w:r>
        <w:rPr/>
        <w:t>ogously, there is a negative predictive value (NPV), which indicates the probability that a</w:t>
      </w:r>
      <w:r>
        <w:rPr>
          <w:spacing w:val="40"/>
        </w:rPr>
        <w:t> </w:t>
      </w:r>
      <w:r>
        <w:rPr/>
        <w:t>negative test result is correct.</w:t>
      </w:r>
    </w:p>
    <w:p>
      <w:pPr>
        <w:pStyle w:val="BodyText"/>
        <w:spacing w:before="19"/>
      </w:pPr>
    </w:p>
    <w:p>
      <w:pPr>
        <w:pStyle w:val="BodyText"/>
        <w:spacing w:line="247" w:lineRule="auto"/>
        <w:ind w:left="1079" w:right="2182"/>
        <w:jc w:val="both"/>
      </w:pPr>
      <w:r>
        <w:rPr/>
        <w:t>To determine the positive predictive value, we need two pieces of information: First, the</w:t>
      </w:r>
      <w:r>
        <w:rPr>
          <w:spacing w:val="40"/>
        </w:rPr>
        <w:t> </w:t>
      </w:r>
      <w:r>
        <w:rPr/>
        <w:t>number of persons with a positive test result who actually have the disease (equals cell </w:t>
      </w:r>
      <w:r>
        <w:rPr/>
        <w:t>A</w:t>
      </w:r>
      <w:r>
        <w:rPr>
          <w:spacing w:val="40"/>
        </w:rPr>
        <w:t> </w:t>
      </w:r>
      <w:r>
        <w:rPr/>
        <w:t>with 98 persons). Second, we need the total number of persons with a positive test result.</w:t>
      </w:r>
      <w:r>
        <w:rPr>
          <w:spacing w:val="40"/>
        </w:rPr>
        <w:t> </w:t>
      </w:r>
      <w:r>
        <w:rPr/>
        <w:t>In addition to 98 persons with the disease with a positive test, this is the 90 healthy per-</w:t>
      </w:r>
      <w:r>
        <w:rPr>
          <w:spacing w:val="40"/>
        </w:rPr>
        <w:t> </w:t>
      </w:r>
      <w:r>
        <w:rPr/>
        <w:t>sons</w:t>
      </w:r>
      <w:r>
        <w:rPr>
          <w:spacing w:val="40"/>
        </w:rPr>
        <w:t> </w:t>
      </w:r>
      <w:r>
        <w:rPr/>
        <w:t>with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positive</w:t>
      </w:r>
      <w:r>
        <w:rPr>
          <w:spacing w:val="41"/>
        </w:rPr>
        <w:t> </w:t>
      </w:r>
      <w:r>
        <w:rPr/>
        <w:t>test</w:t>
      </w:r>
      <w:r>
        <w:rPr>
          <w:spacing w:val="40"/>
        </w:rPr>
        <w:t> </w:t>
      </w:r>
      <w:r>
        <w:rPr/>
        <w:t>(i.e.,</w:t>
      </w:r>
      <w:r>
        <w:rPr>
          <w:spacing w:val="40"/>
        </w:rPr>
        <w:t> </w:t>
      </w:r>
      <w:r>
        <w:rPr/>
        <w:t>188</w:t>
      </w:r>
      <w:r>
        <w:rPr>
          <w:spacing w:val="41"/>
        </w:rPr>
        <w:t> </w:t>
      </w:r>
      <w:r>
        <w:rPr/>
        <w:t>persons).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positive</w:t>
      </w:r>
      <w:r>
        <w:rPr>
          <w:spacing w:val="41"/>
        </w:rPr>
        <w:t> </w:t>
      </w:r>
      <w:r>
        <w:rPr/>
        <w:t>predictive</w:t>
      </w:r>
      <w:r>
        <w:rPr>
          <w:spacing w:val="40"/>
        </w:rPr>
        <w:t> </w:t>
      </w:r>
      <w:r>
        <w:rPr/>
        <w:t>value</w:t>
      </w:r>
      <w:r>
        <w:rPr>
          <w:spacing w:val="40"/>
        </w:rPr>
        <w:t> </w:t>
      </w:r>
      <w:r>
        <w:rPr/>
        <w:t>is</w:t>
      </w:r>
      <w:r>
        <w:rPr>
          <w:spacing w:val="41"/>
        </w:rPr>
        <w:t> </w:t>
      </w:r>
      <w:r>
        <w:rPr>
          <w:spacing w:val="-2"/>
        </w:rPr>
        <w:t>therefore</w:t>
      </w:r>
    </w:p>
    <w:p>
      <w:pPr>
        <w:spacing w:after="0" w:line="247" w:lineRule="auto"/>
        <w:jc w:val="both"/>
        <w:sectPr>
          <w:pgSz w:w="11910" w:h="16840"/>
          <w:pgMar w:header="0" w:footer="727" w:top="1720" w:bottom="920" w:left="560" w:right="580"/>
        </w:sectPr>
      </w:pPr>
    </w:p>
    <w:p>
      <w:pPr>
        <w:spacing w:before="2"/>
        <w:ind w:left="0" w:right="0" w:firstLine="0"/>
        <w:jc w:val="right"/>
        <w:rPr>
          <w:rFonts w:ascii="Times New Roman"/>
          <w:sz w:val="16"/>
        </w:rPr>
      </w:pPr>
      <w:r>
        <w:rPr>
          <w:rFonts w:ascii="Times New Roman"/>
          <w:spacing w:val="54"/>
          <w:sz w:val="16"/>
          <w:u w:val="single"/>
        </w:rPr>
        <w:t>  </w:t>
      </w:r>
      <w:r>
        <w:rPr>
          <w:rFonts w:ascii="Times New Roman"/>
          <w:spacing w:val="-5"/>
          <w:sz w:val="16"/>
          <w:u w:val="single"/>
        </w:rPr>
        <w:t>98</w:t>
      </w:r>
      <w:r>
        <w:rPr>
          <w:rFonts w:ascii="Times New Roman"/>
          <w:spacing w:val="40"/>
          <w:sz w:val="16"/>
          <w:u w:val="single"/>
        </w:rPr>
        <w:t> </w:t>
      </w:r>
    </w:p>
    <w:p>
      <w:pPr>
        <w:spacing w:line="164" w:lineRule="exact" w:before="9"/>
        <w:ind w:left="0" w:right="9" w:firstLine="0"/>
        <w:jc w:val="right"/>
        <w:rPr>
          <w:rFonts w:ascii="Times New Roman"/>
          <w:sz w:val="16"/>
        </w:rPr>
      </w:pPr>
      <w:r>
        <w:rPr>
          <w:rFonts w:ascii="Times New Roman"/>
          <w:w w:val="110"/>
          <w:sz w:val="16"/>
        </w:rPr>
        <w:t>98</w:t>
      </w:r>
      <w:r>
        <w:rPr>
          <w:rFonts w:ascii="Times New Roman"/>
          <w:spacing w:val="-8"/>
          <w:w w:val="110"/>
          <w:sz w:val="16"/>
        </w:rPr>
        <w:t> </w:t>
      </w:r>
      <w:r>
        <w:rPr>
          <w:rFonts w:ascii="Times New Roman"/>
          <w:w w:val="115"/>
          <w:sz w:val="16"/>
        </w:rPr>
        <w:t>+</w:t>
      </w:r>
      <w:r>
        <w:rPr>
          <w:rFonts w:ascii="Times New Roman"/>
          <w:spacing w:val="-9"/>
          <w:w w:val="115"/>
          <w:sz w:val="16"/>
        </w:rPr>
        <w:t> </w:t>
      </w:r>
      <w:r>
        <w:rPr>
          <w:rFonts w:ascii="Times New Roman"/>
          <w:spacing w:val="-5"/>
          <w:w w:val="110"/>
          <w:sz w:val="16"/>
        </w:rPr>
        <w:t>90</w:t>
      </w:r>
    </w:p>
    <w:p>
      <w:pPr>
        <w:pStyle w:val="BodyText"/>
        <w:tabs>
          <w:tab w:pos="592" w:val="left" w:leader="none"/>
        </w:tabs>
        <w:spacing w:before="60"/>
        <w:ind w:left="204"/>
      </w:pPr>
      <w:r>
        <w:rPr/>
        <w:br w:type="column"/>
      </w:r>
      <w:r>
        <w:rPr>
          <w:rFonts w:ascii="Times New Roman"/>
          <w:spacing w:val="-10"/>
          <w:w w:val="110"/>
        </w:rPr>
        <w:t>=</w:t>
      </w:r>
      <w:r>
        <w:rPr>
          <w:rFonts w:ascii="Times New Roman"/>
        </w:rPr>
        <w:tab/>
        <w:t>0</w:t>
      </w:r>
      <w:r>
        <w:rPr>
          <w:rFonts w:ascii="Times New Roman"/>
          <w:spacing w:val="-17"/>
        </w:rPr>
        <w:t> </w:t>
      </w:r>
      <w:r>
        <w:rPr>
          <w:rFonts w:ascii="Times New Roman"/>
        </w:rPr>
        <w:t>.</w:t>
      </w:r>
      <w:r>
        <w:rPr>
          <w:rFonts w:ascii="Times New Roman"/>
          <w:spacing w:val="-17"/>
        </w:rPr>
        <w:t> </w:t>
      </w:r>
      <w:r>
        <w:rPr>
          <w:rFonts w:ascii="Times New Roman"/>
        </w:rPr>
        <w:t>521</w:t>
      </w:r>
      <w:r>
        <w:rPr/>
        <w:t>.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other</w:t>
      </w:r>
      <w:r>
        <w:rPr>
          <w:spacing w:val="2"/>
        </w:rPr>
        <w:t> </w:t>
      </w:r>
      <w:r>
        <w:rPr/>
        <w:t>words:</w:t>
      </w:r>
      <w:r>
        <w:rPr>
          <w:spacing w:val="2"/>
        </w:rPr>
        <w:t> </w:t>
      </w:r>
      <w:r>
        <w:rPr/>
        <w:t>If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person</w:t>
      </w:r>
      <w:r>
        <w:rPr>
          <w:spacing w:val="1"/>
        </w:rPr>
        <w:t> </w:t>
      </w:r>
      <w:r>
        <w:rPr/>
        <w:t>gets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positive</w:t>
      </w:r>
      <w:r>
        <w:rPr>
          <w:spacing w:val="2"/>
        </w:rPr>
        <w:t> </w:t>
      </w:r>
      <w:r>
        <w:rPr/>
        <w:t>test</w:t>
      </w:r>
      <w:r>
        <w:rPr>
          <w:spacing w:val="2"/>
        </w:rPr>
        <w:t> </w:t>
      </w:r>
      <w:r>
        <w:rPr/>
        <w:t>result,</w:t>
      </w:r>
      <w:r>
        <w:rPr>
          <w:spacing w:val="1"/>
        </w:rPr>
        <w:t> </w:t>
      </w:r>
      <w:r>
        <w:rPr/>
        <w:t>then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>
          <w:spacing w:val="-2"/>
        </w:rPr>
        <w:t>proba-</w:t>
      </w:r>
    </w:p>
    <w:p>
      <w:pPr>
        <w:spacing w:after="0"/>
        <w:sectPr>
          <w:type w:val="continuous"/>
          <w:pgSz w:w="11910" w:h="16840"/>
          <w:pgMar w:header="0" w:footer="727" w:top="820" w:bottom="280" w:left="560" w:right="580"/>
          <w:cols w:num="2" w:equalWidth="0">
            <w:col w:w="1629" w:space="40"/>
            <w:col w:w="9101"/>
          </w:cols>
        </w:sectPr>
      </w:pPr>
    </w:p>
    <w:p>
      <w:pPr>
        <w:pStyle w:val="BodyText"/>
        <w:spacing w:line="247" w:lineRule="auto"/>
        <w:ind w:left="1079" w:right="2182"/>
        <w:jc w:val="both"/>
      </w:pPr>
      <w:r>
        <w:rPr/>
        <w:t>bility that they actually have the disease is only 52.1 percent. Given the high sensitivity (98</w:t>
      </w:r>
      <w:r>
        <w:rPr>
          <w:spacing w:val="40"/>
        </w:rPr>
        <w:t> </w:t>
      </w:r>
      <w:r>
        <w:rPr/>
        <w:t>percent)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high</w:t>
      </w:r>
      <w:r>
        <w:rPr>
          <w:spacing w:val="-4"/>
        </w:rPr>
        <w:t> </w:t>
      </w:r>
      <w:r>
        <w:rPr/>
        <w:t>specificity</w:t>
      </w:r>
      <w:r>
        <w:rPr>
          <w:spacing w:val="-4"/>
        </w:rPr>
        <w:t> </w:t>
      </w:r>
      <w:r>
        <w:rPr/>
        <w:t>(90</w:t>
      </w:r>
      <w:r>
        <w:rPr>
          <w:spacing w:val="-4"/>
        </w:rPr>
        <w:t> </w:t>
      </w:r>
      <w:r>
        <w:rPr/>
        <w:t>percent),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low</w:t>
      </w:r>
      <w:r>
        <w:rPr>
          <w:spacing w:val="-4"/>
        </w:rPr>
        <w:t> </w:t>
      </w:r>
      <w:r>
        <w:rPr/>
        <w:t>positive</w:t>
      </w:r>
      <w:r>
        <w:rPr>
          <w:spacing w:val="-4"/>
        </w:rPr>
        <w:t> </w:t>
      </w:r>
      <w:r>
        <w:rPr/>
        <w:t>predictive</w:t>
      </w:r>
      <w:r>
        <w:rPr>
          <w:spacing w:val="-4"/>
        </w:rPr>
        <w:t> </w:t>
      </w:r>
      <w:r>
        <w:rPr/>
        <w:t>value</w:t>
      </w:r>
      <w:r>
        <w:rPr>
          <w:spacing w:val="-4"/>
        </w:rPr>
        <w:t> </w:t>
      </w:r>
      <w:r>
        <w:rPr/>
        <w:t>may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surpris-</w:t>
      </w:r>
      <w:r>
        <w:rPr>
          <w:spacing w:val="40"/>
        </w:rPr>
        <w:t> </w:t>
      </w:r>
      <w:r>
        <w:rPr/>
        <w:t>ing because the positive predictive value depends not only on the sensitivity and specific-</w:t>
      </w:r>
      <w:r>
        <w:rPr>
          <w:spacing w:val="40"/>
        </w:rPr>
        <w:t> </w:t>
      </w:r>
      <w:r>
        <w:rPr/>
        <w:t>ity, which are fixed as technical properties. In addition, the positive predictive value also</w:t>
      </w:r>
      <w:r>
        <w:rPr>
          <w:spacing w:val="40"/>
        </w:rPr>
        <w:t> </w:t>
      </w:r>
      <w:r>
        <w:rPr/>
        <w:t>depends on the prevalence of the disease: The lower the prevalence, the lower the posi-</w:t>
      </w:r>
      <w:r>
        <w:rPr>
          <w:spacing w:val="40"/>
        </w:rPr>
        <w:t> </w:t>
      </w:r>
      <w:r>
        <w:rPr/>
        <w:t>tive predictive value.</w:t>
      </w:r>
    </w:p>
    <w:p>
      <w:pPr>
        <w:pStyle w:val="BodyText"/>
        <w:spacing w:before="15"/>
      </w:pPr>
    </w:p>
    <w:p>
      <w:pPr>
        <w:pStyle w:val="BodyText"/>
        <w:spacing w:line="247" w:lineRule="auto"/>
        <w:ind w:left="1079" w:right="2182"/>
        <w:jc w:val="both"/>
      </w:pPr>
      <w:r>
        <w:rPr/>
        <w:t>Similarly, the negative predictive value results from the quotient of persons who do not</w:t>
      </w:r>
      <w:r>
        <w:rPr>
          <w:spacing w:val="40"/>
        </w:rPr>
        <w:t> </w:t>
      </w:r>
      <w:r>
        <w:rPr/>
        <w:t>have the disease and tested negative (cell D with 810 persons) in relation to all </w:t>
      </w:r>
      <w:r>
        <w:rPr/>
        <w:t>persons</w:t>
      </w:r>
      <w:r>
        <w:rPr>
          <w:spacing w:val="40"/>
        </w:rPr>
        <w:t> </w:t>
      </w:r>
      <w:r>
        <w:rPr/>
        <w:t>who tested negative (cell C+D = 812). At 99.8 percent, the negative predictive value turns</w:t>
      </w:r>
      <w:r>
        <w:rPr>
          <w:spacing w:val="40"/>
        </w:rPr>
        <w:t> </w:t>
      </w:r>
      <w:r>
        <w:rPr/>
        <w:t>out to be very high. In other words: If the test is negative, then it is very likely true. Analo-</w:t>
      </w:r>
      <w:r>
        <w:rPr>
          <w:spacing w:val="40"/>
        </w:rPr>
        <w:t> </w:t>
      </w:r>
      <w:r>
        <w:rPr/>
        <w:t>gously,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negative</w:t>
      </w:r>
      <w:r>
        <w:rPr>
          <w:spacing w:val="-4"/>
        </w:rPr>
        <w:t> </w:t>
      </w:r>
      <w:r>
        <w:rPr/>
        <w:t>predictive</w:t>
      </w:r>
      <w:r>
        <w:rPr>
          <w:spacing w:val="-4"/>
        </w:rPr>
        <w:t> </w:t>
      </w:r>
      <w:r>
        <w:rPr/>
        <w:t>value</w:t>
      </w:r>
      <w:r>
        <w:rPr>
          <w:spacing w:val="-4"/>
        </w:rPr>
        <w:t> </w:t>
      </w:r>
      <w:r>
        <w:rPr/>
        <w:t>would</w:t>
      </w:r>
      <w:r>
        <w:rPr>
          <w:spacing w:val="-4"/>
        </w:rPr>
        <w:t> </w:t>
      </w:r>
      <w:r>
        <w:rPr/>
        <w:t>also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lower</w:t>
      </w:r>
      <w:r>
        <w:rPr>
          <w:spacing w:val="-4"/>
        </w:rPr>
        <w:t> </w:t>
      </w:r>
      <w:r>
        <w:rPr/>
        <w:t>at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higher</w:t>
      </w:r>
      <w:r>
        <w:rPr>
          <w:spacing w:val="-4"/>
        </w:rPr>
        <w:t> </w:t>
      </w:r>
      <w:r>
        <w:rPr/>
        <w:t>prevalence:</w:t>
      </w:r>
      <w:r>
        <w:rPr>
          <w:spacing w:val="-4"/>
        </w:rPr>
        <w:t> </w:t>
      </w:r>
      <w:r>
        <w:rPr/>
        <w:t>At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prev-</w:t>
      </w:r>
      <w:r>
        <w:rPr>
          <w:spacing w:val="40"/>
        </w:rPr>
        <w:t> </w:t>
      </w:r>
      <w:r>
        <w:rPr/>
        <w:t>alence of 20 percent, it would be 99.4 percent.</w:t>
      </w:r>
    </w:p>
    <w:p>
      <w:pPr>
        <w:spacing w:after="0" w:line="247" w:lineRule="auto"/>
        <w:jc w:val="both"/>
        <w:sectPr>
          <w:type w:val="continuous"/>
          <w:pgSz w:w="11910" w:h="16840"/>
          <w:pgMar w:header="0" w:footer="727" w:top="820" w:bottom="280" w:left="560" w:right="580"/>
        </w:sectPr>
      </w:pPr>
    </w:p>
    <w:p>
      <w:pPr>
        <w:pStyle w:val="BodyText"/>
        <w:spacing w:before="85"/>
        <w:ind w:left="2205"/>
      </w:pPr>
      <w:r>
        <w:rPr>
          <w:spacing w:val="-2"/>
          <w:w w:val="105"/>
        </w:rPr>
        <w:t>Figure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16: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The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Links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Between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Sensitivity,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Specificity,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PPV,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and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NPV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in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the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2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by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2</w:t>
      </w:r>
      <w:r>
        <w:rPr>
          <w:spacing w:val="-3"/>
          <w:w w:val="105"/>
        </w:rPr>
        <w:t> </w:t>
      </w:r>
      <w:r>
        <w:rPr>
          <w:spacing w:val="-4"/>
          <w:w w:val="105"/>
        </w:rPr>
        <w:t>Table</w:t>
      </w:r>
    </w:p>
    <w:p>
      <w:pPr>
        <w:pStyle w:val="BodyText"/>
        <w:spacing w:before="8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0544">
                <wp:simplePos x="0" y="0"/>
                <wp:positionH relativeFrom="page">
                  <wp:posOffset>1756029</wp:posOffset>
                </wp:positionH>
                <wp:positionV relativeFrom="paragraph">
                  <wp:posOffset>76710</wp:posOffset>
                </wp:positionV>
                <wp:extent cx="4763135" cy="1270"/>
                <wp:effectExtent l="0" t="0" r="0" b="0"/>
                <wp:wrapTopAndBottom/>
                <wp:docPr id="224" name="Graphic 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" name="Graphic 224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0" y="0"/>
                              </a:moveTo>
                              <a:lnTo>
                                <a:pt x="476257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270004pt;margin-top:6.04023pt;width:375.05pt;height:.1pt;mso-position-horizontal-relative:page;mso-position-vertical-relative:paragraph;z-index:-15655936;mso-wrap-distance-left:0;mso-wrap-distance-right:0" id="docshape183" coordorigin="2765,121" coordsize="7501,0" path="m2765,121l10266,121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61056">
            <wp:simplePos x="0" y="0"/>
            <wp:positionH relativeFrom="page">
              <wp:posOffset>1780452</wp:posOffset>
            </wp:positionH>
            <wp:positionV relativeFrom="paragraph">
              <wp:posOffset>193209</wp:posOffset>
            </wp:positionV>
            <wp:extent cx="4706111" cy="4047744"/>
            <wp:effectExtent l="0" t="0" r="0" b="0"/>
            <wp:wrapTopAndBottom/>
            <wp:docPr id="225" name="Image 2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" name="Image 225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6111" cy="404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1568">
                <wp:simplePos x="0" y="0"/>
                <wp:positionH relativeFrom="page">
                  <wp:posOffset>1756029</wp:posOffset>
                </wp:positionH>
                <wp:positionV relativeFrom="paragraph">
                  <wp:posOffset>4370105</wp:posOffset>
                </wp:positionV>
                <wp:extent cx="4763135" cy="1270"/>
                <wp:effectExtent l="0" t="0" r="0" b="0"/>
                <wp:wrapTopAndBottom/>
                <wp:docPr id="226" name="Graphic 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" name="Graphic 226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476257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270004pt;margin-top:344.102783pt;width:375.05pt;height:.1pt;mso-position-horizontal-relative:page;mso-position-vertical-relative:paragraph;z-index:-15654912;mso-wrap-distance-left:0;mso-wrap-distance-right:0" id="docshape184" coordorigin="2765,6882" coordsize="7501,0" path="m10266,6882l2765,6882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3"/>
        <w:rPr>
          <w:sz w:val="12"/>
        </w:rPr>
      </w:pPr>
    </w:p>
    <w:p>
      <w:pPr>
        <w:pStyle w:val="BodyText"/>
        <w:spacing w:before="3"/>
        <w:rPr>
          <w:sz w:val="14"/>
        </w:rPr>
      </w:pPr>
    </w:p>
    <w:p>
      <w:pPr>
        <w:spacing w:before="76"/>
        <w:ind w:left="2205" w:right="0" w:firstLine="0"/>
        <w:jc w:val="left"/>
        <w:rPr>
          <w:sz w:val="18"/>
        </w:rPr>
      </w:pPr>
      <w:r>
        <w:rPr>
          <w:sz w:val="18"/>
        </w:rPr>
        <w:t>Source:</w:t>
      </w:r>
      <w:r>
        <w:rPr>
          <w:spacing w:val="-6"/>
          <w:sz w:val="18"/>
        </w:rPr>
        <w:t> </w:t>
      </w:r>
      <w:r>
        <w:rPr>
          <w:sz w:val="18"/>
        </w:rPr>
        <w:t>Andreas</w:t>
      </w:r>
      <w:r>
        <w:rPr>
          <w:spacing w:val="-4"/>
          <w:sz w:val="18"/>
        </w:rPr>
        <w:t> </w:t>
      </w:r>
      <w:r>
        <w:rPr>
          <w:sz w:val="18"/>
        </w:rPr>
        <w:t>Heinz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(2023).</w:t>
      </w:r>
    </w:p>
    <w:p>
      <w:pPr>
        <w:pStyle w:val="BodyText"/>
        <w:spacing w:line="247" w:lineRule="auto" w:before="177"/>
        <w:ind w:left="2205" w:right="1056"/>
        <w:jc w:val="both"/>
      </w:pPr>
      <w:r>
        <w:rPr/>
        <w:t>A characteristic of screening programs is that the majority of participants are not affected</w:t>
      </w:r>
      <w:r>
        <w:rPr>
          <w:spacing w:val="40"/>
        </w:rPr>
        <w:t> </w:t>
      </w:r>
      <w:r>
        <w:rPr/>
        <w:t>by the disease, though all bear the risk of the examination method. In principle, patients</w:t>
      </w:r>
      <w:r>
        <w:rPr>
          <w:spacing w:val="40"/>
        </w:rPr>
        <w:t> </w:t>
      </w:r>
      <w:r>
        <w:rPr/>
        <w:t>with a true positive screening result benefit from a screening program. However, this is</w:t>
      </w:r>
      <w:r>
        <w:rPr>
          <w:spacing w:val="40"/>
        </w:rPr>
        <w:t> </w:t>
      </w:r>
      <w:r>
        <w:rPr/>
        <w:t>only the case if early treatment of the disease leads to a longer lifespan and the treatment</w:t>
      </w:r>
      <w:r>
        <w:rPr>
          <w:spacing w:val="40"/>
        </w:rPr>
        <w:t> </w:t>
      </w:r>
      <w:r>
        <w:rPr/>
        <w:t>does not impair quality of life more than a treatment that is initiated later for an already</w:t>
      </w:r>
      <w:r>
        <w:rPr>
          <w:spacing w:val="40"/>
        </w:rPr>
        <w:t> </w:t>
      </w:r>
      <w:r>
        <w:rPr/>
        <w:t>advanced disease. Sometimes it is also possible that treatment intensity and lifespan </w:t>
      </w:r>
      <w:r>
        <w:rPr/>
        <w:t>are</w:t>
      </w:r>
      <w:r>
        <w:rPr>
          <w:spacing w:val="40"/>
        </w:rPr>
        <w:t> </w:t>
      </w:r>
      <w:r>
        <w:rPr/>
        <w:t>not at all dependent on the time when the disease was discovered. This is the case, for</w:t>
      </w:r>
      <w:r>
        <w:rPr>
          <w:spacing w:val="40"/>
        </w:rPr>
        <w:t> </w:t>
      </w:r>
      <w:r>
        <w:rPr/>
        <w:t>example,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slowly</w:t>
      </w:r>
      <w:r>
        <w:rPr>
          <w:spacing w:val="-2"/>
        </w:rPr>
        <w:t> </w:t>
      </w:r>
      <w:r>
        <w:rPr/>
        <w:t>growing</w:t>
      </w:r>
      <w:r>
        <w:rPr>
          <w:spacing w:val="-2"/>
        </w:rPr>
        <w:t> </w:t>
      </w:r>
      <w:r>
        <w:rPr/>
        <w:t>prostate</w:t>
      </w:r>
      <w:r>
        <w:rPr>
          <w:spacing w:val="-2"/>
        </w:rPr>
        <w:t> </w:t>
      </w:r>
      <w:r>
        <w:rPr/>
        <w:t>tumors,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which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watchful</w:t>
      </w:r>
      <w:r>
        <w:rPr>
          <w:spacing w:val="-2"/>
        </w:rPr>
        <w:t> </w:t>
      </w:r>
      <w:r>
        <w:rPr/>
        <w:t>waiting</w:t>
      </w:r>
      <w:r>
        <w:rPr>
          <w:spacing w:val="-2"/>
        </w:rPr>
        <w:t> </w:t>
      </w:r>
      <w:r>
        <w:rPr/>
        <w:t>approach</w:t>
      </w:r>
      <w:r>
        <w:rPr>
          <w:spacing w:val="-2"/>
        </w:rPr>
        <w:t> </w:t>
      </w:r>
      <w:r>
        <w:rPr/>
        <w:t>is</w:t>
      </w:r>
      <w:r>
        <w:rPr>
          <w:spacing w:val="40"/>
        </w:rPr>
        <w:t> </w:t>
      </w:r>
      <w:r>
        <w:rPr/>
        <w:t>definitely a valid treatment strategy. Many of these tumors grow so slowly that the tumor</w:t>
      </w:r>
      <w:r>
        <w:rPr>
          <w:spacing w:val="40"/>
        </w:rPr>
        <w:t> </w:t>
      </w:r>
      <w:r>
        <w:rPr/>
        <w:t>disease will remain asymptomatic throughout the patient’s lifetime and thus will not</w:t>
      </w:r>
      <w:r>
        <w:rPr>
          <w:spacing w:val="40"/>
        </w:rPr>
        <w:t> </w:t>
      </w:r>
      <w:r>
        <w:rPr/>
        <w:t>entail any serious health impairments for the patient. These patient groups would not</w:t>
      </w:r>
      <w:r>
        <w:rPr>
          <w:spacing w:val="40"/>
        </w:rPr>
        <w:t> </w:t>
      </w:r>
      <w:r>
        <w:rPr/>
        <w:t>benefit</w:t>
      </w:r>
      <w:r>
        <w:rPr>
          <w:spacing w:val="-3"/>
        </w:rPr>
        <w:t> </w:t>
      </w:r>
      <w:r>
        <w:rPr/>
        <w:t>from</w:t>
      </w:r>
      <w:r>
        <w:rPr>
          <w:spacing w:val="-3"/>
        </w:rPr>
        <w:t> </w:t>
      </w:r>
      <w:r>
        <w:rPr/>
        <w:t>prostate</w:t>
      </w:r>
      <w:r>
        <w:rPr>
          <w:spacing w:val="-3"/>
        </w:rPr>
        <w:t> </w:t>
      </w:r>
      <w:r>
        <w:rPr/>
        <w:t>screening</w:t>
      </w:r>
      <w:r>
        <w:rPr>
          <w:spacing w:val="-3"/>
        </w:rPr>
        <w:t> </w:t>
      </w:r>
      <w:r>
        <w:rPr/>
        <w:t>since</w:t>
      </w:r>
      <w:r>
        <w:rPr>
          <w:spacing w:val="-3"/>
        </w:rPr>
        <w:t> </w:t>
      </w:r>
      <w:r>
        <w:rPr/>
        <w:t>it</w:t>
      </w:r>
      <w:r>
        <w:rPr>
          <w:spacing w:val="-3"/>
        </w:rPr>
        <w:t> </w:t>
      </w:r>
      <w:r>
        <w:rPr/>
        <w:t>only</w:t>
      </w:r>
      <w:r>
        <w:rPr>
          <w:spacing w:val="-3"/>
        </w:rPr>
        <w:t> </w:t>
      </w:r>
      <w:r>
        <w:rPr/>
        <w:t>prolongs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morbidity</w:t>
      </w:r>
      <w:r>
        <w:rPr>
          <w:spacing w:val="-3"/>
        </w:rPr>
        <w:t> </w:t>
      </w:r>
      <w:r>
        <w:rPr/>
        <w:t>phase</w:t>
      </w:r>
      <w:r>
        <w:rPr>
          <w:spacing w:val="-3"/>
        </w:rPr>
        <w:t> </w:t>
      </w:r>
      <w:r>
        <w:rPr/>
        <w:t>and,</w:t>
      </w:r>
      <w:r>
        <w:rPr>
          <w:spacing w:val="-3"/>
        </w:rPr>
        <w:t> </w:t>
      </w:r>
      <w:r>
        <w:rPr/>
        <w:t>hence,</w:t>
      </w:r>
      <w:r>
        <w:rPr>
          <w:spacing w:val="-3"/>
        </w:rPr>
        <w:t> </w:t>
      </w:r>
      <w:r>
        <w:rPr/>
        <w:t>the</w:t>
      </w:r>
      <w:r>
        <w:rPr>
          <w:spacing w:val="40"/>
        </w:rPr>
        <w:t> </w:t>
      </w:r>
      <w:r>
        <w:rPr/>
        <w:t>period in which the patient would experience psychological stress from knowing about</w:t>
      </w:r>
      <w:r>
        <w:rPr>
          <w:spacing w:val="40"/>
        </w:rPr>
        <w:t> </w:t>
      </w:r>
      <w:r>
        <w:rPr/>
        <w:t>the disease. Healthy people with negative screening results (i.e., true negatives) benefit</w:t>
      </w:r>
      <w:r>
        <w:rPr>
          <w:spacing w:val="40"/>
        </w:rPr>
        <w:t> </w:t>
      </w:r>
      <w:r>
        <w:rPr/>
        <w:t>from the screening result, since the medical confirmation of health is generally perceived</w:t>
      </w:r>
      <w:r>
        <w:rPr>
          <w:spacing w:val="40"/>
        </w:rPr>
        <w:t> </w:t>
      </w:r>
      <w:r>
        <w:rPr/>
        <w:t>as positive. However, people who have a false positive result must undergo further and</w:t>
      </w:r>
      <w:r>
        <w:rPr>
          <w:spacing w:val="40"/>
        </w:rPr>
        <w:t> </w:t>
      </w:r>
      <w:r>
        <w:rPr/>
        <w:t>sometimes</w:t>
      </w:r>
      <w:r>
        <w:rPr>
          <w:spacing w:val="-4"/>
        </w:rPr>
        <w:t> </w:t>
      </w:r>
      <w:r>
        <w:rPr/>
        <w:t>stressful</w:t>
      </w:r>
      <w:r>
        <w:rPr>
          <w:spacing w:val="-4"/>
        </w:rPr>
        <w:t> </w:t>
      </w:r>
      <w:r>
        <w:rPr/>
        <w:t>diagnostics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usually</w:t>
      </w:r>
      <w:r>
        <w:rPr>
          <w:spacing w:val="-4"/>
        </w:rPr>
        <w:t> </w:t>
      </w:r>
      <w:r>
        <w:rPr/>
        <w:t>find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time</w:t>
      </w:r>
      <w:r>
        <w:rPr>
          <w:spacing w:val="-4"/>
        </w:rPr>
        <w:t> </w:t>
      </w:r>
      <w:r>
        <w:rPr/>
        <w:t>from</w:t>
      </w:r>
      <w:r>
        <w:rPr>
          <w:spacing w:val="-4"/>
        </w:rPr>
        <w:t> </w:t>
      </w:r>
      <w:r>
        <w:rPr/>
        <w:t>suspicion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clarification</w:t>
      </w:r>
      <w:r>
        <w:rPr>
          <w:spacing w:val="-4"/>
        </w:rPr>
        <w:t> </w:t>
      </w:r>
      <w:r>
        <w:rPr/>
        <w:t>to</w:t>
      </w:r>
      <w:r>
        <w:rPr>
          <w:spacing w:val="40"/>
        </w:rPr>
        <w:t> </w:t>
      </w:r>
      <w:r>
        <w:rPr/>
        <w:t>be</w:t>
      </w:r>
      <w:r>
        <w:rPr>
          <w:spacing w:val="-2"/>
        </w:rPr>
        <w:t> </w:t>
      </w:r>
      <w:r>
        <w:rPr/>
        <w:t>very</w:t>
      </w:r>
      <w:r>
        <w:rPr>
          <w:spacing w:val="-2"/>
        </w:rPr>
        <w:t> </w:t>
      </w:r>
      <w:r>
        <w:rPr/>
        <w:t>stressful.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problem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screening</w:t>
      </w:r>
      <w:r>
        <w:rPr>
          <w:spacing w:val="-2"/>
        </w:rPr>
        <w:t> </w:t>
      </w:r>
      <w:r>
        <w:rPr/>
        <w:t>programs</w:t>
      </w:r>
      <w:r>
        <w:rPr>
          <w:spacing w:val="-2"/>
        </w:rPr>
        <w:t> </w:t>
      </w:r>
      <w:r>
        <w:rPr/>
        <w:t>usually</w:t>
      </w:r>
      <w:r>
        <w:rPr>
          <w:spacing w:val="-2"/>
        </w:rPr>
        <w:t> </w:t>
      </w:r>
      <w:r>
        <w:rPr/>
        <w:t>result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more</w:t>
      </w:r>
      <w:r>
        <w:rPr>
          <w:spacing w:val="-2"/>
        </w:rPr>
        <w:t> </w:t>
      </w:r>
      <w:r>
        <w:rPr/>
        <w:t>false</w:t>
      </w:r>
      <w:r>
        <w:rPr>
          <w:spacing w:val="-2"/>
        </w:rPr>
        <w:t> </w:t>
      </w:r>
      <w:r>
        <w:rPr/>
        <w:t>posi-</w:t>
      </w:r>
      <w:r>
        <w:rPr>
          <w:spacing w:val="40"/>
        </w:rPr>
        <w:t> </w:t>
      </w:r>
      <w:r>
        <w:rPr/>
        <w:t>tives</w:t>
      </w:r>
      <w:r>
        <w:rPr>
          <w:spacing w:val="29"/>
        </w:rPr>
        <w:t> </w:t>
      </w:r>
      <w:r>
        <w:rPr/>
        <w:t>than</w:t>
      </w:r>
      <w:r>
        <w:rPr>
          <w:spacing w:val="31"/>
        </w:rPr>
        <w:t> </w:t>
      </w:r>
      <w:r>
        <w:rPr/>
        <w:t>true</w:t>
      </w:r>
      <w:r>
        <w:rPr>
          <w:spacing w:val="31"/>
        </w:rPr>
        <w:t> </w:t>
      </w:r>
      <w:r>
        <w:rPr/>
        <w:t>positives.</w:t>
      </w:r>
      <w:r>
        <w:rPr>
          <w:spacing w:val="31"/>
        </w:rPr>
        <w:t> </w:t>
      </w:r>
      <w:r>
        <w:rPr/>
        <w:t>For</w:t>
      </w:r>
      <w:r>
        <w:rPr>
          <w:spacing w:val="31"/>
        </w:rPr>
        <w:t> </w:t>
      </w:r>
      <w:r>
        <w:rPr/>
        <w:t>example,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positive</w:t>
      </w:r>
      <w:r>
        <w:rPr>
          <w:spacing w:val="31"/>
        </w:rPr>
        <w:t> </w:t>
      </w:r>
      <w:r>
        <w:rPr/>
        <w:t>predictive</w:t>
      </w:r>
      <w:r>
        <w:rPr>
          <w:spacing w:val="31"/>
        </w:rPr>
        <w:t> </w:t>
      </w:r>
      <w:r>
        <w:rPr/>
        <w:t>value</w:t>
      </w:r>
      <w:r>
        <w:rPr>
          <w:spacing w:val="31"/>
        </w:rPr>
        <w:t> </w:t>
      </w:r>
      <w:r>
        <w:rPr/>
        <w:t>for</w:t>
      </w:r>
      <w:r>
        <w:rPr>
          <w:spacing w:val="32"/>
        </w:rPr>
        <w:t> </w:t>
      </w:r>
      <w:r>
        <w:rPr>
          <w:spacing w:val="-2"/>
        </w:rPr>
        <w:t>mammography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85"/>
        <w:ind w:left="1079" w:right="2182"/>
        <w:jc w:val="both"/>
      </w:pPr>
      <w:r>
        <w:rPr/>
        <w:t>screening in Germany is only 15 percent. This means that for 85 percent of the </w:t>
      </w:r>
      <w:r>
        <w:rPr/>
        <w:t>partici-</w:t>
      </w:r>
      <w:r>
        <w:rPr>
          <w:spacing w:val="40"/>
        </w:rPr>
        <w:t> </w:t>
      </w:r>
      <w:r>
        <w:rPr/>
        <w:t>pants, the initial suspicion provided by a positive result is not confirmed by a subsequent</w:t>
      </w:r>
      <w:r>
        <w:rPr>
          <w:spacing w:val="40"/>
        </w:rPr>
        <w:t> </w:t>
      </w:r>
      <w:r>
        <w:rPr/>
        <w:t>investigation. Before deciding to mandate screening measures, legislators must, there-</w:t>
      </w:r>
      <w:r>
        <w:rPr>
          <w:spacing w:val="40"/>
        </w:rPr>
        <w:t> </w:t>
      </w:r>
      <w:r>
        <w:rPr/>
        <w:t>fore, carefully weigh the benefits against the harms of the measure. Likewise, the people</w:t>
      </w:r>
      <w:r>
        <w:rPr>
          <w:spacing w:val="40"/>
        </w:rPr>
        <w:t> </w:t>
      </w:r>
      <w:r>
        <w:rPr/>
        <w:t>invited to participate must be informed and advised about the advantages and disadvan-</w:t>
      </w:r>
      <w:r>
        <w:rPr>
          <w:spacing w:val="40"/>
        </w:rPr>
        <w:t> </w:t>
      </w:r>
      <w:r>
        <w:rPr/>
        <w:t>tages of the particular screening (Spix &amp; Blettner, 2012, p. 385).</w:t>
      </w:r>
    </w:p>
    <w:p>
      <w:pPr>
        <w:pStyle w:val="BodyText"/>
      </w:pPr>
    </w:p>
    <w:p>
      <w:pPr>
        <w:pStyle w:val="BodyText"/>
        <w:spacing w:before="87"/>
      </w:pPr>
    </w:p>
    <w:p>
      <w:pPr>
        <w:pStyle w:val="Heading4"/>
        <w:numPr>
          <w:ilvl w:val="1"/>
          <w:numId w:val="21"/>
        </w:numPr>
        <w:tabs>
          <w:tab w:pos="1862" w:val="left" w:leader="none"/>
        </w:tabs>
        <w:spacing w:line="247" w:lineRule="auto" w:before="0" w:after="0"/>
        <w:ind w:left="1059" w:right="2746" w:firstLine="0"/>
        <w:jc w:val="left"/>
      </w:pPr>
      <w:bookmarkStart w:name="Occupational Safety and Corporate Health" w:id="37"/>
      <w:bookmarkEnd w:id="37"/>
      <w:r>
        <w:rPr>
          <w:b w:val="0"/>
        </w:rPr>
      </w:r>
      <w:r>
        <w:rPr/>
        <w:t>Occupational</w:t>
      </w:r>
      <w:r>
        <w:rPr>
          <w:spacing w:val="-20"/>
        </w:rPr>
        <w:t> </w:t>
      </w:r>
      <w:r>
        <w:rPr/>
        <w:t>Safety</w:t>
      </w:r>
      <w:r>
        <w:rPr>
          <w:spacing w:val="-20"/>
        </w:rPr>
        <w:t> </w:t>
      </w:r>
      <w:r>
        <w:rPr/>
        <w:t>and</w:t>
      </w:r>
      <w:r>
        <w:rPr>
          <w:spacing w:val="-20"/>
        </w:rPr>
        <w:t> </w:t>
      </w:r>
      <w:r>
        <w:rPr/>
        <w:t>Corporate Health Management</w:t>
      </w:r>
    </w:p>
    <w:p>
      <w:pPr>
        <w:pStyle w:val="BodyText"/>
        <w:spacing w:line="247" w:lineRule="auto" w:before="201"/>
        <w:ind w:left="1079" w:right="2181"/>
        <w:jc w:val="both"/>
      </w:pPr>
      <w:r>
        <w:rPr/>
        <w:t>Occupational safety and health (OSH), often known as safety in the occupation (i.e., in </w:t>
      </w:r>
      <w:r>
        <w:rPr/>
        <w:t>a</w:t>
      </w:r>
      <w:r>
        <w:rPr>
          <w:spacing w:val="40"/>
        </w:rPr>
        <w:t> </w:t>
      </w:r>
      <w:r>
        <w:rPr/>
        <w:t>workplace), is a multidisciplinary field that focuses on the welfare, health, and safety of</w:t>
      </w:r>
      <w:r>
        <w:rPr>
          <w:spacing w:val="40"/>
        </w:rPr>
        <w:t> </w:t>
      </w:r>
      <w:r>
        <w:rPr/>
        <w:t>people at work (Alli, 2008). Since they also refer to the goals of the field, these terms were</w:t>
      </w:r>
      <w:r>
        <w:rPr>
          <w:spacing w:val="40"/>
        </w:rPr>
        <w:t> </w:t>
      </w:r>
      <w:r>
        <w:rPr/>
        <w:t>initially used as an abbreviation for OSH programs, departments, etc. An OSH program’s</w:t>
      </w:r>
      <w:r>
        <w:rPr>
          <w:spacing w:val="40"/>
        </w:rPr>
        <w:t> </w:t>
      </w:r>
      <w:r>
        <w:rPr/>
        <w:t>goal is to promote a safe and healthy work environment (Alli, 2008). OSH also safeguards</w:t>
      </w:r>
      <w:r>
        <w:rPr>
          <w:spacing w:val="40"/>
        </w:rPr>
        <w:t> </w:t>
      </w:r>
      <w:r>
        <w:rPr/>
        <w:t>all members of the public who might be affected by the workplace environment.</w:t>
      </w:r>
    </w:p>
    <w:p>
      <w:pPr>
        <w:pStyle w:val="BodyText"/>
        <w:spacing w:before="15"/>
      </w:pPr>
    </w:p>
    <w:p>
      <w:pPr>
        <w:pStyle w:val="BodyText"/>
        <w:spacing w:line="247" w:lineRule="auto"/>
        <w:ind w:left="1079" w:right="2182"/>
        <w:jc w:val="both"/>
      </w:pPr>
      <w:r>
        <w:rPr/>
        <w:t>Work is a meaningful activity for many people, and it can have a positive effect on </w:t>
      </w:r>
      <w:r>
        <w:rPr/>
        <w:t>health.</w:t>
      </w:r>
      <w:r>
        <w:rPr>
          <w:spacing w:val="40"/>
        </w:rPr>
        <w:t> </w:t>
      </w:r>
      <w:r>
        <w:rPr/>
        <w:t>For example, completing a meaningful task exercises a protective effect against depres-</w:t>
      </w:r>
      <w:r>
        <w:rPr>
          <w:spacing w:val="40"/>
        </w:rPr>
        <w:t> </w:t>
      </w:r>
      <w:r>
        <w:rPr/>
        <w:t>sion. However, work can also entail health problems that need to be prevented. Typical</w:t>
      </w:r>
      <w:r>
        <w:rPr>
          <w:spacing w:val="40"/>
        </w:rPr>
        <w:t> </w:t>
      </w:r>
      <w:r>
        <w:rPr/>
        <w:t>work-related</w:t>
      </w:r>
      <w:r>
        <w:rPr>
          <w:spacing w:val="-5"/>
        </w:rPr>
        <w:t> </w:t>
      </w:r>
      <w:r>
        <w:rPr/>
        <w:t>health</w:t>
      </w:r>
      <w:r>
        <w:rPr>
          <w:spacing w:val="-5"/>
        </w:rPr>
        <w:t> </w:t>
      </w:r>
      <w:r>
        <w:rPr/>
        <w:t>hazards</w:t>
      </w:r>
      <w:r>
        <w:rPr>
          <w:spacing w:val="-5"/>
        </w:rPr>
        <w:t> </w:t>
      </w:r>
      <w:r>
        <w:rPr/>
        <w:t>arise</w:t>
      </w:r>
      <w:r>
        <w:rPr>
          <w:spacing w:val="-5"/>
        </w:rPr>
        <w:t> </w:t>
      </w:r>
      <w:r>
        <w:rPr/>
        <w:t>from</w:t>
      </w:r>
      <w:r>
        <w:rPr>
          <w:spacing w:val="-5"/>
        </w:rPr>
        <w:t> </w:t>
      </w:r>
      <w:r>
        <w:rPr/>
        <w:t>stress</w:t>
      </w:r>
      <w:r>
        <w:rPr>
          <w:spacing w:val="-5"/>
        </w:rPr>
        <w:t> </w:t>
      </w:r>
      <w:r>
        <w:rPr/>
        <w:t>at</w:t>
      </w:r>
      <w:r>
        <w:rPr>
          <w:spacing w:val="-5"/>
        </w:rPr>
        <w:t> </w:t>
      </w:r>
      <w:r>
        <w:rPr/>
        <w:t>work</w:t>
      </w:r>
      <w:r>
        <w:rPr>
          <w:spacing w:val="-5"/>
        </w:rPr>
        <w:t> </w:t>
      </w:r>
      <w:r>
        <w:rPr/>
        <w:t>(this</w:t>
      </w:r>
      <w:r>
        <w:rPr>
          <w:spacing w:val="-5"/>
        </w:rPr>
        <w:t> </w:t>
      </w:r>
      <w:r>
        <w:rPr/>
        <w:t>can</w:t>
      </w:r>
      <w:r>
        <w:rPr>
          <w:spacing w:val="-5"/>
        </w:rPr>
        <w:t> </w:t>
      </w:r>
      <w:r>
        <w:rPr/>
        <w:t>result</w:t>
      </w:r>
      <w:r>
        <w:rPr>
          <w:spacing w:val="-5"/>
        </w:rPr>
        <w:t> </w:t>
      </w:r>
      <w:r>
        <w:rPr/>
        <w:t>from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high</w:t>
      </w:r>
      <w:r>
        <w:rPr>
          <w:spacing w:val="-5"/>
        </w:rPr>
        <w:t> </w:t>
      </w:r>
      <w:r>
        <w:rPr/>
        <w:t>workload</w:t>
      </w:r>
      <w:r>
        <w:rPr>
          <w:spacing w:val="40"/>
        </w:rPr>
        <w:t> </w:t>
      </w:r>
      <w:r>
        <w:rPr/>
        <w:t>or psychological stress caused by interpersonal conflicts at work or a lack of recognition</w:t>
      </w:r>
      <w:r>
        <w:rPr>
          <w:spacing w:val="40"/>
        </w:rPr>
        <w:t> </w:t>
      </w:r>
      <w:r>
        <w:rPr/>
        <w:t>by managers); working with substances that are carcinogenic (cause cancer); toxic (poi-</w:t>
      </w:r>
      <w:r>
        <w:rPr>
          <w:spacing w:val="40"/>
        </w:rPr>
        <w:t> </w:t>
      </w:r>
      <w:r>
        <w:rPr/>
        <w:t>sonous), or teratogenic (harmful to embryos); physically demanding or repetitive activi-</w:t>
      </w:r>
      <w:r>
        <w:rPr>
          <w:spacing w:val="40"/>
        </w:rPr>
        <w:t> </w:t>
      </w:r>
      <w:r>
        <w:rPr/>
        <w:t>ties; unhealthy working attitudes, physically demanding working hours (e.g., alternating</w:t>
      </w:r>
      <w:r>
        <w:rPr>
          <w:spacing w:val="40"/>
        </w:rPr>
        <w:t> </w:t>
      </w:r>
      <w:r>
        <w:rPr/>
        <w:t>between early and late shifts); or exposure to high levels of radiation and noise (Haber-</w:t>
      </w:r>
      <w:r>
        <w:rPr>
          <w:spacing w:val="40"/>
        </w:rPr>
        <w:t> </w:t>
      </w:r>
      <w:r>
        <w:rPr/>
        <w:t>mann-Horstmeier et al., 2018, p. 407).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before="85"/>
        <w:ind w:left="2205"/>
      </w:pPr>
      <w:r>
        <w:rPr/>
        <w:t>Figure</w:t>
      </w:r>
      <w:r>
        <w:rPr>
          <w:spacing w:val="10"/>
        </w:rPr>
        <w:t> </w:t>
      </w:r>
      <w:r>
        <w:rPr/>
        <w:t>17:</w:t>
      </w:r>
      <w:r>
        <w:rPr>
          <w:spacing w:val="10"/>
        </w:rPr>
        <w:t> </w:t>
      </w:r>
      <w:r>
        <w:rPr/>
        <w:t>Health</w:t>
      </w:r>
      <w:r>
        <w:rPr>
          <w:spacing w:val="10"/>
        </w:rPr>
        <w:t> </w:t>
      </w:r>
      <w:r>
        <w:rPr/>
        <w:t>Hazards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>
          <w:spacing w:val="-2"/>
        </w:rPr>
        <w:t>Worlplace</w:t>
      </w:r>
    </w:p>
    <w:p>
      <w:pPr>
        <w:pStyle w:val="BodyText"/>
        <w:spacing w:before="8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2080">
                <wp:simplePos x="0" y="0"/>
                <wp:positionH relativeFrom="page">
                  <wp:posOffset>1756029</wp:posOffset>
                </wp:positionH>
                <wp:positionV relativeFrom="paragraph">
                  <wp:posOffset>76710</wp:posOffset>
                </wp:positionV>
                <wp:extent cx="4763135" cy="1270"/>
                <wp:effectExtent l="0" t="0" r="0" b="0"/>
                <wp:wrapTopAndBottom/>
                <wp:docPr id="227" name="Graphic 2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" name="Graphic 227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0" y="0"/>
                              </a:moveTo>
                              <a:lnTo>
                                <a:pt x="476257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270004pt;margin-top:6.04023pt;width:375.05pt;height:.1pt;mso-position-horizontal-relative:page;mso-position-vertical-relative:paragraph;z-index:-15654400;mso-wrap-distance-left:0;mso-wrap-distance-right:0" id="docshape185" coordorigin="2765,121" coordsize="7501,0" path="m2765,121l10266,121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62592">
            <wp:simplePos x="0" y="0"/>
            <wp:positionH relativeFrom="page">
              <wp:posOffset>1780452</wp:posOffset>
            </wp:positionH>
            <wp:positionV relativeFrom="paragraph">
              <wp:posOffset>242056</wp:posOffset>
            </wp:positionV>
            <wp:extent cx="4706111" cy="3828288"/>
            <wp:effectExtent l="0" t="0" r="0" b="0"/>
            <wp:wrapTopAndBottom/>
            <wp:docPr id="228" name="Image 2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" name="Image 228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6111" cy="382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3104">
                <wp:simplePos x="0" y="0"/>
                <wp:positionH relativeFrom="page">
                  <wp:posOffset>1756029</wp:posOffset>
                </wp:positionH>
                <wp:positionV relativeFrom="paragraph">
                  <wp:posOffset>4180823</wp:posOffset>
                </wp:positionV>
                <wp:extent cx="4763135" cy="1270"/>
                <wp:effectExtent l="0" t="0" r="0" b="0"/>
                <wp:wrapTopAndBottom/>
                <wp:docPr id="229" name="Graphic 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" name="Graphic 229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476257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270004pt;margin-top:329.198700pt;width:375.05pt;height:.1pt;mso-position-horizontal-relative:page;mso-position-vertical-relative:paragraph;z-index:-15653376;mso-wrap-distance-left:0;mso-wrap-distance-right:0" id="docshape186" coordorigin="2765,6584" coordsize="7501,0" path="m10266,6584l2765,6584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spacing w:before="11"/>
        <w:rPr>
          <w:sz w:val="11"/>
        </w:rPr>
      </w:pPr>
    </w:p>
    <w:p>
      <w:pPr>
        <w:spacing w:before="76"/>
        <w:ind w:left="2205" w:right="0" w:firstLine="0"/>
        <w:jc w:val="left"/>
        <w:rPr>
          <w:sz w:val="18"/>
        </w:rPr>
      </w:pPr>
      <w:r>
        <w:rPr>
          <w:sz w:val="18"/>
        </w:rPr>
        <w:t>Source:</w:t>
      </w:r>
      <w:r>
        <w:rPr>
          <w:spacing w:val="-4"/>
          <w:sz w:val="18"/>
        </w:rPr>
        <w:t> </w:t>
      </w:r>
      <w:r>
        <w:rPr>
          <w:sz w:val="18"/>
        </w:rPr>
        <w:t>Created</w:t>
      </w:r>
      <w:r>
        <w:rPr>
          <w:spacing w:val="-4"/>
          <w:sz w:val="18"/>
        </w:rPr>
        <w:t> </w:t>
      </w:r>
      <w:r>
        <w:rPr>
          <w:sz w:val="18"/>
        </w:rPr>
        <w:t>by</w:t>
      </w:r>
      <w:r>
        <w:rPr>
          <w:spacing w:val="-3"/>
          <w:sz w:val="18"/>
        </w:rPr>
        <w:t> </w:t>
      </w:r>
      <w:r>
        <w:rPr>
          <w:sz w:val="18"/>
        </w:rPr>
        <w:t>another</w:t>
      </w:r>
      <w:r>
        <w:rPr>
          <w:spacing w:val="-4"/>
          <w:sz w:val="18"/>
        </w:rPr>
        <w:t> </w:t>
      </w:r>
      <w:r>
        <w:rPr>
          <w:sz w:val="18"/>
        </w:rPr>
        <w:t>author,</w:t>
      </w:r>
      <w:r>
        <w:rPr>
          <w:spacing w:val="-3"/>
          <w:sz w:val="18"/>
        </w:rPr>
        <w:t> </w:t>
      </w:r>
      <w:r>
        <w:rPr>
          <w:sz w:val="18"/>
        </w:rPr>
        <w:t>based</w:t>
      </w:r>
      <w:r>
        <w:rPr>
          <w:spacing w:val="-4"/>
          <w:sz w:val="18"/>
        </w:rPr>
        <w:t> </w:t>
      </w:r>
      <w:r>
        <w:rPr>
          <w:sz w:val="18"/>
        </w:rPr>
        <w:t>on</w:t>
      </w:r>
      <w:r>
        <w:rPr>
          <w:spacing w:val="-4"/>
          <w:sz w:val="18"/>
        </w:rPr>
        <w:t> </w:t>
      </w:r>
      <w:r>
        <w:rPr>
          <w:sz w:val="18"/>
        </w:rPr>
        <w:t>Meyer</w:t>
      </w:r>
      <w:r>
        <w:rPr>
          <w:spacing w:val="-3"/>
          <w:sz w:val="18"/>
        </w:rPr>
        <w:t> </w:t>
      </w:r>
      <w:r>
        <w:rPr>
          <w:sz w:val="18"/>
        </w:rPr>
        <w:t>et</w:t>
      </w:r>
      <w:r>
        <w:rPr>
          <w:spacing w:val="-4"/>
          <w:sz w:val="18"/>
        </w:rPr>
        <w:t> </w:t>
      </w:r>
      <w:r>
        <w:rPr>
          <w:sz w:val="18"/>
        </w:rPr>
        <w:t>al.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(2018).</w:t>
      </w:r>
    </w:p>
    <w:p>
      <w:pPr>
        <w:pStyle w:val="BodyText"/>
        <w:spacing w:line="247" w:lineRule="auto" w:before="177"/>
        <w:ind w:left="2205" w:right="1057"/>
        <w:jc w:val="both"/>
      </w:pPr>
      <w:r>
        <w:rPr/>
        <w:t>The figure shows that there are numerous health risks affecting workers in the </w:t>
      </w:r>
      <w:r>
        <w:rPr/>
        <w:t>workplace,</w:t>
      </w:r>
      <w:r>
        <w:rPr>
          <w:spacing w:val="40"/>
        </w:rPr>
        <w:t> </w:t>
      </w:r>
      <w:r>
        <w:rPr/>
        <w:t>and these can contribute to the development of occupational diseases, work-related ill-</w:t>
      </w:r>
      <w:r>
        <w:rPr>
          <w:spacing w:val="40"/>
        </w:rPr>
        <w:t> </w:t>
      </w:r>
      <w:r>
        <w:rPr/>
        <w:t>nesses, and accidents.</w:t>
      </w:r>
    </w:p>
    <w:p>
      <w:pPr>
        <w:pStyle w:val="BodyText"/>
        <w:spacing w:before="11"/>
      </w:pPr>
    </w:p>
    <w:p>
      <w:pPr>
        <w:pStyle w:val="BodyText"/>
        <w:spacing w:line="247" w:lineRule="auto"/>
        <w:ind w:left="2205" w:right="1057" w:hanging="1"/>
        <w:jc w:val="both"/>
      </w:pP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workplace,</w:t>
      </w:r>
      <w:r>
        <w:rPr>
          <w:spacing w:val="-2"/>
        </w:rPr>
        <w:t> </w:t>
      </w:r>
      <w:r>
        <w:rPr/>
        <w:t>too,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distinction</w:t>
      </w:r>
      <w:r>
        <w:rPr>
          <w:spacing w:val="-2"/>
        </w:rPr>
        <w:t> </w:t>
      </w:r>
      <w:r>
        <w:rPr/>
        <w:t>can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made</w:t>
      </w:r>
      <w:r>
        <w:rPr>
          <w:spacing w:val="-2"/>
        </w:rPr>
        <w:t> </w:t>
      </w:r>
      <w:r>
        <w:rPr/>
        <w:t>between</w:t>
      </w:r>
      <w:r>
        <w:rPr>
          <w:spacing w:val="-2"/>
        </w:rPr>
        <w:t> </w:t>
      </w:r>
      <w:r>
        <w:rPr/>
        <w:t>primary,</w:t>
      </w:r>
      <w:r>
        <w:rPr>
          <w:spacing w:val="-2"/>
        </w:rPr>
        <w:t> </w:t>
      </w:r>
      <w:r>
        <w:rPr/>
        <w:t>secondary,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tertiary</w:t>
      </w:r>
      <w:r>
        <w:rPr>
          <w:spacing w:val="40"/>
        </w:rPr>
        <w:t> </w:t>
      </w:r>
      <w:r>
        <w:rPr/>
        <w:t>prevention measures. Primary prevention measures aim to avoid or reduce hazards in </w:t>
      </w:r>
      <w:r>
        <w:rPr/>
        <w:t>the</w:t>
      </w:r>
      <w:r>
        <w:rPr>
          <w:spacing w:val="40"/>
        </w:rPr>
        <w:t> </w:t>
      </w:r>
      <w:r>
        <w:rPr/>
        <w:t>workplace.</w:t>
      </w:r>
      <w:r>
        <w:rPr>
          <w:spacing w:val="-7"/>
        </w:rPr>
        <w:t> </w:t>
      </w:r>
      <w:r>
        <w:rPr/>
        <w:t>Secondary</w:t>
      </w:r>
      <w:r>
        <w:rPr>
          <w:spacing w:val="-7"/>
        </w:rPr>
        <w:t> </w:t>
      </w:r>
      <w:r>
        <w:rPr/>
        <w:t>prevention</w:t>
      </w:r>
      <w:r>
        <w:rPr>
          <w:spacing w:val="-7"/>
        </w:rPr>
        <w:t> </w:t>
      </w:r>
      <w:r>
        <w:rPr/>
        <w:t>measures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intended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identify</w:t>
      </w:r>
      <w:r>
        <w:rPr>
          <w:spacing w:val="-7"/>
        </w:rPr>
        <w:t> </w:t>
      </w:r>
      <w:r>
        <w:rPr/>
        <w:t>work-related</w:t>
      </w:r>
      <w:r>
        <w:rPr>
          <w:spacing w:val="-7"/>
        </w:rPr>
        <w:t> </w:t>
      </w:r>
      <w:r>
        <w:rPr/>
        <w:t>illnesses</w:t>
      </w:r>
      <w:r>
        <w:rPr>
          <w:spacing w:val="40"/>
        </w:rPr>
        <w:t> </w:t>
      </w:r>
      <w:r>
        <w:rPr/>
        <w:t>at an early stage. Finally, tertiary prevention measures serve to maintain the ability to</w:t>
      </w:r>
      <w:r>
        <w:rPr>
          <w:spacing w:val="40"/>
        </w:rPr>
        <w:t> </w:t>
      </w:r>
      <w:r>
        <w:rPr/>
        <w:t>work despite illness or disability (Habermann-Horstmeier et al., 2018, p. 408).</w:t>
      </w:r>
    </w:p>
    <w:p>
      <w:pPr>
        <w:pStyle w:val="BodyText"/>
        <w:spacing w:before="2"/>
        <w:rPr>
          <w:sz w:val="13"/>
        </w:rPr>
      </w:pPr>
    </w:p>
    <w:p>
      <w:pPr>
        <w:spacing w:after="0"/>
        <w:rPr>
          <w:sz w:val="13"/>
        </w:rPr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88"/>
        <w:rPr>
          <w:sz w:val="16"/>
        </w:rPr>
      </w:pPr>
    </w:p>
    <w:p>
      <w:pPr>
        <w:spacing w:line="228" w:lineRule="auto" w:before="0"/>
        <w:ind w:left="237" w:right="0" w:firstLine="42"/>
        <w:jc w:val="right"/>
        <w:rPr>
          <w:sz w:val="16"/>
        </w:rPr>
      </w:pPr>
      <w:r>
        <w:rPr>
          <w:b/>
          <w:spacing w:val="-2"/>
          <w:sz w:val="16"/>
        </w:rPr>
        <w:t>Gross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domestic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product</w:t>
      </w:r>
      <w:r>
        <w:rPr>
          <w:b/>
          <w:spacing w:val="40"/>
          <w:sz w:val="16"/>
        </w:rPr>
        <w:t> </w:t>
      </w:r>
      <w:r>
        <w:rPr>
          <w:sz w:val="16"/>
        </w:rPr>
        <w:t>This</w:t>
      </w:r>
      <w:r>
        <w:rPr>
          <w:spacing w:val="-8"/>
          <w:sz w:val="16"/>
        </w:rPr>
        <w:t> </w:t>
      </w:r>
      <w:r>
        <w:rPr>
          <w:sz w:val="16"/>
        </w:rPr>
        <w:t>is</w:t>
      </w:r>
      <w:r>
        <w:rPr>
          <w:spacing w:val="-8"/>
          <w:sz w:val="16"/>
        </w:rPr>
        <w:t> </w:t>
      </w:r>
      <w:r>
        <w:rPr>
          <w:sz w:val="16"/>
        </w:rPr>
        <w:t>a</w:t>
      </w:r>
      <w:r>
        <w:rPr>
          <w:spacing w:val="-8"/>
          <w:sz w:val="16"/>
        </w:rPr>
        <w:t> </w:t>
      </w:r>
      <w:r>
        <w:rPr>
          <w:sz w:val="16"/>
        </w:rPr>
        <w:t>thorough</w:t>
      </w:r>
      <w:r>
        <w:rPr>
          <w:spacing w:val="-8"/>
          <w:sz w:val="16"/>
        </w:rPr>
        <w:t> </w:t>
      </w:r>
      <w:r>
        <w:rPr>
          <w:sz w:val="16"/>
        </w:rPr>
        <w:t>evalua-</w:t>
      </w:r>
      <w:r>
        <w:rPr>
          <w:spacing w:val="40"/>
          <w:sz w:val="16"/>
        </w:rPr>
        <w:t> </w:t>
      </w:r>
      <w:r>
        <w:rPr>
          <w:sz w:val="16"/>
        </w:rPr>
        <w:t>tion of a country’s eco-</w:t>
      </w:r>
      <w:r>
        <w:rPr>
          <w:spacing w:val="40"/>
          <w:sz w:val="16"/>
        </w:rPr>
        <w:t> </w:t>
      </w:r>
      <w:r>
        <w:rPr>
          <w:sz w:val="16"/>
        </w:rPr>
        <w:t>nomic</w:t>
      </w:r>
      <w:r>
        <w:rPr>
          <w:spacing w:val="-6"/>
          <w:sz w:val="16"/>
        </w:rPr>
        <w:t> </w:t>
      </w:r>
      <w:r>
        <w:rPr>
          <w:sz w:val="16"/>
        </w:rPr>
        <w:t>activity.</w:t>
      </w:r>
      <w:r>
        <w:rPr>
          <w:spacing w:val="-6"/>
          <w:sz w:val="16"/>
        </w:rPr>
        <w:t> </w:t>
      </w:r>
      <w:r>
        <w:rPr>
          <w:sz w:val="16"/>
        </w:rPr>
        <w:t>GDP</w:t>
      </w:r>
      <w:r>
        <w:rPr>
          <w:spacing w:val="-6"/>
          <w:sz w:val="16"/>
        </w:rPr>
        <w:t> </w:t>
      </w:r>
      <w:r>
        <w:rPr>
          <w:sz w:val="16"/>
        </w:rPr>
        <w:t>is</w:t>
      </w:r>
      <w:r>
        <w:rPr>
          <w:spacing w:val="-6"/>
          <w:sz w:val="16"/>
        </w:rPr>
        <w:t> </w:t>
      </w:r>
      <w:r>
        <w:rPr>
          <w:sz w:val="16"/>
        </w:rPr>
        <w:t>the</w:t>
      </w:r>
      <w:r>
        <w:rPr>
          <w:spacing w:val="40"/>
          <w:sz w:val="16"/>
        </w:rPr>
        <w:t> </w:t>
      </w:r>
      <w:r>
        <w:rPr>
          <w:sz w:val="16"/>
        </w:rPr>
        <w:t>value of the finished</w:t>
      </w:r>
      <w:r>
        <w:rPr>
          <w:spacing w:val="40"/>
          <w:sz w:val="16"/>
        </w:rPr>
        <w:t> </w:t>
      </w:r>
      <w:r>
        <w:rPr>
          <w:sz w:val="16"/>
        </w:rPr>
        <w:t>goods and services pro-</w:t>
      </w:r>
      <w:r>
        <w:rPr>
          <w:spacing w:val="40"/>
          <w:sz w:val="16"/>
        </w:rPr>
        <w:t> </w:t>
      </w:r>
      <w:r>
        <w:rPr>
          <w:sz w:val="16"/>
        </w:rPr>
        <w:t>duced (O’Neill, 2014).</w:t>
      </w:r>
    </w:p>
    <w:p>
      <w:pPr>
        <w:pStyle w:val="BodyText"/>
        <w:spacing w:line="247" w:lineRule="auto" w:before="100"/>
        <w:ind w:left="219" w:right="1057"/>
        <w:jc w:val="both"/>
      </w:pPr>
      <w:r>
        <w:rPr/>
        <w:br w:type="column"/>
      </w:r>
      <w:r>
        <w:rPr/>
        <w:t>More than 2.78 million individuals worldwide lose their lives each year to workplace acci-</w:t>
      </w:r>
      <w:r>
        <w:rPr>
          <w:spacing w:val="40"/>
        </w:rPr>
        <w:t> </w:t>
      </w:r>
      <w:r>
        <w:rPr/>
        <w:t>dents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illnesses,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one</w:t>
      </w:r>
      <w:r>
        <w:rPr>
          <w:spacing w:val="-3"/>
        </w:rPr>
        <w:t> </w:t>
      </w:r>
      <w:r>
        <w:rPr/>
        <w:t>every</w:t>
      </w:r>
      <w:r>
        <w:rPr>
          <w:spacing w:val="-3"/>
        </w:rPr>
        <w:t> </w:t>
      </w:r>
      <w:r>
        <w:rPr/>
        <w:t>fifteen</w:t>
      </w:r>
      <w:r>
        <w:rPr>
          <w:spacing w:val="-3"/>
        </w:rPr>
        <w:t> </w:t>
      </w:r>
      <w:r>
        <w:rPr/>
        <w:t>seconds.</w:t>
      </w:r>
      <w:r>
        <w:rPr>
          <w:spacing w:val="-3"/>
        </w:rPr>
        <w:t> </w:t>
      </w:r>
      <w:r>
        <w:rPr/>
        <w:t>An</w:t>
      </w:r>
      <w:r>
        <w:rPr>
          <w:spacing w:val="-3"/>
        </w:rPr>
        <w:t> </w:t>
      </w:r>
      <w:r>
        <w:rPr/>
        <w:t>additional</w:t>
      </w:r>
      <w:r>
        <w:rPr>
          <w:spacing w:val="-3"/>
        </w:rPr>
        <w:t> </w:t>
      </w:r>
      <w:r>
        <w:rPr/>
        <w:t>374</w:t>
      </w:r>
      <w:r>
        <w:rPr>
          <w:spacing w:val="-3"/>
        </w:rPr>
        <w:t> </w:t>
      </w:r>
      <w:r>
        <w:rPr/>
        <w:t>million</w:t>
      </w:r>
      <w:r>
        <w:rPr>
          <w:spacing w:val="-3"/>
        </w:rPr>
        <w:t> </w:t>
      </w:r>
      <w:r>
        <w:rPr/>
        <w:t>nonfatal</w:t>
      </w:r>
      <w:r>
        <w:rPr>
          <w:spacing w:val="-3"/>
        </w:rPr>
        <w:t> </w:t>
      </w:r>
      <w:r>
        <w:rPr/>
        <w:t>occupa-</w:t>
      </w:r>
      <w:r>
        <w:rPr>
          <w:spacing w:val="40"/>
        </w:rPr>
        <w:t> </w:t>
      </w:r>
      <w:r>
        <w:rPr/>
        <w:t>tional accidents occur each year. The annual financial impact of occupational disease,</w:t>
      </w:r>
      <w:r>
        <w:rPr>
          <w:spacing w:val="40"/>
        </w:rPr>
        <w:t> </w:t>
      </w:r>
      <w:r>
        <w:rPr/>
        <w:t>injury, and mortality is estimated to be close to four percent of the worldwide </w:t>
      </w:r>
      <w:r>
        <w:rPr>
          <w:b/>
        </w:rPr>
        <w:t>gross</w:t>
      </w:r>
      <w:r>
        <w:rPr>
          <w:b/>
          <w:spacing w:val="40"/>
        </w:rPr>
        <w:t> </w:t>
      </w:r>
      <w:r>
        <w:rPr>
          <w:b/>
        </w:rPr>
        <w:t>domestic product </w:t>
      </w:r>
      <w:r>
        <w:rPr/>
        <w:t>(GDP). High costs result from this misfortune (International Labour</w:t>
      </w:r>
      <w:r>
        <w:rPr>
          <w:spacing w:val="40"/>
        </w:rPr>
        <w:t> </w:t>
      </w:r>
      <w:r>
        <w:rPr/>
        <w:t>Organization,</w:t>
      </w:r>
      <w:r>
        <w:rPr>
          <w:spacing w:val="40"/>
        </w:rPr>
        <w:t> </w:t>
      </w:r>
      <w:r>
        <w:rPr/>
        <w:t>n.d.).</w:t>
      </w:r>
      <w:r>
        <w:rPr>
          <w:spacing w:val="40"/>
        </w:rPr>
        <w:t> </w:t>
      </w:r>
      <w:r>
        <w:rPr/>
        <w:t>In</w:t>
      </w:r>
      <w:r>
        <w:rPr>
          <w:spacing w:val="40"/>
        </w:rPr>
        <w:t> </w:t>
      </w:r>
      <w:r>
        <w:rPr/>
        <w:t>most</w:t>
      </w:r>
      <w:r>
        <w:rPr>
          <w:spacing w:val="40"/>
        </w:rPr>
        <w:t> </w:t>
      </w:r>
      <w:r>
        <w:rPr/>
        <w:t>legislations</w:t>
      </w:r>
      <w:r>
        <w:rPr>
          <w:spacing w:val="40"/>
        </w:rPr>
        <w:t> </w:t>
      </w:r>
      <w:r>
        <w:rPr/>
        <w:t>around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world,</w:t>
      </w:r>
      <w:r>
        <w:rPr>
          <w:spacing w:val="40"/>
        </w:rPr>
        <w:t> </w:t>
      </w:r>
      <w:r>
        <w:rPr/>
        <w:t>employers</w:t>
      </w:r>
      <w:r>
        <w:rPr>
          <w:spacing w:val="40"/>
        </w:rPr>
        <w:t> </w:t>
      </w:r>
      <w:r>
        <w:rPr/>
        <w:t>are</w:t>
      </w:r>
      <w:r>
        <w:rPr>
          <w:spacing w:val="40"/>
        </w:rPr>
        <w:t> </w:t>
      </w:r>
      <w:r>
        <w:rPr/>
        <w:t>bound</w:t>
      </w:r>
      <w:r>
        <w:rPr>
          <w:spacing w:val="40"/>
        </w:rPr>
        <w:t> </w:t>
      </w:r>
      <w:r>
        <w:rPr/>
        <w:t>by</w:t>
      </w:r>
      <w:r>
        <w:rPr>
          <w:spacing w:val="40"/>
        </w:rPr>
        <w:t> </w:t>
      </w:r>
      <w:r>
        <w:rPr/>
        <w:t>the legal system to take precautionary measures for the safety of their employees</w:t>
      </w:r>
      <w:r>
        <w:rPr>
          <w:spacing w:val="40"/>
        </w:rPr>
        <w:t> </w:t>
      </w:r>
      <w:r>
        <w:rPr/>
        <w:t>(Michaels &amp; Barab, 2020). The specifics of this vary based on the jurisdiction, but primary</w:t>
      </w:r>
      <w:r>
        <w:rPr>
          <w:spacing w:val="40"/>
        </w:rPr>
        <w:t> </w:t>
      </w:r>
      <w:r>
        <w:rPr/>
        <w:t>legislation may also impose broader requirements, introduce new specific obligations,</w:t>
      </w:r>
      <w:r>
        <w:rPr>
          <w:spacing w:val="40"/>
        </w:rPr>
        <w:t> </w:t>
      </w:r>
      <w:r>
        <w:rPr/>
        <w:t>and create government bodies with the power to oversee occupational safety issues.</w:t>
      </w:r>
    </w:p>
    <w:p>
      <w:pPr>
        <w:spacing w:after="0" w:line="247" w:lineRule="auto"/>
        <w:jc w:val="both"/>
        <w:sectPr>
          <w:type w:val="continuous"/>
          <w:pgSz w:w="11910" w:h="16840"/>
          <w:pgMar w:header="0" w:footer="727" w:top="820" w:bottom="280" w:left="560" w:right="580"/>
          <w:cols w:num="2" w:equalWidth="0">
            <w:col w:w="1946" w:space="40"/>
            <w:col w:w="8784"/>
          </w:cols>
        </w:sectPr>
      </w:pPr>
    </w:p>
    <w:p>
      <w:pPr>
        <w:pStyle w:val="BodyText"/>
        <w:spacing w:line="247" w:lineRule="auto" w:before="85"/>
        <w:ind w:left="1079" w:right="2182"/>
        <w:jc w:val="both"/>
      </w:pPr>
      <w:r>
        <w:rPr/>
        <w:t>Additionally, with the spread of global awareness on the importance on mental health,</w:t>
      </w:r>
      <w:r>
        <w:rPr>
          <w:spacing w:val="40"/>
        </w:rPr>
        <w:t> </w:t>
      </w:r>
      <w:r>
        <w:rPr/>
        <w:t>OSH nowadays also encompasses “psychological safety” (Kelloway, 2018). The goal of</w:t>
      </w:r>
      <w:r>
        <w:rPr>
          <w:spacing w:val="40"/>
        </w:rPr>
        <w:t> </w:t>
      </w:r>
      <w:r>
        <w:rPr/>
        <w:t>psychological safety is preventing harm to employees’ mental health. A workplace that</w:t>
      </w:r>
      <w:r>
        <w:rPr>
          <w:spacing w:val="40"/>
        </w:rPr>
        <w:t> </w:t>
      </w:r>
      <w:r>
        <w:rPr/>
        <w:t>fosters</w:t>
      </w:r>
      <w:r>
        <w:rPr>
          <w:spacing w:val="-3"/>
        </w:rPr>
        <w:t> </w:t>
      </w:r>
      <w:r>
        <w:rPr/>
        <w:t>good</w:t>
      </w:r>
      <w:r>
        <w:rPr>
          <w:spacing w:val="-3"/>
        </w:rPr>
        <w:t> </w:t>
      </w:r>
      <w:r>
        <w:rPr/>
        <w:t>employee</w:t>
      </w:r>
      <w:r>
        <w:rPr>
          <w:spacing w:val="-3"/>
        </w:rPr>
        <w:t> </w:t>
      </w:r>
      <w:r>
        <w:rPr/>
        <w:t>mental</w:t>
      </w:r>
      <w:r>
        <w:rPr>
          <w:spacing w:val="-3"/>
        </w:rPr>
        <w:t> </w:t>
      </w:r>
      <w:r>
        <w:rPr/>
        <w:t>health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does</w:t>
      </w:r>
      <w:r>
        <w:rPr>
          <w:spacing w:val="-3"/>
        </w:rPr>
        <w:t> </w:t>
      </w:r>
      <w:r>
        <w:rPr/>
        <w:t>not</w:t>
      </w:r>
      <w:r>
        <w:rPr>
          <w:spacing w:val="-3"/>
        </w:rPr>
        <w:t> </w:t>
      </w:r>
      <w:r>
        <w:rPr/>
        <w:t>intentionally,</w:t>
      </w:r>
      <w:r>
        <w:rPr>
          <w:spacing w:val="-3"/>
        </w:rPr>
        <w:t> </w:t>
      </w:r>
      <w:r>
        <w:rPr/>
        <w:t>negligently,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recklessly</w:t>
      </w:r>
      <w:r>
        <w:rPr>
          <w:spacing w:val="40"/>
        </w:rPr>
        <w:t> </w:t>
      </w:r>
      <w:r>
        <w:rPr/>
        <w:t>endanger that health is psychologically safe and healthy (Shain et al., 2012). This </w:t>
      </w:r>
      <w:r>
        <w:rPr/>
        <w:t>includes</w:t>
      </w:r>
      <w:r>
        <w:rPr>
          <w:spacing w:val="40"/>
        </w:rPr>
        <w:t> </w:t>
      </w:r>
      <w:r>
        <w:rPr/>
        <w:t>providing mental health sick leaves, offering mental health support programs, encourag-</w:t>
      </w:r>
      <w:r>
        <w:rPr>
          <w:spacing w:val="40"/>
        </w:rPr>
        <w:t> </w:t>
      </w:r>
      <w:r>
        <w:rPr/>
        <w:t>ing</w:t>
      </w:r>
      <w:r>
        <w:rPr>
          <w:spacing w:val="-1"/>
        </w:rPr>
        <w:t> </w:t>
      </w:r>
      <w:r>
        <w:rPr/>
        <w:t>work–life</w:t>
      </w:r>
      <w:r>
        <w:rPr>
          <w:spacing w:val="-1"/>
        </w:rPr>
        <w:t> </w:t>
      </w:r>
      <w:r>
        <w:rPr/>
        <w:t>balance,</w:t>
      </w:r>
      <w:r>
        <w:rPr>
          <w:spacing w:val="-1"/>
        </w:rPr>
        <w:t> </w:t>
      </w:r>
      <w:r>
        <w:rPr/>
        <w:t>controlling</w:t>
      </w:r>
      <w:r>
        <w:rPr>
          <w:spacing w:val="-1"/>
        </w:rPr>
        <w:t> </w:t>
      </w:r>
      <w:r>
        <w:rPr/>
        <w:t>workloads,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having</w:t>
      </w:r>
      <w:r>
        <w:rPr>
          <w:spacing w:val="-1"/>
        </w:rPr>
        <w:t> </w:t>
      </w:r>
      <w:r>
        <w:rPr/>
        <w:t>procedures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place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resolving</w:t>
      </w:r>
      <w:r>
        <w:rPr>
          <w:spacing w:val="40"/>
        </w:rPr>
        <w:t> </w:t>
      </w:r>
      <w:r>
        <w:rPr/>
        <w:t>disputes (European Commission, 2014). Problems with occupational health may occur at</w:t>
      </w:r>
      <w:r>
        <w:rPr>
          <w:spacing w:val="40"/>
        </w:rPr>
        <w:t> </w:t>
      </w:r>
      <w:r>
        <w:rPr/>
        <w:t>work or as a result of the kind of work you do. Examples of these problems are as follows</w:t>
      </w:r>
      <w:r>
        <w:rPr>
          <w:spacing w:val="40"/>
        </w:rPr>
        <w:t> </w:t>
      </w:r>
      <w:r>
        <w:rPr/>
        <w:t>(Alli,</w:t>
      </w:r>
      <w:r>
        <w:rPr>
          <w:spacing w:val="-1"/>
        </w:rPr>
        <w:t> </w:t>
      </w:r>
      <w:r>
        <w:rPr/>
        <w:t>2008):</w:t>
      </w:r>
    </w:p>
    <w:p>
      <w:pPr>
        <w:pStyle w:val="BodyText"/>
        <w:spacing w:before="19"/>
      </w:pPr>
    </w:p>
    <w:p>
      <w:pPr>
        <w:pStyle w:val="ListParagraph"/>
        <w:numPr>
          <w:ilvl w:val="0"/>
          <w:numId w:val="28"/>
        </w:numPr>
        <w:tabs>
          <w:tab w:pos="1279" w:val="left" w:leader="none"/>
        </w:tabs>
        <w:spacing w:line="240" w:lineRule="auto" w:before="0" w:after="0"/>
        <w:ind w:left="1279" w:right="0" w:hanging="190"/>
        <w:jc w:val="left"/>
        <w:rPr>
          <w:sz w:val="20"/>
        </w:rPr>
      </w:pPr>
      <w:r>
        <w:rPr>
          <w:sz w:val="20"/>
        </w:rPr>
        <w:t>fractures,</w:t>
      </w:r>
      <w:r>
        <w:rPr>
          <w:spacing w:val="-5"/>
          <w:sz w:val="20"/>
        </w:rPr>
        <w:t> </w:t>
      </w:r>
      <w:r>
        <w:rPr>
          <w:sz w:val="20"/>
        </w:rPr>
        <w:t>fractured</w:t>
      </w:r>
      <w:r>
        <w:rPr>
          <w:spacing w:val="-5"/>
          <w:sz w:val="20"/>
        </w:rPr>
        <w:t> </w:t>
      </w:r>
      <w:r>
        <w:rPr>
          <w:sz w:val="20"/>
        </w:rPr>
        <w:t>bones,</w:t>
      </w:r>
      <w:r>
        <w:rPr>
          <w:spacing w:val="-4"/>
          <w:sz w:val="20"/>
        </w:rPr>
        <w:t> </w:t>
      </w:r>
      <w:r>
        <w:rPr>
          <w:sz w:val="20"/>
        </w:rPr>
        <w:t>sprains,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strains</w:t>
      </w:r>
    </w:p>
    <w:p>
      <w:pPr>
        <w:pStyle w:val="ListParagraph"/>
        <w:numPr>
          <w:ilvl w:val="0"/>
          <w:numId w:val="28"/>
        </w:numPr>
        <w:tabs>
          <w:tab w:pos="1279" w:val="left" w:leader="none"/>
        </w:tabs>
        <w:spacing w:line="240" w:lineRule="auto" w:before="9" w:after="0"/>
        <w:ind w:left="1279" w:right="0" w:hanging="190"/>
        <w:jc w:val="left"/>
        <w:rPr>
          <w:sz w:val="20"/>
        </w:rPr>
      </w:pPr>
      <w:r>
        <w:rPr>
          <w:sz w:val="20"/>
        </w:rPr>
        <w:t>hearing</w:t>
      </w:r>
      <w:r>
        <w:rPr>
          <w:spacing w:val="-2"/>
          <w:sz w:val="20"/>
        </w:rPr>
        <w:t> </w:t>
      </w:r>
      <w:r>
        <w:rPr>
          <w:sz w:val="20"/>
        </w:rPr>
        <w:t>problems</w:t>
      </w:r>
      <w:r>
        <w:rPr>
          <w:spacing w:val="-1"/>
          <w:sz w:val="20"/>
        </w:rPr>
        <w:t> </w:t>
      </w:r>
      <w:r>
        <w:rPr>
          <w:sz w:val="20"/>
        </w:rPr>
        <w:t>brought</w:t>
      </w:r>
      <w:r>
        <w:rPr>
          <w:spacing w:val="-1"/>
          <w:sz w:val="20"/>
        </w:rPr>
        <w:t> </w:t>
      </w:r>
      <w:r>
        <w:rPr>
          <w:sz w:val="20"/>
        </w:rPr>
        <w:t>on</w:t>
      </w:r>
      <w:r>
        <w:rPr>
          <w:spacing w:val="-2"/>
          <w:sz w:val="20"/>
        </w:rPr>
        <w:t> </w:t>
      </w:r>
      <w:r>
        <w:rPr>
          <w:sz w:val="20"/>
        </w:rPr>
        <w:t>by</w:t>
      </w:r>
      <w:r>
        <w:rPr>
          <w:spacing w:val="-1"/>
          <w:sz w:val="20"/>
        </w:rPr>
        <w:t> </w:t>
      </w:r>
      <w:r>
        <w:rPr>
          <w:sz w:val="20"/>
        </w:rPr>
        <w:t>loud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noises</w:t>
      </w:r>
    </w:p>
    <w:p>
      <w:pPr>
        <w:pStyle w:val="ListParagraph"/>
        <w:numPr>
          <w:ilvl w:val="0"/>
          <w:numId w:val="28"/>
        </w:numPr>
        <w:tabs>
          <w:tab w:pos="1279" w:val="left" w:leader="none"/>
        </w:tabs>
        <w:spacing w:line="240" w:lineRule="auto" w:before="8" w:after="0"/>
        <w:ind w:left="1279" w:right="0" w:hanging="190"/>
        <w:jc w:val="left"/>
        <w:rPr>
          <w:sz w:val="20"/>
        </w:rPr>
      </w:pPr>
      <w:r>
        <w:rPr>
          <w:sz w:val="20"/>
        </w:rPr>
        <w:t>vision </w:t>
      </w:r>
      <w:r>
        <w:rPr>
          <w:spacing w:val="-2"/>
          <w:sz w:val="20"/>
        </w:rPr>
        <w:t>problems</w:t>
      </w:r>
    </w:p>
    <w:p>
      <w:pPr>
        <w:pStyle w:val="ListParagraph"/>
        <w:numPr>
          <w:ilvl w:val="0"/>
          <w:numId w:val="28"/>
        </w:numPr>
        <w:tabs>
          <w:tab w:pos="1279" w:val="left" w:leader="none"/>
        </w:tabs>
        <w:spacing w:line="240" w:lineRule="auto" w:before="9" w:after="0"/>
        <w:ind w:left="1279" w:right="0" w:hanging="190"/>
        <w:jc w:val="left"/>
        <w:rPr>
          <w:sz w:val="20"/>
        </w:rPr>
      </w:pPr>
      <w:r>
        <w:rPr>
          <w:sz w:val="20"/>
        </w:rPr>
        <w:t>disease</w:t>
      </w:r>
      <w:r>
        <w:rPr>
          <w:spacing w:val="-5"/>
          <w:sz w:val="20"/>
        </w:rPr>
        <w:t> </w:t>
      </w:r>
      <w:r>
        <w:rPr>
          <w:sz w:val="20"/>
        </w:rPr>
        <w:t>brought</w:t>
      </w:r>
      <w:r>
        <w:rPr>
          <w:spacing w:val="-2"/>
          <w:sz w:val="20"/>
        </w:rPr>
        <w:t> </w:t>
      </w:r>
      <w:r>
        <w:rPr>
          <w:sz w:val="20"/>
        </w:rPr>
        <w:t>on</w:t>
      </w:r>
      <w:r>
        <w:rPr>
          <w:spacing w:val="-2"/>
          <w:sz w:val="20"/>
        </w:rPr>
        <w:t> </w:t>
      </w:r>
      <w:r>
        <w:rPr>
          <w:sz w:val="20"/>
        </w:rPr>
        <w:t>by</w:t>
      </w:r>
      <w:r>
        <w:rPr>
          <w:spacing w:val="-2"/>
          <w:sz w:val="20"/>
        </w:rPr>
        <w:t> </w:t>
      </w:r>
      <w:r>
        <w:rPr>
          <w:sz w:val="20"/>
        </w:rPr>
        <w:t>exposure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radiation</w:t>
      </w:r>
    </w:p>
    <w:p>
      <w:pPr>
        <w:pStyle w:val="ListParagraph"/>
        <w:numPr>
          <w:ilvl w:val="0"/>
          <w:numId w:val="28"/>
        </w:numPr>
        <w:tabs>
          <w:tab w:pos="1279" w:val="left" w:leader="none"/>
        </w:tabs>
        <w:spacing w:line="240" w:lineRule="auto" w:before="9" w:after="0"/>
        <w:ind w:left="1279" w:right="0" w:hanging="190"/>
        <w:jc w:val="left"/>
        <w:rPr>
          <w:sz w:val="20"/>
        </w:rPr>
      </w:pPr>
      <w:r>
        <w:rPr>
          <w:sz w:val="20"/>
        </w:rPr>
        <w:t>disease</w:t>
      </w:r>
      <w:r>
        <w:rPr>
          <w:spacing w:val="-4"/>
          <w:sz w:val="20"/>
        </w:rPr>
        <w:t> </w:t>
      </w:r>
      <w:r>
        <w:rPr>
          <w:sz w:val="20"/>
        </w:rPr>
        <w:t>brought</w:t>
      </w:r>
      <w:r>
        <w:rPr>
          <w:spacing w:val="-2"/>
          <w:sz w:val="20"/>
        </w:rPr>
        <w:t> </w:t>
      </w:r>
      <w:r>
        <w:rPr>
          <w:sz w:val="20"/>
        </w:rPr>
        <w:t>on</w:t>
      </w:r>
      <w:r>
        <w:rPr>
          <w:spacing w:val="-2"/>
          <w:sz w:val="20"/>
        </w:rPr>
        <w:t> </w:t>
      </w:r>
      <w:r>
        <w:rPr>
          <w:sz w:val="20"/>
        </w:rPr>
        <w:t>by</w:t>
      </w:r>
      <w:r>
        <w:rPr>
          <w:spacing w:val="-2"/>
          <w:sz w:val="20"/>
        </w:rPr>
        <w:t> </w:t>
      </w:r>
      <w:r>
        <w:rPr>
          <w:sz w:val="20"/>
        </w:rPr>
        <w:t>breathing,</w:t>
      </w:r>
      <w:r>
        <w:rPr>
          <w:spacing w:val="-2"/>
          <w:sz w:val="20"/>
        </w:rPr>
        <w:t> </w:t>
      </w:r>
      <w:r>
        <w:rPr>
          <w:sz w:val="20"/>
        </w:rPr>
        <w:t>touching,</w:t>
      </w:r>
      <w:r>
        <w:rPr>
          <w:spacing w:val="-2"/>
          <w:sz w:val="20"/>
        </w:rPr>
        <w:t> </w:t>
      </w:r>
      <w:r>
        <w:rPr>
          <w:sz w:val="20"/>
        </w:rPr>
        <w:t>or</w:t>
      </w:r>
      <w:r>
        <w:rPr>
          <w:spacing w:val="-2"/>
          <w:sz w:val="20"/>
        </w:rPr>
        <w:t> </w:t>
      </w:r>
      <w:r>
        <w:rPr>
          <w:sz w:val="20"/>
        </w:rPr>
        <w:t>eating</w:t>
      </w:r>
      <w:r>
        <w:rPr>
          <w:spacing w:val="-2"/>
          <w:sz w:val="20"/>
        </w:rPr>
        <w:t> </w:t>
      </w:r>
      <w:r>
        <w:rPr>
          <w:sz w:val="20"/>
        </w:rPr>
        <w:t>harmful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substances</w:t>
      </w:r>
    </w:p>
    <w:p>
      <w:pPr>
        <w:pStyle w:val="ListParagraph"/>
        <w:numPr>
          <w:ilvl w:val="0"/>
          <w:numId w:val="28"/>
        </w:numPr>
        <w:tabs>
          <w:tab w:pos="1279" w:val="left" w:leader="none"/>
        </w:tabs>
        <w:spacing w:line="240" w:lineRule="auto" w:before="8" w:after="0"/>
        <w:ind w:left="1279" w:right="0" w:hanging="190"/>
        <w:jc w:val="left"/>
        <w:rPr>
          <w:sz w:val="20"/>
        </w:rPr>
      </w:pPr>
      <w:r>
        <w:rPr>
          <w:sz w:val="20"/>
        </w:rPr>
        <w:t>exposure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microorganisms</w:t>
      </w:r>
      <w:r>
        <w:rPr>
          <w:spacing w:val="-4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medical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settings</w:t>
      </w:r>
    </w:p>
    <w:p>
      <w:pPr>
        <w:pStyle w:val="BodyText"/>
        <w:spacing w:before="17"/>
      </w:pPr>
    </w:p>
    <w:p>
      <w:pPr>
        <w:pStyle w:val="BodyText"/>
        <w:spacing w:line="247" w:lineRule="auto"/>
        <w:ind w:left="1079" w:right="2183"/>
        <w:jc w:val="both"/>
      </w:pP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result,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primary</w:t>
      </w:r>
      <w:r>
        <w:rPr>
          <w:spacing w:val="-1"/>
        </w:rPr>
        <w:t> </w:t>
      </w:r>
      <w:r>
        <w:rPr/>
        <w:t>goal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occupational</w:t>
      </w:r>
      <w:r>
        <w:rPr>
          <w:spacing w:val="-1"/>
        </w:rPr>
        <w:t> </w:t>
      </w:r>
      <w:r>
        <w:rPr/>
        <w:t>health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prevent</w:t>
      </w:r>
      <w:r>
        <w:rPr>
          <w:spacing w:val="-1"/>
        </w:rPr>
        <w:t> </w:t>
      </w:r>
      <w:r>
        <w:rPr/>
        <w:t>illnesses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accidents</w:t>
      </w:r>
      <w:r>
        <w:rPr>
          <w:spacing w:val="-1"/>
        </w:rPr>
        <w:t> </w:t>
      </w:r>
      <w:r>
        <w:rPr/>
        <w:t>at</w:t>
      </w:r>
      <w:r>
        <w:rPr>
          <w:spacing w:val="40"/>
        </w:rPr>
        <w:t> </w:t>
      </w:r>
      <w:r>
        <w:rPr/>
        <w:t>work through a variety of strategies, including the following (Alli, 2008):</w:t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28"/>
        </w:numPr>
        <w:tabs>
          <w:tab w:pos="1279" w:val="left" w:leader="none"/>
        </w:tabs>
        <w:spacing w:line="240" w:lineRule="auto" w:before="0" w:after="0"/>
        <w:ind w:left="1279" w:right="0" w:hanging="190"/>
        <w:jc w:val="left"/>
        <w:rPr>
          <w:sz w:val="20"/>
        </w:rPr>
      </w:pPr>
      <w:r>
        <w:rPr>
          <w:sz w:val="20"/>
        </w:rPr>
        <w:t>making</w:t>
      </w:r>
      <w:r>
        <w:rPr>
          <w:spacing w:val="-2"/>
          <w:sz w:val="20"/>
        </w:rPr>
        <w:t> </w:t>
      </w:r>
      <w:r>
        <w:rPr>
          <w:sz w:val="20"/>
        </w:rPr>
        <w:t>work</w:t>
      </w:r>
      <w:r>
        <w:rPr>
          <w:spacing w:val="-2"/>
          <w:sz w:val="20"/>
        </w:rPr>
        <w:t> </w:t>
      </w:r>
      <w:r>
        <w:rPr>
          <w:sz w:val="20"/>
        </w:rPr>
        <w:t>environments</w:t>
      </w:r>
      <w:r>
        <w:rPr>
          <w:spacing w:val="-2"/>
          <w:sz w:val="20"/>
        </w:rPr>
        <w:t> </w:t>
      </w:r>
      <w:r>
        <w:rPr>
          <w:sz w:val="20"/>
        </w:rPr>
        <w:t>safer</w:t>
      </w:r>
      <w:r>
        <w:rPr>
          <w:spacing w:val="-2"/>
          <w:sz w:val="20"/>
        </w:rPr>
        <w:t> </w:t>
      </w:r>
      <w:r>
        <w:rPr>
          <w:sz w:val="20"/>
        </w:rPr>
        <w:t>for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employees</w:t>
      </w:r>
    </w:p>
    <w:p>
      <w:pPr>
        <w:pStyle w:val="ListParagraph"/>
        <w:numPr>
          <w:ilvl w:val="0"/>
          <w:numId w:val="28"/>
        </w:numPr>
        <w:tabs>
          <w:tab w:pos="1279" w:val="left" w:leader="none"/>
        </w:tabs>
        <w:spacing w:line="240" w:lineRule="auto" w:before="9" w:after="0"/>
        <w:ind w:left="1279" w:right="0" w:hanging="190"/>
        <w:jc w:val="left"/>
        <w:rPr>
          <w:sz w:val="20"/>
        </w:rPr>
      </w:pPr>
      <w:r>
        <w:rPr>
          <w:sz w:val="20"/>
        </w:rPr>
        <w:t>ensuring</w:t>
      </w:r>
      <w:r>
        <w:rPr>
          <w:spacing w:val="-4"/>
          <w:sz w:val="20"/>
        </w:rPr>
        <w:t> </w:t>
      </w:r>
      <w:r>
        <w:rPr>
          <w:sz w:val="20"/>
        </w:rPr>
        <w:t>that</w:t>
      </w:r>
      <w:r>
        <w:rPr>
          <w:spacing w:val="-1"/>
          <w:sz w:val="20"/>
        </w:rPr>
        <w:t> </w:t>
      </w:r>
      <w:r>
        <w:rPr>
          <w:sz w:val="20"/>
        </w:rPr>
        <w:t>employees</w:t>
      </w:r>
      <w:r>
        <w:rPr>
          <w:spacing w:val="-2"/>
          <w:sz w:val="20"/>
        </w:rPr>
        <w:t> </w:t>
      </w:r>
      <w:r>
        <w:rPr>
          <w:sz w:val="20"/>
        </w:rPr>
        <w:t>use</w:t>
      </w:r>
      <w:r>
        <w:rPr>
          <w:spacing w:val="-1"/>
          <w:sz w:val="20"/>
        </w:rPr>
        <w:t> </w:t>
      </w:r>
      <w:r>
        <w:rPr>
          <w:sz w:val="20"/>
        </w:rPr>
        <w:t>ergonomically</w:t>
      </w:r>
      <w:r>
        <w:rPr>
          <w:spacing w:val="-2"/>
          <w:sz w:val="20"/>
        </w:rPr>
        <w:t> </w:t>
      </w:r>
      <w:r>
        <w:rPr>
          <w:sz w:val="20"/>
        </w:rPr>
        <w:t>sound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techniques</w:t>
      </w:r>
    </w:p>
    <w:p>
      <w:pPr>
        <w:pStyle w:val="ListParagraph"/>
        <w:numPr>
          <w:ilvl w:val="0"/>
          <w:numId w:val="28"/>
        </w:numPr>
        <w:tabs>
          <w:tab w:pos="1279" w:val="left" w:leader="none"/>
        </w:tabs>
        <w:spacing w:line="240" w:lineRule="auto" w:before="8" w:after="0"/>
        <w:ind w:left="1279" w:right="0" w:hanging="190"/>
        <w:jc w:val="left"/>
        <w:rPr>
          <w:sz w:val="20"/>
        </w:rPr>
      </w:pPr>
      <w:r>
        <w:rPr>
          <w:sz w:val="20"/>
        </w:rPr>
        <w:t>looking</w:t>
      </w:r>
      <w:r>
        <w:rPr>
          <w:spacing w:val="-3"/>
          <w:sz w:val="20"/>
        </w:rPr>
        <w:t> </w:t>
      </w:r>
      <w:r>
        <w:rPr>
          <w:sz w:val="20"/>
        </w:rPr>
        <w:t>for</w:t>
      </w:r>
      <w:r>
        <w:rPr>
          <w:spacing w:val="-3"/>
          <w:sz w:val="20"/>
        </w:rPr>
        <w:t> </w:t>
      </w:r>
      <w:r>
        <w:rPr>
          <w:sz w:val="20"/>
        </w:rPr>
        <w:t>ways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improve</w:t>
      </w:r>
      <w:r>
        <w:rPr>
          <w:spacing w:val="-3"/>
          <w:sz w:val="20"/>
        </w:rPr>
        <w:t> </w:t>
      </w:r>
      <w:r>
        <w:rPr>
          <w:sz w:val="20"/>
        </w:rPr>
        <w:t>workplace</w:t>
      </w:r>
      <w:r>
        <w:rPr>
          <w:spacing w:val="-2"/>
          <w:sz w:val="20"/>
        </w:rPr>
        <w:t> health</w:t>
      </w:r>
    </w:p>
    <w:p>
      <w:pPr>
        <w:pStyle w:val="ListParagraph"/>
        <w:numPr>
          <w:ilvl w:val="0"/>
          <w:numId w:val="28"/>
        </w:numPr>
        <w:tabs>
          <w:tab w:pos="1279" w:val="left" w:leader="none"/>
        </w:tabs>
        <w:spacing w:line="240" w:lineRule="auto" w:before="9" w:after="0"/>
        <w:ind w:left="1279" w:right="0" w:hanging="190"/>
        <w:jc w:val="left"/>
        <w:rPr>
          <w:sz w:val="20"/>
        </w:rPr>
      </w:pPr>
      <w:r>
        <w:rPr>
          <w:sz w:val="20"/>
        </w:rPr>
        <w:t>helping</w:t>
      </w:r>
      <w:r>
        <w:rPr>
          <w:spacing w:val="-1"/>
          <w:sz w:val="20"/>
        </w:rPr>
        <w:t> </w:t>
      </w:r>
      <w:r>
        <w:rPr>
          <w:sz w:val="20"/>
        </w:rPr>
        <w:t>employees</w:t>
      </w:r>
      <w:r>
        <w:rPr>
          <w:spacing w:val="-1"/>
          <w:sz w:val="20"/>
        </w:rPr>
        <w:t> </w:t>
      </w:r>
      <w:r>
        <w:rPr>
          <w:sz w:val="20"/>
        </w:rPr>
        <w:t>who</w:t>
      </w:r>
      <w:r>
        <w:rPr>
          <w:spacing w:val="-1"/>
          <w:sz w:val="20"/>
        </w:rPr>
        <w:t> </w:t>
      </w:r>
      <w:r>
        <w:rPr>
          <w:sz w:val="20"/>
        </w:rPr>
        <w:t>are</w:t>
      </w:r>
      <w:r>
        <w:rPr>
          <w:spacing w:val="-1"/>
          <w:sz w:val="20"/>
        </w:rPr>
        <w:t> </w:t>
      </w:r>
      <w:r>
        <w:rPr>
          <w:sz w:val="20"/>
        </w:rPr>
        <w:t>sick</w:t>
      </w:r>
      <w:r>
        <w:rPr>
          <w:spacing w:val="-1"/>
          <w:sz w:val="20"/>
        </w:rPr>
        <w:t> </w:t>
      </w:r>
      <w:r>
        <w:rPr>
          <w:sz w:val="20"/>
        </w:rPr>
        <w:t>or</w:t>
      </w:r>
      <w:r>
        <w:rPr>
          <w:spacing w:val="-1"/>
          <w:sz w:val="20"/>
        </w:rPr>
        <w:t> </w:t>
      </w:r>
      <w:r>
        <w:rPr>
          <w:sz w:val="20"/>
        </w:rPr>
        <w:t>are</w:t>
      </w:r>
      <w:r>
        <w:rPr>
          <w:spacing w:val="-1"/>
          <w:sz w:val="20"/>
        </w:rPr>
        <w:t> </w:t>
      </w:r>
      <w:r>
        <w:rPr>
          <w:sz w:val="20"/>
        </w:rPr>
        <w:t>absent</w:t>
      </w:r>
      <w:r>
        <w:rPr>
          <w:spacing w:val="-1"/>
          <w:sz w:val="20"/>
        </w:rPr>
        <w:t> </w:t>
      </w:r>
      <w:r>
        <w:rPr>
          <w:sz w:val="20"/>
        </w:rPr>
        <w:t>from</w:t>
      </w:r>
      <w:r>
        <w:rPr>
          <w:spacing w:val="-1"/>
          <w:sz w:val="20"/>
        </w:rPr>
        <w:t> </w:t>
      </w:r>
      <w:r>
        <w:rPr>
          <w:sz w:val="20"/>
        </w:rPr>
        <w:t>work</w:t>
      </w:r>
      <w:r>
        <w:rPr>
          <w:spacing w:val="-1"/>
          <w:sz w:val="20"/>
        </w:rPr>
        <w:t> </w:t>
      </w:r>
      <w:r>
        <w:rPr>
          <w:sz w:val="20"/>
        </w:rPr>
        <w:t>because</w:t>
      </w:r>
      <w:r>
        <w:rPr>
          <w:spacing w:val="-1"/>
          <w:sz w:val="20"/>
        </w:rPr>
        <w:t> </w:t>
      </w:r>
      <w:r>
        <w:rPr>
          <w:sz w:val="20"/>
        </w:rPr>
        <w:t>of </w:t>
      </w:r>
      <w:r>
        <w:rPr>
          <w:spacing w:val="-2"/>
          <w:sz w:val="20"/>
        </w:rPr>
        <w:t>illness</w:t>
      </w:r>
    </w:p>
    <w:p>
      <w:pPr>
        <w:pStyle w:val="ListParagraph"/>
        <w:numPr>
          <w:ilvl w:val="0"/>
          <w:numId w:val="28"/>
        </w:numPr>
        <w:tabs>
          <w:tab w:pos="1280" w:val="left" w:leader="none"/>
        </w:tabs>
        <w:spacing w:line="247" w:lineRule="auto" w:before="9" w:after="0"/>
        <w:ind w:left="1280" w:right="2184" w:hanging="191"/>
        <w:jc w:val="left"/>
        <w:rPr>
          <w:sz w:val="20"/>
        </w:rPr>
      </w:pPr>
      <w:r>
        <w:rPr>
          <w:sz w:val="20"/>
        </w:rPr>
        <w:t>providing</w:t>
      </w:r>
      <w:r>
        <w:rPr>
          <w:spacing w:val="32"/>
          <w:sz w:val="20"/>
        </w:rPr>
        <w:t> </w:t>
      </w:r>
      <w:r>
        <w:rPr>
          <w:sz w:val="20"/>
        </w:rPr>
        <w:t>ongoing</w:t>
      </w:r>
      <w:r>
        <w:rPr>
          <w:spacing w:val="32"/>
          <w:sz w:val="20"/>
        </w:rPr>
        <w:t> </w:t>
      </w:r>
      <w:r>
        <w:rPr>
          <w:sz w:val="20"/>
        </w:rPr>
        <w:t>mental</w:t>
      </w:r>
      <w:r>
        <w:rPr>
          <w:spacing w:val="32"/>
          <w:sz w:val="20"/>
        </w:rPr>
        <w:t> </w:t>
      </w:r>
      <w:r>
        <w:rPr>
          <w:sz w:val="20"/>
        </w:rPr>
        <w:t>health</w:t>
      </w:r>
      <w:r>
        <w:rPr>
          <w:spacing w:val="32"/>
          <w:sz w:val="20"/>
        </w:rPr>
        <w:t> </w:t>
      </w:r>
      <w:r>
        <w:rPr>
          <w:sz w:val="20"/>
        </w:rPr>
        <w:t>care</w:t>
      </w:r>
      <w:r>
        <w:rPr>
          <w:spacing w:val="32"/>
          <w:sz w:val="20"/>
        </w:rPr>
        <w:t> </w:t>
      </w:r>
      <w:r>
        <w:rPr>
          <w:sz w:val="20"/>
        </w:rPr>
        <w:t>to</w:t>
      </w:r>
      <w:r>
        <w:rPr>
          <w:spacing w:val="32"/>
          <w:sz w:val="20"/>
        </w:rPr>
        <w:t> </w:t>
      </w:r>
      <w:r>
        <w:rPr>
          <w:sz w:val="20"/>
        </w:rPr>
        <w:t>those</w:t>
      </w:r>
      <w:r>
        <w:rPr>
          <w:spacing w:val="32"/>
          <w:sz w:val="20"/>
        </w:rPr>
        <w:t> </w:t>
      </w:r>
      <w:r>
        <w:rPr>
          <w:sz w:val="20"/>
        </w:rPr>
        <w:t>who</w:t>
      </w:r>
      <w:r>
        <w:rPr>
          <w:spacing w:val="32"/>
          <w:sz w:val="20"/>
        </w:rPr>
        <w:t> </w:t>
      </w:r>
      <w:r>
        <w:rPr>
          <w:sz w:val="20"/>
        </w:rPr>
        <w:t>experience</w:t>
      </w:r>
      <w:r>
        <w:rPr>
          <w:spacing w:val="32"/>
          <w:sz w:val="20"/>
        </w:rPr>
        <w:t> </w:t>
      </w:r>
      <w:r>
        <w:rPr>
          <w:sz w:val="20"/>
        </w:rPr>
        <w:t>stress</w:t>
      </w:r>
      <w:r>
        <w:rPr>
          <w:spacing w:val="32"/>
          <w:sz w:val="20"/>
        </w:rPr>
        <w:t> </w:t>
      </w:r>
      <w:r>
        <w:rPr>
          <w:sz w:val="20"/>
        </w:rPr>
        <w:t>at</w:t>
      </w:r>
      <w:r>
        <w:rPr>
          <w:spacing w:val="32"/>
          <w:sz w:val="20"/>
        </w:rPr>
        <w:t> </w:t>
      </w:r>
      <w:r>
        <w:rPr>
          <w:sz w:val="20"/>
        </w:rPr>
        <w:t>work</w:t>
      </w:r>
      <w:r>
        <w:rPr>
          <w:spacing w:val="32"/>
          <w:sz w:val="20"/>
        </w:rPr>
        <w:t> </w:t>
      </w:r>
      <w:r>
        <w:rPr>
          <w:sz w:val="20"/>
        </w:rPr>
        <w:t>or</w:t>
      </w:r>
      <w:r>
        <w:rPr>
          <w:spacing w:val="32"/>
          <w:sz w:val="20"/>
        </w:rPr>
        <w:t> </w:t>
      </w:r>
      <w:r>
        <w:rPr>
          <w:sz w:val="20"/>
        </w:rPr>
        <w:t>at</w:t>
      </w:r>
      <w:r>
        <w:rPr>
          <w:spacing w:val="40"/>
          <w:sz w:val="20"/>
        </w:rPr>
        <w:t> </w:t>
      </w:r>
      <w:r>
        <w:rPr>
          <w:spacing w:val="-4"/>
          <w:sz w:val="20"/>
        </w:rPr>
        <w:t>home</w:t>
      </w:r>
    </w:p>
    <w:p>
      <w:pPr>
        <w:pStyle w:val="BodyText"/>
        <w:spacing w:before="10"/>
      </w:pPr>
    </w:p>
    <w:p>
      <w:pPr>
        <w:pStyle w:val="BodyText"/>
        <w:spacing w:line="247" w:lineRule="auto"/>
        <w:ind w:left="1079" w:right="2183"/>
        <w:jc w:val="both"/>
      </w:pPr>
      <w:r>
        <w:rPr/>
        <w:t>By carefully examining their current environment, with the help of occupational health,</w:t>
      </w:r>
      <w:r>
        <w:rPr>
          <w:spacing w:val="40"/>
        </w:rPr>
        <w:t> </w:t>
      </w:r>
      <w:r>
        <w:rPr/>
        <w:t>employers may minimize health dangers and maintain compliance with changing </w:t>
      </w:r>
      <w:r>
        <w:rPr/>
        <w:t>regula-</w:t>
      </w:r>
      <w:r>
        <w:rPr>
          <w:spacing w:val="40"/>
        </w:rPr>
        <w:t> </w:t>
      </w:r>
      <w:r>
        <w:rPr>
          <w:spacing w:val="-2"/>
        </w:rPr>
        <w:t>tions.</w:t>
      </w:r>
    </w:p>
    <w:p>
      <w:pPr>
        <w:pStyle w:val="Heading5"/>
        <w:spacing w:before="249"/>
        <w:ind w:left="1080"/>
      </w:pPr>
      <w:r>
        <w:rPr/>
        <w:t>Types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OHS</w:t>
      </w:r>
      <w:r>
        <w:rPr>
          <w:spacing w:val="-2"/>
        </w:rPr>
        <w:t> Services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/>
        <w:ind w:left="1079" w:right="2183"/>
        <w:jc w:val="both"/>
      </w:pPr>
      <w:r>
        <w:rPr/>
        <w:t>The goal of OHS is to assist employees in treating any present health issues and foresee</w:t>
      </w:r>
      <w:r>
        <w:rPr>
          <w:spacing w:val="40"/>
        </w:rPr>
        <w:t> </w:t>
      </w:r>
      <w:r>
        <w:rPr/>
        <w:t>any</w:t>
      </w:r>
      <w:r>
        <w:rPr>
          <w:spacing w:val="-4"/>
        </w:rPr>
        <w:t> </w:t>
      </w:r>
      <w:r>
        <w:rPr/>
        <w:t>health-related difficulties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work.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field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medicine</w:t>
      </w:r>
      <w:r>
        <w:rPr>
          <w:spacing w:val="-2"/>
        </w:rPr>
        <w:t> </w:t>
      </w:r>
      <w:r>
        <w:rPr/>
        <w:t>approaches</w:t>
      </w:r>
      <w:r>
        <w:rPr>
          <w:spacing w:val="-2"/>
        </w:rPr>
        <w:t> </w:t>
      </w:r>
      <w:r>
        <w:rPr/>
        <w:t>workplace</w:t>
      </w:r>
      <w:r>
        <w:rPr>
          <w:spacing w:val="-2"/>
        </w:rPr>
        <w:t> </w:t>
      </w:r>
      <w:r>
        <w:rPr/>
        <w:t>issues</w:t>
      </w:r>
      <w:r>
        <w:rPr>
          <w:spacing w:val="40"/>
        </w:rPr>
        <w:t> </w:t>
      </w:r>
      <w:r>
        <w:rPr/>
        <w:t>proactively and preventively and may provide a variety of therapies, such as the following</w:t>
      </w:r>
      <w:r>
        <w:rPr>
          <w:spacing w:val="40"/>
        </w:rPr>
        <w:t> </w:t>
      </w:r>
      <w:r>
        <w:rPr/>
        <w:t>(International Labour Organization, 2014):</w:t>
      </w:r>
    </w:p>
    <w:p>
      <w:pPr>
        <w:pStyle w:val="BodyText"/>
        <w:spacing w:before="13"/>
      </w:pPr>
    </w:p>
    <w:p>
      <w:pPr>
        <w:pStyle w:val="ListParagraph"/>
        <w:numPr>
          <w:ilvl w:val="0"/>
          <w:numId w:val="28"/>
        </w:numPr>
        <w:tabs>
          <w:tab w:pos="1279" w:val="left" w:leader="none"/>
        </w:tabs>
        <w:spacing w:line="247" w:lineRule="auto" w:before="0" w:after="0"/>
        <w:ind w:left="1279" w:right="2182" w:hanging="191"/>
        <w:jc w:val="both"/>
        <w:rPr>
          <w:sz w:val="20"/>
        </w:rPr>
      </w:pPr>
      <w:r>
        <w:rPr>
          <w:sz w:val="20"/>
        </w:rPr>
        <w:t>tools for workplace health screening: Services in areas including behavioral health,</w:t>
      </w:r>
      <w:r>
        <w:rPr>
          <w:spacing w:val="40"/>
          <w:sz w:val="20"/>
        </w:rPr>
        <w:t> </w:t>
      </w:r>
      <w:r>
        <w:rPr>
          <w:sz w:val="20"/>
        </w:rPr>
        <w:t>addiction, and pain may be offered. Services may include employee </w:t>
      </w:r>
      <w:r>
        <w:rPr>
          <w:sz w:val="20"/>
        </w:rPr>
        <w:t>tele-behavioral</w:t>
      </w:r>
      <w:r>
        <w:rPr>
          <w:spacing w:val="40"/>
          <w:sz w:val="20"/>
        </w:rPr>
        <w:t> </w:t>
      </w:r>
      <w:r>
        <w:rPr>
          <w:sz w:val="20"/>
        </w:rPr>
        <w:t>health services and access to outreach behavioral health professionals. Additionally, it</w:t>
      </w:r>
      <w:r>
        <w:rPr>
          <w:spacing w:val="40"/>
          <w:sz w:val="20"/>
        </w:rPr>
        <w:t> </w:t>
      </w:r>
      <w:r>
        <w:rPr>
          <w:sz w:val="20"/>
        </w:rPr>
        <w:t>is possible to assess prospective employees for dangerous and demanding jobs.</w:t>
      </w:r>
    </w:p>
    <w:p>
      <w:pPr>
        <w:pStyle w:val="ListParagraph"/>
        <w:numPr>
          <w:ilvl w:val="0"/>
          <w:numId w:val="28"/>
        </w:numPr>
        <w:tabs>
          <w:tab w:pos="1279" w:val="left" w:leader="none"/>
        </w:tabs>
        <w:spacing w:line="247" w:lineRule="auto" w:before="4" w:after="0"/>
        <w:ind w:left="1279" w:right="2184" w:hanging="191"/>
        <w:jc w:val="both"/>
        <w:rPr>
          <w:sz w:val="20"/>
        </w:rPr>
      </w:pPr>
      <w:r>
        <w:rPr>
          <w:sz w:val="20"/>
        </w:rPr>
        <w:t>management of absences and disabilities: A behavioral health component may </w:t>
      </w:r>
      <w:r>
        <w:rPr>
          <w:sz w:val="20"/>
        </w:rPr>
        <w:t>be</w:t>
      </w:r>
      <w:r>
        <w:rPr>
          <w:spacing w:val="40"/>
          <w:sz w:val="20"/>
        </w:rPr>
        <w:t> </w:t>
      </w:r>
      <w:r>
        <w:rPr>
          <w:sz w:val="20"/>
        </w:rPr>
        <w:t>included in fitness-for-duty evaluations.</w:t>
      </w:r>
    </w:p>
    <w:p>
      <w:pPr>
        <w:spacing w:after="0" w:line="247" w:lineRule="auto"/>
        <w:jc w:val="both"/>
        <w:rPr>
          <w:sz w:val="20"/>
        </w:rPr>
        <w:sectPr>
          <w:pgSz w:w="11910" w:h="16840"/>
          <w:pgMar w:header="0" w:footer="727" w:top="1700" w:bottom="920" w:left="560" w:right="580"/>
        </w:sectPr>
      </w:pPr>
    </w:p>
    <w:p>
      <w:pPr>
        <w:pStyle w:val="ListParagraph"/>
        <w:numPr>
          <w:ilvl w:val="0"/>
          <w:numId w:val="28"/>
        </w:numPr>
        <w:tabs>
          <w:tab w:pos="2405" w:val="left" w:leader="none"/>
        </w:tabs>
        <w:spacing w:line="247" w:lineRule="auto" w:before="85" w:after="0"/>
        <w:ind w:left="2405" w:right="1057" w:hanging="191"/>
        <w:jc w:val="both"/>
        <w:rPr>
          <w:sz w:val="20"/>
        </w:rPr>
      </w:pPr>
      <w:r>
        <w:rPr>
          <w:sz w:val="20"/>
        </w:rPr>
        <w:t>digital</w:t>
      </w:r>
      <w:r>
        <w:rPr>
          <w:spacing w:val="-7"/>
          <w:sz w:val="20"/>
        </w:rPr>
        <w:t> </w:t>
      </w:r>
      <w:r>
        <w:rPr>
          <w:sz w:val="20"/>
        </w:rPr>
        <w:t>mental</w:t>
      </w:r>
      <w:r>
        <w:rPr>
          <w:spacing w:val="-7"/>
          <w:sz w:val="20"/>
        </w:rPr>
        <w:t> </w:t>
      </w:r>
      <w:r>
        <w:rPr>
          <w:sz w:val="20"/>
        </w:rPr>
        <w:t>health:</w:t>
      </w:r>
      <w:r>
        <w:rPr>
          <w:spacing w:val="-7"/>
          <w:sz w:val="20"/>
        </w:rPr>
        <w:t> </w:t>
      </w:r>
      <w:r>
        <w:rPr>
          <w:sz w:val="20"/>
        </w:rPr>
        <w:t>By</w:t>
      </w:r>
      <w:r>
        <w:rPr>
          <w:spacing w:val="-7"/>
          <w:sz w:val="20"/>
        </w:rPr>
        <w:t> </w:t>
      </w:r>
      <w:r>
        <w:rPr>
          <w:sz w:val="20"/>
        </w:rPr>
        <w:t>promoting</w:t>
      </w:r>
      <w:r>
        <w:rPr>
          <w:spacing w:val="-7"/>
          <w:sz w:val="20"/>
        </w:rPr>
        <w:t> </w:t>
      </w:r>
      <w:r>
        <w:rPr>
          <w:sz w:val="20"/>
        </w:rPr>
        <w:t>resilience</w:t>
      </w:r>
      <w:r>
        <w:rPr>
          <w:spacing w:val="-7"/>
          <w:sz w:val="20"/>
        </w:rPr>
        <w:t> </w:t>
      </w:r>
      <w:r>
        <w:rPr>
          <w:sz w:val="20"/>
        </w:rPr>
        <w:t>and</w:t>
      </w:r>
      <w:r>
        <w:rPr>
          <w:spacing w:val="-7"/>
          <w:sz w:val="20"/>
        </w:rPr>
        <w:t> </w:t>
      </w:r>
      <w:r>
        <w:rPr>
          <w:sz w:val="20"/>
        </w:rPr>
        <w:t>upholding</w:t>
      </w:r>
      <w:r>
        <w:rPr>
          <w:spacing w:val="-7"/>
          <w:sz w:val="20"/>
        </w:rPr>
        <w:t> </w:t>
      </w:r>
      <w:r>
        <w:rPr>
          <w:sz w:val="20"/>
        </w:rPr>
        <w:t>employees’</w:t>
      </w:r>
      <w:r>
        <w:rPr>
          <w:spacing w:val="-7"/>
          <w:sz w:val="20"/>
        </w:rPr>
        <w:t> </w:t>
      </w:r>
      <w:r>
        <w:rPr>
          <w:sz w:val="20"/>
        </w:rPr>
        <w:t>mental</w:t>
      </w:r>
      <w:r>
        <w:rPr>
          <w:spacing w:val="-7"/>
          <w:sz w:val="20"/>
        </w:rPr>
        <w:t> </w:t>
      </w:r>
      <w:r>
        <w:rPr>
          <w:sz w:val="20"/>
        </w:rPr>
        <w:t>health,</w:t>
      </w:r>
      <w:r>
        <w:rPr>
          <w:spacing w:val="40"/>
          <w:sz w:val="20"/>
        </w:rPr>
        <w:t> </w:t>
      </w:r>
      <w:r>
        <w:rPr>
          <w:sz w:val="20"/>
        </w:rPr>
        <w:t>digital technologies support prevention through self-guided cognitive behavioral </w:t>
      </w:r>
      <w:r>
        <w:rPr>
          <w:sz w:val="20"/>
        </w:rPr>
        <w:t>pro-</w:t>
      </w:r>
      <w:r>
        <w:rPr>
          <w:spacing w:val="40"/>
          <w:sz w:val="20"/>
        </w:rPr>
        <w:t> </w:t>
      </w:r>
      <w:r>
        <w:rPr>
          <w:sz w:val="20"/>
        </w:rPr>
        <w:t>grams, coaching, and brief counseling. The general well-being of the workforce may be</w:t>
      </w:r>
      <w:r>
        <w:rPr>
          <w:spacing w:val="40"/>
          <w:sz w:val="20"/>
        </w:rPr>
        <w:t> </w:t>
      </w:r>
      <w:r>
        <w:rPr>
          <w:sz w:val="20"/>
        </w:rPr>
        <w:t>promoted with the help of tools and coaching.</w:t>
      </w:r>
    </w:p>
    <w:p>
      <w:pPr>
        <w:pStyle w:val="ListParagraph"/>
        <w:numPr>
          <w:ilvl w:val="0"/>
          <w:numId w:val="28"/>
        </w:numPr>
        <w:tabs>
          <w:tab w:pos="2405" w:val="left" w:leader="none"/>
        </w:tabs>
        <w:spacing w:line="247" w:lineRule="auto" w:before="4" w:after="0"/>
        <w:ind w:left="2405" w:right="1057" w:hanging="191"/>
        <w:jc w:val="both"/>
        <w:rPr>
          <w:sz w:val="20"/>
        </w:rPr>
      </w:pPr>
      <w:r>
        <w:rPr>
          <w:sz w:val="20"/>
        </w:rPr>
        <w:t>employee compensation: Personalized and supervised pain management </w:t>
      </w:r>
      <w:r>
        <w:rPr>
          <w:sz w:val="20"/>
        </w:rPr>
        <w:t>programs</w:t>
      </w:r>
      <w:r>
        <w:rPr>
          <w:spacing w:val="40"/>
          <w:sz w:val="20"/>
        </w:rPr>
        <w:t> </w:t>
      </w:r>
      <w:r>
        <w:rPr>
          <w:sz w:val="20"/>
        </w:rPr>
        <w:t>may be provided for injured workers who use opioids. Centralized care management</w:t>
      </w:r>
      <w:r>
        <w:rPr>
          <w:spacing w:val="40"/>
          <w:sz w:val="20"/>
        </w:rPr>
        <w:t> </w:t>
      </w:r>
      <w:r>
        <w:rPr>
          <w:sz w:val="20"/>
        </w:rPr>
        <w:t>with medical professionals and psychologists is also possible.</w:t>
      </w:r>
    </w:p>
    <w:p>
      <w:pPr>
        <w:pStyle w:val="Heading5"/>
        <w:spacing w:before="249"/>
        <w:ind w:left="2205"/>
      </w:pPr>
      <w:r>
        <w:rPr/>
        <w:t>Corporate</w:t>
      </w:r>
      <w:r>
        <w:rPr>
          <w:spacing w:val="-7"/>
        </w:rPr>
        <w:t> </w:t>
      </w:r>
      <w:r>
        <w:rPr/>
        <w:t>Health</w:t>
      </w:r>
      <w:r>
        <w:rPr>
          <w:spacing w:val="-7"/>
        </w:rPr>
        <w:t> </w:t>
      </w:r>
      <w:r>
        <w:rPr>
          <w:spacing w:val="-2"/>
        </w:rPr>
        <w:t>Management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/>
        <w:ind w:left="2205" w:right="1057"/>
        <w:jc w:val="both"/>
      </w:pPr>
      <w:r>
        <w:rPr/>
        <w:t>Corporate health management describes how health promotion initiatives for staff </w:t>
      </w:r>
      <w:r>
        <w:rPr/>
        <w:t>mem-</w:t>
      </w:r>
      <w:r>
        <w:rPr>
          <w:spacing w:val="40"/>
        </w:rPr>
        <w:t> </w:t>
      </w:r>
      <w:r>
        <w:rPr/>
        <w:t>bers can be planned, organized, and implemented within a business. Corporate health</w:t>
      </w:r>
      <w:r>
        <w:rPr>
          <w:spacing w:val="40"/>
        </w:rPr>
        <w:t> </w:t>
      </w:r>
      <w:r>
        <w:rPr/>
        <w:t>refers to initiatives implemented by corporations to advance the health and wellness of</w:t>
      </w:r>
      <w:r>
        <w:rPr>
          <w:spacing w:val="40"/>
        </w:rPr>
        <w:t> </w:t>
      </w:r>
      <w:r>
        <w:rPr/>
        <w:t>their workforce populations (Zink, 2005). The goal is to protect employee well-being,</w:t>
      </w:r>
      <w:r>
        <w:rPr>
          <w:spacing w:val="40"/>
        </w:rPr>
        <w:t> </w:t>
      </w:r>
      <w:r>
        <w:rPr/>
        <w:t>which will ultimately improve business performance. Because of this, this work is closely</w:t>
      </w:r>
      <w:r>
        <w:rPr>
          <w:spacing w:val="40"/>
        </w:rPr>
        <w:t> </w:t>
      </w:r>
      <w:r>
        <w:rPr/>
        <w:t>linked to both corporate governance and human resources management.</w:t>
      </w:r>
    </w:p>
    <w:p>
      <w:pPr>
        <w:pStyle w:val="BodyText"/>
        <w:spacing w:before="15"/>
      </w:pPr>
    </w:p>
    <w:p>
      <w:pPr>
        <w:pStyle w:val="BodyText"/>
        <w:spacing w:line="247" w:lineRule="auto"/>
        <w:ind w:left="2205" w:right="1056"/>
        <w:jc w:val="both"/>
      </w:pPr>
      <w:r>
        <w:rPr/>
        <w:t>Companies, organizations, and institutions are becoming more aware of the fact that</w:t>
      </w:r>
      <w:r>
        <w:rPr>
          <w:spacing w:val="40"/>
        </w:rPr>
        <w:t> </w:t>
      </w:r>
      <w:r>
        <w:rPr/>
        <w:t>employee health affects not only the employees but also the company’s interests in a sig-</w:t>
      </w:r>
      <w:r>
        <w:rPr>
          <w:spacing w:val="40"/>
        </w:rPr>
        <w:t> </w:t>
      </w:r>
      <w:r>
        <w:rPr/>
        <w:t>nificant</w:t>
      </w:r>
      <w:r>
        <w:rPr>
          <w:spacing w:val="-1"/>
        </w:rPr>
        <w:t> </w:t>
      </w:r>
      <w:r>
        <w:rPr/>
        <w:t>way</w:t>
      </w:r>
      <w:r>
        <w:rPr>
          <w:spacing w:val="-1"/>
        </w:rPr>
        <w:t> </w:t>
      </w:r>
      <w:r>
        <w:rPr/>
        <w:t>(Zink,</w:t>
      </w:r>
      <w:r>
        <w:rPr>
          <w:spacing w:val="-1"/>
        </w:rPr>
        <w:t> </w:t>
      </w:r>
      <w:r>
        <w:rPr/>
        <w:t>2005).</w:t>
      </w:r>
      <w:r>
        <w:rPr>
          <w:spacing w:val="-1"/>
        </w:rPr>
        <w:t> </w:t>
      </w:r>
      <w:r>
        <w:rPr/>
        <w:t>Whether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small-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medium-sized</w:t>
      </w:r>
      <w:r>
        <w:rPr>
          <w:spacing w:val="-1"/>
        </w:rPr>
        <w:t> </w:t>
      </w:r>
      <w:r>
        <w:rPr/>
        <w:t>organization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large</w:t>
      </w:r>
      <w:r>
        <w:rPr>
          <w:spacing w:val="-1"/>
        </w:rPr>
        <w:t> </w:t>
      </w:r>
      <w:r>
        <w:rPr/>
        <w:t>corpo-</w:t>
      </w:r>
      <w:r>
        <w:rPr>
          <w:spacing w:val="40"/>
        </w:rPr>
        <w:t> </w:t>
      </w:r>
      <w:r>
        <w:rPr/>
        <w:t>ration, corporate health management is a strategically valuable component for all </w:t>
      </w:r>
      <w:r>
        <w:rPr/>
        <w:t>busi-</w:t>
      </w:r>
      <w:r>
        <w:rPr>
          <w:spacing w:val="40"/>
        </w:rPr>
        <w:t> </w:t>
      </w:r>
      <w:r>
        <w:rPr/>
        <w:t>nesses when it is effectively applied. The benefits of corporate health management are as</w:t>
      </w:r>
      <w:r>
        <w:rPr>
          <w:spacing w:val="40"/>
        </w:rPr>
        <w:t> </w:t>
      </w:r>
      <w:r>
        <w:rPr/>
        <w:t>follows (Aldana et al., 2005; Baxi &amp; Ray, 2012; Goetzel et al., 2014):</w:t>
      </w:r>
    </w:p>
    <w:p>
      <w:pPr>
        <w:pStyle w:val="BodyText"/>
        <w:spacing w:before="15"/>
      </w:pPr>
    </w:p>
    <w:p>
      <w:pPr>
        <w:pStyle w:val="ListParagraph"/>
        <w:numPr>
          <w:ilvl w:val="0"/>
          <w:numId w:val="28"/>
        </w:numPr>
        <w:tabs>
          <w:tab w:pos="2404" w:val="left" w:leader="none"/>
        </w:tabs>
        <w:spacing w:line="240" w:lineRule="auto" w:before="0" w:after="0"/>
        <w:ind w:left="2404" w:right="0" w:hanging="190"/>
        <w:jc w:val="left"/>
        <w:rPr>
          <w:sz w:val="20"/>
        </w:rPr>
      </w:pPr>
      <w:r>
        <w:rPr>
          <w:sz w:val="20"/>
        </w:rPr>
        <w:t>motivated</w:t>
      </w:r>
      <w:r>
        <w:rPr>
          <w:spacing w:val="-7"/>
          <w:sz w:val="20"/>
        </w:rPr>
        <w:t> </w:t>
      </w:r>
      <w:r>
        <w:rPr>
          <w:sz w:val="20"/>
        </w:rPr>
        <w:t>and</w:t>
      </w:r>
      <w:r>
        <w:rPr>
          <w:spacing w:val="-6"/>
          <w:sz w:val="20"/>
        </w:rPr>
        <w:t> </w:t>
      </w:r>
      <w:r>
        <w:rPr>
          <w:sz w:val="20"/>
        </w:rPr>
        <w:t>effective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workforce</w:t>
      </w:r>
    </w:p>
    <w:p>
      <w:pPr>
        <w:pStyle w:val="ListParagraph"/>
        <w:numPr>
          <w:ilvl w:val="0"/>
          <w:numId w:val="28"/>
        </w:numPr>
        <w:tabs>
          <w:tab w:pos="2404" w:val="left" w:leader="none"/>
        </w:tabs>
        <w:spacing w:line="240" w:lineRule="auto" w:before="9" w:after="0"/>
        <w:ind w:left="2404" w:right="0" w:hanging="190"/>
        <w:jc w:val="left"/>
        <w:rPr>
          <w:sz w:val="20"/>
        </w:rPr>
      </w:pPr>
      <w:r>
        <w:rPr>
          <w:sz w:val="20"/>
        </w:rPr>
        <w:t>decreased</w:t>
      </w:r>
      <w:r>
        <w:rPr>
          <w:spacing w:val="-4"/>
          <w:sz w:val="20"/>
        </w:rPr>
        <w:t> </w:t>
      </w:r>
      <w:r>
        <w:rPr>
          <w:sz w:val="20"/>
        </w:rPr>
        <w:t>employee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absences</w:t>
      </w:r>
    </w:p>
    <w:p>
      <w:pPr>
        <w:pStyle w:val="ListParagraph"/>
        <w:numPr>
          <w:ilvl w:val="0"/>
          <w:numId w:val="28"/>
        </w:numPr>
        <w:tabs>
          <w:tab w:pos="2404" w:val="left" w:leader="none"/>
        </w:tabs>
        <w:spacing w:line="240" w:lineRule="auto" w:before="9" w:after="0"/>
        <w:ind w:left="2404" w:right="0" w:hanging="190"/>
        <w:jc w:val="left"/>
        <w:rPr>
          <w:sz w:val="20"/>
        </w:rPr>
      </w:pPr>
      <w:r>
        <w:rPr>
          <w:sz w:val="20"/>
        </w:rPr>
        <w:t>increase</w:t>
      </w:r>
      <w:r>
        <w:rPr>
          <w:spacing w:val="-4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performance</w:t>
      </w:r>
      <w:r>
        <w:rPr>
          <w:spacing w:val="-3"/>
          <w:sz w:val="20"/>
        </w:rPr>
        <w:t> </w:t>
      </w:r>
      <w:r>
        <w:rPr>
          <w:sz w:val="20"/>
        </w:rPr>
        <w:t>across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organization</w:t>
      </w:r>
      <w:r>
        <w:rPr>
          <w:spacing w:val="-3"/>
          <w:sz w:val="20"/>
        </w:rPr>
        <w:t> </w:t>
      </w:r>
      <w:r>
        <w:rPr>
          <w:sz w:val="20"/>
        </w:rPr>
        <w:t>as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pacing w:val="-4"/>
          <w:sz w:val="20"/>
        </w:rPr>
        <w:t>whole</w:t>
      </w:r>
    </w:p>
    <w:p>
      <w:pPr>
        <w:pStyle w:val="ListParagraph"/>
        <w:numPr>
          <w:ilvl w:val="0"/>
          <w:numId w:val="28"/>
        </w:numPr>
        <w:tabs>
          <w:tab w:pos="2404" w:val="left" w:leader="none"/>
        </w:tabs>
        <w:spacing w:line="240" w:lineRule="auto" w:before="8" w:after="0"/>
        <w:ind w:left="2404" w:right="0" w:hanging="190"/>
        <w:jc w:val="left"/>
        <w:rPr>
          <w:sz w:val="20"/>
        </w:rPr>
      </w:pPr>
      <w:r>
        <w:rPr>
          <w:sz w:val="20"/>
        </w:rPr>
        <w:t>advantageous</w:t>
      </w:r>
      <w:r>
        <w:rPr>
          <w:spacing w:val="-6"/>
          <w:sz w:val="20"/>
        </w:rPr>
        <w:t> </w:t>
      </w:r>
      <w:r>
        <w:rPr>
          <w:sz w:val="20"/>
        </w:rPr>
        <w:t>positioning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company,</w:t>
      </w:r>
      <w:r>
        <w:rPr>
          <w:spacing w:val="-4"/>
          <w:sz w:val="20"/>
        </w:rPr>
        <w:t> </w:t>
      </w:r>
      <w:r>
        <w:rPr>
          <w:sz w:val="20"/>
        </w:rPr>
        <w:t>organization,</w:t>
      </w:r>
      <w:r>
        <w:rPr>
          <w:spacing w:val="-3"/>
          <w:sz w:val="20"/>
        </w:rPr>
        <w:t> </w:t>
      </w:r>
      <w:r>
        <w:rPr>
          <w:sz w:val="20"/>
        </w:rPr>
        <w:t>or</w:t>
      </w:r>
      <w:r>
        <w:rPr>
          <w:spacing w:val="-4"/>
          <w:sz w:val="20"/>
        </w:rPr>
        <w:t> </w:t>
      </w:r>
      <w:r>
        <w:rPr>
          <w:sz w:val="20"/>
        </w:rPr>
        <w:t>institution</w:t>
      </w:r>
      <w:r>
        <w:rPr>
          <w:spacing w:val="-4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job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market</w:t>
      </w:r>
    </w:p>
    <w:p>
      <w:pPr>
        <w:pStyle w:val="BodyText"/>
      </w:pPr>
    </w:p>
    <w:p>
      <w:pPr>
        <w:pStyle w:val="BodyText"/>
        <w:spacing w:before="9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3616">
                <wp:simplePos x="0" y="0"/>
                <wp:positionH relativeFrom="page">
                  <wp:posOffset>1756028</wp:posOffset>
                </wp:positionH>
                <wp:positionV relativeFrom="paragraph">
                  <wp:posOffset>237760</wp:posOffset>
                </wp:positionV>
                <wp:extent cx="4763135" cy="3035300"/>
                <wp:effectExtent l="0" t="0" r="0" b="0"/>
                <wp:wrapTopAndBottom/>
                <wp:docPr id="230" name="Group 2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" name="Group 230"/>
                      <wpg:cNvGrpSpPr/>
                      <wpg:grpSpPr>
                        <a:xfrm>
                          <a:off x="0" y="0"/>
                          <a:ext cx="4763135" cy="3035300"/>
                          <a:chExt cx="4763135" cy="3035300"/>
                        </a:xfrm>
                      </wpg:grpSpPr>
                      <wps:wsp>
                        <wps:cNvPr id="231" name="Graphic 231"/>
                        <wps:cNvSpPr/>
                        <wps:spPr>
                          <a:xfrm>
                            <a:off x="-12" y="9"/>
                            <a:ext cx="4763135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135" h="3035300">
                                <a:moveTo>
                                  <a:pt x="47625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35287"/>
                                </a:lnTo>
                                <a:lnTo>
                                  <a:pt x="82550" y="3035287"/>
                                </a:lnTo>
                                <a:lnTo>
                                  <a:pt x="82550" y="82550"/>
                                </a:lnTo>
                                <a:lnTo>
                                  <a:pt x="4680026" y="82550"/>
                                </a:lnTo>
                                <a:lnTo>
                                  <a:pt x="4680026" y="3035287"/>
                                </a:lnTo>
                                <a:lnTo>
                                  <a:pt x="4762576" y="3035287"/>
                                </a:lnTo>
                                <a:lnTo>
                                  <a:pt x="4762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4C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350" y="248088"/>
                            <a:ext cx="228600" cy="228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Textbox 233"/>
                        <wps:cNvSpPr txBox="1"/>
                        <wps:spPr>
                          <a:xfrm>
                            <a:off x="0" y="0"/>
                            <a:ext cx="4763135" cy="3035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16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889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SUMMARY</w:t>
                              </w:r>
                            </w:p>
                            <w:p>
                              <w:pPr>
                                <w:spacing w:line="247" w:lineRule="auto" w:before="14"/>
                                <w:ind w:left="885" w:right="588" w:hanging="1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In the field of prevention, a distinction is made between primary, secon-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dary,</w:t>
                              </w:r>
                              <w:r>
                                <w:rPr>
                                  <w:spacing w:val="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tertiary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prevention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measures.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These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aim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(1)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avoid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diseases,</w:t>
                              </w:r>
                            </w:p>
                            <w:p>
                              <w:pPr>
                                <w:spacing w:line="247" w:lineRule="auto" w:before="2"/>
                                <w:ind w:left="884" w:right="587" w:hanging="1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(2) detect them at an early stage, or (3) avoid worsening of existing con-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ditions. Behavioral prevention tries to positively influence </w:t>
                              </w:r>
                              <w:r>
                                <w:rPr>
                                  <w:sz w:val="20"/>
                                </w:rPr>
                                <w:t>health-rele-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vant behavior. Relationship prevention, however, begins with living,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working, and environmental conditions.</w:t>
                              </w:r>
                            </w:p>
                            <w:p>
                              <w:pPr>
                                <w:spacing w:line="240" w:lineRule="auto" w:before="13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7" w:lineRule="auto" w:before="0"/>
                                <w:ind w:left="884" w:right="587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The focus of health promotion is not on disease prevention, but on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strengthening health and promoting health skills. In health promotion,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the setting approach is often used. The aim here is to shape living </w:t>
                              </w:r>
                              <w:r>
                                <w:rPr>
                                  <w:sz w:val="20"/>
                                </w:rPr>
                                <w:t>envi-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ronments,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such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schools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workplaces,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health-promoting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way.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All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relevant actors are involved.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8.269989pt;margin-top:18.721331pt;width:375.05pt;height:239pt;mso-position-horizontal-relative:page;mso-position-vertical-relative:paragraph;z-index:-15652864;mso-wrap-distance-left:0;mso-wrap-distance-right:0" id="docshapegroup187" coordorigin="2765,374" coordsize="7501,4780">
                <v:shape style="position:absolute;left:2765;top:374;width:7501;height:4780" id="docshape188" coordorigin="2765,374" coordsize="7501,4780" path="m10266,374l2765,374,2765,5154,2895,5154,2895,504,10136,504,10136,5154,10266,5154,10266,374xe" filled="true" fillcolor="#fe4cf8" stroked="false">
                  <v:path arrowok="t"/>
                  <v:fill type="solid"/>
                </v:shape>
                <v:shape style="position:absolute;left:3175;top:765;width:360;height:360" type="#_x0000_t75" id="docshape189" stroked="false">
                  <v:imagedata r:id="rId12" o:title=""/>
                </v:shape>
                <v:shape style="position:absolute;left:2765;top:374;width:7501;height:4780" type="#_x0000_t202" id="docshape190" filled="false" stroked="false">
                  <v:textbox inset="0,0,0,0">
                    <w:txbxContent>
                      <w:p>
                        <w:pPr>
                          <w:spacing w:line="240" w:lineRule="auto" w:before="216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889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SUMMARY</w:t>
                        </w:r>
                      </w:p>
                      <w:p>
                        <w:pPr>
                          <w:spacing w:line="247" w:lineRule="auto" w:before="14"/>
                          <w:ind w:left="885" w:right="588" w:hanging="1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 the field of prevention, a distinction is made between primary, secon-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dary,</w:t>
                        </w:r>
                        <w:r>
                          <w:rPr>
                            <w:spacing w:val="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tertiary</w:t>
                        </w:r>
                        <w:r>
                          <w:rPr>
                            <w:spacing w:val="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prevention</w:t>
                        </w:r>
                        <w:r>
                          <w:rPr>
                            <w:spacing w:val="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measures.</w:t>
                        </w:r>
                        <w:r>
                          <w:rPr>
                            <w:spacing w:val="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These</w:t>
                        </w:r>
                        <w:r>
                          <w:rPr>
                            <w:spacing w:val="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aim</w:t>
                        </w:r>
                        <w:r>
                          <w:rPr>
                            <w:spacing w:val="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(1)</w:t>
                        </w:r>
                        <w:r>
                          <w:rPr>
                            <w:spacing w:val="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avoid</w:t>
                        </w:r>
                        <w:r>
                          <w:rPr>
                            <w:spacing w:val="5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diseases,</w:t>
                        </w:r>
                      </w:p>
                      <w:p>
                        <w:pPr>
                          <w:spacing w:line="247" w:lineRule="auto" w:before="2"/>
                          <w:ind w:left="884" w:right="587" w:hanging="1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(2) detect them at an early stage, or (3) avoid worsening of existing con-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ditions. Behavioral prevention tries to positively influence </w:t>
                        </w:r>
                        <w:r>
                          <w:rPr>
                            <w:sz w:val="20"/>
                          </w:rPr>
                          <w:t>health-rele-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vant behavior. Relationship prevention, however, begins with living,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working, and environmental conditions.</w:t>
                        </w:r>
                      </w:p>
                      <w:p>
                        <w:pPr>
                          <w:spacing w:line="240" w:lineRule="auto" w:before="13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7" w:lineRule="auto" w:before="0"/>
                          <w:ind w:left="884" w:right="587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focus of health promotion is not on disease prevention, but on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strengthening health and promoting health skills. In health promotion,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the setting approach is often used. The aim here is to shape living </w:t>
                        </w:r>
                        <w:r>
                          <w:rPr>
                            <w:sz w:val="20"/>
                          </w:rPr>
                          <w:t>envi-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ronments,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such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as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schools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workplaces,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health-promoting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way.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All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relevant actors are involved.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ind w:left="1080"/>
      </w:pPr>
      <w:r>
        <w:rPr/>
        <mc:AlternateContent>
          <mc:Choice Requires="wps">
            <w:drawing>
              <wp:inline distT="0" distB="0" distL="0" distR="0">
                <wp:extent cx="4763135" cy="2277745"/>
                <wp:effectExtent l="0" t="0" r="0" b="8255"/>
                <wp:docPr id="234" name="Group 2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4" name="Group 234"/>
                      <wpg:cNvGrpSpPr/>
                      <wpg:grpSpPr>
                        <a:xfrm>
                          <a:off x="0" y="0"/>
                          <a:ext cx="4763135" cy="2277745"/>
                          <a:chExt cx="4763135" cy="2277745"/>
                        </a:xfrm>
                      </wpg:grpSpPr>
                      <wps:wsp>
                        <wps:cNvPr id="235" name="Graphic 235"/>
                        <wps:cNvSpPr/>
                        <wps:spPr>
                          <a:xfrm>
                            <a:off x="0" y="10677"/>
                            <a:ext cx="4763135" cy="2266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135" h="2266950">
                                <a:moveTo>
                                  <a:pt x="4762563" y="0"/>
                                </a:moveTo>
                                <a:lnTo>
                                  <a:pt x="4680013" y="0"/>
                                </a:lnTo>
                                <a:lnTo>
                                  <a:pt x="4680013" y="2184400"/>
                                </a:lnTo>
                                <a:lnTo>
                                  <a:pt x="82550" y="21844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66950"/>
                                </a:lnTo>
                                <a:lnTo>
                                  <a:pt x="4762563" y="2266950"/>
                                </a:lnTo>
                                <a:lnTo>
                                  <a:pt x="4762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4C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0" y="0"/>
                            <a:ext cx="4763135" cy="2277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884" w:right="587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The transtheoretical model of health behavior change provides </w:t>
                              </w:r>
                              <w:r>
                                <w:rPr>
                                  <w:sz w:val="20"/>
                                </w:rPr>
                                <w:t>impor-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tant foundations for the design of campaigns or programs aimed at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changing health-related behavior. In addition to knowledge about the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significance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changed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behavior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will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bring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about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change,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the permanent implementation of a new behavior also depends, among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other things, on self-efficacy expectations, and social influences.</w:t>
                              </w:r>
                            </w:p>
                            <w:p>
                              <w:pPr>
                                <w:spacing w:line="240" w:lineRule="auto" w:before="14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7" w:lineRule="auto" w:before="1"/>
                                <w:ind w:left="884" w:right="586" w:hanging="1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Screening programs are used for the early detection of diseases. All </w:t>
                              </w:r>
                              <w:r>
                                <w:rPr>
                                  <w:sz w:val="20"/>
                                </w:rPr>
                                <w:t>per-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sons who are at an increased risk of developing a particular disease due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to their age or gender are invited to take part in the screening. If the test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result is positive, further diagnostic clarification is performed.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5.05pt;height:179.35pt;mso-position-horizontal-relative:char;mso-position-vertical-relative:line" id="docshapegroup191" coordorigin="0,0" coordsize="7501,3587">
                <v:shape style="position:absolute;left:0;top:16;width:7501;height:3570" id="docshape192" coordorigin="0,17" coordsize="7501,3570" path="m7500,17l7370,17,7370,3457,130,3457,130,17,0,17,0,3587,7500,3587,7500,17xe" filled="true" fillcolor="#fe4cf8" stroked="false">
                  <v:path arrowok="t"/>
                  <v:fill type="solid"/>
                </v:shape>
                <v:shape style="position:absolute;left:0;top:0;width:7501;height:3587" type="#_x0000_t202" id="docshape193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884" w:right="587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transtheoretical model of health behavior change provides </w:t>
                        </w:r>
                        <w:r>
                          <w:rPr>
                            <w:sz w:val="20"/>
                          </w:rPr>
                          <w:t>impor-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tant foundations for the design of campaigns or programs aimed at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changing health-related behavior. In addition to knowledge about the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significance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changed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behavior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will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bring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about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this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change,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the permanent implementation of a new behavior also depends, among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other things, on self-efficacy expectations, and social influences.</w:t>
                        </w:r>
                      </w:p>
                      <w:p>
                        <w:pPr>
                          <w:spacing w:line="240" w:lineRule="auto" w:before="14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7" w:lineRule="auto" w:before="1"/>
                          <w:ind w:left="884" w:right="586" w:hanging="1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Screening programs are used for the early detection of diseases. All </w:t>
                        </w:r>
                        <w:r>
                          <w:rPr>
                            <w:sz w:val="20"/>
                          </w:rPr>
                          <w:t>per-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sons who are at an increased risk of developing a particular disease due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to their age or gender are invited to take part in the screening. If the test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result is positive, further diagnostic clarification is performed.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spacing w:after="0"/>
        <w:sectPr>
          <w:pgSz w:w="11910" w:h="16840"/>
          <w:pgMar w:header="0" w:footer="727" w:top="1780" w:bottom="920" w:left="560" w:right="580"/>
        </w:sectPr>
      </w:pPr>
    </w:p>
    <w:p>
      <w:pPr>
        <w:pStyle w:val="BodyText"/>
        <w:rPr>
          <w:sz w:val="6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98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5441950"/>
                <wp:effectExtent l="0" t="0" r="0" b="0"/>
                <wp:wrapNone/>
                <wp:docPr id="237" name="Graphic 2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" name="Graphic 237"/>
                      <wps:cNvSpPr/>
                      <wps:spPr>
                        <a:xfrm>
                          <a:off x="0" y="0"/>
                          <a:ext cx="7560309" cy="5441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5441950">
                              <a:moveTo>
                                <a:pt x="7560000" y="5441950"/>
                              </a:moveTo>
                              <a:lnTo>
                                <a:pt x="0" y="5441950"/>
                              </a:lnTo>
                              <a:lnTo>
                                <a:pt x="0" y="0"/>
                              </a:lnTo>
                              <a:lnTo>
                                <a:pt x="7560000" y="0"/>
                              </a:lnTo>
                              <a:lnTo>
                                <a:pt x="7560000" y="54419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4CF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0pt;margin-top:.000001pt;width:595.275635pt;height:428.5pt;mso-position-horizontal-relative:page;mso-position-vertical-relative:page;z-index:-17456640" id="docshape194" filled="true" fillcolor="#fe4cf8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253"/>
        <w:rPr>
          <w:sz w:val="60"/>
        </w:rPr>
      </w:pPr>
    </w:p>
    <w:p>
      <w:pPr>
        <w:pStyle w:val="Heading1"/>
      </w:pPr>
      <w:r>
        <w:rPr>
          <w:rFonts w:ascii="Times New Roman"/>
          <w:b w:val="0"/>
          <w:color w:val="FFFFFF"/>
          <w:spacing w:val="8"/>
          <w:highlight w:val="black"/>
        </w:rPr>
        <w:t> </w:t>
      </w:r>
      <w:r>
        <w:rPr>
          <w:color w:val="FFFFFF"/>
          <w:spacing w:val="-9"/>
          <w:highlight w:val="black"/>
        </w:rPr>
        <w:t>UNIT</w:t>
      </w:r>
      <w:r>
        <w:rPr>
          <w:color w:val="FFFFFF"/>
          <w:spacing w:val="-24"/>
          <w:highlight w:val="black"/>
        </w:rPr>
        <w:t> </w:t>
      </w:r>
      <w:r>
        <w:rPr>
          <w:color w:val="FFFFFF"/>
          <w:spacing w:val="-10"/>
          <w:highlight w:val="black"/>
        </w:rPr>
        <w:t>6</w:t>
      </w:r>
      <w:r>
        <w:rPr>
          <w:color w:val="FFFFFF"/>
          <w:spacing w:val="40"/>
          <w:highlight w:val="black"/>
        </w:rPr>
        <w:t> </w:t>
      </w:r>
    </w:p>
    <w:p>
      <w:pPr>
        <w:pStyle w:val="Heading2"/>
      </w:pPr>
      <w:bookmarkStart w:name="Chronic Diseases" w:id="38"/>
      <w:bookmarkEnd w:id="38"/>
      <w:r>
        <w:rPr>
          <w:b w:val="0"/>
        </w:rPr>
      </w:r>
      <w:r>
        <w:rPr>
          <w:rFonts w:ascii="Times New Roman"/>
          <w:b w:val="0"/>
          <w:color w:val="000000"/>
          <w:spacing w:val="45"/>
          <w:shd w:fill="FFFFFF" w:color="auto" w:val="clear"/>
        </w:rPr>
        <w:t> </w:t>
      </w:r>
      <w:r>
        <w:rPr>
          <w:color w:val="000000"/>
          <w:spacing w:val="-9"/>
          <w:shd w:fill="FFFFFF" w:color="auto" w:val="clear"/>
        </w:rPr>
        <w:t>CHRONIC</w:t>
      </w:r>
      <w:r>
        <w:rPr>
          <w:color w:val="000000"/>
          <w:spacing w:val="-19"/>
          <w:shd w:fill="FFFFFF" w:color="auto" w:val="clear"/>
        </w:rPr>
        <w:t> </w:t>
      </w:r>
      <w:r>
        <w:rPr>
          <w:color w:val="000000"/>
          <w:spacing w:val="-2"/>
          <w:shd w:fill="FFFFFF" w:color="auto" w:val="clear"/>
        </w:rPr>
        <w:t>DISEASES</w:t>
      </w:r>
      <w:r>
        <w:rPr>
          <w:color w:val="000000"/>
          <w:spacing w:val="80"/>
          <w:shd w:fill="FFFFFF" w:color="auto" w:val="clear"/>
        </w:rPr>
        <w:t> 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31"/>
        <w:rPr>
          <w:b/>
        </w:rPr>
      </w:pPr>
    </w:p>
    <w:p>
      <w:pPr>
        <w:pStyle w:val="Heading6"/>
      </w:pPr>
      <w:r>
        <w:rPr>
          <w:rFonts w:ascii="Times New Roman"/>
          <w:b w:val="0"/>
          <w:color w:val="FFFFFF"/>
          <w:spacing w:val="20"/>
          <w:highlight w:val="black"/>
        </w:rPr>
        <w:t> </w:t>
      </w:r>
      <w:r>
        <w:rPr>
          <w:color w:val="FFFFFF"/>
          <w:spacing w:val="-4"/>
          <w:highlight w:val="black"/>
        </w:rPr>
        <w:t>STUDY</w:t>
      </w:r>
      <w:r>
        <w:rPr>
          <w:color w:val="FFFFFF"/>
          <w:spacing w:val="-6"/>
          <w:highlight w:val="black"/>
        </w:rPr>
        <w:t> </w:t>
      </w:r>
      <w:r>
        <w:rPr>
          <w:color w:val="FFFFFF"/>
          <w:spacing w:val="-2"/>
          <w:highlight w:val="black"/>
        </w:rPr>
        <w:t>GOALS</w:t>
      </w:r>
      <w:r>
        <w:rPr>
          <w:color w:val="FFFFFF"/>
          <w:spacing w:val="80"/>
          <w:highlight w:val="black"/>
        </w:rPr>
        <w:t> </w:t>
      </w:r>
    </w:p>
    <w:p>
      <w:pPr>
        <w:pStyle w:val="BodyText"/>
        <w:spacing w:before="42"/>
        <w:rPr>
          <w:b/>
        </w:rPr>
      </w:pPr>
    </w:p>
    <w:p>
      <w:pPr>
        <w:pStyle w:val="BodyText"/>
        <w:ind w:left="1079"/>
      </w:pPr>
      <w:r>
        <w:rPr/>
        <w:t>On</w:t>
      </w:r>
      <w:r>
        <w:rPr>
          <w:spacing w:val="-1"/>
        </w:rPr>
        <w:t> </w:t>
      </w:r>
      <w:r>
        <w:rPr/>
        <w:t>completion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unit,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able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>
          <w:spacing w:val="-5"/>
        </w:rPr>
        <w:t>...</w:t>
      </w:r>
    </w:p>
    <w:p>
      <w:pPr>
        <w:pStyle w:val="BodyText"/>
        <w:spacing w:before="17"/>
      </w:pPr>
    </w:p>
    <w:p>
      <w:pPr>
        <w:pStyle w:val="ListParagraph"/>
        <w:numPr>
          <w:ilvl w:val="0"/>
          <w:numId w:val="29"/>
        </w:numPr>
        <w:tabs>
          <w:tab w:pos="1345" w:val="left" w:leader="none"/>
        </w:tabs>
        <w:spacing w:line="240" w:lineRule="auto" w:before="1" w:after="0"/>
        <w:ind w:left="1345" w:right="0" w:hanging="256"/>
        <w:jc w:val="left"/>
        <w:rPr>
          <w:sz w:val="20"/>
        </w:rPr>
      </w:pPr>
      <w:r>
        <w:rPr>
          <w:sz w:val="20"/>
        </w:rPr>
        <w:t>explain</w:t>
      </w:r>
      <w:r>
        <w:rPr>
          <w:spacing w:val="-1"/>
          <w:sz w:val="20"/>
        </w:rPr>
        <w:t> </w:t>
      </w:r>
      <w:r>
        <w:rPr>
          <w:sz w:val="20"/>
        </w:rPr>
        <w:t>why</w:t>
      </w:r>
      <w:r>
        <w:rPr>
          <w:spacing w:val="-1"/>
          <w:sz w:val="20"/>
        </w:rPr>
        <w:t> </w:t>
      </w:r>
      <w:r>
        <w:rPr>
          <w:sz w:val="20"/>
        </w:rPr>
        <w:t>obesity</w:t>
      </w:r>
      <w:r>
        <w:rPr>
          <w:spacing w:val="-1"/>
          <w:sz w:val="20"/>
        </w:rPr>
        <w:t> </w:t>
      </w:r>
      <w:r>
        <w:rPr>
          <w:sz w:val="20"/>
        </w:rPr>
        <w:t>is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significant</w:t>
      </w:r>
      <w:r>
        <w:rPr>
          <w:spacing w:val="-1"/>
          <w:sz w:val="20"/>
        </w:rPr>
        <w:t> </w:t>
      </w:r>
      <w:r>
        <w:rPr>
          <w:sz w:val="20"/>
        </w:rPr>
        <w:t>public</w:t>
      </w:r>
      <w:r>
        <w:rPr>
          <w:spacing w:val="-1"/>
          <w:sz w:val="20"/>
        </w:rPr>
        <w:t> </w:t>
      </w:r>
      <w:r>
        <w:rPr>
          <w:sz w:val="20"/>
        </w:rPr>
        <w:t>health </w:t>
      </w:r>
      <w:r>
        <w:rPr>
          <w:spacing w:val="-2"/>
          <w:sz w:val="20"/>
        </w:rPr>
        <w:t>problem.</w:t>
      </w:r>
    </w:p>
    <w:p>
      <w:pPr>
        <w:pStyle w:val="ListParagraph"/>
        <w:numPr>
          <w:ilvl w:val="0"/>
          <w:numId w:val="29"/>
        </w:numPr>
        <w:tabs>
          <w:tab w:pos="1345" w:val="left" w:leader="none"/>
        </w:tabs>
        <w:spacing w:line="240" w:lineRule="auto" w:before="8" w:after="0"/>
        <w:ind w:left="1345" w:right="0" w:hanging="256"/>
        <w:jc w:val="left"/>
        <w:rPr>
          <w:sz w:val="20"/>
        </w:rPr>
      </w:pPr>
      <w:r>
        <w:rPr>
          <w:sz w:val="20"/>
        </w:rPr>
        <w:t>list</w:t>
      </w:r>
      <w:r>
        <w:rPr>
          <w:spacing w:val="-6"/>
          <w:sz w:val="20"/>
        </w:rPr>
        <w:t> </w:t>
      </w:r>
      <w:r>
        <w:rPr>
          <w:sz w:val="20"/>
        </w:rPr>
        <w:t>factors</w:t>
      </w:r>
      <w:r>
        <w:rPr>
          <w:spacing w:val="-4"/>
          <w:sz w:val="20"/>
        </w:rPr>
        <w:t> </w:t>
      </w:r>
      <w:r>
        <w:rPr>
          <w:sz w:val="20"/>
        </w:rPr>
        <w:t>that</w:t>
      </w:r>
      <w:r>
        <w:rPr>
          <w:spacing w:val="-4"/>
          <w:sz w:val="20"/>
        </w:rPr>
        <w:t> </w:t>
      </w:r>
      <w:r>
        <w:rPr>
          <w:sz w:val="20"/>
        </w:rPr>
        <w:t>contribute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development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cardiovascular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diseases.</w:t>
      </w:r>
    </w:p>
    <w:p>
      <w:pPr>
        <w:pStyle w:val="ListParagraph"/>
        <w:numPr>
          <w:ilvl w:val="0"/>
          <w:numId w:val="29"/>
        </w:numPr>
        <w:tabs>
          <w:tab w:pos="1345" w:val="left" w:leader="none"/>
        </w:tabs>
        <w:spacing w:line="240" w:lineRule="auto" w:before="9" w:after="0"/>
        <w:ind w:left="1345" w:right="0" w:hanging="256"/>
        <w:jc w:val="left"/>
        <w:rPr>
          <w:sz w:val="20"/>
        </w:rPr>
      </w:pPr>
      <w:r>
        <w:rPr>
          <w:sz w:val="20"/>
        </w:rPr>
        <w:t>name</w:t>
      </w:r>
      <w:r>
        <w:rPr>
          <w:spacing w:val="-3"/>
          <w:sz w:val="20"/>
        </w:rPr>
        <w:t> </w:t>
      </w:r>
      <w:r>
        <w:rPr>
          <w:sz w:val="20"/>
        </w:rPr>
        <w:t>measures</w:t>
      </w:r>
      <w:r>
        <w:rPr>
          <w:spacing w:val="-2"/>
          <w:sz w:val="20"/>
        </w:rPr>
        <w:t> </w:t>
      </w:r>
      <w:r>
        <w:rPr>
          <w:sz w:val="20"/>
        </w:rPr>
        <w:t>used</w:t>
      </w:r>
      <w:r>
        <w:rPr>
          <w:spacing w:val="-2"/>
          <w:sz w:val="20"/>
        </w:rPr>
        <w:t> </w:t>
      </w: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early</w:t>
      </w:r>
      <w:r>
        <w:rPr>
          <w:spacing w:val="-2"/>
          <w:sz w:val="20"/>
        </w:rPr>
        <w:t> </w:t>
      </w:r>
      <w:r>
        <w:rPr>
          <w:sz w:val="20"/>
        </w:rPr>
        <w:t>detection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cancer.</w:t>
      </w:r>
    </w:p>
    <w:p>
      <w:pPr>
        <w:pStyle w:val="ListParagraph"/>
        <w:numPr>
          <w:ilvl w:val="0"/>
          <w:numId w:val="29"/>
        </w:numPr>
        <w:tabs>
          <w:tab w:pos="1344" w:val="left" w:leader="none"/>
        </w:tabs>
        <w:spacing w:line="247" w:lineRule="auto" w:before="8" w:after="0"/>
        <w:ind w:left="1344" w:right="2183" w:hanging="255"/>
        <w:jc w:val="left"/>
        <w:rPr>
          <w:sz w:val="20"/>
        </w:rPr>
      </w:pPr>
      <w:r>
        <w:rPr>
          <w:sz w:val="20"/>
        </w:rPr>
        <w:t>differentiate</w:t>
      </w:r>
      <w:r>
        <w:rPr>
          <w:spacing w:val="40"/>
          <w:sz w:val="20"/>
        </w:rPr>
        <w:t> </w:t>
      </w:r>
      <w:r>
        <w:rPr>
          <w:sz w:val="20"/>
        </w:rPr>
        <w:t>between</w:t>
      </w:r>
      <w:r>
        <w:rPr>
          <w:spacing w:val="40"/>
          <w:sz w:val="20"/>
        </w:rPr>
        <w:t> </w:t>
      </w:r>
      <w:r>
        <w:rPr>
          <w:sz w:val="20"/>
        </w:rPr>
        <w:t>the</w:t>
      </w:r>
      <w:r>
        <w:rPr>
          <w:spacing w:val="40"/>
          <w:sz w:val="20"/>
        </w:rPr>
        <w:t> </w:t>
      </w:r>
      <w:r>
        <w:rPr>
          <w:sz w:val="20"/>
        </w:rPr>
        <w:t>two</w:t>
      </w:r>
      <w:r>
        <w:rPr>
          <w:spacing w:val="40"/>
          <w:sz w:val="20"/>
        </w:rPr>
        <w:t> </w:t>
      </w:r>
      <w:r>
        <w:rPr>
          <w:sz w:val="20"/>
        </w:rPr>
        <w:t>respiratory</w:t>
      </w:r>
      <w:r>
        <w:rPr>
          <w:spacing w:val="40"/>
          <w:sz w:val="20"/>
        </w:rPr>
        <w:t> </w:t>
      </w:r>
      <w:r>
        <w:rPr>
          <w:sz w:val="20"/>
        </w:rPr>
        <w:t>diseases,</w:t>
      </w:r>
      <w:r>
        <w:rPr>
          <w:spacing w:val="40"/>
          <w:sz w:val="20"/>
        </w:rPr>
        <w:t> </w:t>
      </w:r>
      <w:r>
        <w:rPr>
          <w:sz w:val="20"/>
        </w:rPr>
        <w:t>bronchial</w:t>
      </w:r>
      <w:r>
        <w:rPr>
          <w:spacing w:val="40"/>
          <w:sz w:val="20"/>
        </w:rPr>
        <w:t> </w:t>
      </w:r>
      <w:r>
        <w:rPr>
          <w:sz w:val="20"/>
        </w:rPr>
        <w:t>asthma</w:t>
      </w:r>
      <w:r>
        <w:rPr>
          <w:spacing w:val="40"/>
          <w:sz w:val="20"/>
        </w:rPr>
        <w:t> </w:t>
      </w:r>
      <w:r>
        <w:rPr>
          <w:sz w:val="20"/>
        </w:rPr>
        <w:t>and</w:t>
      </w:r>
      <w:r>
        <w:rPr>
          <w:spacing w:val="40"/>
          <w:sz w:val="20"/>
        </w:rPr>
        <w:t> </w:t>
      </w:r>
      <w:r>
        <w:rPr>
          <w:sz w:val="20"/>
        </w:rPr>
        <w:t>chronic</w:t>
      </w:r>
      <w:r>
        <w:rPr>
          <w:spacing w:val="40"/>
          <w:sz w:val="20"/>
        </w:rPr>
        <w:t> </w:t>
      </w:r>
      <w:r>
        <w:rPr>
          <w:sz w:val="20"/>
        </w:rPr>
        <w:t>obstructive pulmonary disease.</w:t>
      </w:r>
    </w:p>
    <w:p>
      <w:pPr>
        <w:pStyle w:val="ListParagraph"/>
        <w:numPr>
          <w:ilvl w:val="0"/>
          <w:numId w:val="29"/>
        </w:numPr>
        <w:tabs>
          <w:tab w:pos="1345" w:val="left" w:leader="none"/>
        </w:tabs>
        <w:spacing w:line="247" w:lineRule="auto" w:before="3" w:after="0"/>
        <w:ind w:left="1345" w:right="2183" w:hanging="256"/>
        <w:jc w:val="left"/>
        <w:rPr>
          <w:sz w:val="20"/>
        </w:rPr>
      </w:pPr>
      <w:r>
        <w:rPr>
          <w:sz w:val="20"/>
        </w:rPr>
        <w:t>explain why diseases of the musculoskeletal system usually entail a significant reduc-</w:t>
      </w:r>
      <w:r>
        <w:rPr>
          <w:spacing w:val="40"/>
          <w:sz w:val="20"/>
        </w:rPr>
        <w:t> </w:t>
      </w:r>
      <w:r>
        <w:rPr>
          <w:sz w:val="20"/>
        </w:rPr>
        <w:t>tion in quality of life.</w:t>
      </w:r>
    </w:p>
    <w:p>
      <w:pPr>
        <w:spacing w:after="0" w:line="247" w:lineRule="auto"/>
        <w:jc w:val="left"/>
        <w:rPr>
          <w:sz w:val="20"/>
        </w:rPr>
        <w:sectPr>
          <w:footerReference w:type="even" r:id="rId47"/>
          <w:pgSz w:w="11910" w:h="16840"/>
          <w:pgMar w:header="0" w:footer="0" w:top="0" w:bottom="280" w:left="560" w:right="580"/>
        </w:sectPr>
      </w:pPr>
    </w:p>
    <w:p>
      <w:pPr>
        <w:pStyle w:val="Heading3"/>
      </w:pPr>
      <w:r>
        <w:rPr>
          <w:rFonts w:ascii="Times New Roman"/>
          <w:b w:val="0"/>
          <w:color w:val="000000"/>
          <w:spacing w:val="16"/>
          <w:shd w:fill="FE4CF8" w:color="auto" w:val="clear"/>
        </w:rPr>
        <w:t> </w:t>
      </w:r>
      <w:r>
        <w:rPr>
          <w:color w:val="000000"/>
          <w:spacing w:val="-2"/>
          <w:shd w:fill="FE4CF8" w:color="auto" w:val="clear"/>
        </w:rPr>
        <w:t>6.</w:t>
      </w:r>
      <w:r>
        <w:rPr>
          <w:color w:val="000000"/>
          <w:spacing w:val="45"/>
          <w:shd w:fill="FE4CF8" w:color="auto" w:val="clear"/>
        </w:rPr>
        <w:t> </w:t>
      </w:r>
      <w:r>
        <w:rPr>
          <w:color w:val="000000"/>
          <w:spacing w:val="-2"/>
          <w:shd w:fill="FE4CF8" w:color="auto" w:val="clear"/>
        </w:rPr>
        <w:t>CHRONIC</w:t>
      </w:r>
      <w:r>
        <w:rPr>
          <w:color w:val="000000"/>
          <w:spacing w:val="-18"/>
          <w:shd w:fill="FE4CF8" w:color="auto" w:val="clear"/>
        </w:rPr>
        <w:t> </w:t>
      </w:r>
      <w:r>
        <w:rPr>
          <w:color w:val="000000"/>
          <w:spacing w:val="-2"/>
          <w:shd w:fill="FE4CF8" w:color="auto" w:val="clear"/>
        </w:rPr>
        <w:t>DISEASES</w:t>
      </w:r>
      <w:r>
        <w:rPr>
          <w:color w:val="000000"/>
          <w:spacing w:val="80"/>
          <w:shd w:fill="FE4CF8" w:color="auto" w:val="clear"/>
        </w:rPr>
        <w:t> </w:t>
      </w:r>
    </w:p>
    <w:p>
      <w:pPr>
        <w:pStyle w:val="Heading4"/>
        <w:spacing w:before="433"/>
        <w:ind w:left="2185" w:firstLine="0"/>
      </w:pPr>
      <w:r>
        <w:rPr/>
        <w:t>Case </w:t>
      </w:r>
      <w:r>
        <w:rPr>
          <w:spacing w:val="-4"/>
        </w:rPr>
        <w:t>Study</w:t>
      </w:r>
    </w:p>
    <w:p>
      <w:pPr>
        <w:pStyle w:val="BodyText"/>
        <w:spacing w:line="247" w:lineRule="auto" w:before="214"/>
        <w:ind w:left="2205" w:right="1057"/>
        <w:jc w:val="both"/>
      </w:pPr>
      <w:r>
        <w:rPr/>
        <w:t>During</w:t>
      </w:r>
      <w:r>
        <w:rPr>
          <w:spacing w:val="-1"/>
        </w:rPr>
        <w:t> </w:t>
      </w:r>
      <w:r>
        <w:rPr/>
        <w:t>his</w:t>
      </w:r>
      <w:r>
        <w:rPr>
          <w:spacing w:val="-1"/>
        </w:rPr>
        <w:t> </w:t>
      </w:r>
      <w:r>
        <w:rPr/>
        <w:t>research,</w:t>
      </w:r>
      <w:r>
        <w:rPr>
          <w:spacing w:val="-1"/>
        </w:rPr>
        <w:t> </w:t>
      </w:r>
      <w:r>
        <w:rPr/>
        <w:t>Paul</w:t>
      </w:r>
      <w:r>
        <w:rPr>
          <w:spacing w:val="-1"/>
        </w:rPr>
        <w:t> </w:t>
      </w:r>
      <w:r>
        <w:rPr/>
        <w:t>comes</w:t>
      </w:r>
      <w:r>
        <w:rPr>
          <w:spacing w:val="-1"/>
        </w:rPr>
        <w:t> </w:t>
      </w:r>
      <w:r>
        <w:rPr/>
        <w:t>across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Global</w:t>
      </w:r>
      <w:r>
        <w:rPr>
          <w:spacing w:val="-1"/>
        </w:rPr>
        <w:t> </w:t>
      </w:r>
      <w:r>
        <w:rPr/>
        <w:t>Action</w:t>
      </w:r>
      <w:r>
        <w:rPr>
          <w:spacing w:val="-1"/>
        </w:rPr>
        <w:t> </w:t>
      </w:r>
      <w:r>
        <w:rPr/>
        <w:t>Plan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Prevention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Con-</w:t>
      </w:r>
      <w:r>
        <w:rPr>
          <w:spacing w:val="40"/>
        </w:rPr>
        <w:t> </w:t>
      </w:r>
      <w:r>
        <w:rPr/>
        <w:t>trol of Non-Communicable Diseases (NCDs). The goal of this plan was to lower the preva-</w:t>
      </w:r>
      <w:r>
        <w:rPr>
          <w:spacing w:val="40"/>
        </w:rPr>
        <w:t> </w:t>
      </w:r>
      <w:r>
        <w:rPr/>
        <w:t>lence of chronic NCDs and mortality rates by promoting prevention and management </w:t>
      </w:r>
      <w:r>
        <w:rPr/>
        <w:t>in</w:t>
      </w:r>
      <w:r>
        <w:rPr>
          <w:spacing w:val="40"/>
        </w:rPr>
        <w:t> </w:t>
      </w:r>
      <w:r>
        <w:rPr/>
        <w:t>all government sector initiatives. Additionally, the goal is to give NCDs more weight in</w:t>
      </w:r>
      <w:r>
        <w:rPr>
          <w:spacing w:val="40"/>
        </w:rPr>
        <w:t> </w:t>
      </w:r>
      <w:r>
        <w:rPr/>
        <w:t>national development plans; step up efforts to tackle the major NCD risk factors, such as</w:t>
      </w:r>
      <w:r>
        <w:rPr>
          <w:spacing w:val="40"/>
        </w:rPr>
        <w:t> </w:t>
      </w:r>
      <w:r>
        <w:rPr/>
        <w:t>smoking, eating poorly, and inactivity; fostering cooperation for NCD prevention and con-</w:t>
      </w:r>
      <w:r>
        <w:rPr>
          <w:spacing w:val="40"/>
        </w:rPr>
        <w:t> </w:t>
      </w:r>
      <w:r>
        <w:rPr/>
        <w:t>trol; research and monitor NCDs and the variables that affect them; and assess national</w:t>
      </w:r>
      <w:r>
        <w:rPr>
          <w:spacing w:val="40"/>
        </w:rPr>
        <w:t> </w:t>
      </w:r>
      <w:r>
        <w:rPr/>
        <w:t>progress (World Health Organization [WHO], 2013).</w:t>
      </w:r>
    </w:p>
    <w:p>
      <w:pPr>
        <w:pStyle w:val="BodyText"/>
      </w:pPr>
    </w:p>
    <w:p>
      <w:pPr>
        <w:pStyle w:val="BodyText"/>
        <w:spacing w:before="88"/>
      </w:pPr>
    </w:p>
    <w:p>
      <w:pPr>
        <w:pStyle w:val="Heading4"/>
        <w:numPr>
          <w:ilvl w:val="1"/>
          <w:numId w:val="30"/>
        </w:numPr>
        <w:tabs>
          <w:tab w:pos="2987" w:val="left" w:leader="none"/>
        </w:tabs>
        <w:spacing w:line="240" w:lineRule="auto" w:before="0" w:after="0"/>
        <w:ind w:left="2987" w:right="0" w:hanging="802"/>
        <w:jc w:val="left"/>
      </w:pPr>
      <w:bookmarkStart w:name="Obesity" w:id="39"/>
      <w:bookmarkEnd w:id="39"/>
      <w:r>
        <w:rPr>
          <w:b w:val="0"/>
        </w:rPr>
      </w:r>
      <w:r>
        <w:rPr>
          <w:spacing w:val="-2"/>
        </w:rPr>
        <w:t>Obesity</w:t>
      </w:r>
    </w:p>
    <w:p>
      <w:pPr>
        <w:pStyle w:val="BodyText"/>
        <w:spacing w:line="247" w:lineRule="auto" w:before="214"/>
        <w:ind w:left="2205" w:right="1056"/>
        <w:jc w:val="both"/>
      </w:pPr>
      <w:r>
        <w:rPr/>
        <w:t>The term obesity (ICD-10: E65 – E68) describes a pathological increase in body weight that</w:t>
      </w:r>
      <w:r>
        <w:rPr>
          <w:spacing w:val="40"/>
        </w:rPr>
        <w:t> </w:t>
      </w:r>
      <w:r>
        <w:rPr/>
        <w:t>is associated with an excessively high proportion of body fat. Excess weight and obesity</w:t>
      </w:r>
      <w:r>
        <w:rPr>
          <w:spacing w:val="40"/>
        </w:rPr>
        <w:t> </w:t>
      </w:r>
      <w:r>
        <w:rPr/>
        <w:t>are measured using the body mass index (BMI). This is calculated as the body weight (in</w:t>
      </w:r>
      <w:r>
        <w:rPr>
          <w:spacing w:val="40"/>
        </w:rPr>
        <w:t> </w:t>
      </w:r>
      <w:r>
        <w:rPr/>
        <w:t>kilograms) divided by the height squared (in meters):</w:t>
      </w:r>
    </w:p>
    <w:p>
      <w:pPr>
        <w:pStyle w:val="BodyText"/>
        <w:spacing w:before="36"/>
      </w:pPr>
    </w:p>
    <w:p>
      <w:pPr>
        <w:spacing w:line="153" w:lineRule="auto" w:before="0"/>
        <w:ind w:left="0" w:right="3760" w:firstLine="0"/>
        <w:jc w:val="right"/>
        <w:rPr>
          <w:rFonts w:ascii="Times New Roman"/>
          <w:sz w:val="16"/>
        </w:rPr>
      </w:pPr>
      <w:r>
        <w:rPr>
          <w:rFonts w:ascii="Times New Roman"/>
          <w:w w:val="115"/>
          <w:position w:val="-10"/>
          <w:sz w:val="20"/>
        </w:rPr>
        <w:t>BMI</w:t>
      </w:r>
      <w:r>
        <w:rPr>
          <w:rFonts w:ascii="Times New Roman"/>
          <w:spacing w:val="-15"/>
          <w:w w:val="115"/>
          <w:position w:val="-10"/>
          <w:sz w:val="20"/>
        </w:rPr>
        <w:t> </w:t>
      </w:r>
      <w:r>
        <w:rPr>
          <w:rFonts w:ascii="Times New Roman"/>
          <w:w w:val="115"/>
          <w:position w:val="-10"/>
          <w:sz w:val="20"/>
        </w:rPr>
        <w:t>=</w:t>
      </w:r>
      <w:r>
        <w:rPr>
          <w:rFonts w:ascii="Times New Roman"/>
          <w:spacing w:val="-9"/>
          <w:w w:val="115"/>
          <w:position w:val="-10"/>
          <w:sz w:val="20"/>
        </w:rPr>
        <w:t> </w:t>
      </w:r>
      <w:r>
        <w:rPr>
          <w:rFonts w:ascii="Times New Roman"/>
          <w:spacing w:val="20"/>
          <w:w w:val="115"/>
          <w:sz w:val="16"/>
          <w:u w:val="single"/>
        </w:rPr>
        <w:t> </w:t>
      </w:r>
      <w:r>
        <w:rPr>
          <w:rFonts w:ascii="Times New Roman"/>
          <w:w w:val="115"/>
          <w:sz w:val="16"/>
          <w:u w:val="single"/>
        </w:rPr>
        <w:t>body</w:t>
      </w:r>
      <w:r>
        <w:rPr>
          <w:rFonts w:ascii="Times New Roman"/>
          <w:spacing w:val="-6"/>
          <w:w w:val="115"/>
          <w:sz w:val="16"/>
          <w:u w:val="single"/>
        </w:rPr>
        <w:t> </w:t>
      </w:r>
      <w:r>
        <w:rPr>
          <w:rFonts w:ascii="Times New Roman"/>
          <w:w w:val="115"/>
          <w:sz w:val="16"/>
          <w:u w:val="single"/>
        </w:rPr>
        <w:t>weight</w:t>
      </w:r>
      <w:r>
        <w:rPr>
          <w:rFonts w:ascii="Times New Roman"/>
          <w:spacing w:val="-6"/>
          <w:w w:val="115"/>
          <w:sz w:val="16"/>
          <w:u w:val="single"/>
        </w:rPr>
        <w:t> </w:t>
      </w:r>
      <w:r>
        <w:rPr>
          <w:rFonts w:ascii="Times New Roman"/>
          <w:w w:val="115"/>
          <w:sz w:val="16"/>
          <w:u w:val="single"/>
        </w:rPr>
        <w:t>in</w:t>
      </w:r>
      <w:r>
        <w:rPr>
          <w:rFonts w:ascii="Times New Roman"/>
          <w:spacing w:val="-6"/>
          <w:w w:val="115"/>
          <w:sz w:val="16"/>
          <w:u w:val="single"/>
        </w:rPr>
        <w:t> </w:t>
      </w:r>
      <w:r>
        <w:rPr>
          <w:rFonts w:ascii="Times New Roman"/>
          <w:spacing w:val="-5"/>
          <w:w w:val="115"/>
          <w:sz w:val="16"/>
          <w:u w:val="single"/>
        </w:rPr>
        <w:t>kg</w:t>
      </w:r>
      <w:r>
        <w:rPr>
          <w:rFonts w:ascii="Times New Roman"/>
          <w:spacing w:val="80"/>
          <w:w w:val="115"/>
          <w:sz w:val="16"/>
          <w:u w:val="single"/>
        </w:rPr>
        <w:t> </w:t>
      </w:r>
    </w:p>
    <w:p>
      <w:pPr>
        <w:spacing w:line="220" w:lineRule="exact" w:before="0"/>
        <w:ind w:left="0" w:right="3771" w:firstLine="0"/>
        <w:jc w:val="right"/>
        <w:rPr>
          <w:rFonts w:ascii="Times New Roman"/>
          <w:sz w:val="16"/>
        </w:rPr>
      </w:pPr>
      <w:r>
        <w:rPr>
          <w:position w:val="-2"/>
        </w:rPr>
        <w:drawing>
          <wp:inline distT="0" distB="0" distL="0" distR="0">
            <wp:extent cx="23469" cy="104038"/>
            <wp:effectExtent l="0" t="0" r="0" b="0"/>
            <wp:docPr id="242" name="Image 2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" name="Image 242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" cy="10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/>
          <w:w w:val="105"/>
          <w:sz w:val="16"/>
        </w:rPr>
        <w:t>body</w:t>
      </w:r>
      <w:r>
        <w:rPr>
          <w:rFonts w:ascii="Times New Roman"/>
          <w:spacing w:val="21"/>
          <w:w w:val="105"/>
          <w:sz w:val="16"/>
        </w:rPr>
        <w:t> </w:t>
      </w:r>
      <w:r>
        <w:rPr>
          <w:rFonts w:ascii="Times New Roman"/>
          <w:w w:val="105"/>
          <w:sz w:val="16"/>
        </w:rPr>
        <w:t>height</w:t>
      </w:r>
      <w:r>
        <w:rPr>
          <w:rFonts w:ascii="Times New Roman"/>
          <w:spacing w:val="22"/>
          <w:w w:val="105"/>
          <w:sz w:val="16"/>
        </w:rPr>
        <w:t> </w:t>
      </w:r>
      <w:r>
        <w:rPr>
          <w:rFonts w:ascii="Times New Roman"/>
          <w:w w:val="105"/>
          <w:sz w:val="16"/>
        </w:rPr>
        <w:t>in</w:t>
      </w:r>
      <w:r>
        <w:rPr>
          <w:rFonts w:ascii="Times New Roman"/>
          <w:spacing w:val="22"/>
          <w:w w:val="105"/>
          <w:sz w:val="16"/>
        </w:rPr>
        <w:t> </w:t>
      </w:r>
      <w:r>
        <w:rPr>
          <w:rFonts w:ascii="Times New Roman"/>
          <w:w w:val="105"/>
          <w:sz w:val="16"/>
        </w:rPr>
        <w:t>m</w:t>
      </w:r>
      <w:r>
        <w:rPr>
          <w:rFonts w:ascii="Times New Roman"/>
          <w:spacing w:val="9"/>
          <w:position w:val="-2"/>
          <w:sz w:val="16"/>
        </w:rPr>
        <w:drawing>
          <wp:inline distT="0" distB="0" distL="0" distR="0">
            <wp:extent cx="23469" cy="104038"/>
            <wp:effectExtent l="0" t="0" r="0" b="0"/>
            <wp:docPr id="243" name="Image 2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" name="Image 243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" cy="10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"/>
          <w:position w:val="-2"/>
          <w:sz w:val="16"/>
        </w:rPr>
      </w:r>
      <w:r>
        <w:rPr>
          <w:rFonts w:ascii="Times New Roman"/>
          <w:spacing w:val="-10"/>
          <w:w w:val="105"/>
          <w:position w:val="9"/>
          <w:sz w:val="16"/>
        </w:rPr>
        <w:t>2</w:t>
      </w:r>
    </w:p>
    <w:p>
      <w:pPr>
        <w:pStyle w:val="BodyText"/>
        <w:spacing w:before="103"/>
        <w:rPr>
          <w:rFonts w:ascii="Times New Roman"/>
          <w:sz w:val="16"/>
        </w:rPr>
      </w:pPr>
    </w:p>
    <w:p>
      <w:pPr>
        <w:pStyle w:val="BodyText"/>
        <w:spacing w:line="247" w:lineRule="auto"/>
        <w:ind w:left="2205" w:right="1056"/>
        <w:jc w:val="both"/>
      </w:pPr>
      <w:r>
        <w:rPr/>
        <w:t>According to the WHO, a BMI of more than 25 kg/m</w:t>
      </w:r>
      <w:r>
        <w:rPr>
          <w:position w:val="7"/>
          <w:sz w:val="12"/>
        </w:rPr>
        <w:t>2</w:t>
      </w:r>
      <w:r>
        <w:rPr>
          <w:spacing w:val="16"/>
          <w:position w:val="7"/>
          <w:sz w:val="12"/>
        </w:rPr>
        <w:t> </w:t>
      </w:r>
      <w:r>
        <w:rPr/>
        <w:t>is considered overweight and a BMI of</w:t>
      </w:r>
      <w:r>
        <w:rPr>
          <w:spacing w:val="40"/>
        </w:rPr>
        <w:t> </w:t>
      </w:r>
      <w:r>
        <w:rPr/>
        <w:t>30</w:t>
      </w:r>
      <w:r>
        <w:rPr>
          <w:spacing w:val="-3"/>
        </w:rPr>
        <w:t> </w:t>
      </w:r>
      <w:r>
        <w:rPr/>
        <w:t>kg/m</w:t>
      </w:r>
      <w:r>
        <w:rPr>
          <w:position w:val="7"/>
          <w:sz w:val="12"/>
        </w:rPr>
        <w:t>2</w:t>
      </w:r>
      <w:r>
        <w:rPr>
          <w:spacing w:val="17"/>
          <w:position w:val="7"/>
          <w:sz w:val="12"/>
        </w:rPr>
        <w:t> </w:t>
      </w:r>
      <w:r>
        <w:rPr/>
        <w:t>or more is considered obese. According to a study by the Robert Koch Institut on</w:t>
      </w:r>
      <w:r>
        <w:rPr>
          <w:spacing w:val="40"/>
        </w:rPr>
        <w:t> </w:t>
      </w:r>
      <w:r>
        <w:rPr/>
        <w:t>the health of adults in </w:t>
      </w:r>
      <w:r>
        <w:rPr>
          <w:color w:val="000000"/>
          <w:shd w:fill="F4A6AE" w:color="auto" w:val="clear"/>
        </w:rPr>
        <w:t>Germany</w:t>
      </w:r>
      <w:r>
        <w:rPr>
          <w:color w:val="000000"/>
        </w:rPr>
        <w:t> (DEGS1), 67.1% of men and 53.0% of women in </w:t>
      </w:r>
      <w:r>
        <w:rPr>
          <w:color w:val="000000"/>
          <w:shd w:fill="F4A6AE" w:color="auto" w:val="clear"/>
        </w:rPr>
        <w:t>Germany</w:t>
      </w:r>
      <w:r>
        <w:rPr>
          <w:color w:val="000000"/>
          <w:spacing w:val="40"/>
        </w:rPr>
        <w:t> </w:t>
      </w:r>
      <w:r>
        <w:rPr>
          <w:color w:val="000000"/>
        </w:rPr>
        <w:t>are overweight (obese people are included in this percentage). For obesity, the percen-</w:t>
      </w:r>
      <w:r>
        <w:rPr>
          <w:color w:val="000000"/>
          <w:spacing w:val="40"/>
        </w:rPr>
        <w:t> </w:t>
      </w:r>
      <w:r>
        <w:rPr>
          <w:color w:val="000000"/>
        </w:rPr>
        <w:t>tages for both sexes are about 23%. The population becomes more overweight and obese</w:t>
      </w:r>
      <w:r>
        <w:rPr>
          <w:color w:val="000000"/>
          <w:spacing w:val="40"/>
        </w:rPr>
        <w:t> </w:t>
      </w:r>
      <w:r>
        <w:rPr>
          <w:color w:val="000000"/>
        </w:rPr>
        <w:t>with age (Robert Koch Institut, 2015, p. 202). There is a connection between the preva-</w:t>
      </w:r>
      <w:r>
        <w:rPr>
          <w:color w:val="000000"/>
          <w:spacing w:val="40"/>
        </w:rPr>
        <w:t> </w:t>
      </w:r>
      <w:r>
        <w:rPr>
          <w:color w:val="000000"/>
        </w:rPr>
        <w:t>lence of excess weight or obesity and social status. For example, people with a lower level</w:t>
      </w:r>
      <w:r>
        <w:rPr>
          <w:color w:val="000000"/>
          <w:spacing w:val="40"/>
        </w:rPr>
        <w:t> </w:t>
      </w:r>
      <w:r>
        <w:rPr>
          <w:color w:val="000000"/>
        </w:rPr>
        <w:t>of education and a lower occupational status, as well as the unemployed and people with</w:t>
      </w:r>
      <w:r>
        <w:rPr>
          <w:color w:val="000000"/>
          <w:spacing w:val="40"/>
        </w:rPr>
        <w:t> </w:t>
      </w:r>
      <w:r>
        <w:rPr>
          <w:color w:val="000000"/>
        </w:rPr>
        <w:t>an</w:t>
      </w:r>
      <w:r>
        <w:rPr>
          <w:color w:val="000000"/>
          <w:spacing w:val="-1"/>
        </w:rPr>
        <w:t> </w:t>
      </w:r>
      <w:r>
        <w:rPr>
          <w:color w:val="000000"/>
        </w:rPr>
        <w:t>income</w:t>
      </w:r>
      <w:r>
        <w:rPr>
          <w:color w:val="000000"/>
          <w:spacing w:val="-1"/>
        </w:rPr>
        <w:t> </w:t>
      </w:r>
      <w:r>
        <w:rPr>
          <w:color w:val="000000"/>
        </w:rPr>
        <w:t>below</w:t>
      </w:r>
      <w:r>
        <w:rPr>
          <w:color w:val="000000"/>
          <w:spacing w:val="-1"/>
        </w:rPr>
        <w:t> </w:t>
      </w:r>
      <w:r>
        <w:rPr>
          <w:color w:val="000000"/>
        </w:rPr>
        <w:t>the</w:t>
      </w:r>
      <w:r>
        <w:rPr>
          <w:color w:val="000000"/>
          <w:spacing w:val="-1"/>
        </w:rPr>
        <w:t> </w:t>
      </w:r>
      <w:r>
        <w:rPr>
          <w:color w:val="000000"/>
        </w:rPr>
        <w:t>poverty</w:t>
      </w:r>
      <w:r>
        <w:rPr>
          <w:color w:val="000000"/>
          <w:spacing w:val="-1"/>
        </w:rPr>
        <w:t> </w:t>
      </w:r>
      <w:r>
        <w:rPr>
          <w:color w:val="000000"/>
        </w:rPr>
        <w:t>line,</w:t>
      </w:r>
      <w:r>
        <w:rPr>
          <w:color w:val="000000"/>
          <w:spacing w:val="-1"/>
        </w:rPr>
        <w:t> </w:t>
      </w:r>
      <w:r>
        <w:rPr>
          <w:color w:val="000000"/>
        </w:rPr>
        <w:t>are</w:t>
      </w:r>
      <w:r>
        <w:rPr>
          <w:color w:val="000000"/>
          <w:spacing w:val="-1"/>
        </w:rPr>
        <w:t> </w:t>
      </w:r>
      <w:r>
        <w:rPr>
          <w:color w:val="000000"/>
        </w:rPr>
        <w:t>more</w:t>
      </w:r>
      <w:r>
        <w:rPr>
          <w:color w:val="000000"/>
          <w:spacing w:val="-1"/>
        </w:rPr>
        <w:t> </w:t>
      </w:r>
      <w:r>
        <w:rPr>
          <w:color w:val="000000"/>
        </w:rPr>
        <w:t>likely</w:t>
      </w:r>
      <w:r>
        <w:rPr>
          <w:color w:val="000000"/>
          <w:spacing w:val="-1"/>
        </w:rPr>
        <w:t> </w:t>
      </w:r>
      <w:r>
        <w:rPr>
          <w:color w:val="000000"/>
        </w:rPr>
        <w:t>to</w:t>
      </w:r>
      <w:r>
        <w:rPr>
          <w:color w:val="000000"/>
          <w:spacing w:val="-1"/>
        </w:rPr>
        <w:t> </w:t>
      </w:r>
      <w:r>
        <w:rPr>
          <w:color w:val="000000"/>
        </w:rPr>
        <w:t>be</w:t>
      </w:r>
      <w:r>
        <w:rPr>
          <w:color w:val="000000"/>
          <w:spacing w:val="-1"/>
        </w:rPr>
        <w:t> </w:t>
      </w:r>
      <w:r>
        <w:rPr>
          <w:color w:val="000000"/>
        </w:rPr>
        <w:t>overweight</w:t>
      </w:r>
      <w:r>
        <w:rPr>
          <w:color w:val="000000"/>
          <w:spacing w:val="-1"/>
        </w:rPr>
        <w:t> </w:t>
      </w:r>
      <w:r>
        <w:rPr>
          <w:color w:val="000000"/>
        </w:rPr>
        <w:t>and</w:t>
      </w:r>
      <w:r>
        <w:rPr>
          <w:color w:val="000000"/>
          <w:spacing w:val="-1"/>
        </w:rPr>
        <w:t> </w:t>
      </w:r>
      <w:r>
        <w:rPr>
          <w:color w:val="000000"/>
        </w:rPr>
        <w:t>obese</w:t>
      </w:r>
      <w:r>
        <w:rPr>
          <w:color w:val="000000"/>
          <w:spacing w:val="-1"/>
        </w:rPr>
        <w:t> </w:t>
      </w:r>
      <w:r>
        <w:rPr>
          <w:color w:val="000000"/>
        </w:rPr>
        <w:t>than</w:t>
      </w:r>
      <w:r>
        <w:rPr>
          <w:color w:val="000000"/>
          <w:spacing w:val="-1"/>
        </w:rPr>
        <w:t> </w:t>
      </w:r>
      <w:r>
        <w:rPr>
          <w:color w:val="000000"/>
        </w:rPr>
        <w:t>a</w:t>
      </w:r>
      <w:r>
        <w:rPr>
          <w:color w:val="000000"/>
          <w:spacing w:val="-1"/>
        </w:rPr>
        <w:t> </w:t>
      </w:r>
      <w:r>
        <w:rPr>
          <w:color w:val="000000"/>
        </w:rPr>
        <w:t>com-</w:t>
      </w:r>
      <w:r>
        <w:rPr>
          <w:color w:val="000000"/>
          <w:spacing w:val="40"/>
        </w:rPr>
        <w:t> </w:t>
      </w:r>
      <w:r>
        <w:rPr>
          <w:color w:val="000000"/>
        </w:rPr>
        <w:t>parison group of people with a higher socioeconomic status. Similar results can also be</w:t>
      </w:r>
      <w:r>
        <w:rPr>
          <w:color w:val="000000"/>
          <w:spacing w:val="40"/>
        </w:rPr>
        <w:t> </w:t>
      </w:r>
      <w:r>
        <w:rPr>
          <w:color w:val="000000"/>
        </w:rPr>
        <w:t>found in children and adolescents. Children and young people from socially disadvan-</w:t>
      </w:r>
      <w:r>
        <w:rPr>
          <w:color w:val="000000"/>
          <w:spacing w:val="40"/>
        </w:rPr>
        <w:t> </w:t>
      </w:r>
      <w:r>
        <w:rPr>
          <w:color w:val="000000"/>
        </w:rPr>
        <w:t>taged families are more likely to be overweight or obese than their peers from families</w:t>
      </w:r>
      <w:r>
        <w:rPr>
          <w:color w:val="000000"/>
          <w:spacing w:val="40"/>
        </w:rPr>
        <w:t> </w:t>
      </w:r>
      <w:r>
        <w:rPr>
          <w:color w:val="000000"/>
        </w:rPr>
        <w:t>with a higher social status (Robert Koch Institut, 2015, p. 206).</w:t>
      </w:r>
    </w:p>
    <w:p>
      <w:pPr>
        <w:pStyle w:val="BodyText"/>
        <w:spacing w:before="57"/>
      </w:pPr>
    </w:p>
    <w:p>
      <w:pPr>
        <w:pStyle w:val="BodyText"/>
        <w:spacing w:line="247" w:lineRule="auto"/>
        <w:ind w:left="2205" w:right="1056"/>
        <w:jc w:val="both"/>
      </w:pPr>
      <w:r>
        <w:rPr/>
        <w:t>As per the WHO, the prevalence of obesity has risen dramatically worldwide since 1975.</w:t>
      </w:r>
      <w:r>
        <w:rPr>
          <w:spacing w:val="40"/>
        </w:rPr>
        <w:t> </w:t>
      </w:r>
      <w:r>
        <w:rPr/>
        <w:t>Over 1.9 billion adults over the age of 18 are overweight currently (39 percent of the</w:t>
      </w:r>
      <w:r>
        <w:rPr>
          <w:spacing w:val="40"/>
        </w:rPr>
        <w:t> </w:t>
      </w:r>
      <w:r>
        <w:rPr/>
        <w:t>world’s population), with over 650 million of these people being obese (13 percent of the</w:t>
      </w:r>
      <w:r>
        <w:rPr>
          <w:spacing w:val="40"/>
        </w:rPr>
        <w:t> </w:t>
      </w:r>
      <w:r>
        <w:rPr/>
        <w:t>world’s population; WHO, 2021e). Thus, most individuals on Earth live in countries where</w:t>
      </w:r>
      <w:r>
        <w:rPr>
          <w:spacing w:val="40"/>
        </w:rPr>
        <w:t> </w:t>
      </w:r>
      <w:r>
        <w:rPr/>
        <w:t>being overweight</w:t>
      </w:r>
      <w:r>
        <w:rPr>
          <w:spacing w:val="2"/>
        </w:rPr>
        <w:t> </w:t>
      </w:r>
      <w:r>
        <w:rPr/>
        <w:t>or</w:t>
      </w:r>
      <w:r>
        <w:rPr>
          <w:spacing w:val="2"/>
        </w:rPr>
        <w:t> </w:t>
      </w:r>
      <w:r>
        <w:rPr/>
        <w:t>obese</w:t>
      </w:r>
      <w:r>
        <w:rPr>
          <w:spacing w:val="2"/>
        </w:rPr>
        <w:t> </w:t>
      </w:r>
      <w:r>
        <w:rPr/>
        <w:t>is</w:t>
      </w:r>
      <w:r>
        <w:rPr>
          <w:spacing w:val="2"/>
        </w:rPr>
        <w:t> </w:t>
      </w:r>
      <w:r>
        <w:rPr/>
        <w:t>more</w:t>
      </w:r>
      <w:r>
        <w:rPr>
          <w:spacing w:val="2"/>
        </w:rPr>
        <w:t> </w:t>
      </w:r>
      <w:r>
        <w:rPr/>
        <w:t>likely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lead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death</w:t>
      </w:r>
      <w:r>
        <w:rPr>
          <w:spacing w:val="2"/>
        </w:rPr>
        <w:t> </w:t>
      </w:r>
      <w:r>
        <w:rPr/>
        <w:t>than</w:t>
      </w:r>
      <w:r>
        <w:rPr>
          <w:spacing w:val="2"/>
        </w:rPr>
        <w:t> </w:t>
      </w:r>
      <w:r>
        <w:rPr/>
        <w:t>being</w:t>
      </w:r>
      <w:r>
        <w:rPr>
          <w:spacing w:val="2"/>
        </w:rPr>
        <w:t> </w:t>
      </w:r>
      <w:r>
        <w:rPr/>
        <w:t>underweight,</w:t>
      </w:r>
      <w:r>
        <w:rPr>
          <w:spacing w:val="2"/>
        </w:rPr>
        <w:t> </w:t>
      </w:r>
      <w:r>
        <w:rPr/>
        <w:t>such</w:t>
      </w:r>
      <w:r>
        <w:rPr>
          <w:spacing w:val="2"/>
        </w:rPr>
        <w:t> </w:t>
      </w:r>
      <w:r>
        <w:rPr>
          <w:spacing w:val="-5"/>
        </w:rPr>
        <w:t>as</w:t>
      </w:r>
    </w:p>
    <w:p>
      <w:pPr>
        <w:spacing w:after="0" w:line="247" w:lineRule="auto"/>
        <w:jc w:val="both"/>
        <w:sectPr>
          <w:footerReference w:type="even" r:id="rId48"/>
          <w:footerReference w:type="default" r:id="rId49"/>
          <w:pgSz w:w="11910" w:h="16840"/>
          <w:pgMar w:header="0" w:footer="727" w:top="1680" w:bottom="920" w:left="560" w:right="580"/>
          <w:pgNumType w:start="82"/>
        </w:sectPr>
      </w:pPr>
    </w:p>
    <w:p>
      <w:pPr>
        <w:pStyle w:val="BodyText"/>
        <w:spacing w:line="247" w:lineRule="auto" w:before="85"/>
        <w:ind w:left="1079" w:right="2182"/>
        <w:jc w:val="both"/>
      </w:pPr>
      <w:r>
        <w:rPr/>
        <w:t>high-income countries like the US. Similarly, about 39 million children under the age </w:t>
      </w:r>
      <w:r>
        <w:rPr/>
        <w:t>of</w:t>
      </w:r>
      <w:r>
        <w:rPr>
          <w:spacing w:val="40"/>
        </w:rPr>
        <w:t> </w:t>
      </w:r>
      <w:r>
        <w:rPr/>
        <w:t>five are considered to be overweight or obese. There are also over 340 million overweight</w:t>
      </w:r>
      <w:r>
        <w:rPr>
          <w:spacing w:val="40"/>
        </w:rPr>
        <w:t> </w:t>
      </w:r>
      <w:r>
        <w:rPr/>
        <w:t>or obese children (from age five) and teenagers (up to age 19; WHO, 2021e).</w:t>
      </w:r>
    </w:p>
    <w:p>
      <w:pPr>
        <w:pStyle w:val="BodyText"/>
        <w:spacing w:before="12"/>
      </w:pPr>
    </w:p>
    <w:p>
      <w:pPr>
        <w:pStyle w:val="BodyText"/>
        <w:spacing w:line="247" w:lineRule="auto"/>
        <w:ind w:left="1079" w:right="2182"/>
        <w:jc w:val="both"/>
      </w:pPr>
      <w:r>
        <w:rPr/>
        <w:t>Measures to prevent excess weight and obesity must first address the main risk factors.</w:t>
      </w:r>
      <w:r>
        <w:rPr>
          <w:spacing w:val="40"/>
        </w:rPr>
        <w:t> </w:t>
      </w:r>
      <w:r>
        <w:rPr/>
        <w:t>These include lack of exercise and poor nutrition, especially excessive consumption of</w:t>
      </w:r>
      <w:r>
        <w:rPr>
          <w:spacing w:val="40"/>
        </w:rPr>
        <w:t> </w:t>
      </w:r>
      <w:r>
        <w:rPr/>
        <w:t>high-calorie foods with a high fat and sugar content. The foundations for healthy physical</w:t>
      </w:r>
      <w:r>
        <w:rPr>
          <w:spacing w:val="40"/>
        </w:rPr>
        <w:t> </w:t>
      </w:r>
      <w:r>
        <w:rPr/>
        <w:t>activity and a healthy diet are laid in childhood and adolescence. Accordingly, it is advisa-</w:t>
      </w:r>
      <w:r>
        <w:rPr>
          <w:spacing w:val="40"/>
        </w:rPr>
        <w:t> </w:t>
      </w:r>
      <w:r>
        <w:rPr/>
        <w:t>ble to start prevention programs to avoid excessive weight and obesity at a young age.</w:t>
      </w:r>
      <w:r>
        <w:rPr>
          <w:spacing w:val="40"/>
        </w:rPr>
        <w:t> </w:t>
      </w:r>
      <w:r>
        <w:rPr/>
        <w:t>Here, too, a combination of behavioral and relationship-related measures has proven </w:t>
      </w:r>
      <w:r>
        <w:rPr/>
        <w:t>to</w:t>
      </w:r>
      <w:r>
        <w:rPr>
          <w:spacing w:val="40"/>
        </w:rPr>
        <w:t> </w:t>
      </w:r>
      <w:r>
        <w:rPr/>
        <w:t>be</w:t>
      </w:r>
      <w:r>
        <w:rPr>
          <w:spacing w:val="-3"/>
        </w:rPr>
        <w:t> </w:t>
      </w:r>
      <w:r>
        <w:rPr/>
        <w:t>effective.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field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behavioral</w:t>
      </w:r>
      <w:r>
        <w:rPr>
          <w:spacing w:val="-2"/>
        </w:rPr>
        <w:t> </w:t>
      </w:r>
      <w:r>
        <w:rPr/>
        <w:t>prevention,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aim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point</w:t>
      </w:r>
      <w:r>
        <w:rPr>
          <w:spacing w:val="-2"/>
        </w:rPr>
        <w:t> </w:t>
      </w:r>
      <w:r>
        <w:rPr/>
        <w:t>out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importance</w:t>
      </w:r>
      <w:r>
        <w:rPr>
          <w:spacing w:val="-2"/>
        </w:rPr>
        <w:t> </w:t>
      </w:r>
      <w:r>
        <w:rPr/>
        <w:t>of</w:t>
      </w:r>
      <w:r>
        <w:rPr>
          <w:spacing w:val="40"/>
        </w:rPr>
        <w:t> </w:t>
      </w:r>
      <w:r>
        <w:rPr/>
        <w:t>an active lifestyle and a balanced diet and to encourage appropriate behavior, for exam-</w:t>
      </w:r>
      <w:r>
        <w:rPr>
          <w:spacing w:val="40"/>
        </w:rPr>
        <w:t> </w:t>
      </w:r>
      <w:r>
        <w:rPr/>
        <w:t>ple, through programs to promote physical activity in schools or by providing fruit in the</w:t>
      </w:r>
      <w:r>
        <w:rPr>
          <w:spacing w:val="40"/>
        </w:rPr>
        <w:t> </w:t>
      </w:r>
      <w:r>
        <w:rPr/>
        <w:t>school cafeteria. The area of situational prevention includes measures such as making</w:t>
      </w:r>
      <w:r>
        <w:rPr>
          <w:spacing w:val="40"/>
        </w:rPr>
        <w:t> </w:t>
      </w:r>
      <w:r>
        <w:rPr/>
        <w:t>access to unhealthy food more difficult (Robert Koch Institut, 2015, p. 206). Here, it is</w:t>
      </w:r>
      <w:r>
        <w:rPr>
          <w:spacing w:val="40"/>
        </w:rPr>
        <w:t> </w:t>
      </w:r>
      <w:r>
        <w:rPr/>
        <w:t>sometimes proposed that unhealthy foods be taxed at a higher rate (Ärzteblatt, 2018).</w:t>
      </w:r>
      <w:r>
        <w:rPr>
          <w:spacing w:val="40"/>
        </w:rPr>
        <w:t> </w:t>
      </w:r>
      <w:r>
        <w:rPr/>
        <w:t>However, studies highlight that that food taxes (on “unhealthy” foods, such as chocolate,</w:t>
      </w:r>
      <w:r>
        <w:rPr>
          <w:spacing w:val="40"/>
        </w:rPr>
        <w:t> </w:t>
      </w:r>
      <w:r>
        <w:rPr/>
        <w:t>candy, sugary drinks, and fast food) and subsidies (on “healthy” foods, such as fruits, veg-</w:t>
      </w:r>
      <w:r>
        <w:rPr>
          <w:spacing w:val="40"/>
        </w:rPr>
        <w:t> </w:t>
      </w:r>
      <w:r>
        <w:rPr/>
        <w:t>etables,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non-processed</w:t>
      </w:r>
      <w:r>
        <w:rPr>
          <w:spacing w:val="-4"/>
        </w:rPr>
        <w:t> </w:t>
      </w:r>
      <w:r>
        <w:rPr/>
        <w:t>grains)</w:t>
      </w:r>
      <w:r>
        <w:rPr>
          <w:spacing w:val="-4"/>
        </w:rPr>
        <w:t> </w:t>
      </w:r>
      <w:r>
        <w:rPr/>
        <w:t>should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at</w:t>
      </w:r>
      <w:r>
        <w:rPr>
          <w:spacing w:val="-4"/>
        </w:rPr>
        <w:t> </w:t>
      </w:r>
      <w:r>
        <w:rPr/>
        <w:t>least</w:t>
      </w:r>
      <w:r>
        <w:rPr>
          <w:spacing w:val="-4"/>
        </w:rPr>
        <w:t> </w:t>
      </w:r>
      <w:r>
        <w:rPr/>
        <w:t>10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15</w:t>
      </w:r>
      <w:r>
        <w:rPr>
          <w:spacing w:val="-4"/>
        </w:rPr>
        <w:t> </w:t>
      </w:r>
      <w:r>
        <w:rPr/>
        <w:t>percent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preferably</w:t>
      </w:r>
      <w:r>
        <w:rPr>
          <w:spacing w:val="-4"/>
        </w:rPr>
        <w:t> </w:t>
      </w:r>
      <w:r>
        <w:rPr/>
        <w:t>used</w:t>
      </w:r>
      <w:r>
        <w:rPr>
          <w:spacing w:val="40"/>
        </w:rPr>
        <w:t> </w:t>
      </w:r>
      <w:r>
        <w:rPr/>
        <w:t>in conjunction for maximum success and impact (Niebylski et al., 2015).</w:t>
      </w:r>
    </w:p>
    <w:p>
      <w:pPr>
        <w:pStyle w:val="BodyText"/>
        <w:spacing w:before="25"/>
      </w:pPr>
    </w:p>
    <w:p>
      <w:pPr>
        <w:pStyle w:val="BodyText"/>
        <w:spacing w:line="247" w:lineRule="auto"/>
        <w:ind w:left="1079" w:right="2181"/>
        <w:jc w:val="both"/>
      </w:pPr>
      <w:r>
        <w:rPr/>
        <w:t>Obesity puts a lot of strain on the muscular and skeletal system, and it can lead to the</w:t>
      </w:r>
      <w:r>
        <w:rPr>
          <w:spacing w:val="40"/>
        </w:rPr>
        <w:t> </w:t>
      </w:r>
      <w:r>
        <w:rPr/>
        <w:t>development of lipid metabolism disorders and increased blood pressure, which, in </w:t>
      </w:r>
      <w:r>
        <w:rPr/>
        <w:t>turn,</w:t>
      </w:r>
      <w:r>
        <w:rPr>
          <w:spacing w:val="40"/>
        </w:rPr>
        <w:t> </w:t>
      </w:r>
      <w:r>
        <w:rPr/>
        <w:t>increases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risk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cardiovascular</w:t>
      </w:r>
      <w:r>
        <w:rPr>
          <w:spacing w:val="-5"/>
        </w:rPr>
        <w:t> </w:t>
      </w:r>
      <w:r>
        <w:rPr/>
        <w:t>diseases,</w:t>
      </w:r>
      <w:r>
        <w:rPr>
          <w:spacing w:val="-5"/>
        </w:rPr>
        <w:t> </w:t>
      </w:r>
      <w:r>
        <w:rPr/>
        <w:t>type</w:t>
      </w:r>
      <w:r>
        <w:rPr>
          <w:spacing w:val="-5"/>
        </w:rPr>
        <w:t> </w:t>
      </w:r>
      <w:r>
        <w:rPr/>
        <w:t>2</w:t>
      </w:r>
      <w:r>
        <w:rPr>
          <w:spacing w:val="-5"/>
        </w:rPr>
        <w:t> </w:t>
      </w:r>
      <w:r>
        <w:rPr/>
        <w:t>diabetes</w:t>
      </w:r>
      <w:r>
        <w:rPr>
          <w:spacing w:val="-5"/>
        </w:rPr>
        <w:t> </w:t>
      </w:r>
      <w:r>
        <w:rPr/>
        <w:t>mellitus,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certain</w:t>
      </w:r>
      <w:r>
        <w:rPr>
          <w:spacing w:val="-5"/>
        </w:rPr>
        <w:t> </w:t>
      </w:r>
      <w:r>
        <w:rPr/>
        <w:t>cancers,</w:t>
      </w:r>
      <w:r>
        <w:rPr>
          <w:spacing w:val="40"/>
        </w:rPr>
        <w:t> </w:t>
      </w:r>
      <w:r>
        <w:rPr/>
        <w:t>such as malignant cancers of the colon, pancreas, or kidneys. The higher morbidity of</w:t>
      </w:r>
      <w:r>
        <w:rPr>
          <w:spacing w:val="40"/>
        </w:rPr>
        <w:t> </w:t>
      </w:r>
      <w:r>
        <w:rPr/>
        <w:t>obese individuals is associated with higher mortality. Obesity is, therefore, associated</w:t>
      </w:r>
      <w:r>
        <w:rPr>
          <w:spacing w:val="40"/>
        </w:rPr>
        <w:t> </w:t>
      </w:r>
      <w:r>
        <w:rPr/>
        <w:t>with high direct and indirect costs (Robert Koch Institut, 2015, p. 202).</w:t>
      </w:r>
    </w:p>
    <w:p>
      <w:pPr>
        <w:pStyle w:val="BodyText"/>
        <w:spacing w:before="15"/>
      </w:pPr>
    </w:p>
    <w:p>
      <w:pPr>
        <w:pStyle w:val="BodyText"/>
        <w:spacing w:line="247" w:lineRule="auto"/>
        <w:ind w:left="1079" w:right="2183" w:hanging="1"/>
        <w:jc w:val="both"/>
      </w:pPr>
      <w:r>
        <w:rPr/>
        <w:t>Excess weight and obesity are a significant health problem, particularly in children and</w:t>
      </w:r>
      <w:r>
        <w:rPr>
          <w:spacing w:val="40"/>
        </w:rPr>
        <w:t> </w:t>
      </w:r>
      <w:r>
        <w:rPr/>
        <w:t>adolescents,</w:t>
      </w:r>
      <w:r>
        <w:rPr>
          <w:spacing w:val="-2"/>
        </w:rPr>
        <w:t> </w:t>
      </w:r>
      <w:r>
        <w:rPr/>
        <w:t>since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group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people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increased</w:t>
      </w:r>
      <w:r>
        <w:rPr>
          <w:spacing w:val="-2"/>
        </w:rPr>
        <w:t> </w:t>
      </w:r>
      <w:r>
        <w:rPr/>
        <w:t>risk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being</w:t>
      </w:r>
      <w:r>
        <w:rPr>
          <w:spacing w:val="-2"/>
        </w:rPr>
        <w:t> </w:t>
      </w:r>
      <w:r>
        <w:rPr/>
        <w:t>overweight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obese</w:t>
      </w:r>
      <w:r>
        <w:rPr>
          <w:spacing w:val="-2"/>
        </w:rPr>
        <w:t> </w:t>
      </w:r>
      <w:r>
        <w:rPr/>
        <w:t>as</w:t>
      </w:r>
      <w:r>
        <w:rPr>
          <w:spacing w:val="40"/>
        </w:rPr>
        <w:t> </w:t>
      </w:r>
      <w:r>
        <w:rPr>
          <w:spacing w:val="-2"/>
        </w:rPr>
        <w:t>adults.</w:t>
      </w:r>
    </w:p>
    <w:p>
      <w:pPr>
        <w:pStyle w:val="BodyText"/>
      </w:pPr>
    </w:p>
    <w:p>
      <w:pPr>
        <w:pStyle w:val="BodyText"/>
        <w:spacing w:before="84"/>
      </w:pPr>
    </w:p>
    <w:p>
      <w:pPr>
        <w:pStyle w:val="Heading4"/>
        <w:numPr>
          <w:ilvl w:val="1"/>
          <w:numId w:val="30"/>
        </w:numPr>
        <w:tabs>
          <w:tab w:pos="1862" w:val="left" w:leader="none"/>
        </w:tabs>
        <w:spacing w:line="240" w:lineRule="auto" w:before="0" w:after="0"/>
        <w:ind w:left="1862" w:right="0" w:hanging="803"/>
        <w:jc w:val="left"/>
      </w:pPr>
      <w:bookmarkStart w:name="Cardiovascular Diseases" w:id="40"/>
      <w:bookmarkEnd w:id="40"/>
      <w:r>
        <w:rPr>
          <w:b w:val="0"/>
        </w:rPr>
      </w:r>
      <w:r>
        <w:rPr/>
        <w:t>Cardiovascular</w:t>
      </w:r>
      <w:r>
        <w:rPr>
          <w:spacing w:val="-16"/>
        </w:rPr>
        <w:t> </w:t>
      </w:r>
      <w:r>
        <w:rPr>
          <w:spacing w:val="-2"/>
        </w:rPr>
        <w:t>Diseases</w:t>
      </w:r>
    </w:p>
    <w:p>
      <w:pPr>
        <w:pStyle w:val="BodyText"/>
        <w:spacing w:line="247" w:lineRule="auto" w:before="214"/>
        <w:ind w:left="1079" w:right="2182" w:hanging="1"/>
        <w:jc w:val="both"/>
      </w:pPr>
      <w:r>
        <w:rPr/>
        <w:t>Cardiovascular diseases (CVDs; ICD-10: I00–I99) include all diseases of the heart and blood</w:t>
      </w:r>
      <w:r>
        <w:rPr>
          <w:spacing w:val="40"/>
        </w:rPr>
        <w:t> </w:t>
      </w:r>
      <w:r>
        <w:rPr/>
        <w:t>circulation. These include, for example, circulatory disorders of the coronary arteries (cor-</w:t>
      </w:r>
      <w:r>
        <w:rPr>
          <w:spacing w:val="40"/>
        </w:rPr>
        <w:t> </w:t>
      </w:r>
      <w:r>
        <w:rPr/>
        <w:t>onary heart disease), cerebral arteries (stroke), leg arteries (peripheral arterial disease),</w:t>
      </w:r>
      <w:r>
        <w:rPr>
          <w:spacing w:val="40"/>
        </w:rPr>
        <w:t> </w:t>
      </w:r>
      <w:r>
        <w:rPr/>
        <w:t>and high blood pressure or chronic heart failure (Haidinger et al., 2018, p. 462).</w:t>
      </w:r>
    </w:p>
    <w:p>
      <w:pPr>
        <w:pStyle w:val="BodyText"/>
        <w:spacing w:before="13"/>
      </w:pPr>
    </w:p>
    <w:p>
      <w:pPr>
        <w:pStyle w:val="BodyText"/>
        <w:spacing w:line="247" w:lineRule="auto"/>
        <w:ind w:left="1079" w:right="2182"/>
        <w:jc w:val="both"/>
      </w:pPr>
      <w:r>
        <w:rPr/>
        <w:t>CVDs account for 17.9 million deaths annually and are the major cause of death globally</w:t>
      </w:r>
      <w:r>
        <w:rPr>
          <w:spacing w:val="40"/>
        </w:rPr>
        <w:t> </w:t>
      </w:r>
      <w:r>
        <w:rPr/>
        <w:t>(WHO, n.d.-a). One-third of these deaths occur before the age of 70, and about 80 percent</w:t>
      </w:r>
      <w:r>
        <w:rPr>
          <w:spacing w:val="40"/>
        </w:rPr>
        <w:t> </w:t>
      </w:r>
      <w:r>
        <w:rPr/>
        <w:t>of CVD deaths are caused by strokes or heart attacks (WHO, n.d.-a). Consequently, CVD </w:t>
      </w:r>
      <w:r>
        <w:rPr/>
        <w:t>is</w:t>
      </w:r>
      <w:r>
        <w:rPr>
          <w:spacing w:val="40"/>
        </w:rPr>
        <w:t> </w:t>
      </w:r>
      <w:r>
        <w:rPr/>
        <w:t>predicted to increase medical expenses and productivity losses globally from $555 billion</w:t>
      </w:r>
      <w:r>
        <w:rPr>
          <w:spacing w:val="40"/>
        </w:rPr>
        <w:t> </w:t>
      </w:r>
      <w:r>
        <w:rPr/>
        <w:t>in</w:t>
      </w:r>
      <w:r>
        <w:rPr>
          <w:spacing w:val="3"/>
        </w:rPr>
        <w:t> </w:t>
      </w:r>
      <w:r>
        <w:rPr/>
        <w:t>2015</w:t>
      </w:r>
      <w:r>
        <w:rPr>
          <w:spacing w:val="3"/>
        </w:rPr>
        <w:t> </w:t>
      </w:r>
      <w:r>
        <w:rPr/>
        <w:t>to</w:t>
      </w:r>
      <w:r>
        <w:rPr>
          <w:spacing w:val="4"/>
        </w:rPr>
        <w:t> </w:t>
      </w:r>
      <w:r>
        <w:rPr/>
        <w:t>$1.1</w:t>
      </w:r>
      <w:r>
        <w:rPr>
          <w:spacing w:val="3"/>
        </w:rPr>
        <w:t> </w:t>
      </w:r>
      <w:r>
        <w:rPr/>
        <w:t>trillion</w:t>
      </w:r>
      <w:r>
        <w:rPr>
          <w:spacing w:val="4"/>
        </w:rPr>
        <w:t> </w:t>
      </w:r>
      <w:r>
        <w:rPr/>
        <w:t>in</w:t>
      </w:r>
      <w:r>
        <w:rPr>
          <w:spacing w:val="3"/>
        </w:rPr>
        <w:t> </w:t>
      </w:r>
      <w:r>
        <w:rPr/>
        <w:t>2035,</w:t>
      </w:r>
      <w:r>
        <w:rPr>
          <w:spacing w:val="3"/>
        </w:rPr>
        <w:t> </w:t>
      </w:r>
      <w:r>
        <w:rPr/>
        <w:t>according</w:t>
      </w:r>
      <w:r>
        <w:rPr>
          <w:spacing w:val="4"/>
        </w:rPr>
        <w:t> </w:t>
      </w:r>
      <w:r>
        <w:rPr/>
        <w:t>to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American</w:t>
      </w:r>
      <w:r>
        <w:rPr>
          <w:spacing w:val="3"/>
        </w:rPr>
        <w:t> </w:t>
      </w:r>
      <w:r>
        <w:rPr/>
        <w:t>Heart</w:t>
      </w:r>
      <w:r>
        <w:rPr>
          <w:spacing w:val="3"/>
        </w:rPr>
        <w:t> </w:t>
      </w:r>
      <w:r>
        <w:rPr/>
        <w:t>Association</w:t>
      </w:r>
      <w:r>
        <w:rPr>
          <w:spacing w:val="4"/>
        </w:rPr>
        <w:t> </w:t>
      </w:r>
      <w:r>
        <w:rPr/>
        <w:t>(Dunbar</w:t>
      </w:r>
      <w:r>
        <w:rPr>
          <w:spacing w:val="3"/>
        </w:rPr>
        <w:t> </w:t>
      </w:r>
      <w:r>
        <w:rPr/>
        <w:t>et</w:t>
      </w:r>
      <w:r>
        <w:rPr>
          <w:spacing w:val="4"/>
        </w:rPr>
        <w:t> </w:t>
      </w:r>
      <w:r>
        <w:rPr>
          <w:spacing w:val="-4"/>
        </w:rPr>
        <w:t>al.,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85"/>
        <w:ind w:left="2205" w:right="1057"/>
        <w:jc w:val="both"/>
      </w:pPr>
      <w:r>
        <w:rPr/>
        <w:t>2018). In industrialized countries, CVDs are the most common cause of death for both</w:t>
      </w:r>
      <w:r>
        <w:rPr>
          <w:spacing w:val="40"/>
        </w:rPr>
        <w:t> </w:t>
      </w:r>
      <w:r>
        <w:rPr/>
        <w:t>women and men. They are responsible for a majority of premature deaths before the </w:t>
      </w:r>
      <w:r>
        <w:rPr/>
        <w:t>age</w:t>
      </w:r>
      <w:r>
        <w:rPr>
          <w:spacing w:val="40"/>
        </w:rPr>
        <w:t> </w:t>
      </w:r>
      <w:r>
        <w:rPr/>
        <w:t>of 65, and they are responsible for a significant loss of potential years of life.</w:t>
      </w:r>
    </w:p>
    <w:p>
      <w:pPr>
        <w:pStyle w:val="BodyText"/>
        <w:spacing w:before="12"/>
      </w:pPr>
    </w:p>
    <w:p>
      <w:pPr>
        <w:pStyle w:val="BodyText"/>
        <w:spacing w:line="247" w:lineRule="auto"/>
        <w:ind w:left="2205" w:right="1057"/>
        <w:jc w:val="both"/>
      </w:pPr>
      <w:r>
        <w:rPr/>
        <w:t>The main risk factors for CVDs include smoking, obesity, a sedentary lifestyle, </w:t>
      </w:r>
      <w:r>
        <w:rPr/>
        <w:t>dyslipide-</w:t>
      </w:r>
      <w:r>
        <w:rPr>
          <w:spacing w:val="40"/>
        </w:rPr>
        <w:t> </w:t>
      </w:r>
      <w:r>
        <w:rPr/>
        <w:t>mia, high blood pressure, diabetes mellitus, and chronic inflammation (Haidinger et al.,</w:t>
      </w:r>
      <w:r>
        <w:rPr>
          <w:spacing w:val="40"/>
        </w:rPr>
        <w:t> </w:t>
      </w:r>
      <w:r>
        <w:rPr/>
        <w:t>2018, p. 466; Robert Koch Institut, 2015, p. 38). These risk factors can be positively influ-</w:t>
      </w:r>
      <w:r>
        <w:rPr>
          <w:spacing w:val="40"/>
        </w:rPr>
        <w:t> </w:t>
      </w:r>
      <w:r>
        <w:rPr/>
        <w:t>enced by behavioral changes and drug therapies (Robert Koch Institut, 2015, p. 38). In</w:t>
      </w:r>
      <w:r>
        <w:rPr>
          <w:spacing w:val="40"/>
        </w:rPr>
        <w:t> </w:t>
      </w:r>
      <w:r>
        <w:rPr/>
        <w:t>addition,</w:t>
      </w:r>
      <w:r>
        <w:rPr>
          <w:spacing w:val="-2"/>
        </w:rPr>
        <w:t> </w:t>
      </w:r>
      <w:r>
        <w:rPr/>
        <w:t>researchers</w:t>
      </w:r>
      <w:r>
        <w:rPr>
          <w:spacing w:val="-2"/>
        </w:rPr>
        <w:t> </w:t>
      </w:r>
      <w:r>
        <w:rPr/>
        <w:t>have</w:t>
      </w:r>
      <w:r>
        <w:rPr>
          <w:spacing w:val="-2"/>
        </w:rPr>
        <w:t> </w:t>
      </w:r>
      <w:r>
        <w:rPr/>
        <w:t>investigated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connection</w:t>
      </w:r>
      <w:r>
        <w:rPr>
          <w:spacing w:val="-2"/>
        </w:rPr>
        <w:t> </w:t>
      </w:r>
      <w:r>
        <w:rPr/>
        <w:t>between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cardio-</w:t>
      </w:r>
      <w:r>
        <w:rPr>
          <w:spacing w:val="40"/>
        </w:rPr>
        <w:t> </w:t>
      </w:r>
      <w:r>
        <w:rPr/>
        <w:t>vascular diseases and exposure to certain environmental factors, such as particulate mat-</w:t>
      </w:r>
      <w:r>
        <w:rPr>
          <w:spacing w:val="40"/>
        </w:rPr>
        <w:t> </w:t>
      </w:r>
      <w:r>
        <w:rPr/>
        <w:t>ter or noise pollution. It can also be observed that the risk of CVD is higher in men and</w:t>
      </w:r>
      <w:r>
        <w:rPr>
          <w:spacing w:val="40"/>
        </w:rPr>
        <w:t> </w:t>
      </w:r>
      <w:r>
        <w:rPr/>
        <w:t>women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low</w:t>
      </w:r>
      <w:r>
        <w:rPr>
          <w:spacing w:val="-4"/>
        </w:rPr>
        <w:t> </w:t>
      </w:r>
      <w:r>
        <w:rPr/>
        <w:t>socioeconomic</w:t>
      </w:r>
      <w:r>
        <w:rPr>
          <w:spacing w:val="-4"/>
        </w:rPr>
        <w:t> </w:t>
      </w:r>
      <w:r>
        <w:rPr/>
        <w:t>status.</w:t>
      </w:r>
      <w:r>
        <w:rPr>
          <w:spacing w:val="-4"/>
        </w:rPr>
        <w:t> </w:t>
      </w:r>
      <w:r>
        <w:rPr/>
        <w:t>This</w:t>
      </w:r>
      <w:r>
        <w:rPr>
          <w:spacing w:val="-4"/>
        </w:rPr>
        <w:t> </w:t>
      </w:r>
      <w:r>
        <w:rPr/>
        <w:t>can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attributed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class-specific</w:t>
      </w:r>
      <w:r>
        <w:rPr>
          <w:spacing w:val="-4"/>
        </w:rPr>
        <w:t> </w:t>
      </w:r>
      <w:r>
        <w:rPr/>
        <w:t>distri-</w:t>
      </w:r>
      <w:r>
        <w:rPr>
          <w:spacing w:val="40"/>
        </w:rPr>
        <w:t> </w:t>
      </w:r>
      <w:r>
        <w:rPr/>
        <w:t>bution of the risk factors listed above, though social isolation and a lack of social support</w:t>
      </w:r>
      <w:r>
        <w:rPr>
          <w:spacing w:val="40"/>
        </w:rPr>
        <w:t> </w:t>
      </w:r>
      <w:r>
        <w:rPr/>
        <w:t>can also contribute to the development of the disease. Life without a partner, the loss of</w:t>
      </w:r>
      <w:r>
        <w:rPr>
          <w:spacing w:val="40"/>
        </w:rPr>
        <w:t> </w:t>
      </w:r>
      <w:r>
        <w:rPr/>
        <w:t>close relatives, or the lack of reliable social relationships are associated with an increased</w:t>
      </w:r>
      <w:r>
        <w:rPr>
          <w:spacing w:val="40"/>
        </w:rPr>
        <w:t> </w:t>
      </w:r>
      <w:r>
        <w:rPr/>
        <w:t>risk of CVD (Haidinger et al., 2018, p. 469).</w:t>
      </w:r>
    </w:p>
    <w:p>
      <w:pPr>
        <w:pStyle w:val="BodyText"/>
        <w:spacing w:before="21"/>
      </w:pPr>
    </w:p>
    <w:p>
      <w:pPr>
        <w:pStyle w:val="BodyText"/>
        <w:spacing w:line="247" w:lineRule="auto"/>
        <w:ind w:left="2205" w:right="1057"/>
        <w:jc w:val="both"/>
      </w:pPr>
      <w:r>
        <w:rPr/>
        <w:t>In addition, psychosocial stress at work and in the family, especially chronic long-term</w:t>
      </w:r>
      <w:r>
        <w:rPr>
          <w:spacing w:val="40"/>
        </w:rPr>
        <w:t> </w:t>
      </w:r>
      <w:r>
        <w:rPr/>
        <w:t>stress, promotes the development of CVDs. Personality traits and corresponding </w:t>
      </w:r>
      <w:r>
        <w:rPr/>
        <w:t>behavio-</w:t>
      </w:r>
      <w:r>
        <w:rPr>
          <w:spacing w:val="40"/>
        </w:rPr>
        <w:t> </w:t>
      </w:r>
      <w:r>
        <w:rPr/>
        <w:t>ral patterns are also discussed as a cause for the development of CVDs. In particular, peo-</w:t>
      </w:r>
      <w:r>
        <w:rPr>
          <w:spacing w:val="40"/>
        </w:rPr>
        <w:t> </w:t>
      </w:r>
      <w:r>
        <w:rPr/>
        <w:t>ple who suppress anger and other negative emotional states seem to be at increased risk</w:t>
      </w:r>
      <w:r>
        <w:rPr>
          <w:spacing w:val="40"/>
        </w:rPr>
        <w:t> </w:t>
      </w:r>
      <w:r>
        <w:rPr/>
        <w:t>(Haidinger et al., 2018, p. 484).</w:t>
      </w:r>
    </w:p>
    <w:p>
      <w:pPr>
        <w:pStyle w:val="BodyText"/>
        <w:spacing w:before="14"/>
      </w:pPr>
    </w:p>
    <w:p>
      <w:pPr>
        <w:pStyle w:val="BodyText"/>
        <w:spacing w:line="247" w:lineRule="auto"/>
        <w:ind w:left="2205" w:right="1057" w:hanging="1"/>
        <w:jc w:val="both"/>
      </w:pPr>
      <w:r>
        <w:rPr/>
        <w:t>Due to advances in the prevention and treatment of CVDs, mortality from CVDs has</w:t>
      </w:r>
      <w:r>
        <w:rPr>
          <w:spacing w:val="40"/>
        </w:rPr>
        <w:t> </w:t>
      </w:r>
      <w:r>
        <w:rPr/>
        <w:t>decreased significantly in recent decades. In terms of prevention, programs that aim </w:t>
      </w:r>
      <w:r>
        <w:rPr/>
        <w:t>to</w:t>
      </w:r>
      <w:r>
        <w:rPr>
          <w:spacing w:val="40"/>
        </w:rPr>
        <w:t> </w:t>
      </w:r>
      <w:r>
        <w:rPr/>
        <w:t>change health behavior have proven to be very effective (Robert Koch Institut, 2015, p.</w:t>
      </w:r>
      <w:r>
        <w:rPr>
          <w:spacing w:val="80"/>
        </w:rPr>
        <w:t> </w:t>
      </w:r>
      <w:r>
        <w:rPr>
          <w:spacing w:val="-4"/>
        </w:rPr>
        <w:t>49).</w:t>
      </w:r>
    </w:p>
    <w:p>
      <w:pPr>
        <w:pStyle w:val="BodyText"/>
      </w:pPr>
    </w:p>
    <w:p>
      <w:pPr>
        <w:pStyle w:val="BodyText"/>
        <w:spacing w:before="85"/>
      </w:pPr>
    </w:p>
    <w:p>
      <w:pPr>
        <w:pStyle w:val="Heading4"/>
        <w:numPr>
          <w:ilvl w:val="1"/>
          <w:numId w:val="30"/>
        </w:numPr>
        <w:tabs>
          <w:tab w:pos="2987" w:val="left" w:leader="none"/>
        </w:tabs>
        <w:spacing w:line="240" w:lineRule="auto" w:before="0" w:after="0"/>
        <w:ind w:left="2987" w:right="0" w:hanging="802"/>
        <w:jc w:val="left"/>
      </w:pPr>
      <w:bookmarkStart w:name="Malignant Neoplasms" w:id="41"/>
      <w:bookmarkEnd w:id="41"/>
      <w:r>
        <w:rPr>
          <w:b w:val="0"/>
        </w:rPr>
      </w:r>
      <w:r>
        <w:rPr/>
        <w:t>Malignant </w:t>
      </w:r>
      <w:r>
        <w:rPr>
          <w:spacing w:val="-2"/>
        </w:rPr>
        <w:t>Neoplasms</w:t>
      </w:r>
    </w:p>
    <w:p>
      <w:pPr>
        <w:pStyle w:val="BodyText"/>
        <w:spacing w:line="247" w:lineRule="auto" w:before="214"/>
        <w:ind w:left="2205" w:right="1056"/>
        <w:jc w:val="both"/>
      </w:pPr>
      <w:r>
        <w:rPr/>
        <w:t>In</w:t>
      </w:r>
      <w:r>
        <w:rPr>
          <w:spacing w:val="-2"/>
        </w:rPr>
        <w:t> </w:t>
      </w:r>
      <w:r>
        <w:rPr/>
        <w:t>2020,</w:t>
      </w:r>
      <w:r>
        <w:rPr>
          <w:spacing w:val="-2"/>
        </w:rPr>
        <w:t> </w:t>
      </w:r>
      <w:r>
        <w:rPr/>
        <w:t>nearly</w:t>
      </w:r>
      <w:r>
        <w:rPr>
          <w:spacing w:val="-2"/>
        </w:rPr>
        <w:t> </w:t>
      </w:r>
      <w:r>
        <w:rPr/>
        <w:t>10</w:t>
      </w:r>
      <w:r>
        <w:rPr>
          <w:spacing w:val="-2"/>
        </w:rPr>
        <w:t> </w:t>
      </w:r>
      <w:r>
        <w:rPr/>
        <w:t>million</w:t>
      </w:r>
      <w:r>
        <w:rPr>
          <w:spacing w:val="-2"/>
        </w:rPr>
        <w:t> </w:t>
      </w:r>
      <w:r>
        <w:rPr/>
        <w:t>people</w:t>
      </w:r>
      <w:r>
        <w:rPr>
          <w:spacing w:val="-2"/>
        </w:rPr>
        <w:t> </w:t>
      </w:r>
      <w:r>
        <w:rPr/>
        <w:t>died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cancer</w:t>
      </w:r>
      <w:r>
        <w:rPr>
          <w:spacing w:val="-2"/>
        </w:rPr>
        <w:t> </w:t>
      </w:r>
      <w:r>
        <w:rPr/>
        <w:t>worldwide,</w:t>
      </w:r>
      <w:r>
        <w:rPr>
          <w:spacing w:val="-2"/>
        </w:rPr>
        <w:t> </w:t>
      </w:r>
      <w:r>
        <w:rPr/>
        <w:t>making</w:t>
      </w:r>
      <w:r>
        <w:rPr>
          <w:spacing w:val="-2"/>
        </w:rPr>
        <w:t> </w:t>
      </w:r>
      <w:r>
        <w:rPr/>
        <w:t>it</w:t>
      </w:r>
      <w:r>
        <w:rPr>
          <w:spacing w:val="-2"/>
        </w:rPr>
        <w:t> </w:t>
      </w:r>
      <w:r>
        <w:rPr/>
        <w:t>one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leading</w:t>
      </w:r>
      <w:r>
        <w:rPr>
          <w:spacing w:val="40"/>
        </w:rPr>
        <w:t> </w:t>
      </w:r>
      <w:r>
        <w:rPr/>
        <w:t>causes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death</w:t>
      </w:r>
      <w:r>
        <w:rPr>
          <w:spacing w:val="-1"/>
        </w:rPr>
        <w:t> </w:t>
      </w:r>
      <w:r>
        <w:rPr/>
        <w:t>(WHO,</w:t>
      </w:r>
      <w:r>
        <w:rPr>
          <w:spacing w:val="-3"/>
        </w:rPr>
        <w:t> </w:t>
      </w:r>
      <w:r>
        <w:rPr/>
        <w:t>2022b).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terms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new</w:t>
      </w:r>
      <w:r>
        <w:rPr>
          <w:spacing w:val="-1"/>
        </w:rPr>
        <w:t> </w:t>
      </w:r>
      <w:r>
        <w:rPr/>
        <w:t>cases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cancer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year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were</w:t>
      </w:r>
      <w:r>
        <w:rPr>
          <w:spacing w:val="40"/>
        </w:rPr>
        <w:t> </w:t>
      </w:r>
      <w:r>
        <w:rPr/>
        <w:t>most common (WHO, 2022b, p. 1):</w:t>
      </w:r>
    </w:p>
    <w:p>
      <w:pPr>
        <w:pStyle w:val="BodyText"/>
        <w:spacing w:before="11"/>
      </w:pPr>
    </w:p>
    <w:p>
      <w:pPr>
        <w:pStyle w:val="ListParagraph"/>
        <w:numPr>
          <w:ilvl w:val="2"/>
          <w:numId w:val="30"/>
        </w:numPr>
        <w:tabs>
          <w:tab w:pos="2404" w:val="left" w:leader="none"/>
        </w:tabs>
        <w:spacing w:line="240" w:lineRule="auto" w:before="0" w:after="0"/>
        <w:ind w:left="2404" w:right="0" w:hanging="190"/>
        <w:jc w:val="left"/>
        <w:rPr>
          <w:sz w:val="20"/>
        </w:rPr>
      </w:pPr>
      <w:r>
        <w:rPr>
          <w:sz w:val="20"/>
        </w:rPr>
        <w:t>2.26</w:t>
      </w:r>
      <w:r>
        <w:rPr>
          <w:spacing w:val="-5"/>
          <w:sz w:val="20"/>
        </w:rPr>
        <w:t> </w:t>
      </w:r>
      <w:r>
        <w:rPr>
          <w:sz w:val="20"/>
        </w:rPr>
        <w:t>million</w:t>
      </w:r>
      <w:r>
        <w:rPr>
          <w:spacing w:val="-2"/>
          <w:sz w:val="20"/>
        </w:rPr>
        <w:t> </w:t>
      </w:r>
      <w:r>
        <w:rPr>
          <w:sz w:val="20"/>
        </w:rPr>
        <w:t>cases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breast</w:t>
      </w:r>
      <w:r>
        <w:rPr>
          <w:spacing w:val="-2"/>
          <w:sz w:val="20"/>
        </w:rPr>
        <w:t> cancer</w:t>
      </w:r>
    </w:p>
    <w:p>
      <w:pPr>
        <w:pStyle w:val="ListParagraph"/>
        <w:numPr>
          <w:ilvl w:val="2"/>
          <w:numId w:val="30"/>
        </w:numPr>
        <w:tabs>
          <w:tab w:pos="2404" w:val="left" w:leader="none"/>
        </w:tabs>
        <w:spacing w:line="240" w:lineRule="auto" w:before="9" w:after="0"/>
        <w:ind w:left="2404" w:right="0" w:hanging="190"/>
        <w:jc w:val="left"/>
        <w:rPr>
          <w:sz w:val="20"/>
        </w:rPr>
      </w:pPr>
      <w:r>
        <w:rPr>
          <w:sz w:val="20"/>
        </w:rPr>
        <w:t>2.21</w:t>
      </w:r>
      <w:r>
        <w:rPr>
          <w:spacing w:val="-1"/>
          <w:sz w:val="20"/>
        </w:rPr>
        <w:t> </w:t>
      </w:r>
      <w:r>
        <w:rPr>
          <w:sz w:val="20"/>
        </w:rPr>
        <w:t>million cases</w:t>
      </w:r>
      <w:r>
        <w:rPr>
          <w:spacing w:val="-1"/>
          <w:sz w:val="20"/>
        </w:rPr>
        <w:t> </w:t>
      </w:r>
      <w:r>
        <w:rPr>
          <w:sz w:val="20"/>
        </w:rPr>
        <w:t>of lung </w:t>
      </w:r>
      <w:r>
        <w:rPr>
          <w:spacing w:val="-2"/>
          <w:sz w:val="20"/>
        </w:rPr>
        <w:t>cancer</w:t>
      </w:r>
    </w:p>
    <w:p>
      <w:pPr>
        <w:pStyle w:val="ListParagraph"/>
        <w:numPr>
          <w:ilvl w:val="2"/>
          <w:numId w:val="30"/>
        </w:numPr>
        <w:tabs>
          <w:tab w:pos="2404" w:val="left" w:leader="none"/>
        </w:tabs>
        <w:spacing w:line="240" w:lineRule="auto" w:before="9" w:after="0"/>
        <w:ind w:left="2404" w:right="0" w:hanging="190"/>
        <w:jc w:val="left"/>
        <w:rPr>
          <w:sz w:val="20"/>
        </w:rPr>
      </w:pPr>
      <w:r>
        <w:rPr>
          <w:sz w:val="20"/>
        </w:rPr>
        <w:t>1.93</w:t>
      </w:r>
      <w:r>
        <w:rPr>
          <w:spacing w:val="-2"/>
          <w:sz w:val="20"/>
        </w:rPr>
        <w:t> </w:t>
      </w:r>
      <w:r>
        <w:rPr>
          <w:sz w:val="20"/>
        </w:rPr>
        <w:t>million</w:t>
      </w:r>
      <w:r>
        <w:rPr>
          <w:spacing w:val="-2"/>
          <w:sz w:val="20"/>
        </w:rPr>
        <w:t> </w:t>
      </w:r>
      <w:r>
        <w:rPr>
          <w:sz w:val="20"/>
        </w:rPr>
        <w:t>cases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colon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rectum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cancer</w:t>
      </w:r>
    </w:p>
    <w:p>
      <w:pPr>
        <w:pStyle w:val="ListParagraph"/>
        <w:numPr>
          <w:ilvl w:val="2"/>
          <w:numId w:val="30"/>
        </w:numPr>
        <w:tabs>
          <w:tab w:pos="2404" w:val="left" w:leader="none"/>
        </w:tabs>
        <w:spacing w:line="240" w:lineRule="auto" w:before="8" w:after="0"/>
        <w:ind w:left="2404" w:right="0" w:hanging="190"/>
        <w:jc w:val="left"/>
        <w:rPr>
          <w:sz w:val="20"/>
        </w:rPr>
      </w:pPr>
      <w:r>
        <w:rPr>
          <w:sz w:val="20"/>
        </w:rPr>
        <w:t>1.41</w:t>
      </w:r>
      <w:r>
        <w:rPr>
          <w:spacing w:val="-4"/>
          <w:sz w:val="20"/>
        </w:rPr>
        <w:t> </w:t>
      </w:r>
      <w:r>
        <w:rPr>
          <w:sz w:val="20"/>
        </w:rPr>
        <w:t>million</w:t>
      </w:r>
      <w:r>
        <w:rPr>
          <w:spacing w:val="-3"/>
          <w:sz w:val="20"/>
        </w:rPr>
        <w:t> </w:t>
      </w:r>
      <w:r>
        <w:rPr>
          <w:sz w:val="20"/>
        </w:rPr>
        <w:t>cases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prostate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cancer</w:t>
      </w:r>
    </w:p>
    <w:p>
      <w:pPr>
        <w:pStyle w:val="ListParagraph"/>
        <w:numPr>
          <w:ilvl w:val="2"/>
          <w:numId w:val="30"/>
        </w:numPr>
        <w:tabs>
          <w:tab w:pos="2404" w:val="left" w:leader="none"/>
        </w:tabs>
        <w:spacing w:line="240" w:lineRule="auto" w:before="9" w:after="0"/>
        <w:ind w:left="2404" w:right="0" w:hanging="190"/>
        <w:jc w:val="left"/>
        <w:rPr>
          <w:sz w:val="20"/>
        </w:rPr>
      </w:pPr>
      <w:r>
        <w:rPr>
          <w:sz w:val="20"/>
        </w:rPr>
        <w:t>1.20</w:t>
      </w:r>
      <w:r>
        <w:rPr>
          <w:spacing w:val="-1"/>
          <w:sz w:val="20"/>
        </w:rPr>
        <w:t> </w:t>
      </w:r>
      <w:r>
        <w:rPr>
          <w:sz w:val="20"/>
        </w:rPr>
        <w:t>million cases of</w:t>
      </w:r>
      <w:r>
        <w:rPr>
          <w:spacing w:val="-1"/>
          <w:sz w:val="20"/>
        </w:rPr>
        <w:t> </w:t>
      </w:r>
      <w:r>
        <w:rPr>
          <w:sz w:val="20"/>
        </w:rPr>
        <w:t>non-melanoma skin </w:t>
      </w:r>
      <w:r>
        <w:rPr>
          <w:spacing w:val="-2"/>
          <w:sz w:val="20"/>
        </w:rPr>
        <w:t>cancer</w:t>
      </w:r>
    </w:p>
    <w:p>
      <w:pPr>
        <w:pStyle w:val="ListParagraph"/>
        <w:numPr>
          <w:ilvl w:val="2"/>
          <w:numId w:val="30"/>
        </w:numPr>
        <w:tabs>
          <w:tab w:pos="2404" w:val="left" w:leader="none"/>
        </w:tabs>
        <w:spacing w:line="240" w:lineRule="auto" w:before="8" w:after="0"/>
        <w:ind w:left="2404" w:right="0" w:hanging="190"/>
        <w:jc w:val="left"/>
        <w:rPr>
          <w:sz w:val="20"/>
        </w:rPr>
      </w:pPr>
      <w:r>
        <w:rPr>
          <w:sz w:val="20"/>
        </w:rPr>
        <w:t>1.03</w:t>
      </w:r>
      <w:r>
        <w:rPr>
          <w:spacing w:val="-2"/>
          <w:sz w:val="20"/>
        </w:rPr>
        <w:t> </w:t>
      </w:r>
      <w:r>
        <w:rPr>
          <w:sz w:val="20"/>
        </w:rPr>
        <w:t>million</w:t>
      </w:r>
      <w:r>
        <w:rPr>
          <w:spacing w:val="-2"/>
          <w:sz w:val="20"/>
        </w:rPr>
        <w:t> </w:t>
      </w:r>
      <w:r>
        <w:rPr>
          <w:sz w:val="20"/>
        </w:rPr>
        <w:t>cases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stomach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cancer</w:t>
      </w:r>
    </w:p>
    <w:p>
      <w:pPr>
        <w:pStyle w:val="BodyText"/>
        <w:spacing w:before="17"/>
      </w:pPr>
    </w:p>
    <w:p>
      <w:pPr>
        <w:pStyle w:val="BodyText"/>
        <w:spacing w:before="1"/>
        <w:ind w:left="2205"/>
        <w:jc w:val="both"/>
      </w:pPr>
      <w:r>
        <w:rPr/>
        <w:t>The</w:t>
      </w:r>
      <w:r>
        <w:rPr>
          <w:spacing w:val="-3"/>
        </w:rPr>
        <w:t> </w:t>
      </w:r>
      <w:r>
        <w:rPr/>
        <w:t>most</w:t>
      </w:r>
      <w:r>
        <w:rPr>
          <w:spacing w:val="-2"/>
        </w:rPr>
        <w:t> </w:t>
      </w:r>
      <w:r>
        <w:rPr/>
        <w:t>typical</w:t>
      </w:r>
      <w:r>
        <w:rPr>
          <w:spacing w:val="-3"/>
        </w:rPr>
        <w:t> </w:t>
      </w:r>
      <w:r>
        <w:rPr/>
        <w:t>reasons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cancer</w:t>
      </w:r>
      <w:r>
        <w:rPr>
          <w:spacing w:val="-2"/>
        </w:rPr>
        <w:t> </w:t>
      </w:r>
      <w:r>
        <w:rPr/>
        <w:t>deaths</w:t>
      </w:r>
      <w:r>
        <w:rPr>
          <w:spacing w:val="-3"/>
        </w:rPr>
        <w:t> </w:t>
      </w:r>
      <w:r>
        <w:rPr/>
        <w:t>per</w:t>
      </w:r>
      <w:r>
        <w:rPr>
          <w:spacing w:val="-2"/>
        </w:rPr>
        <w:t> </w:t>
      </w:r>
      <w:r>
        <w:rPr/>
        <w:t>year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as</w:t>
      </w:r>
      <w:r>
        <w:rPr>
          <w:spacing w:val="-3"/>
        </w:rPr>
        <w:t> </w:t>
      </w:r>
      <w:r>
        <w:rPr/>
        <w:t>follows</w:t>
      </w:r>
      <w:r>
        <w:rPr>
          <w:spacing w:val="-2"/>
        </w:rPr>
        <w:t> </w:t>
      </w:r>
      <w:r>
        <w:rPr/>
        <w:t>(WHO,</w:t>
      </w:r>
      <w:r>
        <w:rPr>
          <w:spacing w:val="-2"/>
        </w:rPr>
        <w:t> 2022b):</w:t>
      </w:r>
    </w:p>
    <w:p>
      <w:pPr>
        <w:pStyle w:val="BodyText"/>
        <w:spacing w:before="17"/>
      </w:pPr>
    </w:p>
    <w:p>
      <w:pPr>
        <w:pStyle w:val="ListParagraph"/>
        <w:numPr>
          <w:ilvl w:val="2"/>
          <w:numId w:val="30"/>
        </w:numPr>
        <w:tabs>
          <w:tab w:pos="2404" w:val="left" w:leader="none"/>
        </w:tabs>
        <w:spacing w:line="240" w:lineRule="auto" w:before="0" w:after="0"/>
        <w:ind w:left="2404" w:right="0" w:hanging="190"/>
        <w:jc w:val="left"/>
        <w:rPr>
          <w:sz w:val="20"/>
        </w:rPr>
      </w:pPr>
      <w:r>
        <w:rPr>
          <w:sz w:val="20"/>
        </w:rPr>
        <w:t>1.80</w:t>
      </w:r>
      <w:r>
        <w:rPr>
          <w:spacing w:val="-1"/>
          <w:sz w:val="20"/>
        </w:rPr>
        <w:t> </w:t>
      </w:r>
      <w:r>
        <w:rPr>
          <w:sz w:val="20"/>
        </w:rPr>
        <w:t>million</w:t>
      </w:r>
      <w:r>
        <w:rPr>
          <w:spacing w:val="-1"/>
          <w:sz w:val="20"/>
        </w:rPr>
        <w:t> </w:t>
      </w:r>
      <w:r>
        <w:rPr>
          <w:sz w:val="20"/>
        </w:rPr>
        <w:t>deaths</w:t>
      </w:r>
      <w:r>
        <w:rPr>
          <w:spacing w:val="-1"/>
          <w:sz w:val="20"/>
        </w:rPr>
        <w:t> </w:t>
      </w:r>
      <w:r>
        <w:rPr>
          <w:sz w:val="20"/>
        </w:rPr>
        <w:t>from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lung </w:t>
      </w:r>
      <w:r>
        <w:rPr>
          <w:spacing w:val="-2"/>
          <w:sz w:val="20"/>
        </w:rPr>
        <w:t>cancer</w:t>
      </w:r>
    </w:p>
    <w:p>
      <w:pPr>
        <w:pStyle w:val="ListParagraph"/>
        <w:numPr>
          <w:ilvl w:val="2"/>
          <w:numId w:val="30"/>
        </w:numPr>
        <w:tabs>
          <w:tab w:pos="2404" w:val="left" w:leader="none"/>
        </w:tabs>
        <w:spacing w:line="240" w:lineRule="auto" w:before="8" w:after="0"/>
        <w:ind w:left="2404" w:right="0" w:hanging="190"/>
        <w:jc w:val="left"/>
        <w:rPr>
          <w:sz w:val="20"/>
        </w:rPr>
      </w:pPr>
      <w:r>
        <w:rPr>
          <w:sz w:val="20"/>
        </w:rPr>
        <w:t>916,000</w:t>
      </w:r>
      <w:r>
        <w:rPr>
          <w:spacing w:val="-3"/>
          <w:sz w:val="20"/>
        </w:rPr>
        <w:t> </w:t>
      </w:r>
      <w:r>
        <w:rPr>
          <w:sz w:val="20"/>
        </w:rPr>
        <w:t>deaths</w:t>
      </w:r>
      <w:r>
        <w:rPr>
          <w:spacing w:val="-2"/>
          <w:sz w:val="20"/>
        </w:rPr>
        <w:t> </w:t>
      </w:r>
      <w:r>
        <w:rPr>
          <w:sz w:val="20"/>
        </w:rPr>
        <w:t>from</w:t>
      </w:r>
      <w:r>
        <w:rPr>
          <w:spacing w:val="-2"/>
          <w:sz w:val="20"/>
        </w:rPr>
        <w:t> </w:t>
      </w:r>
      <w:r>
        <w:rPr>
          <w:sz w:val="20"/>
        </w:rPr>
        <w:t>colon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rectum</w:t>
      </w:r>
      <w:r>
        <w:rPr>
          <w:spacing w:val="-2"/>
          <w:sz w:val="20"/>
        </w:rPr>
        <w:t> cancer</w:t>
      </w:r>
    </w:p>
    <w:p>
      <w:pPr>
        <w:pStyle w:val="ListParagraph"/>
        <w:numPr>
          <w:ilvl w:val="2"/>
          <w:numId w:val="30"/>
        </w:numPr>
        <w:tabs>
          <w:tab w:pos="2404" w:val="left" w:leader="none"/>
        </w:tabs>
        <w:spacing w:line="240" w:lineRule="auto" w:before="9" w:after="0"/>
        <w:ind w:left="2404" w:right="0" w:hanging="190"/>
        <w:jc w:val="left"/>
        <w:rPr>
          <w:sz w:val="20"/>
        </w:rPr>
      </w:pPr>
      <w:r>
        <w:rPr>
          <w:sz w:val="20"/>
        </w:rPr>
        <w:t>830,000</w:t>
      </w:r>
      <w:r>
        <w:rPr>
          <w:spacing w:val="-2"/>
          <w:sz w:val="20"/>
        </w:rPr>
        <w:t> </w:t>
      </w:r>
      <w:r>
        <w:rPr>
          <w:sz w:val="20"/>
        </w:rPr>
        <w:t>deaths</w:t>
      </w:r>
      <w:r>
        <w:rPr>
          <w:spacing w:val="-1"/>
          <w:sz w:val="20"/>
        </w:rPr>
        <w:t> </w:t>
      </w:r>
      <w:r>
        <w:rPr>
          <w:sz w:val="20"/>
        </w:rPr>
        <w:t>from</w:t>
      </w:r>
      <w:r>
        <w:rPr>
          <w:spacing w:val="-2"/>
          <w:sz w:val="20"/>
        </w:rPr>
        <w:t> </w:t>
      </w:r>
      <w:r>
        <w:rPr>
          <w:sz w:val="20"/>
        </w:rPr>
        <w:t>liver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cancer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0" w:footer="727" w:top="1700" w:bottom="920" w:left="560" w:right="580"/>
        </w:sectPr>
      </w:pPr>
    </w:p>
    <w:p>
      <w:pPr>
        <w:pStyle w:val="ListParagraph"/>
        <w:numPr>
          <w:ilvl w:val="0"/>
          <w:numId w:val="31"/>
        </w:numPr>
        <w:tabs>
          <w:tab w:pos="1279" w:val="left" w:leader="none"/>
        </w:tabs>
        <w:spacing w:line="240" w:lineRule="auto" w:before="85" w:after="0"/>
        <w:ind w:left="1279" w:right="0" w:hanging="190"/>
        <w:jc w:val="left"/>
        <w:rPr>
          <w:sz w:val="20"/>
        </w:rPr>
      </w:pPr>
      <w:r>
        <w:rPr>
          <w:sz w:val="20"/>
        </w:rPr>
        <w:t>769,000</w:t>
      </w:r>
      <w:r>
        <w:rPr>
          <w:spacing w:val="-3"/>
          <w:sz w:val="20"/>
        </w:rPr>
        <w:t> </w:t>
      </w:r>
      <w:r>
        <w:rPr>
          <w:sz w:val="20"/>
        </w:rPr>
        <w:t>deaths</w:t>
      </w:r>
      <w:r>
        <w:rPr>
          <w:spacing w:val="-3"/>
          <w:sz w:val="20"/>
        </w:rPr>
        <w:t> </w:t>
      </w:r>
      <w:r>
        <w:rPr>
          <w:sz w:val="20"/>
        </w:rPr>
        <w:t>from</w:t>
      </w:r>
      <w:r>
        <w:rPr>
          <w:spacing w:val="-3"/>
          <w:sz w:val="20"/>
        </w:rPr>
        <w:t> </w:t>
      </w:r>
      <w:r>
        <w:rPr>
          <w:sz w:val="20"/>
        </w:rPr>
        <w:t>stomach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cancer</w:t>
      </w:r>
    </w:p>
    <w:p>
      <w:pPr>
        <w:pStyle w:val="ListParagraph"/>
        <w:numPr>
          <w:ilvl w:val="0"/>
          <w:numId w:val="31"/>
        </w:numPr>
        <w:tabs>
          <w:tab w:pos="1279" w:val="left" w:leader="none"/>
        </w:tabs>
        <w:spacing w:line="240" w:lineRule="auto" w:before="9" w:after="0"/>
        <w:ind w:left="1279" w:right="0" w:hanging="190"/>
        <w:jc w:val="left"/>
        <w:rPr>
          <w:sz w:val="20"/>
        </w:rPr>
      </w:pPr>
      <w:r>
        <w:rPr>
          <w:sz w:val="20"/>
        </w:rPr>
        <w:t>685,000</w:t>
      </w:r>
      <w:r>
        <w:rPr>
          <w:spacing w:val="-4"/>
          <w:sz w:val="20"/>
        </w:rPr>
        <w:t> </w:t>
      </w:r>
      <w:r>
        <w:rPr>
          <w:sz w:val="20"/>
        </w:rPr>
        <w:t>deaths</w:t>
      </w:r>
      <w:r>
        <w:rPr>
          <w:spacing w:val="-3"/>
          <w:sz w:val="20"/>
        </w:rPr>
        <w:t> </w:t>
      </w:r>
      <w:r>
        <w:rPr>
          <w:sz w:val="20"/>
        </w:rPr>
        <w:t>from</w:t>
      </w:r>
      <w:r>
        <w:rPr>
          <w:spacing w:val="-4"/>
          <w:sz w:val="20"/>
        </w:rPr>
        <w:t> </w:t>
      </w:r>
      <w:r>
        <w:rPr>
          <w:sz w:val="20"/>
        </w:rPr>
        <w:t>breast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cancer</w:t>
      </w:r>
    </w:p>
    <w:p>
      <w:pPr>
        <w:pStyle w:val="BodyText"/>
        <w:spacing w:before="17"/>
      </w:pPr>
    </w:p>
    <w:p>
      <w:pPr>
        <w:pStyle w:val="BodyText"/>
        <w:spacing w:line="247" w:lineRule="auto"/>
        <w:ind w:left="1079" w:right="2189"/>
      </w:pPr>
      <w:r>
        <w:rPr/>
        <w:t>In addition, around 400,000 children are diagnosed with cancer every year (WHO, 2022b).</w:t>
      </w:r>
      <w:r>
        <w:rPr>
          <w:spacing w:val="40"/>
        </w:rPr>
        <w:t> </w:t>
      </w:r>
      <w:r>
        <w:rPr/>
        <w:t>The most prevalent cancers among children differ from one country to another.</w:t>
      </w:r>
    </w:p>
    <w:p>
      <w:pPr>
        <w:pStyle w:val="BodyText"/>
        <w:spacing w:before="11"/>
        <w:rPr>
          <w:sz w:val="12"/>
        </w:rPr>
      </w:pPr>
    </w:p>
    <w:p>
      <w:pPr>
        <w:spacing w:after="0"/>
        <w:rPr>
          <w:sz w:val="12"/>
        </w:rPr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100"/>
        <w:ind w:left="107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5952">
                <wp:simplePos x="0" y="0"/>
                <wp:positionH relativeFrom="page">
                  <wp:posOffset>5223200</wp:posOffset>
                </wp:positionH>
                <wp:positionV relativeFrom="page">
                  <wp:posOffset>6430260</wp:posOffset>
                </wp:positionV>
                <wp:extent cx="2336800" cy="1168400"/>
                <wp:effectExtent l="0" t="0" r="0" b="0"/>
                <wp:wrapNone/>
                <wp:docPr id="244" name="Textbox 2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" name="Textbox 244"/>
                      <wps:cNvSpPr txBox="1"/>
                      <wps:spPr>
                        <a:xfrm>
                          <a:off x="0" y="0"/>
                          <a:ext cx="2336800" cy="1168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2024-06-13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08:57:51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why is the book now german-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focused?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275635pt;margin-top:506.319763pt;width:184pt;height:92pt;mso-position-horizontal-relative:page;mso-position-vertical-relative:page;z-index:15805952" type="#_x0000_t202" id="docshape199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2024-06-13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08:57:51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why is the book now german-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focused?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w:t>For many types of cancer, little is known about the </w:t>
      </w:r>
      <w:r>
        <w:rPr>
          <w:b/>
        </w:rPr>
        <w:t>etiology</w:t>
      </w:r>
      <w:r>
        <w:rPr/>
        <w:t>(i.e., the mechanism by which</w:t>
      </w:r>
      <w:r>
        <w:rPr>
          <w:spacing w:val="40"/>
        </w:rPr>
        <w:t> </w:t>
      </w:r>
      <w:r>
        <w:rPr/>
        <w:t>the disease develops). In addition, there is no known way of influencing many well-known</w:t>
      </w:r>
      <w:r>
        <w:rPr>
          <w:spacing w:val="40"/>
        </w:rPr>
        <w:t> </w:t>
      </w:r>
      <w:r>
        <w:rPr/>
        <w:t>triggers, such as genetic factors. For this reason, prevention strategies are only </w:t>
      </w:r>
      <w:r>
        <w:rPr/>
        <w:t>available</w:t>
      </w:r>
      <w:r>
        <w:rPr>
          <w:spacing w:val="40"/>
        </w:rPr>
        <w:t> </w:t>
      </w:r>
      <w:r>
        <w:rPr/>
        <w:t>for a few types of tumors. Tobacco consumption is one of the avoidable risk factors. It is</w:t>
      </w:r>
      <w:r>
        <w:rPr>
          <w:spacing w:val="40"/>
        </w:rPr>
        <w:t> </w:t>
      </w:r>
      <w:r>
        <w:rPr/>
        <w:t>estimated that around 16 percent of all tumor diseases (including lung cancer and cancer</w:t>
      </w:r>
      <w:r>
        <w:rPr>
          <w:spacing w:val="40"/>
        </w:rPr>
        <w:t> </w:t>
      </w:r>
      <w:r>
        <w:rPr/>
        <w:t>of the oral cavity, larynx, esophagus, bladder, or kidneys) can be traced back to smoking.</w:t>
      </w:r>
      <w:r>
        <w:rPr>
          <w:spacing w:val="40"/>
        </w:rPr>
        <w:t> </w:t>
      </w:r>
      <w:r>
        <w:rPr/>
        <w:t>In addition, lack of exercise and obesity play a role. In addition to eating too much food,</w:t>
      </w:r>
      <w:r>
        <w:rPr>
          <w:spacing w:val="40"/>
        </w:rPr>
        <w:t> </w:t>
      </w:r>
      <w:r>
        <w:rPr/>
        <w:t>the type of food consumed is also important. A protective effect is attributed to the con-</w:t>
      </w:r>
      <w:r>
        <w:rPr>
          <w:spacing w:val="40"/>
        </w:rPr>
        <w:t> </w:t>
      </w:r>
      <w:r>
        <w:rPr/>
        <w:t>sumption of fruit, vegetables, and fiber, whereas excessive consumption of alcohol, red</w:t>
      </w:r>
      <w:r>
        <w:rPr>
          <w:spacing w:val="40"/>
        </w:rPr>
        <w:t> </w:t>
      </w:r>
      <w:r>
        <w:rPr/>
        <w:t>meat, and sausage promotes tumor development. For example, alcohol is considered a</w:t>
      </w:r>
      <w:r>
        <w:rPr>
          <w:spacing w:val="40"/>
        </w:rPr>
        <w:t> </w:t>
      </w:r>
      <w:r>
        <w:rPr/>
        <w:t>risk factor for cancer of the oral cavity, throat, and liver. High consumption of red meat</w:t>
      </w:r>
      <w:r>
        <w:rPr>
          <w:spacing w:val="40"/>
        </w:rPr>
        <w:t> </w:t>
      </w:r>
      <w:r>
        <w:rPr/>
        <w:t>and sausages is associated with the development of colon cancer. Overall, however, the</w:t>
      </w:r>
      <w:r>
        <w:rPr>
          <w:spacing w:val="40"/>
        </w:rPr>
        <w:t> </w:t>
      </w:r>
      <w:r>
        <w:rPr/>
        <w:t>World Cancer Research Fund (WCRF) report revealed that far fewer cancers are lifestyle-</w:t>
      </w:r>
      <w:r>
        <w:rPr>
          <w:spacing w:val="40"/>
        </w:rPr>
        <w:t> </w:t>
      </w:r>
      <w:r>
        <w:rPr/>
        <w:t>related than previously assumed (World Cancer Research Fund &amp; American Institute for</w:t>
      </w:r>
      <w:r>
        <w:rPr>
          <w:spacing w:val="40"/>
        </w:rPr>
        <w:t> </w:t>
      </w:r>
      <w:r>
        <w:rPr/>
        <w:t>Cancer Research, 2018, p. 38). In addition to lifestyle factors, chronic infections can con-</w:t>
      </w:r>
      <w:r>
        <w:rPr>
          <w:spacing w:val="40"/>
        </w:rPr>
        <w:t> </w:t>
      </w:r>
      <w:r>
        <w:rPr/>
        <w:t>tribute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development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cancer.</w:t>
      </w:r>
      <w:r>
        <w:rPr>
          <w:spacing w:val="-3"/>
        </w:rPr>
        <w:t> </w:t>
      </w:r>
      <w:r>
        <w:rPr/>
        <w:t>Infection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hepatitis</w:t>
      </w:r>
      <w:r>
        <w:rPr>
          <w:spacing w:val="-3"/>
        </w:rPr>
        <w:t> </w:t>
      </w:r>
      <w:r>
        <w:rPr/>
        <w:t>B</w:t>
      </w:r>
      <w:r>
        <w:rPr>
          <w:spacing w:val="-3"/>
        </w:rPr>
        <w:t> </w:t>
      </w:r>
      <w:r>
        <w:rPr/>
        <w:t>viruses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considered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risk</w:t>
      </w:r>
      <w:r>
        <w:rPr>
          <w:spacing w:val="40"/>
        </w:rPr>
        <w:t> </w:t>
      </w:r>
      <w:r>
        <w:rPr/>
        <w:t>factor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liver</w:t>
      </w:r>
      <w:r>
        <w:rPr>
          <w:spacing w:val="-3"/>
        </w:rPr>
        <w:t> </w:t>
      </w:r>
      <w:r>
        <w:rPr/>
        <w:t>cancer,</w:t>
      </w:r>
      <w:r>
        <w:rPr>
          <w:spacing w:val="-3"/>
        </w:rPr>
        <w:t> </w:t>
      </w:r>
      <w:r>
        <w:rPr/>
        <w:t>while</w:t>
      </w:r>
      <w:r>
        <w:rPr>
          <w:spacing w:val="-3"/>
        </w:rPr>
        <w:t> </w:t>
      </w:r>
      <w:r>
        <w:rPr/>
        <w:t>human</w:t>
      </w:r>
      <w:r>
        <w:rPr>
          <w:spacing w:val="-3"/>
        </w:rPr>
        <w:t> </w:t>
      </w:r>
      <w:r>
        <w:rPr/>
        <w:t>papillomaviruses</w:t>
      </w:r>
      <w:r>
        <w:rPr>
          <w:spacing w:val="-3"/>
        </w:rPr>
        <w:t> </w:t>
      </w:r>
      <w:r>
        <w:rPr/>
        <w:t>(HPV)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linked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development</w:t>
      </w:r>
      <w:r>
        <w:rPr>
          <w:spacing w:val="40"/>
        </w:rPr>
        <w:t> </w:t>
      </w:r>
      <w:r>
        <w:rPr/>
        <w:t>of cervical cancer. Vaccinations can help reduce the risk of infection-related cancer. The</w:t>
      </w:r>
      <w:r>
        <w:rPr>
          <w:spacing w:val="40"/>
        </w:rPr>
        <w:t> </w:t>
      </w:r>
      <w:r>
        <w:rPr/>
        <w:t>avoidable risk factors also include exposure to ultraviolet radiation from the sun or in a</w:t>
      </w:r>
      <w:r>
        <w:rPr>
          <w:spacing w:val="40"/>
        </w:rPr>
        <w:t> </w:t>
      </w:r>
      <w:r>
        <w:rPr/>
        <w:t>tanning bed, which promotes the development of malignant skin cancer. Medical proce-</w:t>
      </w:r>
      <w:r>
        <w:rPr>
          <w:spacing w:val="40"/>
        </w:rPr>
        <w:t> </w:t>
      </w:r>
      <w:r>
        <w:rPr/>
        <w:t>dures can also lead to the development of a tumor disease or a second tumor, i.e., a</w:t>
      </w:r>
      <w:r>
        <w:rPr>
          <w:spacing w:val="40"/>
        </w:rPr>
        <w:t> </w:t>
      </w:r>
      <w:r>
        <w:rPr/>
        <w:t>renewed</w:t>
      </w:r>
      <w:r>
        <w:rPr>
          <w:spacing w:val="-3"/>
        </w:rPr>
        <w:t> </w:t>
      </w:r>
      <w:r>
        <w:rPr/>
        <w:t>tumor</w:t>
      </w:r>
      <w:r>
        <w:rPr>
          <w:spacing w:val="-3"/>
        </w:rPr>
        <w:t> </w:t>
      </w:r>
      <w:r>
        <w:rPr/>
        <w:t>disease</w:t>
      </w:r>
      <w:r>
        <w:rPr>
          <w:spacing w:val="-3"/>
        </w:rPr>
        <w:t> </w:t>
      </w:r>
      <w:r>
        <w:rPr/>
        <w:t>after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previous</w:t>
      </w:r>
      <w:r>
        <w:rPr>
          <w:spacing w:val="-3"/>
        </w:rPr>
        <w:t> </w:t>
      </w:r>
      <w:r>
        <w:rPr/>
        <w:t>cancer</w:t>
      </w:r>
      <w:r>
        <w:rPr>
          <w:spacing w:val="-3"/>
        </w:rPr>
        <w:t> </w:t>
      </w:r>
      <w:r>
        <w:rPr/>
        <w:t>disease.</w:t>
      </w:r>
      <w:r>
        <w:rPr>
          <w:spacing w:val="-3"/>
        </w:rPr>
        <w:t> </w:t>
      </w:r>
      <w:r>
        <w:rPr/>
        <w:t>Diagnostic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therapeutic</w:t>
      </w:r>
      <w:r>
        <w:rPr>
          <w:spacing w:val="-3"/>
        </w:rPr>
        <w:t> </w:t>
      </w:r>
      <w:r>
        <w:rPr/>
        <w:t>proce-</w:t>
      </w:r>
      <w:r>
        <w:rPr>
          <w:spacing w:val="40"/>
        </w:rPr>
        <w:t> </w:t>
      </w:r>
      <w:r>
        <w:rPr/>
        <w:t>dures associated with radiation exposure, cytostatics in chemotherapy, and hormone</w:t>
      </w:r>
      <w:r>
        <w:rPr>
          <w:spacing w:val="40"/>
        </w:rPr>
        <w:t> </w:t>
      </w:r>
      <w:r>
        <w:rPr/>
        <w:t>replacement therapy for women during menopause are considered risky (Robert Koch</w:t>
      </w:r>
      <w:r>
        <w:rPr>
          <w:spacing w:val="40"/>
        </w:rPr>
        <w:t> </w:t>
      </w:r>
      <w:r>
        <w:rPr/>
        <w:t>Institut, 2017, p. 19).</w:t>
      </w:r>
    </w:p>
    <w:p>
      <w:pPr>
        <w:pStyle w:val="BodyText"/>
        <w:spacing w:before="35"/>
      </w:pPr>
    </w:p>
    <w:p>
      <w:pPr>
        <w:pStyle w:val="BodyText"/>
        <w:spacing w:line="247" w:lineRule="auto"/>
        <w:ind w:left="1079"/>
        <w:jc w:val="both"/>
      </w:pPr>
      <w:r>
        <w:rPr/>
        <w:t>The</w:t>
      </w:r>
      <w:r>
        <w:rPr>
          <w:spacing w:val="-7"/>
        </w:rPr>
        <w:t> </w:t>
      </w:r>
      <w:r>
        <w:rPr/>
        <w:t>health</w:t>
      </w:r>
      <w:r>
        <w:rPr>
          <w:spacing w:val="-7"/>
        </w:rPr>
        <w:t> </w:t>
      </w:r>
      <w:r>
        <w:rPr/>
        <w:t>insurance</w:t>
      </w:r>
      <w:r>
        <w:rPr>
          <w:spacing w:val="-7"/>
        </w:rPr>
        <w:t> </w:t>
      </w:r>
      <w:r>
        <w:rPr/>
        <w:t>companies,</w:t>
      </w:r>
      <w:r>
        <w:rPr>
          <w:spacing w:val="-7"/>
        </w:rPr>
        <w:t> </w:t>
      </w:r>
      <w:r>
        <w:rPr/>
        <w:t>such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statutory</w:t>
      </w:r>
      <w:r>
        <w:rPr>
          <w:spacing w:val="-7"/>
        </w:rPr>
        <w:t> </w:t>
      </w:r>
      <w:r>
        <w:rPr/>
        <w:t>health</w:t>
      </w:r>
      <w:r>
        <w:rPr>
          <w:spacing w:val="-7"/>
        </w:rPr>
        <w:t> </w:t>
      </w:r>
      <w:r>
        <w:rPr/>
        <w:t>insurance</w:t>
      </w:r>
      <w:r>
        <w:rPr>
          <w:spacing w:val="-7"/>
        </w:rPr>
        <w:t> </w:t>
      </w:r>
      <w:r>
        <w:rPr/>
        <w:t>funds</w:t>
      </w:r>
      <w:r>
        <w:rPr>
          <w:spacing w:val="-7"/>
        </w:rPr>
        <w:t> </w:t>
      </w:r>
      <w:r>
        <w:rPr>
          <w:color w:val="000000"/>
          <w:shd w:fill="F4A6AE" w:color="auto" w:val="clear"/>
        </w:rPr>
        <w:t>in</w:t>
      </w:r>
      <w:r>
        <w:rPr>
          <w:color w:val="000000"/>
          <w:spacing w:val="-7"/>
          <w:shd w:fill="F4A6AE" w:color="auto" w:val="clear"/>
        </w:rPr>
        <w:t> </w:t>
      </w:r>
      <w:r>
        <w:rPr>
          <w:color w:val="000000"/>
          <w:shd w:fill="F4A6AE" w:color="auto" w:val="clear"/>
        </w:rPr>
        <w:t>Germany</w:t>
      </w:r>
      <w:r>
        <w:rPr>
          <w:color w:val="000000"/>
        </w:rPr>
        <w:t>,</w:t>
      </w:r>
      <w:r>
        <w:rPr>
          <w:color w:val="000000"/>
          <w:spacing w:val="40"/>
        </w:rPr>
        <w:t> </w:t>
      </w:r>
      <w:r>
        <w:rPr>
          <w:color w:val="000000"/>
        </w:rPr>
        <w:t>have proposed measures for the early detection of cancer caused by malignant tumors of</w:t>
      </w:r>
      <w:r>
        <w:rPr>
          <w:color w:val="000000"/>
          <w:spacing w:val="40"/>
        </w:rPr>
        <w:t> </w:t>
      </w:r>
      <w:r>
        <w:rPr>
          <w:color w:val="000000"/>
        </w:rPr>
        <w:t>the skin and intestines, as well as breast and cervical cancer in women and prostate </w:t>
      </w:r>
      <w:r>
        <w:rPr>
          <w:color w:val="000000"/>
        </w:rPr>
        <w:t>can-</w:t>
      </w:r>
      <w:r>
        <w:rPr>
          <w:color w:val="000000"/>
          <w:spacing w:val="40"/>
        </w:rPr>
        <w:t> </w:t>
      </w:r>
      <w:r>
        <w:rPr>
          <w:color w:val="000000"/>
        </w:rPr>
        <w:t>cer</w:t>
      </w:r>
      <w:r>
        <w:rPr>
          <w:color w:val="000000"/>
          <w:spacing w:val="-1"/>
        </w:rPr>
        <w:t> </w:t>
      </w:r>
      <w:r>
        <w:rPr>
          <w:color w:val="000000"/>
        </w:rPr>
        <w:t>in</w:t>
      </w:r>
      <w:r>
        <w:rPr>
          <w:color w:val="000000"/>
          <w:spacing w:val="-1"/>
        </w:rPr>
        <w:t> </w:t>
      </w:r>
      <w:r>
        <w:rPr>
          <w:color w:val="000000"/>
        </w:rPr>
        <w:t>men</w:t>
      </w:r>
      <w:r>
        <w:rPr>
          <w:color w:val="000000"/>
          <w:spacing w:val="-1"/>
        </w:rPr>
        <w:t> </w:t>
      </w:r>
      <w:r>
        <w:rPr>
          <w:color w:val="000000"/>
        </w:rPr>
        <w:t>(Robert</w:t>
      </w:r>
      <w:r>
        <w:rPr>
          <w:color w:val="000000"/>
          <w:spacing w:val="-1"/>
        </w:rPr>
        <w:t> </w:t>
      </w:r>
      <w:r>
        <w:rPr>
          <w:color w:val="000000"/>
        </w:rPr>
        <w:t>Koch</w:t>
      </w:r>
      <w:r>
        <w:rPr>
          <w:color w:val="000000"/>
          <w:spacing w:val="-1"/>
        </w:rPr>
        <w:t> </w:t>
      </w:r>
      <w:r>
        <w:rPr>
          <w:color w:val="000000"/>
        </w:rPr>
        <w:t>Institut,</w:t>
      </w:r>
      <w:r>
        <w:rPr>
          <w:color w:val="000000"/>
          <w:spacing w:val="-1"/>
        </w:rPr>
        <w:t> </w:t>
      </w:r>
      <w:r>
        <w:rPr>
          <w:color w:val="000000"/>
        </w:rPr>
        <w:t>2017,</w:t>
      </w:r>
      <w:r>
        <w:rPr>
          <w:color w:val="000000"/>
          <w:spacing w:val="-1"/>
        </w:rPr>
        <w:t> </w:t>
      </w:r>
      <w:r>
        <w:rPr>
          <w:color w:val="000000"/>
        </w:rPr>
        <w:t>p.</w:t>
      </w:r>
      <w:r>
        <w:rPr>
          <w:color w:val="000000"/>
          <w:spacing w:val="-1"/>
        </w:rPr>
        <w:t> </w:t>
      </w:r>
      <w:r>
        <w:rPr>
          <w:color w:val="000000"/>
        </w:rPr>
        <w:t>20).</w:t>
      </w:r>
      <w:r>
        <w:rPr>
          <w:color w:val="000000"/>
          <w:spacing w:val="-1"/>
        </w:rPr>
        <w:t> </w:t>
      </w:r>
      <w:r>
        <w:rPr>
          <w:color w:val="000000"/>
        </w:rPr>
        <w:t>In</w:t>
      </w:r>
      <w:r>
        <w:rPr>
          <w:color w:val="000000"/>
          <w:spacing w:val="-1"/>
        </w:rPr>
        <w:t> </w:t>
      </w:r>
      <w:r>
        <w:rPr>
          <w:color w:val="000000"/>
        </w:rPr>
        <w:t>addition,</w:t>
      </w:r>
      <w:r>
        <w:rPr>
          <w:color w:val="000000"/>
          <w:spacing w:val="-1"/>
        </w:rPr>
        <w:t> </w:t>
      </w:r>
      <w:r>
        <w:rPr>
          <w:color w:val="000000"/>
        </w:rPr>
        <w:t>depending</w:t>
      </w:r>
      <w:r>
        <w:rPr>
          <w:color w:val="000000"/>
          <w:spacing w:val="-1"/>
        </w:rPr>
        <w:t> </w:t>
      </w:r>
      <w:r>
        <w:rPr>
          <w:color w:val="000000"/>
        </w:rPr>
        <w:t>on</w:t>
      </w:r>
      <w:r>
        <w:rPr>
          <w:color w:val="000000"/>
          <w:spacing w:val="-1"/>
        </w:rPr>
        <w:t> </w:t>
      </w:r>
      <w:r>
        <w:rPr>
          <w:color w:val="000000"/>
        </w:rPr>
        <w:t>the</w:t>
      </w:r>
      <w:r>
        <w:rPr>
          <w:color w:val="000000"/>
          <w:spacing w:val="-1"/>
        </w:rPr>
        <w:t> </w:t>
      </w:r>
      <w:r>
        <w:rPr>
          <w:color w:val="000000"/>
        </w:rPr>
        <w:t>country,</w:t>
      </w:r>
      <w:r>
        <w:rPr>
          <w:color w:val="000000"/>
          <w:spacing w:val="-1"/>
        </w:rPr>
        <w:t> </w:t>
      </w:r>
      <w:r>
        <w:rPr>
          <w:color w:val="000000"/>
        </w:rPr>
        <w:t>there</w:t>
      </w:r>
      <w:r>
        <w:rPr>
          <w:color w:val="000000"/>
          <w:spacing w:val="40"/>
        </w:rPr>
        <w:t> </w:t>
      </w:r>
      <w:r>
        <w:rPr>
          <w:color w:val="000000"/>
        </w:rPr>
        <w:t>may be other early detection tests that a person can pay for out of pocket. Some of these</w:t>
      </w:r>
      <w:r>
        <w:rPr>
          <w:color w:val="000000"/>
          <w:spacing w:val="40"/>
        </w:rPr>
        <w:t> </w:t>
      </w:r>
      <w:r>
        <w:rPr>
          <w:b/>
          <w:color w:val="000000"/>
        </w:rPr>
        <w:t>self-pay</w:t>
      </w:r>
      <w:r>
        <w:rPr>
          <w:b/>
          <w:color w:val="000000"/>
          <w:spacing w:val="-5"/>
        </w:rPr>
        <w:t> </w:t>
      </w:r>
      <w:r>
        <w:rPr>
          <w:b/>
          <w:color w:val="000000"/>
        </w:rPr>
        <w:t>services</w:t>
      </w:r>
      <w:r>
        <w:rPr>
          <w:b/>
          <w:color w:val="000000"/>
          <w:spacing w:val="-1"/>
        </w:rPr>
        <w:t> </w:t>
      </w:r>
      <w:r>
        <w:rPr>
          <w:color w:val="000000"/>
        </w:rPr>
        <w:t>may</w:t>
      </w:r>
      <w:r>
        <w:rPr>
          <w:color w:val="000000"/>
          <w:spacing w:val="-3"/>
        </w:rPr>
        <w:t> </w:t>
      </w:r>
      <w:r>
        <w:rPr>
          <w:color w:val="000000"/>
        </w:rPr>
        <w:t>offer</w:t>
      </w:r>
      <w:r>
        <w:rPr>
          <w:color w:val="000000"/>
          <w:spacing w:val="-3"/>
        </w:rPr>
        <w:t> </w:t>
      </w:r>
      <w:r>
        <w:rPr>
          <w:color w:val="000000"/>
        </w:rPr>
        <w:t>a</w:t>
      </w:r>
      <w:r>
        <w:rPr>
          <w:color w:val="000000"/>
          <w:spacing w:val="-3"/>
        </w:rPr>
        <w:t> </w:t>
      </w:r>
      <w:r>
        <w:rPr>
          <w:color w:val="000000"/>
        </w:rPr>
        <w:t>questionable</w:t>
      </w:r>
      <w:r>
        <w:rPr>
          <w:color w:val="000000"/>
          <w:spacing w:val="-3"/>
        </w:rPr>
        <w:t> </w:t>
      </w:r>
      <w:r>
        <w:rPr>
          <w:color w:val="000000"/>
        </w:rPr>
        <w:t>benefit,</w:t>
      </w:r>
      <w:r>
        <w:rPr>
          <w:color w:val="000000"/>
          <w:spacing w:val="-3"/>
        </w:rPr>
        <w:t> </w:t>
      </w:r>
      <w:r>
        <w:rPr>
          <w:color w:val="000000"/>
        </w:rPr>
        <w:t>however.</w:t>
      </w:r>
      <w:r>
        <w:rPr>
          <w:color w:val="000000"/>
          <w:spacing w:val="-3"/>
        </w:rPr>
        <w:t> </w:t>
      </w:r>
      <w:r>
        <w:rPr>
          <w:color w:val="000000"/>
        </w:rPr>
        <w:t>This</w:t>
      </w:r>
      <w:r>
        <w:rPr>
          <w:color w:val="000000"/>
          <w:spacing w:val="-3"/>
        </w:rPr>
        <w:t> </w:t>
      </w:r>
      <w:r>
        <w:rPr>
          <w:color w:val="000000"/>
        </w:rPr>
        <w:t>is</w:t>
      </w:r>
      <w:r>
        <w:rPr>
          <w:color w:val="000000"/>
          <w:spacing w:val="-3"/>
        </w:rPr>
        <w:t> </w:t>
      </w:r>
      <w:r>
        <w:rPr>
          <w:color w:val="000000"/>
        </w:rPr>
        <w:t>the</w:t>
      </w:r>
      <w:r>
        <w:rPr>
          <w:color w:val="000000"/>
          <w:spacing w:val="-3"/>
        </w:rPr>
        <w:t> </w:t>
      </w:r>
      <w:r>
        <w:rPr>
          <w:color w:val="000000"/>
        </w:rPr>
        <w:t>case,</w:t>
      </w:r>
      <w:r>
        <w:rPr>
          <w:color w:val="000000"/>
          <w:spacing w:val="-3"/>
        </w:rPr>
        <w:t> </w:t>
      </w:r>
      <w:r>
        <w:rPr>
          <w:color w:val="000000"/>
        </w:rPr>
        <w:t>for</w:t>
      </w:r>
      <w:r>
        <w:rPr>
          <w:color w:val="000000"/>
          <w:spacing w:val="-3"/>
        </w:rPr>
        <w:t> </w:t>
      </w:r>
      <w:r>
        <w:rPr>
          <w:color w:val="000000"/>
        </w:rPr>
        <w:t>example,</w:t>
      </w:r>
      <w:r>
        <w:rPr>
          <w:color w:val="000000"/>
          <w:spacing w:val="40"/>
        </w:rPr>
        <w:t> </w:t>
      </w:r>
      <w:r>
        <w:rPr>
          <w:color w:val="000000"/>
        </w:rPr>
        <w:t>with</w:t>
      </w:r>
      <w:r>
        <w:rPr>
          <w:color w:val="000000"/>
          <w:spacing w:val="-5"/>
        </w:rPr>
        <w:t> </w:t>
      </w:r>
      <w:r>
        <w:rPr>
          <w:color w:val="000000"/>
        </w:rPr>
        <w:t>the</w:t>
      </w:r>
      <w:r>
        <w:rPr>
          <w:color w:val="000000"/>
          <w:spacing w:val="-5"/>
        </w:rPr>
        <w:t> </w:t>
      </w:r>
      <w:r>
        <w:rPr>
          <w:color w:val="000000"/>
        </w:rPr>
        <w:t>prostate-specific</w:t>
      </w:r>
      <w:r>
        <w:rPr>
          <w:color w:val="000000"/>
          <w:spacing w:val="-5"/>
        </w:rPr>
        <w:t> </w:t>
      </w:r>
      <w:r>
        <w:rPr>
          <w:color w:val="000000"/>
        </w:rPr>
        <w:t>antigen</w:t>
      </w:r>
      <w:r>
        <w:rPr>
          <w:color w:val="000000"/>
          <w:spacing w:val="-5"/>
        </w:rPr>
        <w:t> </w:t>
      </w:r>
      <w:r>
        <w:rPr>
          <w:color w:val="000000"/>
        </w:rPr>
        <w:t>(PSA)</w:t>
      </w:r>
      <w:r>
        <w:rPr>
          <w:color w:val="000000"/>
          <w:spacing w:val="-5"/>
        </w:rPr>
        <w:t> </w:t>
      </w:r>
      <w:r>
        <w:rPr>
          <w:color w:val="000000"/>
        </w:rPr>
        <w:t>test</w:t>
      </w:r>
      <w:r>
        <w:rPr>
          <w:color w:val="000000"/>
          <w:spacing w:val="-5"/>
        </w:rPr>
        <w:t> </w:t>
      </w:r>
      <w:r>
        <w:rPr>
          <w:color w:val="000000"/>
        </w:rPr>
        <w:t>that</w:t>
      </w:r>
      <w:r>
        <w:rPr>
          <w:color w:val="000000"/>
          <w:spacing w:val="-5"/>
        </w:rPr>
        <w:t> </w:t>
      </w:r>
      <w:r>
        <w:rPr>
          <w:color w:val="000000"/>
        </w:rPr>
        <w:t>is</w:t>
      </w:r>
      <w:r>
        <w:rPr>
          <w:color w:val="000000"/>
          <w:spacing w:val="-5"/>
        </w:rPr>
        <w:t> </w:t>
      </w:r>
      <w:r>
        <w:rPr>
          <w:color w:val="000000"/>
        </w:rPr>
        <w:t>used</w:t>
      </w:r>
      <w:r>
        <w:rPr>
          <w:color w:val="000000"/>
          <w:spacing w:val="-5"/>
        </w:rPr>
        <w:t> </w:t>
      </w:r>
      <w:r>
        <w:rPr>
          <w:color w:val="000000"/>
        </w:rPr>
        <w:t>to</w:t>
      </w:r>
      <w:r>
        <w:rPr>
          <w:color w:val="000000"/>
          <w:spacing w:val="-5"/>
        </w:rPr>
        <w:t> </w:t>
      </w:r>
      <w:r>
        <w:rPr>
          <w:color w:val="000000"/>
        </w:rPr>
        <w:t>screen</w:t>
      </w:r>
      <w:r>
        <w:rPr>
          <w:color w:val="000000"/>
          <w:spacing w:val="-5"/>
        </w:rPr>
        <w:t> </w:t>
      </w:r>
      <w:r>
        <w:rPr>
          <w:color w:val="000000"/>
        </w:rPr>
        <w:t>for</w:t>
      </w:r>
      <w:r>
        <w:rPr>
          <w:color w:val="000000"/>
          <w:spacing w:val="-5"/>
        </w:rPr>
        <w:t> </w:t>
      </w:r>
      <w:r>
        <w:rPr>
          <w:color w:val="000000"/>
        </w:rPr>
        <w:t>prostate</w:t>
      </w:r>
      <w:r>
        <w:rPr>
          <w:color w:val="000000"/>
          <w:spacing w:val="-5"/>
        </w:rPr>
        <w:t> </w:t>
      </w:r>
      <w:r>
        <w:rPr>
          <w:color w:val="000000"/>
        </w:rPr>
        <w:t>cancer.</w:t>
      </w:r>
      <w:r>
        <w:rPr>
          <w:color w:val="000000"/>
          <w:spacing w:val="-5"/>
        </w:rPr>
        <w:t> </w:t>
      </w:r>
      <w:r>
        <w:rPr>
          <w:color w:val="000000"/>
        </w:rPr>
        <w:t>This</w:t>
      </w:r>
      <w:r>
        <w:rPr>
          <w:color w:val="000000"/>
          <w:spacing w:val="40"/>
        </w:rPr>
        <w:t> </w:t>
      </w:r>
      <w:r>
        <w:rPr>
          <w:color w:val="000000"/>
        </w:rPr>
        <w:t>is a blood test that measures the level of PSA. High levels can indicate a prostate tumor,</w:t>
      </w:r>
      <w:r>
        <w:rPr>
          <w:color w:val="000000"/>
          <w:spacing w:val="40"/>
        </w:rPr>
        <w:t> </w:t>
      </w:r>
      <w:r>
        <w:rPr>
          <w:color w:val="000000"/>
        </w:rPr>
        <w:t>inflammation</w:t>
      </w:r>
      <w:r>
        <w:rPr>
          <w:color w:val="000000"/>
          <w:spacing w:val="-3"/>
        </w:rPr>
        <w:t> </w:t>
      </w:r>
      <w:r>
        <w:rPr>
          <w:color w:val="000000"/>
        </w:rPr>
        <w:t>of</w:t>
      </w:r>
      <w:r>
        <w:rPr>
          <w:color w:val="000000"/>
          <w:spacing w:val="-3"/>
        </w:rPr>
        <w:t> </w:t>
      </w:r>
      <w:r>
        <w:rPr>
          <w:color w:val="000000"/>
        </w:rPr>
        <w:t>the</w:t>
      </w:r>
      <w:r>
        <w:rPr>
          <w:color w:val="000000"/>
          <w:spacing w:val="-3"/>
        </w:rPr>
        <w:t> </w:t>
      </w:r>
      <w:r>
        <w:rPr>
          <w:color w:val="000000"/>
        </w:rPr>
        <w:t>prostate,</w:t>
      </w:r>
      <w:r>
        <w:rPr>
          <w:color w:val="000000"/>
          <w:spacing w:val="-3"/>
        </w:rPr>
        <w:t> </w:t>
      </w:r>
      <w:r>
        <w:rPr>
          <w:color w:val="000000"/>
        </w:rPr>
        <w:t>or</w:t>
      </w:r>
      <w:r>
        <w:rPr>
          <w:color w:val="000000"/>
          <w:spacing w:val="-3"/>
        </w:rPr>
        <w:t> </w:t>
      </w:r>
      <w:r>
        <w:rPr>
          <w:color w:val="000000"/>
        </w:rPr>
        <w:t>benign</w:t>
      </w:r>
      <w:r>
        <w:rPr>
          <w:color w:val="000000"/>
          <w:spacing w:val="-3"/>
        </w:rPr>
        <w:t> </w:t>
      </w:r>
      <w:r>
        <w:rPr>
          <w:color w:val="000000"/>
        </w:rPr>
        <w:t>prostate</w:t>
      </w:r>
      <w:r>
        <w:rPr>
          <w:color w:val="000000"/>
          <w:spacing w:val="-3"/>
        </w:rPr>
        <w:t> </w:t>
      </w:r>
      <w:r>
        <w:rPr>
          <w:color w:val="000000"/>
        </w:rPr>
        <w:t>enlargement.</w:t>
      </w:r>
      <w:r>
        <w:rPr>
          <w:color w:val="000000"/>
          <w:spacing w:val="-3"/>
        </w:rPr>
        <w:t> </w:t>
      </w:r>
      <w:r>
        <w:rPr>
          <w:color w:val="000000"/>
        </w:rPr>
        <w:t>The</w:t>
      </w:r>
      <w:r>
        <w:rPr>
          <w:color w:val="000000"/>
          <w:spacing w:val="-3"/>
        </w:rPr>
        <w:t> </w:t>
      </w:r>
      <w:r>
        <w:rPr>
          <w:color w:val="000000"/>
        </w:rPr>
        <w:t>benefit</w:t>
      </w:r>
      <w:r>
        <w:rPr>
          <w:color w:val="000000"/>
          <w:spacing w:val="-3"/>
        </w:rPr>
        <w:t> </w:t>
      </w:r>
      <w:r>
        <w:rPr>
          <w:color w:val="000000"/>
        </w:rPr>
        <w:t>of</w:t>
      </w:r>
      <w:r>
        <w:rPr>
          <w:color w:val="000000"/>
          <w:spacing w:val="-3"/>
        </w:rPr>
        <w:t> </w:t>
      </w:r>
      <w:r>
        <w:rPr>
          <w:color w:val="000000"/>
        </w:rPr>
        <w:t>this</w:t>
      </w:r>
      <w:r>
        <w:rPr>
          <w:color w:val="000000"/>
          <w:spacing w:val="-3"/>
        </w:rPr>
        <w:t> </w:t>
      </w:r>
      <w:r>
        <w:rPr>
          <w:color w:val="000000"/>
        </w:rPr>
        <w:t>test</w:t>
      </w:r>
      <w:r>
        <w:rPr>
          <w:color w:val="000000"/>
          <w:spacing w:val="-3"/>
        </w:rPr>
        <w:t> </w:t>
      </w:r>
      <w:r>
        <w:rPr>
          <w:color w:val="000000"/>
        </w:rPr>
        <w:t>pro-</w:t>
      </w:r>
      <w:r>
        <w:rPr>
          <w:color w:val="000000"/>
          <w:spacing w:val="40"/>
        </w:rPr>
        <w:t> </w:t>
      </w:r>
      <w:r>
        <w:rPr>
          <w:color w:val="000000"/>
        </w:rPr>
        <w:t>cedure</w:t>
      </w:r>
      <w:r>
        <w:rPr>
          <w:color w:val="000000"/>
          <w:spacing w:val="-5"/>
        </w:rPr>
        <w:t> </w:t>
      </w:r>
      <w:r>
        <w:rPr>
          <w:color w:val="000000"/>
        </w:rPr>
        <w:t>is</w:t>
      </w:r>
      <w:r>
        <w:rPr>
          <w:color w:val="000000"/>
          <w:spacing w:val="-5"/>
        </w:rPr>
        <w:t> </w:t>
      </w:r>
      <w:r>
        <w:rPr>
          <w:color w:val="000000"/>
        </w:rPr>
        <w:t>disputed,</w:t>
      </w:r>
      <w:r>
        <w:rPr>
          <w:color w:val="000000"/>
          <w:spacing w:val="-5"/>
        </w:rPr>
        <w:t> </w:t>
      </w:r>
      <w:r>
        <w:rPr>
          <w:color w:val="000000"/>
        </w:rPr>
        <w:t>however,</w:t>
      </w:r>
      <w:r>
        <w:rPr>
          <w:color w:val="000000"/>
          <w:spacing w:val="-5"/>
        </w:rPr>
        <w:t> </w:t>
      </w:r>
      <w:r>
        <w:rPr>
          <w:color w:val="000000"/>
        </w:rPr>
        <w:t>since</w:t>
      </w:r>
      <w:r>
        <w:rPr>
          <w:color w:val="000000"/>
          <w:spacing w:val="-5"/>
        </w:rPr>
        <w:t> </w:t>
      </w:r>
      <w:r>
        <w:rPr>
          <w:color w:val="000000"/>
        </w:rPr>
        <w:t>this</w:t>
      </w:r>
      <w:r>
        <w:rPr>
          <w:color w:val="000000"/>
          <w:spacing w:val="-5"/>
        </w:rPr>
        <w:t> </w:t>
      </w:r>
      <w:r>
        <w:rPr>
          <w:color w:val="000000"/>
        </w:rPr>
        <w:t>test</w:t>
      </w:r>
      <w:r>
        <w:rPr>
          <w:color w:val="000000"/>
          <w:spacing w:val="-5"/>
        </w:rPr>
        <w:t> </w:t>
      </w:r>
      <w:r>
        <w:rPr>
          <w:color w:val="000000"/>
        </w:rPr>
        <w:t>is</w:t>
      </w:r>
      <w:r>
        <w:rPr>
          <w:color w:val="000000"/>
          <w:spacing w:val="-5"/>
        </w:rPr>
        <w:t> </w:t>
      </w:r>
      <w:r>
        <w:rPr>
          <w:color w:val="000000"/>
        </w:rPr>
        <w:t>sometimes</w:t>
      </w:r>
      <w:r>
        <w:rPr>
          <w:color w:val="000000"/>
          <w:spacing w:val="-5"/>
        </w:rPr>
        <w:t> </w:t>
      </w:r>
      <w:r>
        <w:rPr>
          <w:color w:val="000000"/>
        </w:rPr>
        <w:t>used</w:t>
      </w:r>
      <w:r>
        <w:rPr>
          <w:color w:val="000000"/>
          <w:spacing w:val="-5"/>
        </w:rPr>
        <w:t> </w:t>
      </w:r>
      <w:r>
        <w:rPr>
          <w:color w:val="000000"/>
        </w:rPr>
        <w:t>to</w:t>
      </w:r>
      <w:r>
        <w:rPr>
          <w:color w:val="000000"/>
          <w:spacing w:val="-5"/>
        </w:rPr>
        <w:t> </w:t>
      </w:r>
      <w:r>
        <w:rPr>
          <w:color w:val="000000"/>
        </w:rPr>
        <w:t>diagnose</w:t>
      </w:r>
      <w:r>
        <w:rPr>
          <w:color w:val="000000"/>
          <w:spacing w:val="-5"/>
        </w:rPr>
        <w:t> </w:t>
      </w:r>
      <w:r>
        <w:rPr>
          <w:color w:val="000000"/>
        </w:rPr>
        <w:t>many</w:t>
      </w:r>
      <w:r>
        <w:rPr>
          <w:color w:val="000000"/>
          <w:spacing w:val="-5"/>
        </w:rPr>
        <w:t> </w:t>
      </w:r>
      <w:r>
        <w:rPr>
          <w:color w:val="000000"/>
        </w:rPr>
        <w:t>tumors</w:t>
      </w:r>
      <w:r>
        <w:rPr>
          <w:color w:val="000000"/>
          <w:spacing w:val="-5"/>
        </w:rPr>
        <w:t> </w:t>
      </w:r>
      <w:r>
        <w:rPr>
          <w:color w:val="000000"/>
        </w:rPr>
        <w:t>in</w:t>
      </w:r>
      <w:r>
        <w:rPr>
          <w:color w:val="000000"/>
          <w:spacing w:val="40"/>
        </w:rPr>
        <w:t> </w:t>
      </w:r>
      <w:r>
        <w:rPr>
          <w:color w:val="000000"/>
        </w:rPr>
        <w:t>older men that never otherwise become of clinical concern (Zwahlen et al., 2018b, p. 493).</w:t>
      </w:r>
    </w:p>
    <w:p>
      <w:pPr>
        <w:spacing w:line="197" w:lineRule="exact" w:before="146"/>
        <w:ind w:left="218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spacing w:val="-2"/>
          <w:sz w:val="16"/>
        </w:rPr>
        <w:t>Etiology</w:t>
      </w:r>
    </w:p>
    <w:p>
      <w:pPr>
        <w:spacing w:line="228" w:lineRule="auto" w:before="3"/>
        <w:ind w:left="218" w:right="180" w:firstLine="0"/>
        <w:jc w:val="left"/>
        <w:rPr>
          <w:sz w:val="16"/>
        </w:rPr>
      </w:pPr>
      <w:r>
        <w:rPr>
          <w:sz w:val="16"/>
        </w:rPr>
        <w:t>This</w:t>
      </w:r>
      <w:r>
        <w:rPr>
          <w:spacing w:val="-8"/>
          <w:sz w:val="16"/>
        </w:rPr>
        <w:t> </w:t>
      </w:r>
      <w:r>
        <w:rPr>
          <w:sz w:val="16"/>
        </w:rPr>
        <w:t>deals</w:t>
      </w:r>
      <w:r>
        <w:rPr>
          <w:spacing w:val="-8"/>
          <w:sz w:val="16"/>
        </w:rPr>
        <w:t> </w:t>
      </w:r>
      <w:r>
        <w:rPr>
          <w:sz w:val="16"/>
        </w:rPr>
        <w:t>with</w:t>
      </w:r>
      <w:r>
        <w:rPr>
          <w:spacing w:val="-8"/>
          <w:sz w:val="16"/>
        </w:rPr>
        <w:t> </w:t>
      </w:r>
      <w:r>
        <w:rPr>
          <w:sz w:val="16"/>
        </w:rPr>
        <w:t>the</w:t>
      </w:r>
      <w:r>
        <w:rPr>
          <w:spacing w:val="-8"/>
          <w:sz w:val="16"/>
        </w:rPr>
        <w:t> </w:t>
      </w:r>
      <w:r>
        <w:rPr>
          <w:sz w:val="16"/>
        </w:rPr>
        <w:t>causes</w:t>
      </w:r>
      <w:r>
        <w:rPr>
          <w:spacing w:val="40"/>
          <w:sz w:val="16"/>
        </w:rPr>
        <w:t> </w:t>
      </w:r>
      <w:r>
        <w:rPr>
          <w:sz w:val="16"/>
        </w:rPr>
        <w:t>and processes that con-</w:t>
      </w:r>
      <w:r>
        <w:rPr>
          <w:spacing w:val="40"/>
          <w:sz w:val="16"/>
        </w:rPr>
        <w:t> </w:t>
      </w:r>
      <w:r>
        <w:rPr>
          <w:sz w:val="16"/>
        </w:rPr>
        <w:t>tribute to the develop-</w:t>
      </w:r>
      <w:r>
        <w:rPr>
          <w:spacing w:val="40"/>
          <w:sz w:val="16"/>
        </w:rPr>
        <w:t> </w:t>
      </w:r>
      <w:r>
        <w:rPr>
          <w:sz w:val="16"/>
        </w:rPr>
        <w:t>ment of a disease.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56"/>
        <w:rPr>
          <w:sz w:val="16"/>
        </w:rPr>
      </w:pPr>
    </w:p>
    <w:p>
      <w:pPr>
        <w:spacing w:line="197" w:lineRule="exact" w:before="1"/>
        <w:ind w:left="218" w:right="0" w:firstLine="0"/>
        <w:jc w:val="left"/>
        <w:rPr>
          <w:b/>
          <w:sz w:val="16"/>
        </w:rPr>
      </w:pPr>
      <w:r>
        <w:rPr>
          <w:b/>
          <w:sz w:val="16"/>
        </w:rPr>
        <w:t>Self-pay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services</w:t>
      </w:r>
    </w:p>
    <w:p>
      <w:pPr>
        <w:spacing w:line="228" w:lineRule="auto" w:before="3"/>
        <w:ind w:left="218" w:right="180" w:firstLine="0"/>
        <w:jc w:val="left"/>
        <w:rPr>
          <w:sz w:val="16"/>
        </w:rPr>
      </w:pPr>
      <w:r>
        <w:rPr>
          <w:sz w:val="16"/>
        </w:rPr>
        <w:t>These are healthcare</w:t>
      </w:r>
      <w:r>
        <w:rPr>
          <w:spacing w:val="40"/>
          <w:sz w:val="16"/>
        </w:rPr>
        <w:t> </w:t>
      </w:r>
      <w:r>
        <w:rPr>
          <w:sz w:val="16"/>
        </w:rPr>
        <w:t>services that may not be</w:t>
      </w:r>
      <w:r>
        <w:rPr>
          <w:spacing w:val="40"/>
          <w:sz w:val="16"/>
        </w:rPr>
        <w:t> </w:t>
      </w:r>
      <w:r>
        <w:rPr>
          <w:sz w:val="16"/>
        </w:rPr>
        <w:t>covered by health insur-</w:t>
      </w:r>
      <w:r>
        <w:rPr>
          <w:spacing w:val="40"/>
          <w:sz w:val="16"/>
        </w:rPr>
        <w:t> </w:t>
      </w:r>
      <w:r>
        <w:rPr>
          <w:sz w:val="16"/>
        </w:rPr>
        <w:t>ance</w:t>
      </w:r>
      <w:r>
        <w:rPr>
          <w:spacing w:val="-8"/>
          <w:sz w:val="16"/>
        </w:rPr>
        <w:t> </w:t>
      </w:r>
      <w:r>
        <w:rPr>
          <w:sz w:val="16"/>
        </w:rPr>
        <w:t>and</w:t>
      </w:r>
      <w:r>
        <w:rPr>
          <w:spacing w:val="-8"/>
          <w:sz w:val="16"/>
        </w:rPr>
        <w:t> </w:t>
      </w:r>
      <w:r>
        <w:rPr>
          <w:sz w:val="16"/>
        </w:rPr>
        <w:t>must</w:t>
      </w:r>
      <w:r>
        <w:rPr>
          <w:spacing w:val="-8"/>
          <w:sz w:val="16"/>
        </w:rPr>
        <w:t> </w:t>
      </w:r>
      <w:r>
        <w:rPr>
          <w:sz w:val="16"/>
        </w:rPr>
        <w:t>be</w:t>
      </w:r>
      <w:r>
        <w:rPr>
          <w:spacing w:val="-8"/>
          <w:sz w:val="16"/>
        </w:rPr>
        <w:t> </w:t>
      </w:r>
      <w:r>
        <w:rPr>
          <w:sz w:val="16"/>
        </w:rPr>
        <w:t>paid</w:t>
      </w:r>
      <w:r>
        <w:rPr>
          <w:spacing w:val="-8"/>
          <w:sz w:val="16"/>
        </w:rPr>
        <w:t> </w:t>
      </w:r>
      <w:r>
        <w:rPr>
          <w:sz w:val="16"/>
        </w:rPr>
        <w:t>for</w:t>
      </w:r>
      <w:r>
        <w:rPr>
          <w:spacing w:val="40"/>
          <w:sz w:val="16"/>
        </w:rPr>
        <w:t> </w:t>
      </w:r>
      <w:r>
        <w:rPr>
          <w:sz w:val="16"/>
        </w:rPr>
        <w:t>by the patient.</w:t>
      </w:r>
    </w:p>
    <w:p>
      <w:pPr>
        <w:spacing w:after="0" w:line="228" w:lineRule="auto"/>
        <w:jc w:val="left"/>
        <w:rPr>
          <w:sz w:val="16"/>
        </w:rPr>
        <w:sectPr>
          <w:type w:val="continuous"/>
          <w:pgSz w:w="11910" w:h="16840"/>
          <w:pgMar w:header="0" w:footer="727" w:top="820" w:bottom="280" w:left="560" w:right="580"/>
          <w:cols w:num="2" w:equalWidth="0">
            <w:col w:w="8582" w:space="40"/>
            <w:col w:w="2148"/>
          </w:cols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88"/>
        <w:rPr>
          <w:sz w:val="16"/>
        </w:rPr>
      </w:pPr>
    </w:p>
    <w:p>
      <w:pPr>
        <w:spacing w:line="228" w:lineRule="auto" w:before="0"/>
        <w:ind w:left="609" w:right="0" w:hanging="49"/>
        <w:jc w:val="right"/>
        <w:rPr>
          <w:b/>
          <w:sz w:val="16"/>
        </w:rPr>
      </w:pPr>
      <w:bookmarkStart w:name="Respiratory Diseases" w:id="42"/>
      <w:bookmarkEnd w:id="42"/>
      <w:r>
        <w:rPr/>
      </w:r>
      <w:r>
        <w:rPr>
          <w:b/>
          <w:spacing w:val="-2"/>
          <w:sz w:val="16"/>
        </w:rPr>
        <w:t>Chronic</w:t>
      </w:r>
      <w:r>
        <w:rPr>
          <w:b/>
          <w:spacing w:val="-6"/>
          <w:sz w:val="16"/>
        </w:rPr>
        <w:t> </w:t>
      </w:r>
      <w:r>
        <w:rPr>
          <w:b/>
          <w:spacing w:val="-2"/>
          <w:sz w:val="16"/>
        </w:rPr>
        <w:t>obstructive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pulmonary</w:t>
      </w:r>
      <w:r>
        <w:rPr>
          <w:b/>
          <w:spacing w:val="1"/>
          <w:sz w:val="16"/>
        </w:rPr>
        <w:t> </w:t>
      </w:r>
      <w:r>
        <w:rPr>
          <w:b/>
          <w:spacing w:val="-2"/>
          <w:sz w:val="16"/>
        </w:rPr>
        <w:t>disease</w:t>
      </w:r>
    </w:p>
    <w:p>
      <w:pPr>
        <w:spacing w:line="228" w:lineRule="auto" w:before="2"/>
        <w:ind w:left="206" w:right="0" w:firstLine="82"/>
        <w:jc w:val="right"/>
        <w:rPr>
          <w:sz w:val="16"/>
        </w:rPr>
      </w:pPr>
      <w:r>
        <w:rPr>
          <w:sz w:val="16"/>
        </w:rPr>
        <w:t>This</w:t>
      </w:r>
      <w:r>
        <w:rPr>
          <w:spacing w:val="-8"/>
          <w:sz w:val="16"/>
        </w:rPr>
        <w:t> </w:t>
      </w:r>
      <w:r>
        <w:rPr>
          <w:sz w:val="16"/>
        </w:rPr>
        <w:t>describes</w:t>
      </w:r>
      <w:r>
        <w:rPr>
          <w:spacing w:val="-8"/>
          <w:sz w:val="16"/>
        </w:rPr>
        <w:t> </w:t>
      </w:r>
      <w:r>
        <w:rPr>
          <w:sz w:val="16"/>
        </w:rPr>
        <w:t>a</w:t>
      </w:r>
      <w:r>
        <w:rPr>
          <w:spacing w:val="-8"/>
          <w:sz w:val="16"/>
        </w:rPr>
        <w:t> </w:t>
      </w:r>
      <w:r>
        <w:rPr>
          <w:sz w:val="16"/>
        </w:rPr>
        <w:t>group</w:t>
      </w:r>
      <w:r>
        <w:rPr>
          <w:spacing w:val="-8"/>
          <w:sz w:val="16"/>
        </w:rPr>
        <w:t> </w:t>
      </w:r>
      <w:r>
        <w:rPr>
          <w:sz w:val="16"/>
        </w:rPr>
        <w:t>of</w:t>
      </w:r>
      <w:r>
        <w:rPr>
          <w:spacing w:val="40"/>
          <w:sz w:val="16"/>
        </w:rPr>
        <w:t> </w:t>
      </w:r>
      <w:r>
        <w:rPr>
          <w:sz w:val="16"/>
        </w:rPr>
        <w:t>diseases</w:t>
      </w:r>
      <w:r>
        <w:rPr>
          <w:spacing w:val="-10"/>
          <w:sz w:val="16"/>
        </w:rPr>
        <w:t> </w:t>
      </w:r>
      <w:r>
        <w:rPr>
          <w:sz w:val="16"/>
        </w:rPr>
        <w:t>that</w:t>
      </w:r>
      <w:r>
        <w:rPr>
          <w:spacing w:val="-8"/>
          <w:sz w:val="16"/>
        </w:rPr>
        <w:t> </w:t>
      </w:r>
      <w:r>
        <w:rPr>
          <w:sz w:val="16"/>
        </w:rPr>
        <w:t>can</w:t>
      </w:r>
      <w:r>
        <w:rPr>
          <w:spacing w:val="-8"/>
          <w:sz w:val="16"/>
        </w:rPr>
        <w:t> </w:t>
      </w:r>
      <w:r>
        <w:rPr>
          <w:sz w:val="16"/>
        </w:rPr>
        <w:t>obstruct</w:t>
      </w:r>
      <w:r>
        <w:rPr>
          <w:spacing w:val="40"/>
          <w:sz w:val="16"/>
        </w:rPr>
        <w:t> </w:t>
      </w:r>
      <w:r>
        <w:rPr>
          <w:sz w:val="16"/>
        </w:rPr>
        <w:t>airflow in the lungs and</w:t>
      </w:r>
      <w:r>
        <w:rPr>
          <w:spacing w:val="40"/>
          <w:sz w:val="16"/>
        </w:rPr>
        <w:t> </w:t>
      </w:r>
      <w:r>
        <w:rPr>
          <w:sz w:val="16"/>
        </w:rPr>
        <w:t>lead to issues with</w:t>
      </w:r>
      <w:r>
        <w:rPr>
          <w:spacing w:val="40"/>
          <w:sz w:val="16"/>
        </w:rPr>
        <w:t> </w:t>
      </w:r>
      <w:r>
        <w:rPr>
          <w:sz w:val="16"/>
        </w:rPr>
        <w:t>breathing</w:t>
      </w:r>
      <w:r>
        <w:rPr>
          <w:spacing w:val="-2"/>
          <w:sz w:val="16"/>
        </w:rPr>
        <w:t> </w:t>
      </w:r>
      <w:r>
        <w:rPr>
          <w:sz w:val="16"/>
        </w:rPr>
        <w:t>(Barnes</w:t>
      </w:r>
      <w:r>
        <w:rPr>
          <w:spacing w:val="-2"/>
          <w:sz w:val="16"/>
        </w:rPr>
        <w:t> </w:t>
      </w:r>
      <w:r>
        <w:rPr>
          <w:sz w:val="16"/>
        </w:rPr>
        <w:t>&amp;</w:t>
      </w:r>
      <w:r>
        <w:rPr>
          <w:spacing w:val="-1"/>
          <w:sz w:val="16"/>
        </w:rPr>
        <w:t> </w:t>
      </w:r>
      <w:r>
        <w:rPr>
          <w:spacing w:val="-2"/>
          <w:sz w:val="16"/>
        </w:rPr>
        <w:t>Celli,</w:t>
      </w:r>
    </w:p>
    <w:p>
      <w:pPr>
        <w:spacing w:line="198" w:lineRule="exact" w:before="0"/>
        <w:ind w:left="0" w:right="0" w:firstLine="0"/>
        <w:jc w:val="right"/>
        <w:rPr>
          <w:sz w:val="16"/>
        </w:rPr>
      </w:pPr>
      <w:r>
        <w:rPr>
          <w:spacing w:val="-2"/>
          <w:sz w:val="16"/>
        </w:rPr>
        <w:t>2009).</w:t>
      </w:r>
    </w:p>
    <w:p>
      <w:pPr>
        <w:pStyle w:val="Heading4"/>
        <w:numPr>
          <w:ilvl w:val="1"/>
          <w:numId w:val="30"/>
        </w:numPr>
        <w:tabs>
          <w:tab w:pos="1002" w:val="left" w:leader="none"/>
        </w:tabs>
        <w:spacing w:line="240" w:lineRule="auto" w:before="88" w:after="0"/>
        <w:ind w:left="1002" w:right="0" w:hanging="803"/>
        <w:jc w:val="left"/>
      </w:pPr>
      <w:r>
        <w:rPr>
          <w:b w:val="0"/>
        </w:rPr>
        <w:br w:type="column"/>
      </w:r>
      <w:r>
        <w:rPr>
          <w:spacing w:val="-2"/>
        </w:rPr>
        <w:t>Respiratory</w:t>
      </w:r>
      <w:r>
        <w:rPr/>
        <w:t> </w:t>
      </w:r>
      <w:r>
        <w:rPr>
          <w:spacing w:val="-2"/>
        </w:rPr>
        <w:t>Diseases</w:t>
      </w:r>
    </w:p>
    <w:p>
      <w:pPr>
        <w:pStyle w:val="BodyText"/>
        <w:spacing w:line="247" w:lineRule="auto" w:before="214"/>
        <w:ind w:left="219" w:right="1056"/>
        <w:jc w:val="both"/>
      </w:pPr>
      <w:r>
        <w:rPr/>
        <w:t>Respiratory diseases (ICD-10: J00-J99) – particularly acute respiratory diseases, such as</w:t>
      </w:r>
      <w:r>
        <w:rPr>
          <w:spacing w:val="40"/>
        </w:rPr>
        <w:t> </w:t>
      </w:r>
      <w:r>
        <w:rPr/>
        <w:t>bronchitis, the flu, and the common cold – are common causes of sick leave (Fisk et al.,</w:t>
      </w:r>
      <w:r>
        <w:rPr>
          <w:spacing w:val="40"/>
        </w:rPr>
        <w:t> </w:t>
      </w:r>
      <w:r>
        <w:rPr/>
        <w:t>2004). The burden of respiratory diseases on the world’s population continues to be</w:t>
      </w:r>
      <w:r>
        <w:rPr>
          <w:spacing w:val="40"/>
        </w:rPr>
        <w:t> </w:t>
      </w:r>
      <w:r>
        <w:rPr/>
        <w:t>among the greatest of all diseases and one of the leading causes of death. Lower </w:t>
      </w:r>
      <w:r>
        <w:rPr/>
        <w:t>respira-</w:t>
      </w:r>
      <w:r>
        <w:rPr>
          <w:spacing w:val="40"/>
        </w:rPr>
        <w:t> </w:t>
      </w:r>
      <w:r>
        <w:rPr/>
        <w:t>tory tract infections (LRTIs) and </w:t>
      </w:r>
      <w:r>
        <w:rPr>
          <w:b/>
        </w:rPr>
        <w:t>chronic obstructive pulmonary disease </w:t>
      </w:r>
      <w:r>
        <w:rPr/>
        <w:t>(COPD) are con-</w:t>
      </w:r>
      <w:r>
        <w:rPr>
          <w:spacing w:val="40"/>
        </w:rPr>
        <w:t> </w:t>
      </w:r>
      <w:r>
        <w:rPr/>
        <w:t>sidered to be leading causes of death (GBD Chronic Respiratory Disease Collaborators,</w:t>
      </w:r>
      <w:r>
        <w:rPr>
          <w:spacing w:val="40"/>
        </w:rPr>
        <w:t> </w:t>
      </w:r>
      <w:r>
        <w:rPr/>
        <w:t>2020). Pneumococcal pneumonia is responsible for about 55 percent of LRTI-related</w:t>
      </w:r>
      <w:r>
        <w:rPr>
          <w:spacing w:val="40"/>
        </w:rPr>
        <w:t> </w:t>
      </w:r>
      <w:r>
        <w:rPr/>
        <w:t>deaths around the world. In high-income countries, lung cancer is the most common</w:t>
      </w:r>
      <w:r>
        <w:rPr>
          <w:spacing w:val="40"/>
        </w:rPr>
        <w:t> </w:t>
      </w:r>
      <w:r>
        <w:rPr/>
        <w:t>cause of respiratory disease-related death and pneumonia is the second-leading cause</w:t>
      </w:r>
      <w:r>
        <w:rPr>
          <w:spacing w:val="40"/>
        </w:rPr>
        <w:t> </w:t>
      </w:r>
      <w:r>
        <w:rPr/>
        <w:t>(Biscevic-Tokic et al., 2013). In low- and middle-income countries (LMICs), it is estimated</w:t>
      </w:r>
      <w:r>
        <w:rPr>
          <w:spacing w:val="40"/>
        </w:rPr>
        <w:t> </w:t>
      </w:r>
      <w:r>
        <w:rPr/>
        <w:t>that prevalence of respiratory diseases is 7.2 percent. Lower respiratory diseases are the</w:t>
      </w:r>
      <w:r>
        <w:rPr>
          <w:spacing w:val="40"/>
        </w:rPr>
        <w:t> </w:t>
      </w:r>
      <w:r>
        <w:rPr/>
        <w:t>second most common cause of death of children in LMICs after diarrheal diseases (Simen-</w:t>
      </w:r>
      <w:r>
        <w:rPr>
          <w:spacing w:val="40"/>
        </w:rPr>
        <w:t> </w:t>
      </w:r>
      <w:r>
        <w:rPr/>
        <w:t>Kapeu et al., 2021).</w:t>
      </w:r>
    </w:p>
    <w:p>
      <w:pPr>
        <w:pStyle w:val="BodyText"/>
        <w:spacing w:before="22"/>
      </w:pPr>
    </w:p>
    <w:p>
      <w:pPr>
        <w:pStyle w:val="BodyText"/>
        <w:spacing w:line="247" w:lineRule="auto" w:before="1"/>
        <w:ind w:left="219" w:right="1057"/>
        <w:jc w:val="both"/>
      </w:pPr>
      <w:r>
        <w:rPr/>
        <w:t>Respiratory diseases include acute infections of the upper respiratory tract (e.g., </w:t>
      </w:r>
      <w:r>
        <w:rPr/>
        <w:t>cold,</w:t>
      </w:r>
      <w:r>
        <w:rPr>
          <w:spacing w:val="40"/>
        </w:rPr>
        <w:t> </w:t>
      </w:r>
      <w:r>
        <w:rPr/>
        <w:t>sinusitis, pharyngitis, or tonsillitis); acute infections of the lower respiratory tract (e.g.,</w:t>
      </w:r>
      <w:r>
        <w:rPr>
          <w:spacing w:val="40"/>
        </w:rPr>
        <w:t> </w:t>
      </w:r>
      <w:r>
        <w:rPr/>
        <w:t>inflammation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bronchi,</w:t>
      </w:r>
      <w:r>
        <w:rPr>
          <w:spacing w:val="-4"/>
        </w:rPr>
        <w:t> </w:t>
      </w:r>
      <w:r>
        <w:rPr/>
        <w:t>pneumonia);</w:t>
      </w:r>
      <w:r>
        <w:rPr>
          <w:spacing w:val="-4"/>
        </w:rPr>
        <w:t> </w:t>
      </w:r>
      <w:r>
        <w:rPr/>
        <w:t>diseases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lungs</w:t>
      </w:r>
      <w:r>
        <w:rPr>
          <w:spacing w:val="-4"/>
        </w:rPr>
        <w:t> </w:t>
      </w:r>
      <w:r>
        <w:rPr/>
        <w:t>caused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exogenous</w:t>
      </w:r>
      <w:r>
        <w:rPr>
          <w:spacing w:val="-4"/>
        </w:rPr>
        <w:t> </w:t>
      </w:r>
      <w:r>
        <w:rPr/>
        <w:t>sub-</w:t>
      </w:r>
      <w:r>
        <w:rPr>
          <w:spacing w:val="40"/>
        </w:rPr>
        <w:t> </w:t>
      </w:r>
      <w:r>
        <w:rPr/>
        <w:t>stances (e.g., asbestosis caused by the inhalation of asbestos); and chronic diseases, such</w:t>
      </w:r>
      <w:r>
        <w:rPr>
          <w:spacing w:val="40"/>
        </w:rPr>
        <w:t> </w:t>
      </w:r>
      <w:r>
        <w:rPr/>
        <w:t>as bronchial asthma or chronic obstructive pulmonary disease. Let us consider the latter</w:t>
      </w:r>
      <w:r>
        <w:rPr>
          <w:spacing w:val="40"/>
        </w:rPr>
        <w:t> </w:t>
      </w:r>
      <w:r>
        <w:rPr/>
        <w:t>two diseases in more detail here.</w:t>
      </w:r>
    </w:p>
    <w:p>
      <w:pPr>
        <w:pStyle w:val="BodyText"/>
        <w:spacing w:before="14"/>
      </w:pPr>
    </w:p>
    <w:p>
      <w:pPr>
        <w:pStyle w:val="BodyText"/>
        <w:spacing w:line="247" w:lineRule="auto" w:before="1"/>
        <w:ind w:left="219" w:right="1056" w:hanging="1"/>
        <w:jc w:val="both"/>
      </w:pPr>
      <w:r>
        <w:rPr/>
        <w:t>Bronchial asthma is a chronic inflammatory disease of the respiratory tract. Asthma</w:t>
      </w:r>
      <w:r>
        <w:rPr>
          <w:spacing w:val="40"/>
        </w:rPr>
        <w:t> </w:t>
      </w:r>
      <w:r>
        <w:rPr/>
        <w:t>attacks lead to a narrowing of the bronchial system and, as a result, they cause breathing</w:t>
      </w:r>
      <w:r>
        <w:rPr>
          <w:spacing w:val="40"/>
        </w:rPr>
        <w:t> </w:t>
      </w:r>
      <w:r>
        <w:rPr/>
        <w:t>problems, including acute shortness of breath. In the case of bronchial asthma, a </w:t>
      </w:r>
      <w:r>
        <w:rPr/>
        <w:t>distinc-</w:t>
      </w:r>
      <w:r>
        <w:rPr>
          <w:spacing w:val="40"/>
        </w:rPr>
        <w:t> </w:t>
      </w:r>
      <w:r>
        <w:rPr/>
        <w:t>tion is made between the allergic and non-allergic forms of the disease. In the case of</w:t>
      </w:r>
      <w:r>
        <w:rPr>
          <w:spacing w:val="40"/>
        </w:rPr>
        <w:t> </w:t>
      </w:r>
      <w:r>
        <w:rPr/>
        <w:t>allergic bronchial asthma, the body reacts to allergens such as pollen or the faecal pellets</w:t>
      </w:r>
      <w:r>
        <w:rPr>
          <w:spacing w:val="40"/>
        </w:rPr>
        <w:t> </w:t>
      </w:r>
      <w:r>
        <w:rPr/>
        <w:t>of household dust mites. Non-allergic asthma is caused by non-specific stimuli, such as</w:t>
      </w:r>
      <w:r>
        <w:rPr>
          <w:spacing w:val="40"/>
        </w:rPr>
        <w:t> </w:t>
      </w:r>
      <w:r>
        <w:rPr/>
        <w:t>cold air, or as a result of infections, and it leads to a pseudo-allergic reaction (Robert</w:t>
      </w:r>
      <w:r>
        <w:rPr>
          <w:spacing w:val="-4"/>
        </w:rPr>
        <w:t> </w:t>
      </w:r>
      <w:r>
        <w:rPr/>
        <w:t>Koch</w:t>
      </w:r>
      <w:r>
        <w:rPr>
          <w:spacing w:val="40"/>
        </w:rPr>
        <w:t> </w:t>
      </w:r>
      <w:r>
        <w:rPr/>
        <w:t>Institut, 2015, p. 77).</w:t>
      </w:r>
    </w:p>
    <w:p>
      <w:pPr>
        <w:pStyle w:val="BodyText"/>
        <w:spacing w:before="16"/>
      </w:pPr>
    </w:p>
    <w:p>
      <w:pPr>
        <w:pStyle w:val="BodyText"/>
        <w:spacing w:line="247" w:lineRule="auto" w:before="1"/>
        <w:ind w:left="219" w:right="1056"/>
        <w:jc w:val="both"/>
      </w:pPr>
      <w:r>
        <w:rPr/>
        <w:t>Bronchial asthma is the most common chronic disease in childhood. About five percent of</w:t>
      </w:r>
      <w:r>
        <w:rPr>
          <w:spacing w:val="40"/>
        </w:rPr>
        <w:t> </w:t>
      </w:r>
      <w:r>
        <w:rPr/>
        <w:t>girls and about seven percent of boys between 0 and 17 years of age in Germany have</w:t>
      </w:r>
      <w:r>
        <w:rPr>
          <w:spacing w:val="40"/>
        </w:rPr>
        <w:t> </w:t>
      </w:r>
      <w:r>
        <w:rPr/>
        <w:t>been diagnosed with asthma. Among adults, almost 10 percent of women and </w:t>
      </w:r>
      <w:r>
        <w:rPr/>
        <w:t>almost</w:t>
      </w:r>
      <w:r>
        <w:rPr>
          <w:spacing w:val="40"/>
        </w:rPr>
        <w:t> </w:t>
      </w:r>
      <w:r>
        <w:rPr/>
        <w:t>seven percent of men suffer from asthma. Thanks to the good treatment options with</w:t>
      </w:r>
      <w:r>
        <w:rPr>
          <w:spacing w:val="40"/>
        </w:rPr>
        <w:t> </w:t>
      </w:r>
      <w:r>
        <w:rPr/>
        <w:t>inhaled</w:t>
      </w:r>
      <w:r>
        <w:rPr>
          <w:spacing w:val="-3"/>
        </w:rPr>
        <w:t> </w:t>
      </w:r>
      <w:r>
        <w:rPr/>
        <w:t>steroids</w:t>
      </w:r>
      <w:r>
        <w:rPr>
          <w:spacing w:val="-3"/>
        </w:rPr>
        <w:t> </w:t>
      </w:r>
      <w:r>
        <w:rPr/>
        <w:t>(to</w:t>
      </w:r>
      <w:r>
        <w:rPr>
          <w:spacing w:val="-3"/>
        </w:rPr>
        <w:t> </w:t>
      </w:r>
      <w:r>
        <w:rPr/>
        <w:t>reduce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swelling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bronchial</w:t>
      </w:r>
      <w:r>
        <w:rPr>
          <w:spacing w:val="-3"/>
        </w:rPr>
        <w:t> </w:t>
      </w:r>
      <w:r>
        <w:rPr/>
        <w:t>mucosa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well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hypersensi-</w:t>
      </w:r>
      <w:r>
        <w:rPr>
          <w:spacing w:val="40"/>
        </w:rPr>
        <w:t> </w:t>
      </w:r>
      <w:r>
        <w:rPr/>
        <w:t>tivity of the bronchi) and bronchodilators to expand the bronchi, mortality from asthma is</w:t>
      </w:r>
      <w:r>
        <w:rPr>
          <w:spacing w:val="40"/>
        </w:rPr>
        <w:t> </w:t>
      </w:r>
      <w:r>
        <w:rPr/>
        <w:t>low (Kuehni &amp; Latzkin, 2018, p. 525; Robert Koch Institut, 2015, p. 79).</w:t>
      </w:r>
    </w:p>
    <w:p>
      <w:pPr>
        <w:pStyle w:val="BodyText"/>
        <w:spacing w:before="15"/>
      </w:pPr>
    </w:p>
    <w:p>
      <w:pPr>
        <w:pStyle w:val="BodyText"/>
        <w:spacing w:line="247" w:lineRule="auto" w:before="1"/>
        <w:ind w:left="219" w:right="1057"/>
        <w:jc w:val="both"/>
      </w:pPr>
      <w:r>
        <w:rPr/>
        <w:t>The development of bronchial asthma is due to a complex mechanism of action between</w:t>
      </w:r>
      <w:r>
        <w:rPr>
          <w:spacing w:val="40"/>
        </w:rPr>
        <w:t> </w:t>
      </w:r>
      <w:r>
        <w:rPr/>
        <w:t>genetic factors and environmental influences (Robert Koch Institut, 2015, p. 77). There-</w:t>
      </w:r>
      <w:r>
        <w:rPr>
          <w:spacing w:val="40"/>
        </w:rPr>
        <w:t> </w:t>
      </w:r>
      <w:r>
        <w:rPr/>
        <w:t>fore, researchers speak of multifactorial diseases, meaning those with many </w:t>
      </w:r>
      <w:r>
        <w:rPr/>
        <w:t>contributing</w:t>
      </w:r>
      <w:r>
        <w:rPr>
          <w:spacing w:val="40"/>
        </w:rPr>
        <w:t> </w:t>
      </w:r>
      <w:r>
        <w:rPr/>
        <w:t>factors</w:t>
      </w:r>
      <w:r>
        <w:rPr>
          <w:spacing w:val="-3"/>
        </w:rPr>
        <w:t> </w:t>
      </w:r>
      <w:r>
        <w:rPr/>
        <w:t>(Kuehni &amp; Latzkin, 2018, p. 525). A clear risk factor for bronchial asthma is pre- and</w:t>
      </w:r>
      <w:r>
        <w:rPr>
          <w:spacing w:val="40"/>
        </w:rPr>
        <w:t> </w:t>
      </w:r>
      <w:r>
        <w:rPr/>
        <w:t>postnatal exposure to tobacco smoke and air pollution. In addition, researchers have also</w:t>
      </w:r>
      <w:r>
        <w:rPr>
          <w:spacing w:val="40"/>
        </w:rPr>
        <w:t> </w:t>
      </w:r>
      <w:r>
        <w:rPr/>
        <w:t>observed</w:t>
      </w:r>
      <w:r>
        <w:rPr>
          <w:spacing w:val="-1"/>
        </w:rPr>
        <w:t> </w:t>
      </w:r>
      <w:r>
        <w:rPr/>
        <w:t>that</w:t>
      </w:r>
      <w:r>
        <w:rPr>
          <w:spacing w:val="2"/>
        </w:rPr>
        <w:t> </w:t>
      </w:r>
      <w:r>
        <w:rPr/>
        <w:t>children</w:t>
      </w:r>
      <w:r>
        <w:rPr>
          <w:spacing w:val="1"/>
        </w:rPr>
        <w:t> </w:t>
      </w:r>
      <w:r>
        <w:rPr/>
        <w:t>who</w:t>
      </w:r>
      <w:r>
        <w:rPr>
          <w:spacing w:val="2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2"/>
        </w:rPr>
        <w:t> </w:t>
      </w:r>
      <w:r>
        <w:rPr/>
        <w:t>breastfed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first</w:t>
      </w:r>
      <w:r>
        <w:rPr>
          <w:spacing w:val="1"/>
        </w:rPr>
        <w:t> </w:t>
      </w:r>
      <w:r>
        <w:rPr/>
        <w:t>months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life</w:t>
      </w:r>
      <w:r>
        <w:rPr>
          <w:spacing w:val="2"/>
        </w:rPr>
        <w:t> </w:t>
      </w:r>
      <w:r>
        <w:rPr/>
        <w:t>are</w:t>
      </w:r>
      <w:r>
        <w:rPr>
          <w:spacing w:val="1"/>
        </w:rPr>
        <w:t> </w:t>
      </w:r>
      <w:r>
        <w:rPr/>
        <w:t>less</w:t>
      </w:r>
      <w:r>
        <w:rPr>
          <w:spacing w:val="2"/>
        </w:rPr>
        <w:t> </w:t>
      </w:r>
      <w:r>
        <w:rPr/>
        <w:t>likely</w:t>
      </w:r>
      <w:r>
        <w:rPr>
          <w:spacing w:val="2"/>
        </w:rPr>
        <w:t> </w:t>
      </w:r>
      <w:r>
        <w:rPr>
          <w:spacing w:val="-5"/>
        </w:rPr>
        <w:t>to</w:t>
      </w:r>
    </w:p>
    <w:p>
      <w:pPr>
        <w:spacing w:after="0" w:line="247" w:lineRule="auto"/>
        <w:jc w:val="both"/>
        <w:sectPr>
          <w:pgSz w:w="11910" w:h="16840"/>
          <w:pgMar w:header="0" w:footer="727" w:top="1680" w:bottom="920" w:left="560" w:right="580"/>
          <w:cols w:num="2" w:equalWidth="0">
            <w:col w:w="1946" w:space="40"/>
            <w:col w:w="8784"/>
          </w:cols>
        </w:sectPr>
      </w:pPr>
    </w:p>
    <w:p>
      <w:pPr>
        <w:pStyle w:val="BodyText"/>
        <w:spacing w:line="247" w:lineRule="auto" w:before="85"/>
        <w:ind w:left="1079" w:right="2182"/>
        <w:jc w:val="both"/>
      </w:pPr>
      <w:r>
        <w:rPr/>
        <w:t>develop</w:t>
      </w:r>
      <w:r>
        <w:rPr>
          <w:spacing w:val="-4"/>
        </w:rPr>
        <w:t> </w:t>
      </w:r>
      <w:r>
        <w:rPr/>
        <w:t>asthma</w:t>
      </w:r>
      <w:r>
        <w:rPr>
          <w:spacing w:val="-4"/>
        </w:rPr>
        <w:t> </w:t>
      </w:r>
      <w:r>
        <w:rPr/>
        <w:t>than</w:t>
      </w:r>
      <w:r>
        <w:rPr>
          <w:spacing w:val="-4"/>
        </w:rPr>
        <w:t> </w:t>
      </w:r>
      <w:r>
        <w:rPr/>
        <w:t>children</w:t>
      </w:r>
      <w:r>
        <w:rPr>
          <w:spacing w:val="-4"/>
        </w:rPr>
        <w:t> </w:t>
      </w:r>
      <w:r>
        <w:rPr/>
        <w:t>who</w:t>
      </w:r>
      <w:r>
        <w:rPr>
          <w:spacing w:val="-4"/>
        </w:rPr>
        <w:t> </w:t>
      </w:r>
      <w:r>
        <w:rPr/>
        <w:t>have</w:t>
      </w:r>
      <w:r>
        <w:rPr>
          <w:spacing w:val="-4"/>
        </w:rPr>
        <w:t> </w:t>
      </w:r>
      <w:r>
        <w:rPr/>
        <w:t>not</w:t>
      </w:r>
      <w:r>
        <w:rPr>
          <w:spacing w:val="-4"/>
        </w:rPr>
        <w:t> </w:t>
      </w:r>
      <w:r>
        <w:rPr/>
        <w:t>been</w:t>
      </w:r>
      <w:r>
        <w:rPr>
          <w:spacing w:val="-4"/>
        </w:rPr>
        <w:t> </w:t>
      </w:r>
      <w:r>
        <w:rPr/>
        <w:t>breastfed.</w:t>
      </w:r>
      <w:r>
        <w:rPr>
          <w:spacing w:val="-4"/>
        </w:rPr>
        <w:t> </w:t>
      </w:r>
      <w:r>
        <w:rPr/>
        <w:t>One</w:t>
      </w:r>
      <w:r>
        <w:rPr>
          <w:spacing w:val="-4"/>
        </w:rPr>
        <w:t> </w:t>
      </w:r>
      <w:r>
        <w:rPr/>
        <w:t>protective</w:t>
      </w:r>
      <w:r>
        <w:rPr>
          <w:spacing w:val="-5"/>
        </w:rPr>
        <w:t> </w:t>
      </w:r>
      <w:r>
        <w:rPr/>
        <w:t>effect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has</w:t>
      </w:r>
      <w:r>
        <w:rPr>
          <w:spacing w:val="40"/>
        </w:rPr>
        <w:t> </w:t>
      </w:r>
      <w:r>
        <w:rPr/>
        <w:t>been identified is early exposure to infections, for example, as communicated by siblings</w:t>
      </w:r>
      <w:r>
        <w:rPr>
          <w:spacing w:val="40"/>
        </w:rPr>
        <w:t> </w:t>
      </w:r>
      <w:r>
        <w:rPr/>
        <w:t>or early visits to daycare centers (Kuehni &amp; Latzkin, 2018, p. 526).</w:t>
      </w:r>
    </w:p>
    <w:p>
      <w:pPr>
        <w:pStyle w:val="BodyText"/>
        <w:spacing w:before="12"/>
      </w:pPr>
    </w:p>
    <w:p>
      <w:pPr>
        <w:pStyle w:val="BodyText"/>
        <w:spacing w:line="247" w:lineRule="auto"/>
        <w:ind w:left="1079" w:right="2182" w:hanging="1"/>
        <w:jc w:val="both"/>
      </w:pPr>
      <w:r>
        <w:rPr/>
        <w:t>COPD entails a high disease burden and is one of the most common causes of death in</w:t>
      </w:r>
      <w:r>
        <w:rPr>
          <w:spacing w:val="40"/>
        </w:rPr>
        <w:t> </w:t>
      </w:r>
      <w:r>
        <w:rPr/>
        <w:t>Germany after CVDs and malignant cancers. COPD is characterized by chronic </w:t>
      </w:r>
      <w:r>
        <w:rPr/>
        <w:t>inflamma-</w:t>
      </w:r>
      <w:r>
        <w:rPr>
          <w:spacing w:val="40"/>
        </w:rPr>
        <w:t> </w:t>
      </w:r>
      <w:r>
        <w:rPr/>
        <w:t>tion of the respiratory tract, which leads to narrowing of the respiratory tract and the</w:t>
      </w:r>
      <w:r>
        <w:rPr>
          <w:spacing w:val="40"/>
        </w:rPr>
        <w:t> </w:t>
      </w:r>
      <w:r>
        <w:rPr/>
        <w:t>destruction of lung tissue. COPD manifests as a persistent cough with sputum (phlegm)</w:t>
      </w:r>
      <w:r>
        <w:rPr>
          <w:spacing w:val="40"/>
        </w:rPr>
        <w:t> </w:t>
      </w:r>
      <w:r>
        <w:rPr/>
        <w:t>and a permanent expansion of the pulmonary vesicles. Affected people often complain</w:t>
      </w:r>
      <w:r>
        <w:rPr>
          <w:spacing w:val="40"/>
        </w:rPr>
        <w:t> </w:t>
      </w:r>
      <w:r>
        <w:rPr/>
        <w:t>about shortness of breath, which initially only occurs during exercise. As the disease pro-</w:t>
      </w:r>
      <w:r>
        <w:rPr>
          <w:spacing w:val="40"/>
        </w:rPr>
        <w:t> </w:t>
      </w:r>
      <w:r>
        <w:rPr/>
        <w:t>gresses, it also occurs at rest (Steppuhn et al., 2017, p. 46).</w:t>
      </w:r>
    </w:p>
    <w:p>
      <w:pPr>
        <w:pStyle w:val="BodyText"/>
        <w:spacing w:before="16"/>
      </w:pPr>
    </w:p>
    <w:p>
      <w:pPr>
        <w:pStyle w:val="BodyText"/>
        <w:spacing w:line="247" w:lineRule="auto"/>
        <w:ind w:left="1079" w:right="2182"/>
        <w:jc w:val="both"/>
      </w:pPr>
      <w:r>
        <w:rPr/>
        <w:t>The occurrence of COPD is age-dependent, and the risk of developing it increases from</w:t>
      </w:r>
      <w:r>
        <w:rPr>
          <w:spacing w:val="40"/>
        </w:rPr>
        <w:t> </w:t>
      </w:r>
      <w:r>
        <w:rPr/>
        <w:t>middle age onwards. So far, little reliable data have been collected on the prevalence of</w:t>
      </w:r>
      <w:r>
        <w:rPr>
          <w:spacing w:val="40"/>
        </w:rPr>
        <w:t> </w:t>
      </w:r>
      <w:r>
        <w:rPr/>
        <w:t>COPD. It is estimated that almost six percent of people over 40 suffer from COPD, and </w:t>
      </w:r>
      <w:r>
        <w:rPr/>
        <w:t>the</w:t>
      </w:r>
      <w:r>
        <w:rPr>
          <w:spacing w:val="40"/>
        </w:rPr>
        <w:t> </w:t>
      </w:r>
      <w:r>
        <w:rPr/>
        <w:t>incidence differs significantly depending on educational status (Kuehni &amp; Latzkin, 2018, p.</w:t>
      </w:r>
      <w:r>
        <w:rPr>
          <w:spacing w:val="40"/>
        </w:rPr>
        <w:t> </w:t>
      </w:r>
      <w:r>
        <w:rPr/>
        <w:t>527; Steppuhn et al., 2017, p. 46).</w:t>
      </w:r>
    </w:p>
    <w:p>
      <w:pPr>
        <w:pStyle w:val="BodyText"/>
        <w:spacing w:before="14"/>
      </w:pPr>
    </w:p>
    <w:p>
      <w:pPr>
        <w:pStyle w:val="BodyText"/>
        <w:spacing w:line="247" w:lineRule="auto"/>
        <w:ind w:left="1079" w:right="2182"/>
        <w:jc w:val="both"/>
      </w:pPr>
      <w:r>
        <w:rPr/>
        <w:t>Smoking is the main avoidable risk factor for the development of chronic obstructive pul-</w:t>
      </w:r>
      <w:r>
        <w:rPr>
          <w:spacing w:val="40"/>
        </w:rPr>
        <w:t> </w:t>
      </w:r>
      <w:r>
        <w:rPr/>
        <w:t>monary disease (Robert Koch Institut, 2015, p. 469). The risk of developing COPD is deter-</w:t>
      </w:r>
      <w:r>
        <w:rPr>
          <w:spacing w:val="40"/>
        </w:rPr>
        <w:t> </w:t>
      </w:r>
      <w:r>
        <w:rPr/>
        <w:t>mined by the pack years, which refers to the total number of packs of cigarettes smoked</w:t>
      </w:r>
      <w:r>
        <w:rPr>
          <w:spacing w:val="40"/>
        </w:rPr>
        <w:t> </w:t>
      </w:r>
      <w:r>
        <w:rPr/>
        <w:t>over a given number of years. A patient can slow the development of the disease by quit-</w:t>
      </w:r>
      <w:r>
        <w:rPr>
          <w:spacing w:val="40"/>
        </w:rPr>
        <w:t> </w:t>
      </w:r>
      <w:r>
        <w:rPr/>
        <w:t>ting smoking. Other important risk factors are exposure to dust in certain </w:t>
      </w:r>
      <w:r>
        <w:rPr/>
        <w:t>workplaces,</w:t>
      </w:r>
      <w:r>
        <w:rPr>
          <w:spacing w:val="40"/>
        </w:rPr>
        <w:t> </w:t>
      </w:r>
      <w:r>
        <w:rPr/>
        <w:t>such as in open-pit coal mines, for example. The development of COPD is also associated</w:t>
      </w:r>
      <w:r>
        <w:rPr>
          <w:spacing w:val="40"/>
        </w:rPr>
        <w:t> </w:t>
      </w:r>
      <w:r>
        <w:rPr/>
        <w:t>with growth and development disorders of the lungs. These are mostly due to genetic fac-</w:t>
      </w:r>
      <w:r>
        <w:rPr>
          <w:spacing w:val="40"/>
        </w:rPr>
        <w:t> </w:t>
      </w:r>
      <w:r>
        <w:rPr/>
        <w:t>tors and prenatal influences, such as maternal smoking, but they can also be caused by</w:t>
      </w:r>
      <w:r>
        <w:rPr>
          <w:spacing w:val="40"/>
        </w:rPr>
        <w:t> </w:t>
      </w:r>
      <w:r>
        <w:rPr/>
        <w:t>repeated respiratory infections in early childhood, or exposure to air pollutants or asthma</w:t>
      </w:r>
      <w:r>
        <w:rPr>
          <w:spacing w:val="40"/>
        </w:rPr>
        <w:t> </w:t>
      </w:r>
      <w:r>
        <w:rPr/>
        <w:t>in childhood (Kuehni &amp; Latzkin, 2018, p. 527; Steppuhn et al., 2017, p. 46).</w:t>
      </w:r>
    </w:p>
    <w:p>
      <w:pPr>
        <w:pStyle w:val="BodyText"/>
      </w:pPr>
    </w:p>
    <w:p>
      <w:pPr>
        <w:pStyle w:val="BodyText"/>
        <w:spacing w:before="91"/>
      </w:pPr>
    </w:p>
    <w:p>
      <w:pPr>
        <w:pStyle w:val="Heading4"/>
        <w:numPr>
          <w:ilvl w:val="1"/>
          <w:numId w:val="30"/>
        </w:numPr>
        <w:tabs>
          <w:tab w:pos="1862" w:val="left" w:leader="none"/>
        </w:tabs>
        <w:spacing w:line="247" w:lineRule="auto" w:before="0" w:after="0"/>
        <w:ind w:left="1060" w:right="3361" w:firstLine="0"/>
        <w:jc w:val="left"/>
      </w:pPr>
      <w:bookmarkStart w:name="Diseases of the Musculoskeletal System" w:id="43"/>
      <w:bookmarkEnd w:id="43"/>
      <w:r>
        <w:rPr>
          <w:b w:val="0"/>
        </w:rPr>
      </w:r>
      <w:r>
        <w:rPr/>
        <w:t>Diseases</w:t>
      </w:r>
      <w:r>
        <w:rPr>
          <w:spacing w:val="-22"/>
        </w:rPr>
        <w:t> </w:t>
      </w:r>
      <w:r>
        <w:rPr/>
        <w:t>of</w:t>
      </w:r>
      <w:r>
        <w:rPr>
          <w:spacing w:val="-20"/>
        </w:rPr>
        <w:t> </w:t>
      </w:r>
      <w:r>
        <w:rPr/>
        <w:t>the</w:t>
      </w:r>
      <w:r>
        <w:rPr>
          <w:spacing w:val="-20"/>
        </w:rPr>
        <w:t> </w:t>
      </w:r>
      <w:r>
        <w:rPr/>
        <w:t>Musculoskeletal </w:t>
      </w:r>
      <w:r>
        <w:rPr>
          <w:spacing w:val="-2"/>
        </w:rPr>
        <w:t>System</w:t>
      </w:r>
    </w:p>
    <w:p>
      <w:pPr>
        <w:pStyle w:val="BodyText"/>
        <w:spacing w:line="247" w:lineRule="auto" w:before="201"/>
        <w:ind w:left="1079" w:right="2183"/>
        <w:jc w:val="both"/>
      </w:pPr>
      <w:r>
        <w:rPr/>
        <w:t>Diseases of the musculoskeletal system (ICD-10: M00–M99) include diseases of the joints,</w:t>
      </w:r>
      <w:r>
        <w:rPr>
          <w:spacing w:val="40"/>
        </w:rPr>
        <w:t> </w:t>
      </w:r>
      <w:r>
        <w:rPr/>
        <w:t>cartilage, and muscles. They are another one of the most common causes of health prob-</w:t>
      </w:r>
      <w:r>
        <w:rPr>
          <w:spacing w:val="40"/>
        </w:rPr>
        <w:t> </w:t>
      </w:r>
      <w:r>
        <w:rPr/>
        <w:t>lems. The disease spectrum varies from mild and temporary impairments to </w:t>
      </w:r>
      <w:r>
        <w:rPr/>
        <w:t>severe,</w:t>
      </w:r>
      <w:r>
        <w:rPr>
          <w:spacing w:val="40"/>
        </w:rPr>
        <w:t> </w:t>
      </w:r>
      <w:r>
        <w:rPr/>
        <w:t>chronic disabilities. Musculoskeletal disorders are usually not life-threatening. However,</w:t>
      </w:r>
      <w:r>
        <w:rPr>
          <w:spacing w:val="40"/>
        </w:rPr>
        <w:t> </w:t>
      </w:r>
      <w:r>
        <w:rPr/>
        <w:t>they are usually associated with (severe) pain and significantly limit the scope of action of</w:t>
      </w:r>
      <w:r>
        <w:rPr>
          <w:spacing w:val="40"/>
        </w:rPr>
        <w:t> </w:t>
      </w:r>
      <w:r>
        <w:rPr/>
        <w:t>those affected, which reduces quality of life and productivity. From a clinical and epide-</w:t>
      </w:r>
      <w:r>
        <w:rPr>
          <w:spacing w:val="40"/>
        </w:rPr>
        <w:t> </w:t>
      </w:r>
      <w:r>
        <w:rPr/>
        <w:t>miological point of view, the clinical pictures of back pain, osteoarthritis, osteoporosis,</w:t>
      </w:r>
      <w:r>
        <w:rPr>
          <w:spacing w:val="40"/>
        </w:rPr>
        <w:t> </w:t>
      </w:r>
      <w:r>
        <w:rPr/>
        <w:t>and rheumatoid arthritis are of great importance (Reichenbach, 2018, p. 498).</w:t>
      </w:r>
    </w:p>
    <w:p>
      <w:pPr>
        <w:pStyle w:val="BodyText"/>
        <w:spacing w:before="17"/>
      </w:pPr>
    </w:p>
    <w:p>
      <w:pPr>
        <w:pStyle w:val="BodyText"/>
        <w:spacing w:line="247" w:lineRule="auto"/>
        <w:ind w:left="1079" w:right="2182"/>
        <w:jc w:val="both"/>
      </w:pPr>
      <w:r>
        <w:rPr/>
        <w:t>The term “back pain” describes all pain conditions in the area of the back, regardless of</w:t>
      </w:r>
      <w:r>
        <w:rPr>
          <w:spacing w:val="40"/>
        </w:rPr>
        <w:t> </w:t>
      </w:r>
      <w:r>
        <w:rPr/>
        <w:t>their cause. In most cases, it is not possible to explain the pain as part of a clear clinical</w:t>
      </w:r>
      <w:r>
        <w:rPr>
          <w:spacing w:val="40"/>
        </w:rPr>
        <w:t> </w:t>
      </w:r>
      <w:r>
        <w:rPr/>
        <w:t>picture. Here, clinicians often speak of non-specific back pain. These disease cases can be</w:t>
      </w:r>
      <w:r>
        <w:rPr>
          <w:spacing w:val="40"/>
        </w:rPr>
        <w:t> </w:t>
      </w:r>
      <w:r>
        <w:rPr/>
        <w:t>divided</w:t>
      </w:r>
      <w:r>
        <w:rPr>
          <w:spacing w:val="26"/>
        </w:rPr>
        <w:t> </w:t>
      </w:r>
      <w:r>
        <w:rPr/>
        <w:t>into</w:t>
      </w:r>
      <w:r>
        <w:rPr>
          <w:spacing w:val="26"/>
        </w:rPr>
        <w:t> </w:t>
      </w:r>
      <w:r>
        <w:rPr/>
        <w:t>acute</w:t>
      </w:r>
      <w:r>
        <w:rPr>
          <w:spacing w:val="26"/>
        </w:rPr>
        <w:t> </w:t>
      </w:r>
      <w:r>
        <w:rPr/>
        <w:t>(length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less</w:t>
      </w:r>
      <w:r>
        <w:rPr>
          <w:spacing w:val="26"/>
        </w:rPr>
        <w:t> </w:t>
      </w:r>
      <w:r>
        <w:rPr/>
        <w:t>than</w:t>
      </w:r>
      <w:r>
        <w:rPr>
          <w:spacing w:val="27"/>
        </w:rPr>
        <w:t> </w:t>
      </w:r>
      <w:r>
        <w:rPr/>
        <w:t>one</w:t>
      </w:r>
      <w:r>
        <w:rPr>
          <w:spacing w:val="26"/>
        </w:rPr>
        <w:t> </w:t>
      </w:r>
      <w:r>
        <w:rPr/>
        <w:t>month),</w:t>
      </w:r>
      <w:r>
        <w:rPr>
          <w:spacing w:val="26"/>
        </w:rPr>
        <w:t> </w:t>
      </w:r>
      <w:r>
        <w:rPr/>
        <w:t>subacute</w:t>
      </w:r>
      <w:r>
        <w:rPr>
          <w:spacing w:val="26"/>
        </w:rPr>
        <w:t> </w:t>
      </w:r>
      <w:r>
        <w:rPr/>
        <w:t>(length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less</w:t>
      </w:r>
      <w:r>
        <w:rPr>
          <w:spacing w:val="26"/>
        </w:rPr>
        <w:t> </w:t>
      </w:r>
      <w:r>
        <w:rPr/>
        <w:t>than</w:t>
      </w:r>
      <w:r>
        <w:rPr>
          <w:spacing w:val="27"/>
        </w:rPr>
        <w:t> </w:t>
      </w:r>
      <w:r>
        <w:rPr>
          <w:spacing w:val="-2"/>
        </w:rPr>
        <w:t>three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85"/>
        <w:ind w:left="2205" w:right="1057"/>
        <w:jc w:val="both"/>
      </w:pPr>
      <w:r>
        <w:rPr/>
        <w:t>months), and chronic pain states (Reichenbach, 2018, p. 513). Back pain tends to have a</w:t>
      </w:r>
      <w:r>
        <w:rPr>
          <w:spacing w:val="40"/>
        </w:rPr>
        <w:t> </w:t>
      </w:r>
      <w:r>
        <w:rPr/>
        <w:t>high lifetime prevalence. The global prevalence of back pain is between 7.5 and 8.2 per-</w:t>
      </w:r>
      <w:r>
        <w:rPr>
          <w:spacing w:val="40"/>
        </w:rPr>
        <w:t> </w:t>
      </w:r>
      <w:r>
        <w:rPr/>
        <w:t>cent. Moreover, about 577 million persons have had back pain at some point in their </w:t>
      </w:r>
      <w:r>
        <w:rPr/>
        <w:t>lives,</w:t>
      </w:r>
      <w:r>
        <w:rPr>
          <w:spacing w:val="40"/>
        </w:rPr>
        <w:t> </w:t>
      </w:r>
      <w:r>
        <w:rPr/>
        <w:t>with higher prevalence of back pain in females than males (Wu et al., 2020).</w:t>
      </w:r>
    </w:p>
    <w:p>
      <w:pPr>
        <w:pStyle w:val="BodyText"/>
        <w:spacing w:before="13"/>
      </w:pPr>
    </w:p>
    <w:p>
      <w:pPr>
        <w:pStyle w:val="BodyText"/>
        <w:spacing w:line="247" w:lineRule="auto"/>
        <w:ind w:left="2205" w:right="1056"/>
        <w:jc w:val="both"/>
      </w:pPr>
      <w:r>
        <w:rPr/>
        <w:t>The risk factors for back pain include mechanical stress at work due to heavy lifting </w:t>
      </w:r>
      <w:r>
        <w:rPr/>
        <w:t>and</w:t>
      </w:r>
      <w:r>
        <w:rPr>
          <w:spacing w:val="40"/>
        </w:rPr>
        <w:t> </w:t>
      </w:r>
      <w:r>
        <w:rPr/>
        <w:t>carrying, awkward postures, and vibrations. In addition, psychosocial factors, such as</w:t>
      </w:r>
      <w:r>
        <w:rPr>
          <w:spacing w:val="40"/>
        </w:rPr>
        <w:t> </w:t>
      </w:r>
      <w:r>
        <w:rPr/>
        <w:t>stress,</w:t>
      </w:r>
      <w:r>
        <w:rPr>
          <w:spacing w:val="-4"/>
        </w:rPr>
        <w:t> </w:t>
      </w:r>
      <w:r>
        <w:rPr/>
        <w:t>anxiety,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job</w:t>
      </w:r>
      <w:r>
        <w:rPr>
          <w:spacing w:val="-4"/>
        </w:rPr>
        <w:t> </w:t>
      </w:r>
      <w:r>
        <w:rPr/>
        <w:t>dissatisfaction,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unfavorable</w:t>
      </w:r>
      <w:r>
        <w:rPr>
          <w:spacing w:val="-4"/>
        </w:rPr>
        <w:t> </w:t>
      </w:r>
      <w:r>
        <w:rPr/>
        <w:t>lifestyle</w:t>
      </w:r>
      <w:r>
        <w:rPr>
          <w:spacing w:val="-4"/>
        </w:rPr>
        <w:t> </w:t>
      </w:r>
      <w:r>
        <w:rPr/>
        <w:t>factors,</w:t>
      </w:r>
      <w:r>
        <w:rPr>
          <w:spacing w:val="-4"/>
        </w:rPr>
        <w:t> </w:t>
      </w:r>
      <w:r>
        <w:rPr/>
        <w:t>such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obesity</w:t>
      </w:r>
      <w:r>
        <w:rPr>
          <w:spacing w:val="-4"/>
        </w:rPr>
        <w:t> </w:t>
      </w:r>
      <w:r>
        <w:rPr/>
        <w:t>and</w:t>
      </w:r>
      <w:r>
        <w:rPr>
          <w:spacing w:val="40"/>
        </w:rPr>
        <w:t> </w:t>
      </w:r>
      <w:r>
        <w:rPr/>
        <w:t>lack of physical activity, also contribute to the development of back pain. Preventive</w:t>
      </w:r>
      <w:r>
        <w:rPr>
          <w:spacing w:val="40"/>
        </w:rPr>
        <w:t> </w:t>
      </w:r>
      <w:r>
        <w:rPr/>
        <w:t>measures</w:t>
      </w:r>
      <w:r>
        <w:rPr>
          <w:spacing w:val="-1"/>
        </w:rPr>
        <w:t> </w:t>
      </w:r>
      <w:r>
        <w:rPr/>
        <w:t>should,</w:t>
      </w:r>
      <w:r>
        <w:rPr>
          <w:spacing w:val="-1"/>
        </w:rPr>
        <w:t> </w:t>
      </w:r>
      <w:r>
        <w:rPr/>
        <w:t>therefore,</w:t>
      </w:r>
      <w:r>
        <w:rPr>
          <w:spacing w:val="-1"/>
        </w:rPr>
        <w:t> </w:t>
      </w:r>
      <w:r>
        <w:rPr/>
        <w:t>start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both</w:t>
      </w:r>
      <w:r>
        <w:rPr>
          <w:spacing w:val="-1"/>
        </w:rPr>
        <w:t> </w:t>
      </w:r>
      <w:r>
        <w:rPr/>
        <w:t>behavioral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situational</w:t>
      </w:r>
      <w:r>
        <w:rPr>
          <w:spacing w:val="-1"/>
        </w:rPr>
        <w:t> </w:t>
      </w:r>
      <w:r>
        <w:rPr/>
        <w:t>prevention.</w:t>
      </w:r>
      <w:r>
        <w:rPr>
          <w:spacing w:val="-1"/>
        </w:rPr>
        <w:t> </w:t>
      </w:r>
      <w:r>
        <w:rPr/>
        <w:t>Behav-</w:t>
      </w:r>
      <w:r>
        <w:rPr>
          <w:spacing w:val="40"/>
        </w:rPr>
        <w:t> </w:t>
      </w:r>
      <w:r>
        <w:rPr/>
        <w:t>ioral prevention measures include information about the origin and course of back pain,</w:t>
      </w:r>
      <w:r>
        <w:rPr>
          <w:spacing w:val="40"/>
        </w:rPr>
        <w:t> </w:t>
      </w:r>
      <w:r>
        <w:rPr/>
        <w:t>as</w:t>
      </w:r>
      <w:r>
        <w:rPr>
          <w:spacing w:val="-1"/>
        </w:rPr>
        <w:t> </w:t>
      </w:r>
      <w:r>
        <w:rPr/>
        <w:t>well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physical</w:t>
      </w:r>
      <w:r>
        <w:rPr>
          <w:spacing w:val="-1"/>
        </w:rPr>
        <w:t> </w:t>
      </w:r>
      <w:r>
        <w:rPr/>
        <w:t>activity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strengthens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muscles.</w:t>
      </w:r>
      <w:r>
        <w:rPr>
          <w:spacing w:val="-1"/>
        </w:rPr>
        <w:t> </w:t>
      </w:r>
      <w:r>
        <w:rPr/>
        <w:t>When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comes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situational</w:t>
      </w:r>
      <w:r>
        <w:rPr>
          <w:spacing w:val="-1"/>
        </w:rPr>
        <w:t> </w:t>
      </w:r>
      <w:r>
        <w:rPr/>
        <w:t>pre-</w:t>
      </w:r>
      <w:r>
        <w:rPr>
          <w:spacing w:val="40"/>
        </w:rPr>
        <w:t> </w:t>
      </w:r>
      <w:r>
        <w:rPr/>
        <w:t>vention, clinicians recommend ergonomic workplace design, training in how to lift and</w:t>
      </w:r>
      <w:r>
        <w:rPr>
          <w:spacing w:val="40"/>
        </w:rPr>
        <w:t> </w:t>
      </w:r>
      <w:r>
        <w:rPr/>
        <w:t>carry loads in a back-friendly way and avoiding monotonous work procedures and bad</w:t>
      </w:r>
      <w:r>
        <w:rPr>
          <w:spacing w:val="40"/>
        </w:rPr>
        <w:t> </w:t>
      </w:r>
      <w:r>
        <w:rPr/>
        <w:t>workplace environments (Reichenbach, 2018, p. 514; Robert Koch Institut, 2015, p. 70).</w:t>
      </w:r>
    </w:p>
    <w:p>
      <w:pPr>
        <w:pStyle w:val="BodyText"/>
        <w:spacing w:before="19"/>
      </w:pPr>
    </w:p>
    <w:p>
      <w:pPr>
        <w:pStyle w:val="BodyText"/>
        <w:spacing w:line="247" w:lineRule="auto"/>
        <w:ind w:left="2205" w:right="1056"/>
        <w:jc w:val="both"/>
      </w:pPr>
      <w:r>
        <w:rPr/>
        <w:t>Osteoarthritis</w:t>
      </w:r>
      <w:r>
        <w:rPr>
          <w:spacing w:val="-2"/>
        </w:rPr>
        <w:t> </w:t>
      </w:r>
      <w:r>
        <w:rPr/>
        <w:t>refers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progressive</w:t>
      </w:r>
      <w:r>
        <w:rPr>
          <w:spacing w:val="-2"/>
        </w:rPr>
        <w:t> </w:t>
      </w:r>
      <w:r>
        <w:rPr/>
        <w:t>joint</w:t>
      </w:r>
      <w:r>
        <w:rPr>
          <w:spacing w:val="-2"/>
        </w:rPr>
        <w:t> </w:t>
      </w:r>
      <w:r>
        <w:rPr/>
        <w:t>failure</w:t>
      </w:r>
      <w:r>
        <w:rPr>
          <w:spacing w:val="-2"/>
        </w:rPr>
        <w:t> </w:t>
      </w:r>
      <w:r>
        <w:rPr/>
        <w:t>caused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slow</w:t>
      </w:r>
      <w:r>
        <w:rPr>
          <w:spacing w:val="-2"/>
        </w:rPr>
        <w:t> </w:t>
      </w:r>
      <w:r>
        <w:rPr/>
        <w:t>but</w:t>
      </w:r>
      <w:r>
        <w:rPr>
          <w:spacing w:val="-2"/>
        </w:rPr>
        <w:t> </w:t>
      </w:r>
      <w:r>
        <w:rPr/>
        <w:t>steady</w:t>
      </w:r>
      <w:r>
        <w:rPr>
          <w:spacing w:val="-2"/>
        </w:rPr>
        <w:t> </w:t>
      </w:r>
      <w:r>
        <w:rPr/>
        <w:t>cartilage</w:t>
      </w:r>
      <w:r>
        <w:rPr>
          <w:spacing w:val="-2"/>
        </w:rPr>
        <w:t> </w:t>
      </w:r>
      <w:r>
        <w:rPr/>
        <w:t>degra-</w:t>
      </w:r>
      <w:r>
        <w:rPr>
          <w:spacing w:val="40"/>
        </w:rPr>
        <w:t> </w:t>
      </w:r>
      <w:r>
        <w:rPr/>
        <w:t>dation. The progression of the disease can also affect the surrounding bones, ligaments,</w:t>
      </w:r>
      <w:r>
        <w:rPr>
          <w:spacing w:val="40"/>
        </w:rPr>
        <w:t> </w:t>
      </w:r>
      <w:r>
        <w:rPr/>
        <w:t>capsules, and muscles. Consequences include pain and loss of function in the affected</w:t>
      </w:r>
      <w:r>
        <w:rPr>
          <w:spacing w:val="40"/>
        </w:rPr>
        <w:t> </w:t>
      </w:r>
      <w:r>
        <w:rPr/>
        <w:t>joints, which can result in reduced mobility and impairments in everyday life, including</w:t>
      </w:r>
      <w:r>
        <w:rPr>
          <w:spacing w:val="40"/>
        </w:rPr>
        <w:t> </w:t>
      </w:r>
      <w:r>
        <w:rPr/>
        <w:t>disabilities (Robert Koch Institut, 2015, p. 71). Over the course of almost three decades,</w:t>
      </w:r>
      <w:r>
        <w:rPr>
          <w:spacing w:val="40"/>
        </w:rPr>
        <w:t> </w:t>
      </w:r>
      <w:r>
        <w:rPr/>
        <w:t>the</w:t>
      </w:r>
      <w:r>
        <w:rPr>
          <w:spacing w:val="-5"/>
        </w:rPr>
        <w:t> </w:t>
      </w:r>
      <w:r>
        <w:rPr/>
        <w:t>number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common</w:t>
      </w:r>
      <w:r>
        <w:rPr>
          <w:spacing w:val="-5"/>
        </w:rPr>
        <w:t> </w:t>
      </w:r>
      <w:r>
        <w:rPr/>
        <w:t>cases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osteoarthritis</w:t>
      </w:r>
      <w:r>
        <w:rPr>
          <w:spacing w:val="-5"/>
        </w:rPr>
        <w:t> </w:t>
      </w:r>
      <w:r>
        <w:rPr/>
        <w:t>increased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113.25</w:t>
      </w:r>
      <w:r>
        <w:rPr>
          <w:spacing w:val="-5"/>
        </w:rPr>
        <w:t> </w:t>
      </w:r>
      <w:r>
        <w:rPr/>
        <w:t>percent</w:t>
      </w:r>
      <w:r>
        <w:rPr>
          <w:spacing w:val="-5"/>
        </w:rPr>
        <w:t> </w:t>
      </w:r>
      <w:r>
        <w:rPr/>
        <w:t>globally,</w:t>
      </w:r>
      <w:r>
        <w:rPr>
          <w:spacing w:val="-5"/>
        </w:rPr>
        <w:t> </w:t>
      </w:r>
      <w:r>
        <w:rPr/>
        <w:t>which</w:t>
      </w:r>
      <w:r>
        <w:rPr>
          <w:spacing w:val="40"/>
        </w:rPr>
        <w:t> </w:t>
      </w:r>
      <w:r>
        <w:rPr/>
        <w:t>is more than double the 247.51 million new cases in 1990 to about 527.81 million new</w:t>
      </w:r>
      <w:r>
        <w:rPr>
          <w:spacing w:val="40"/>
        </w:rPr>
        <w:t> </w:t>
      </w:r>
      <w:r>
        <w:rPr/>
        <w:t>cases in 2019 (Long et al., 2022).</w:t>
      </w:r>
    </w:p>
    <w:p>
      <w:pPr>
        <w:pStyle w:val="BodyText"/>
        <w:spacing w:before="17"/>
      </w:pPr>
    </w:p>
    <w:p>
      <w:pPr>
        <w:pStyle w:val="BodyText"/>
        <w:spacing w:line="247" w:lineRule="auto"/>
        <w:ind w:left="2205" w:right="1057"/>
        <w:jc w:val="both"/>
      </w:pPr>
      <w:r>
        <w:rPr/>
        <w:t>Regardless of sex, incidence increases with age. Knee, hip, shoulder, finger, and vertebral</w:t>
      </w:r>
      <w:r>
        <w:rPr>
          <w:spacing w:val="40"/>
        </w:rPr>
        <w:t> </w:t>
      </w:r>
      <w:r>
        <w:rPr/>
        <w:t>joints in particular are often affected. The causes of the development of osteoarthritis are</w:t>
      </w:r>
      <w:r>
        <w:rPr>
          <w:spacing w:val="40"/>
        </w:rPr>
        <w:t> </w:t>
      </w:r>
      <w:r>
        <w:rPr/>
        <w:t>diverse and not fully known. Osteoarthritis can, therefore, only be prevented to a limited</w:t>
      </w:r>
      <w:r>
        <w:rPr>
          <w:spacing w:val="40"/>
        </w:rPr>
        <w:t> </w:t>
      </w:r>
      <w:r>
        <w:rPr/>
        <w:t>extent. The risk factors that can be influenced include joint malpositions that can be cor-</w:t>
      </w:r>
      <w:r>
        <w:rPr>
          <w:spacing w:val="40"/>
        </w:rPr>
        <w:t> </w:t>
      </w:r>
      <w:r>
        <w:rPr/>
        <w:t>rected surgically, but also obesity and placing excessive loads on the joints as part </w:t>
      </w:r>
      <w:r>
        <w:rPr/>
        <w:t>of</w:t>
      </w:r>
      <w:r>
        <w:rPr>
          <w:spacing w:val="40"/>
        </w:rPr>
        <w:t> </w:t>
      </w:r>
      <w:r>
        <w:rPr/>
        <w:t>work-related</w:t>
      </w:r>
      <w:r>
        <w:rPr>
          <w:spacing w:val="-5"/>
        </w:rPr>
        <w:t> </w:t>
      </w:r>
      <w:r>
        <w:rPr/>
        <w:t>tasks,</w:t>
      </w:r>
      <w:r>
        <w:rPr>
          <w:spacing w:val="-5"/>
        </w:rPr>
        <w:t> </w:t>
      </w:r>
      <w:r>
        <w:rPr/>
        <w:t>such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agriculture.</w:t>
      </w:r>
      <w:r>
        <w:rPr>
          <w:spacing w:val="-5"/>
        </w:rPr>
        <w:t> </w:t>
      </w:r>
      <w:r>
        <w:rPr/>
        <w:t>Behavioral</w:t>
      </w:r>
      <w:r>
        <w:rPr>
          <w:spacing w:val="-5"/>
        </w:rPr>
        <w:t> </w:t>
      </w:r>
      <w:r>
        <w:rPr/>
        <w:t>prevention</w:t>
      </w:r>
      <w:r>
        <w:rPr>
          <w:spacing w:val="-5"/>
        </w:rPr>
        <w:t> </w:t>
      </w:r>
      <w:r>
        <w:rPr/>
        <w:t>measures</w:t>
      </w:r>
      <w:r>
        <w:rPr>
          <w:spacing w:val="-5"/>
        </w:rPr>
        <w:t> </w:t>
      </w:r>
      <w:r>
        <w:rPr/>
        <w:t>include</w:t>
      </w:r>
      <w:r>
        <w:rPr>
          <w:spacing w:val="-5"/>
        </w:rPr>
        <w:t> </w:t>
      </w:r>
      <w:r>
        <w:rPr/>
        <w:t>partici-</w:t>
      </w:r>
      <w:r>
        <w:rPr>
          <w:spacing w:val="40"/>
        </w:rPr>
        <w:t> </w:t>
      </w:r>
      <w:r>
        <w:rPr/>
        <w:t>pating in sporting activities that are gentle on joints, such as cycling, swimming, or hiking,</w:t>
      </w:r>
      <w:r>
        <w:rPr>
          <w:spacing w:val="40"/>
        </w:rPr>
        <w:t> </w:t>
      </w:r>
      <w:r>
        <w:rPr/>
        <w:t>and</w:t>
      </w:r>
      <w:r>
        <w:rPr>
          <w:spacing w:val="-1"/>
        </w:rPr>
        <w:t> </w:t>
      </w:r>
      <w:r>
        <w:rPr/>
        <w:t>reducing</w:t>
      </w:r>
      <w:r>
        <w:rPr>
          <w:spacing w:val="-1"/>
        </w:rPr>
        <w:t> </w:t>
      </w:r>
      <w:r>
        <w:rPr/>
        <w:t>body</w:t>
      </w:r>
      <w:r>
        <w:rPr>
          <w:spacing w:val="-1"/>
        </w:rPr>
        <w:t> </w:t>
      </w:r>
      <w:r>
        <w:rPr/>
        <w:t>weight.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area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prevention,</w:t>
      </w:r>
      <w:r>
        <w:rPr>
          <w:spacing w:val="-1"/>
        </w:rPr>
        <w:t> </w:t>
      </w:r>
      <w:r>
        <w:rPr/>
        <w:t>ergonomic</w:t>
      </w:r>
      <w:r>
        <w:rPr>
          <w:spacing w:val="-1"/>
        </w:rPr>
        <w:t> </w:t>
      </w:r>
      <w:r>
        <w:rPr/>
        <w:t>training</w:t>
      </w:r>
      <w:r>
        <w:rPr>
          <w:spacing w:val="-1"/>
        </w:rPr>
        <w:t> </w:t>
      </w:r>
      <w:r>
        <w:rPr/>
        <w:t>in</w:t>
      </w:r>
      <w:r>
        <w:rPr>
          <w:spacing w:val="40"/>
        </w:rPr>
        <w:t> </w:t>
      </w:r>
      <w:r>
        <w:rPr/>
        <w:t>the workplace is recommended (Reichenbach, 2018, p. 516; Robert Koch Institut, 2015, p.</w:t>
      </w:r>
      <w:r>
        <w:rPr>
          <w:spacing w:val="40"/>
        </w:rPr>
        <w:t> </w:t>
      </w:r>
      <w:r>
        <w:rPr>
          <w:spacing w:val="-4"/>
        </w:rPr>
        <w:t>71).</w:t>
      </w:r>
    </w:p>
    <w:p>
      <w:pPr>
        <w:pStyle w:val="BodyText"/>
        <w:spacing w:before="19"/>
      </w:pPr>
    </w:p>
    <w:p>
      <w:pPr>
        <w:pStyle w:val="BodyText"/>
        <w:spacing w:line="247" w:lineRule="auto"/>
        <w:ind w:left="2205" w:right="1056" w:hanging="1"/>
        <w:jc w:val="both"/>
      </w:pPr>
      <w:r>
        <w:rPr/>
        <w:t>Osteoporosis is a term used to describe a skeletal disease characterized by loss of bone</w:t>
      </w:r>
      <w:r>
        <w:rPr>
          <w:spacing w:val="40"/>
        </w:rPr>
        <w:t> </w:t>
      </w:r>
      <w:r>
        <w:rPr/>
        <w:t>mass with a concomitant deterioration in bone structure. This increases the susceptibility</w:t>
      </w:r>
      <w:r>
        <w:rPr>
          <w:spacing w:val="40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bone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fracture,</w:t>
      </w:r>
      <w:r>
        <w:rPr>
          <w:spacing w:val="-3"/>
        </w:rPr>
        <w:t> </w:t>
      </w:r>
      <w:r>
        <w:rPr/>
        <w:t>so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even</w:t>
      </w:r>
      <w:r>
        <w:rPr>
          <w:spacing w:val="-3"/>
        </w:rPr>
        <w:t> </w:t>
      </w:r>
      <w:r>
        <w:rPr/>
        <w:t>minor</w:t>
      </w:r>
      <w:r>
        <w:rPr>
          <w:spacing w:val="-3"/>
        </w:rPr>
        <w:t> </w:t>
      </w:r>
      <w:r>
        <w:rPr/>
        <w:t>external</w:t>
      </w:r>
      <w:r>
        <w:rPr>
          <w:spacing w:val="-3"/>
        </w:rPr>
        <w:t> </w:t>
      </w:r>
      <w:r>
        <w:rPr/>
        <w:t>injuries</w:t>
      </w:r>
      <w:r>
        <w:rPr>
          <w:spacing w:val="-3"/>
        </w:rPr>
        <w:t> </w:t>
      </w:r>
      <w:r>
        <w:rPr/>
        <w:t>can</w:t>
      </w:r>
      <w:r>
        <w:rPr>
          <w:spacing w:val="-3"/>
        </w:rPr>
        <w:t> </w:t>
      </w:r>
      <w:r>
        <w:rPr/>
        <w:t>lead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fractures.</w:t>
      </w:r>
      <w:r>
        <w:rPr>
          <w:spacing w:val="-3"/>
        </w:rPr>
        <w:t> </w:t>
      </w:r>
      <w:r>
        <w:rPr/>
        <w:t>Vertebral</w:t>
      </w:r>
      <w:r>
        <w:rPr>
          <w:spacing w:val="40"/>
        </w:rPr>
        <w:t> </w:t>
      </w:r>
      <w:r>
        <w:rPr/>
        <w:t>compression fractures, fractures of the femoral neck bone, and wrist fractures occur </w:t>
      </w:r>
      <w:r>
        <w:rPr/>
        <w:t>par-</w:t>
      </w:r>
      <w:r>
        <w:rPr>
          <w:spacing w:val="40"/>
        </w:rPr>
        <w:t> </w:t>
      </w:r>
      <w:r>
        <w:rPr/>
        <w:t>ticularly</w:t>
      </w:r>
      <w:r>
        <w:rPr>
          <w:spacing w:val="-1"/>
        </w:rPr>
        <w:t> </w:t>
      </w:r>
      <w:r>
        <w:rPr/>
        <w:t>frequently.</w:t>
      </w:r>
    </w:p>
    <w:p>
      <w:pPr>
        <w:pStyle w:val="BodyText"/>
        <w:spacing w:before="14"/>
      </w:pPr>
    </w:p>
    <w:p>
      <w:pPr>
        <w:pStyle w:val="BodyText"/>
        <w:spacing w:line="247" w:lineRule="auto"/>
        <w:ind w:left="2205" w:right="1057"/>
        <w:jc w:val="both"/>
      </w:pPr>
      <w:r>
        <w:rPr/>
        <w:t>According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estimates,</w:t>
      </w:r>
      <w:r>
        <w:rPr>
          <w:spacing w:val="-1"/>
        </w:rPr>
        <w:t> </w:t>
      </w:r>
      <w:r>
        <w:rPr/>
        <w:t>one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three</w:t>
      </w:r>
      <w:r>
        <w:rPr>
          <w:spacing w:val="-1"/>
        </w:rPr>
        <w:t> </w:t>
      </w:r>
      <w:r>
        <w:rPr/>
        <w:t>females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one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five</w:t>
      </w:r>
      <w:r>
        <w:rPr>
          <w:spacing w:val="-1"/>
        </w:rPr>
        <w:t> </w:t>
      </w:r>
      <w:r>
        <w:rPr/>
        <w:t>males</w:t>
      </w:r>
      <w:r>
        <w:rPr>
          <w:spacing w:val="-1"/>
        </w:rPr>
        <w:t> </w:t>
      </w:r>
      <w:r>
        <w:rPr/>
        <w:t>over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age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50</w:t>
      </w:r>
      <w:r>
        <w:rPr>
          <w:spacing w:val="-1"/>
        </w:rPr>
        <w:t> </w:t>
      </w:r>
      <w:r>
        <w:rPr/>
        <w:t>glob-</w:t>
      </w:r>
      <w:r>
        <w:rPr>
          <w:spacing w:val="40"/>
        </w:rPr>
        <w:t> </w:t>
      </w:r>
      <w:r>
        <w:rPr/>
        <w:t>ally suffer from osteoporosis. Thus, osteoporosis is considered to be the most prevalent</w:t>
      </w:r>
      <w:r>
        <w:rPr>
          <w:spacing w:val="40"/>
        </w:rPr>
        <w:t> </w:t>
      </w:r>
      <w:r>
        <w:rPr/>
        <w:t>bone disease globally (Sözen et al., 2017). Women tend to be at much higher risk of osteo-</w:t>
      </w:r>
      <w:r>
        <w:rPr>
          <w:spacing w:val="40"/>
        </w:rPr>
        <w:t> </w:t>
      </w:r>
      <w:r>
        <w:rPr/>
        <w:t>porosis than men. In addition to having a genetic predisposition and experiencing </w:t>
      </w:r>
      <w:r>
        <w:rPr/>
        <w:t>early</w:t>
      </w:r>
      <w:r>
        <w:rPr>
          <w:spacing w:val="40"/>
        </w:rPr>
        <w:t> </w:t>
      </w:r>
      <w:r>
        <w:rPr/>
        <w:t>menopause, the risk factors for developing this disease also include being underweight,</w:t>
      </w:r>
      <w:r>
        <w:rPr>
          <w:spacing w:val="40"/>
        </w:rPr>
        <w:t> </w:t>
      </w:r>
      <w:r>
        <w:rPr/>
        <w:t>smoking,</w:t>
      </w:r>
      <w:r>
        <w:rPr>
          <w:spacing w:val="16"/>
        </w:rPr>
        <w:t> </w:t>
      </w:r>
      <w:r>
        <w:rPr/>
        <w:t>alcohol</w:t>
      </w:r>
      <w:r>
        <w:rPr>
          <w:spacing w:val="16"/>
        </w:rPr>
        <w:t> </w:t>
      </w:r>
      <w:r>
        <w:rPr/>
        <w:t>consumption,</w:t>
      </w:r>
      <w:r>
        <w:rPr>
          <w:spacing w:val="17"/>
        </w:rPr>
        <w:t> </w:t>
      </w:r>
      <w:r>
        <w:rPr/>
        <w:t>insufficient</w:t>
      </w:r>
      <w:r>
        <w:rPr>
          <w:spacing w:val="16"/>
        </w:rPr>
        <w:t> </w:t>
      </w:r>
      <w:r>
        <w:rPr/>
        <w:t>physical</w:t>
      </w:r>
      <w:r>
        <w:rPr>
          <w:spacing w:val="17"/>
        </w:rPr>
        <w:t> </w:t>
      </w:r>
      <w:r>
        <w:rPr/>
        <w:t>activity,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taking</w:t>
      </w:r>
      <w:r>
        <w:rPr>
          <w:spacing w:val="17"/>
        </w:rPr>
        <w:t> </w:t>
      </w:r>
      <w:r>
        <w:rPr/>
        <w:t>medication</w:t>
      </w:r>
      <w:r>
        <w:rPr>
          <w:spacing w:val="16"/>
        </w:rPr>
        <w:t> </w:t>
      </w:r>
      <w:r>
        <w:rPr>
          <w:spacing w:val="-4"/>
        </w:rPr>
        <w:t>that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85"/>
        <w:ind w:left="1079" w:right="2182"/>
        <w:jc w:val="both"/>
      </w:pPr>
      <w:r>
        <w:rPr/>
        <w:t>negatively</w:t>
      </w:r>
      <w:r>
        <w:rPr>
          <w:spacing w:val="-8"/>
        </w:rPr>
        <w:t> </w:t>
      </w:r>
      <w:r>
        <w:rPr/>
        <w:t>affects</w:t>
      </w:r>
      <w:r>
        <w:rPr>
          <w:spacing w:val="-8"/>
        </w:rPr>
        <w:t> </w:t>
      </w:r>
      <w:r>
        <w:rPr/>
        <w:t>bone</w:t>
      </w:r>
      <w:r>
        <w:rPr>
          <w:spacing w:val="-8"/>
        </w:rPr>
        <w:t> </w:t>
      </w:r>
      <w:r>
        <w:rPr/>
        <w:t>metabolism</w:t>
      </w:r>
      <w:r>
        <w:rPr>
          <w:spacing w:val="-8"/>
        </w:rPr>
        <w:t> </w:t>
      </w:r>
      <w:r>
        <w:rPr/>
        <w:t>(e.g.,</w:t>
      </w:r>
      <w:r>
        <w:rPr>
          <w:spacing w:val="-8"/>
        </w:rPr>
        <w:t> </w:t>
      </w:r>
      <w:r>
        <w:rPr/>
        <w:t>high-dose</w:t>
      </w:r>
      <w:r>
        <w:rPr>
          <w:spacing w:val="-8"/>
        </w:rPr>
        <w:t> </w:t>
      </w:r>
      <w:r>
        <w:rPr/>
        <w:t>glucocorticoids;</w:t>
      </w:r>
      <w:r>
        <w:rPr>
          <w:spacing w:val="-7"/>
        </w:rPr>
        <w:t> </w:t>
      </w:r>
      <w:r>
        <w:rPr/>
        <w:t>Reichenbach,</w:t>
      </w:r>
      <w:r>
        <w:rPr>
          <w:spacing w:val="-8"/>
        </w:rPr>
        <w:t> </w:t>
      </w:r>
      <w:r>
        <w:rPr/>
        <w:t>2018,</w:t>
      </w:r>
      <w:r>
        <w:rPr>
          <w:spacing w:val="-8"/>
        </w:rPr>
        <w:t> </w:t>
      </w:r>
      <w:r>
        <w:rPr/>
        <w:t>p.</w:t>
      </w:r>
      <w:r>
        <w:rPr>
          <w:spacing w:val="40"/>
        </w:rPr>
        <w:t> </w:t>
      </w:r>
      <w:r>
        <w:rPr/>
        <w:t>518; Robert Koch Institut, 2015, p. 72). The most important behavioral prevention meas-</w:t>
      </w:r>
      <w:r>
        <w:rPr>
          <w:spacing w:val="40"/>
        </w:rPr>
        <w:t> </w:t>
      </w:r>
      <w:r>
        <w:rPr/>
        <w:t>ures,</w:t>
      </w:r>
      <w:r>
        <w:rPr>
          <w:spacing w:val="-6"/>
        </w:rPr>
        <w:t> </w:t>
      </w:r>
      <w:r>
        <w:rPr/>
        <w:t>therefore,</w:t>
      </w:r>
      <w:r>
        <w:rPr>
          <w:spacing w:val="-6"/>
        </w:rPr>
        <w:t> </w:t>
      </w:r>
      <w:r>
        <w:rPr/>
        <w:t>include</w:t>
      </w:r>
      <w:r>
        <w:rPr>
          <w:spacing w:val="-6"/>
        </w:rPr>
        <w:t> </w:t>
      </w:r>
      <w:r>
        <w:rPr/>
        <w:t>avoiding</w:t>
      </w:r>
      <w:r>
        <w:rPr>
          <w:spacing w:val="-6"/>
        </w:rPr>
        <w:t> </w:t>
      </w:r>
      <w:r>
        <w:rPr/>
        <w:t>being</w:t>
      </w:r>
      <w:r>
        <w:rPr>
          <w:spacing w:val="-6"/>
        </w:rPr>
        <w:t> </w:t>
      </w:r>
      <w:r>
        <w:rPr/>
        <w:t>underweight,</w:t>
      </w:r>
      <w:r>
        <w:rPr>
          <w:spacing w:val="-6"/>
        </w:rPr>
        <w:t> </w:t>
      </w:r>
      <w:r>
        <w:rPr/>
        <w:t>abstaining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nicotine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alcohol,</w:t>
      </w:r>
      <w:r>
        <w:rPr>
          <w:spacing w:val="40"/>
        </w:rPr>
        <w:t> </w:t>
      </w:r>
      <w:r>
        <w:rPr/>
        <w:t>and improving bone stability. This can be increased through regular physical exercise,</w:t>
      </w:r>
      <w:r>
        <w:rPr>
          <w:spacing w:val="40"/>
        </w:rPr>
        <w:t> </w:t>
      </w:r>
      <w:r>
        <w:rPr/>
        <w:t>receiving sufficient vitamin D (through sun exposure and possibly taking medication), as</w:t>
      </w:r>
      <w:r>
        <w:rPr>
          <w:spacing w:val="40"/>
        </w:rPr>
        <w:t> </w:t>
      </w:r>
      <w:r>
        <w:rPr/>
        <w:t>well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calcium,</w:t>
      </w:r>
      <w:r>
        <w:rPr>
          <w:spacing w:val="-3"/>
        </w:rPr>
        <w:t> </w:t>
      </w:r>
      <w:r>
        <w:rPr/>
        <w:t>folic</w:t>
      </w:r>
      <w:r>
        <w:rPr>
          <w:spacing w:val="-3"/>
        </w:rPr>
        <w:t> </w:t>
      </w:r>
      <w:r>
        <w:rPr/>
        <w:t>acid,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vitamin</w:t>
      </w:r>
      <w:r>
        <w:rPr>
          <w:spacing w:val="-3"/>
        </w:rPr>
        <w:t> </w:t>
      </w:r>
      <w:r>
        <w:rPr/>
        <w:t>B12</w:t>
      </w:r>
      <w:r>
        <w:rPr>
          <w:spacing w:val="-3"/>
        </w:rPr>
        <w:t> </w:t>
      </w:r>
      <w:r>
        <w:rPr/>
        <w:t>(possibly</w:t>
      </w:r>
      <w:r>
        <w:rPr>
          <w:spacing w:val="-3"/>
        </w:rPr>
        <w:t> </w:t>
      </w:r>
      <w:r>
        <w:rPr/>
        <w:t>through</w:t>
      </w:r>
      <w:r>
        <w:rPr>
          <w:spacing w:val="-3"/>
        </w:rPr>
        <w:t> </w:t>
      </w:r>
      <w:r>
        <w:rPr/>
        <w:t>dietary</w:t>
      </w:r>
      <w:r>
        <w:rPr>
          <w:spacing w:val="-3"/>
        </w:rPr>
        <w:t> </w:t>
      </w:r>
      <w:r>
        <w:rPr/>
        <w:t>supplements).</w:t>
      </w:r>
      <w:r>
        <w:rPr>
          <w:spacing w:val="-3"/>
        </w:rPr>
        <w:t> </w:t>
      </w:r>
      <w:r>
        <w:rPr/>
        <w:t>If</w:t>
      </w:r>
      <w:r>
        <w:rPr>
          <w:spacing w:val="-3"/>
        </w:rPr>
        <w:t> </w:t>
      </w:r>
      <w:r>
        <w:rPr/>
        <w:t>frac-</w:t>
      </w:r>
      <w:r>
        <w:rPr>
          <w:spacing w:val="40"/>
        </w:rPr>
        <w:t> </w:t>
      </w:r>
      <w:r>
        <w:rPr/>
        <w:t>tures have already occurred, the patient should avoid long-term immobility as a form of</w:t>
      </w:r>
      <w:r>
        <w:rPr>
          <w:spacing w:val="40"/>
        </w:rPr>
        <w:t> </w:t>
      </w:r>
      <w:r>
        <w:rPr/>
        <w:t>tertiary prevention, and physiotherapeutic measures should be started at an early stage</w:t>
      </w:r>
      <w:r>
        <w:rPr>
          <w:spacing w:val="40"/>
        </w:rPr>
        <w:t> </w:t>
      </w:r>
      <w:r>
        <w:rPr/>
        <w:t>(Reichenbach, 2018, p. 518; Robert Koch Institut, 2015, p. 72).</w:t>
      </w:r>
    </w:p>
    <w:p>
      <w:pPr>
        <w:pStyle w:val="BodyText"/>
        <w:spacing w:before="18"/>
      </w:pPr>
    </w:p>
    <w:p>
      <w:pPr>
        <w:pStyle w:val="BodyText"/>
        <w:spacing w:line="247" w:lineRule="auto"/>
        <w:ind w:left="1079" w:right="2182"/>
        <w:jc w:val="both"/>
      </w:pPr>
      <w:r>
        <w:rPr/>
        <w:t>Rheumatoid arthritis is a type of inflammatory joint disease that is caused by a disorder of</w:t>
      </w:r>
      <w:r>
        <w:rPr>
          <w:spacing w:val="40"/>
        </w:rPr>
        <w:t> </w:t>
      </w:r>
      <w:r>
        <w:rPr/>
        <w:t>the</w:t>
      </w:r>
      <w:r>
        <w:rPr>
          <w:spacing w:val="-1"/>
        </w:rPr>
        <w:t> </w:t>
      </w:r>
      <w:r>
        <w:rPr/>
        <w:t>immune</w:t>
      </w:r>
      <w:r>
        <w:rPr>
          <w:spacing w:val="-1"/>
        </w:rPr>
        <w:t> </w:t>
      </w:r>
      <w:r>
        <w:rPr/>
        <w:t>system.</w:t>
      </w:r>
      <w:r>
        <w:rPr>
          <w:spacing w:val="-1"/>
        </w:rPr>
        <w:t> </w:t>
      </w:r>
      <w:r>
        <w:rPr/>
        <w:t>Rheumatoid</w:t>
      </w:r>
      <w:r>
        <w:rPr>
          <w:spacing w:val="-1"/>
        </w:rPr>
        <w:t> </w:t>
      </w:r>
      <w:r>
        <w:rPr/>
        <w:t>arthritis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autoimmune</w:t>
      </w:r>
      <w:r>
        <w:rPr>
          <w:spacing w:val="-1"/>
        </w:rPr>
        <w:t> </w:t>
      </w:r>
      <w:r>
        <w:rPr/>
        <w:t>disease.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course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mostly</w:t>
      </w:r>
      <w:r>
        <w:rPr>
          <w:spacing w:val="40"/>
        </w:rPr>
        <w:t> </w:t>
      </w:r>
      <w:r>
        <w:rPr/>
        <w:t>relapsing, and it leads to progressive destruction of the joints, starting in the joints </w:t>
      </w:r>
      <w:r>
        <w:rPr/>
        <w:t>that</w:t>
      </w:r>
      <w:r>
        <w:rPr>
          <w:spacing w:val="40"/>
        </w:rPr>
        <w:t> </w:t>
      </w:r>
      <w:r>
        <w:rPr/>
        <w:t>are furthest from the body (finger and wrist joints, toe and ankle joints, and knee joints).</w:t>
      </w:r>
      <w:r>
        <w:rPr>
          <w:spacing w:val="40"/>
        </w:rPr>
        <w:t> </w:t>
      </w:r>
      <w:r>
        <w:rPr/>
        <w:t>This clinical picture is characterized by swelling of the affected joints (i.e., rheumatic nod-</w:t>
      </w:r>
      <w:r>
        <w:rPr>
          <w:spacing w:val="40"/>
        </w:rPr>
        <w:t> </w:t>
      </w:r>
      <w:r>
        <w:rPr/>
        <w:t>ules; Reichenbach, 2018, p. 518; Robert Koch Institut, 2015, p. 72).</w:t>
      </w:r>
    </w:p>
    <w:p>
      <w:pPr>
        <w:pStyle w:val="BodyText"/>
        <w:spacing w:before="15"/>
      </w:pPr>
    </w:p>
    <w:p>
      <w:pPr>
        <w:pStyle w:val="BodyText"/>
        <w:spacing w:line="247" w:lineRule="auto"/>
        <w:ind w:left="1079" w:right="2182"/>
        <w:jc w:val="both"/>
      </w:pPr>
      <w:r>
        <w:rPr/>
        <w:t>Rheumatoid arthritis is thought to affect 0.24 to 1 percent of individuals worldwide, and it</w:t>
      </w:r>
      <w:r>
        <w:rPr>
          <w:spacing w:val="40"/>
        </w:rPr>
        <w:t> </w:t>
      </w:r>
      <w:r>
        <w:rPr/>
        <w:t>affects women twice as frequently as men (Almutairi et al., 2021). The prevalence of rheu-</w:t>
      </w:r>
      <w:r>
        <w:rPr>
          <w:spacing w:val="40"/>
        </w:rPr>
        <w:t> </w:t>
      </w:r>
      <w:r>
        <w:rPr/>
        <w:t>matoid arthritis increases with age. The development of rheumatoid arthritis is </w:t>
      </w:r>
      <w:r>
        <w:rPr/>
        <w:t>mainly</w:t>
      </w:r>
      <w:r>
        <w:rPr>
          <w:spacing w:val="40"/>
        </w:rPr>
        <w:t> </w:t>
      </w:r>
      <w:r>
        <w:rPr/>
        <w:t>dependent on genetic predisposition. Accordingly, there are no primary prevention</w:t>
      </w:r>
      <w:r>
        <w:rPr>
          <w:spacing w:val="40"/>
        </w:rPr>
        <w:t> </w:t>
      </w:r>
      <w:r>
        <w:rPr/>
        <w:t>approaches; however, smoking, lack of exercise, and obesity have a negative impact on</w:t>
      </w:r>
      <w:r>
        <w:rPr>
          <w:spacing w:val="40"/>
        </w:rPr>
        <w:t> </w:t>
      </w:r>
      <w:r>
        <w:rPr/>
        <w:t>the course of the disease. Therefore, forms of tertiary prevention include giving up nico-</w:t>
      </w:r>
      <w:r>
        <w:rPr>
          <w:spacing w:val="40"/>
        </w:rPr>
        <w:t> </w:t>
      </w:r>
      <w:r>
        <w:rPr/>
        <w:t>tine, increasing physical activity, and reducing weight, which are just as important as tak-</w:t>
      </w:r>
      <w:r>
        <w:rPr>
          <w:spacing w:val="40"/>
        </w:rPr>
        <w:t> </w:t>
      </w:r>
      <w:r>
        <w:rPr/>
        <w:t>ing medication that prevents damage to the structure of the joints (Reichenbach, 2018, p.</w:t>
      </w:r>
      <w:r>
        <w:rPr>
          <w:spacing w:val="40"/>
        </w:rPr>
        <w:t> </w:t>
      </w:r>
      <w:r>
        <w:rPr/>
        <w:t>518; Robert Koch Institut, 2015, p. 72).</w:t>
      </w:r>
    </w:p>
    <w:p>
      <w:pPr>
        <w:pStyle w:val="BodyText"/>
        <w:spacing w:before="241"/>
      </w:pPr>
    </w:p>
    <w:p>
      <w:pPr>
        <w:spacing w:after="0"/>
        <w:sectPr>
          <w:pgSz w:w="11910" w:h="16840"/>
          <w:pgMar w:header="0" w:footer="727" w:top="1700" w:bottom="920" w:left="560" w:right="580"/>
        </w:sectPr>
      </w:pPr>
    </w:p>
    <w:p>
      <w:pPr>
        <w:pStyle w:val="Heading4"/>
        <w:numPr>
          <w:ilvl w:val="1"/>
          <w:numId w:val="30"/>
        </w:numPr>
        <w:tabs>
          <w:tab w:pos="1862" w:val="left" w:leader="none"/>
        </w:tabs>
        <w:spacing w:line="247" w:lineRule="auto" w:before="100" w:after="0"/>
        <w:ind w:left="1059" w:right="624" w:firstLine="0"/>
        <w:jc w:val="left"/>
      </w:pPr>
      <w:bookmarkStart w:name="Costs Associated With the Selected Disea" w:id="44"/>
      <w:bookmarkEnd w:id="44"/>
      <w:r>
        <w:rPr>
          <w:b w:val="0"/>
        </w:rPr>
      </w:r>
      <w:r>
        <w:rPr/>
        <w:t>Costs</w:t>
      </w:r>
      <w:r>
        <w:rPr>
          <w:spacing w:val="-16"/>
        </w:rPr>
        <w:t> </w:t>
      </w:r>
      <w:r>
        <w:rPr/>
        <w:t>Associated</w:t>
      </w:r>
      <w:r>
        <w:rPr>
          <w:spacing w:val="-16"/>
        </w:rPr>
        <w:t> </w:t>
      </w:r>
      <w:r>
        <w:rPr/>
        <w:t>With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Selected </w:t>
      </w:r>
      <w:r>
        <w:rPr>
          <w:spacing w:val="-2"/>
        </w:rPr>
        <w:t>Diseases</w:t>
      </w:r>
    </w:p>
    <w:p>
      <w:pPr>
        <w:pStyle w:val="BodyText"/>
        <w:spacing w:line="247" w:lineRule="auto" w:before="202"/>
        <w:ind w:left="1079"/>
        <w:jc w:val="both"/>
      </w:pPr>
      <w:r>
        <w:rPr/>
        <w:t>The burden of disease is the effect of a health issue as determined by monetary costs,</w:t>
      </w:r>
      <w:r>
        <w:rPr>
          <w:spacing w:val="40"/>
        </w:rPr>
        <w:t> </w:t>
      </w:r>
      <w:r>
        <w:rPr/>
        <w:t>fatalities,</w:t>
      </w:r>
      <w:r>
        <w:rPr>
          <w:spacing w:val="-6"/>
        </w:rPr>
        <w:t> </w:t>
      </w:r>
      <w:r>
        <w:rPr/>
        <w:t>diseases,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other</w:t>
      </w:r>
      <w:r>
        <w:rPr>
          <w:spacing w:val="-6"/>
        </w:rPr>
        <w:t> </w:t>
      </w:r>
      <w:r>
        <w:rPr/>
        <w:t>indicators</w:t>
      </w:r>
      <w:r>
        <w:rPr>
          <w:spacing w:val="-6"/>
        </w:rPr>
        <w:t> </w:t>
      </w:r>
      <w:r>
        <w:rPr/>
        <w:t>associated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issue</w:t>
      </w:r>
      <w:r>
        <w:rPr>
          <w:spacing w:val="-6"/>
        </w:rPr>
        <w:t> </w:t>
      </w:r>
      <w:r>
        <w:rPr/>
        <w:t>(Bhutta</w:t>
      </w:r>
      <w:r>
        <w:rPr>
          <w:spacing w:val="-6"/>
        </w:rPr>
        <w:t> </w:t>
      </w:r>
      <w:r>
        <w:rPr/>
        <w:t>et</w:t>
      </w:r>
      <w:r>
        <w:rPr>
          <w:spacing w:val="-6"/>
        </w:rPr>
        <w:t> </w:t>
      </w:r>
      <w:r>
        <w:rPr/>
        <w:t>al.,</w:t>
      </w:r>
      <w:r>
        <w:rPr>
          <w:spacing w:val="-6"/>
        </w:rPr>
        <w:t> </w:t>
      </w:r>
      <w:r>
        <w:rPr/>
        <w:t>2014).</w:t>
      </w:r>
      <w:r>
        <w:rPr>
          <w:spacing w:val="-6"/>
        </w:rPr>
        <w:t> </w:t>
      </w:r>
      <w:r>
        <w:rPr>
          <w:b/>
        </w:rPr>
        <w:t>Disa-</w:t>
      </w:r>
      <w:r>
        <w:rPr>
          <w:b/>
          <w:spacing w:val="40"/>
        </w:rPr>
        <w:t> </w:t>
      </w:r>
      <w:r>
        <w:rPr>
          <w:b/>
        </w:rPr>
        <w:t>bility-adjusted life years </w:t>
      </w:r>
      <w:r>
        <w:rPr/>
        <w:t>(DALYs) or </w:t>
      </w:r>
      <w:r>
        <w:rPr>
          <w:b/>
        </w:rPr>
        <w:t>quality-adjusted life years </w:t>
      </w:r>
      <w:r>
        <w:rPr/>
        <w:t>(QALYs) are commonly</w:t>
      </w:r>
      <w:r>
        <w:rPr>
          <w:spacing w:val="40"/>
        </w:rPr>
        <w:t> </w:t>
      </w:r>
      <w:r>
        <w:rPr/>
        <w:t>used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quantify</w:t>
      </w:r>
      <w:r>
        <w:rPr>
          <w:spacing w:val="-2"/>
        </w:rPr>
        <w:t> </w:t>
      </w:r>
      <w:r>
        <w:rPr/>
        <w:t>it.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total</w:t>
      </w:r>
      <w:r>
        <w:rPr>
          <w:spacing w:val="-2"/>
        </w:rPr>
        <w:t> </w:t>
      </w:r>
      <w:r>
        <w:rPr/>
        <w:t>burden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disease</w:t>
      </w:r>
      <w:r>
        <w:rPr>
          <w:spacing w:val="-2"/>
        </w:rPr>
        <w:t> </w:t>
      </w:r>
      <w:r>
        <w:rPr/>
        <w:t>can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used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measure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health</w:t>
      </w:r>
      <w:r>
        <w:rPr>
          <w:spacing w:val="-2"/>
        </w:rPr>
        <w:t> </w:t>
      </w:r>
      <w:r>
        <w:rPr/>
        <w:t>gap</w:t>
      </w:r>
      <w:r>
        <w:rPr>
          <w:spacing w:val="40"/>
        </w:rPr>
        <w:t> </w:t>
      </w:r>
      <w:r>
        <w:rPr/>
        <w:t>when compared to the optimum health level (Bhutta et al., 2014).</w:t>
      </w:r>
    </w:p>
    <w:p>
      <w:pPr>
        <w:pStyle w:val="BodyText"/>
        <w:spacing w:before="13"/>
      </w:pPr>
    </w:p>
    <w:p>
      <w:pPr>
        <w:pStyle w:val="BodyText"/>
        <w:spacing w:line="247" w:lineRule="auto"/>
        <w:ind w:left="1079"/>
        <w:jc w:val="both"/>
      </w:pPr>
      <w:r>
        <w:rPr/>
        <w:t>According to the Pan American Health Organization, NCDs caused the loss of 121 </w:t>
      </w:r>
      <w:r>
        <w:rPr/>
        <w:t>million</w:t>
      </w:r>
      <w:r>
        <w:rPr>
          <w:spacing w:val="40"/>
        </w:rPr>
        <w:t> </w:t>
      </w:r>
      <w:r>
        <w:rPr/>
        <w:t>years of life due to premature mortality, 226 million years of life lost (226 million DALYs),</w:t>
      </w:r>
      <w:r>
        <w:rPr>
          <w:spacing w:val="40"/>
        </w:rPr>
        <w:t> </w:t>
      </w:r>
      <w:r>
        <w:rPr/>
        <w:t>and 105 million years of life lost (105 million QALYs) due to illness or impairment in the</w:t>
      </w:r>
      <w:r>
        <w:rPr>
          <w:spacing w:val="40"/>
        </w:rPr>
        <w:t> </w:t>
      </w:r>
      <w:r>
        <w:rPr/>
        <w:t>Americas in 2019 (PAHO,</w:t>
      </w:r>
      <w:r>
        <w:rPr>
          <w:spacing w:val="-4"/>
        </w:rPr>
        <w:t> </w:t>
      </w:r>
      <w:r>
        <w:rPr/>
        <w:t>2021). In terms of lost lives and livelihoods, healthcare expenses,</w:t>
      </w:r>
      <w:r>
        <w:rPr>
          <w:spacing w:val="40"/>
        </w:rPr>
        <w:t> </w:t>
      </w:r>
      <w:r>
        <w:rPr/>
        <w:t>and a negative effect on human capital and productivity, chronic diseases have a signifi-</w:t>
      </w:r>
      <w:r>
        <w:rPr>
          <w:spacing w:val="40"/>
        </w:rPr>
        <w:t> </w:t>
      </w:r>
      <w:r>
        <w:rPr/>
        <w:t>cant</w:t>
      </w:r>
      <w:r>
        <w:rPr>
          <w:spacing w:val="-3"/>
        </w:rPr>
        <w:t> </w:t>
      </w:r>
      <w:r>
        <w:rPr/>
        <w:t>economic</w:t>
      </w:r>
      <w:r>
        <w:rPr>
          <w:spacing w:val="-3"/>
        </w:rPr>
        <w:t> </w:t>
      </w:r>
      <w:r>
        <w:rPr/>
        <w:t>cost.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five</w:t>
      </w:r>
      <w:r>
        <w:rPr>
          <w:spacing w:val="-3"/>
        </w:rPr>
        <w:t> </w:t>
      </w:r>
      <w:r>
        <w:rPr/>
        <w:t>most</w:t>
      </w:r>
      <w:r>
        <w:rPr>
          <w:spacing w:val="-3"/>
        </w:rPr>
        <w:t> </w:t>
      </w:r>
      <w:r>
        <w:rPr/>
        <w:t>prevalent</w:t>
      </w:r>
      <w:r>
        <w:rPr>
          <w:spacing w:val="-3"/>
        </w:rPr>
        <w:t> </w:t>
      </w:r>
      <w:r>
        <w:rPr/>
        <w:t>chronic</w:t>
      </w:r>
      <w:r>
        <w:rPr>
          <w:spacing w:val="-3"/>
        </w:rPr>
        <w:t> </w:t>
      </w:r>
      <w:r>
        <w:rPr/>
        <w:t>diseases</w:t>
      </w:r>
      <w:r>
        <w:rPr>
          <w:spacing w:val="-3"/>
        </w:rPr>
        <w:t> </w:t>
      </w:r>
      <w:r>
        <w:rPr/>
        <w:t>(cardiovascular,</w:t>
      </w:r>
      <w:r>
        <w:rPr>
          <w:spacing w:val="-3"/>
        </w:rPr>
        <w:t> </w:t>
      </w:r>
      <w:r>
        <w:rPr/>
        <w:t>respiratory,</w:t>
      </w:r>
      <w:r>
        <w:rPr>
          <w:spacing w:val="40"/>
        </w:rPr>
        <w:t> </w:t>
      </w:r>
      <w:r>
        <w:rPr/>
        <w:t>cancer, diabetes, and kidney diseases) are expected to cost $47 trillion between 2010 and</w:t>
      </w:r>
      <w:r>
        <w:rPr>
          <w:spacing w:val="40"/>
        </w:rPr>
        <w:t> </w:t>
      </w:r>
      <w:r>
        <w:rPr/>
        <w:t>2030, or more than $2 trillion annually on average (NCD Alliance, 2022).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00"/>
        <w:rPr>
          <w:sz w:val="16"/>
        </w:rPr>
      </w:pPr>
    </w:p>
    <w:p>
      <w:pPr>
        <w:spacing w:line="228" w:lineRule="auto" w:before="0"/>
        <w:ind w:left="218" w:right="162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Disability-adjusted</w:t>
      </w:r>
      <w:r>
        <w:rPr>
          <w:b/>
          <w:spacing w:val="-6"/>
          <w:sz w:val="16"/>
        </w:rPr>
        <w:t> </w:t>
      </w:r>
      <w:r>
        <w:rPr>
          <w:b/>
          <w:spacing w:val="-2"/>
          <w:sz w:val="16"/>
        </w:rPr>
        <w:t>life</w:t>
      </w:r>
      <w:r>
        <w:rPr>
          <w:b/>
          <w:spacing w:val="40"/>
          <w:sz w:val="16"/>
        </w:rPr>
        <w:t> </w:t>
      </w:r>
      <w:r>
        <w:rPr>
          <w:b/>
          <w:spacing w:val="-2"/>
          <w:sz w:val="16"/>
        </w:rPr>
        <w:t>years</w:t>
      </w:r>
    </w:p>
    <w:p>
      <w:pPr>
        <w:spacing w:line="228" w:lineRule="auto" w:before="2"/>
        <w:ind w:left="218" w:right="162" w:firstLine="0"/>
        <w:jc w:val="left"/>
        <w:rPr>
          <w:sz w:val="16"/>
        </w:rPr>
      </w:pPr>
      <w:r>
        <w:rPr>
          <w:sz w:val="16"/>
        </w:rPr>
        <w:t>This</w:t>
      </w:r>
      <w:r>
        <w:rPr>
          <w:spacing w:val="-8"/>
          <w:sz w:val="16"/>
        </w:rPr>
        <w:t> </w:t>
      </w:r>
      <w:r>
        <w:rPr>
          <w:sz w:val="16"/>
        </w:rPr>
        <w:t>reflects</w:t>
      </w:r>
      <w:r>
        <w:rPr>
          <w:spacing w:val="-8"/>
          <w:sz w:val="16"/>
        </w:rPr>
        <w:t> </w:t>
      </w:r>
      <w:r>
        <w:rPr>
          <w:sz w:val="16"/>
        </w:rPr>
        <w:t>the</w:t>
      </w:r>
      <w:r>
        <w:rPr>
          <w:spacing w:val="-8"/>
          <w:sz w:val="16"/>
        </w:rPr>
        <w:t> </w:t>
      </w:r>
      <w:r>
        <w:rPr>
          <w:sz w:val="16"/>
        </w:rPr>
        <w:t>loss</w:t>
      </w:r>
      <w:r>
        <w:rPr>
          <w:spacing w:val="-8"/>
          <w:sz w:val="16"/>
        </w:rPr>
        <w:t> </w:t>
      </w:r>
      <w:r>
        <w:rPr>
          <w:sz w:val="16"/>
        </w:rPr>
        <w:t>from</w:t>
      </w:r>
      <w:r>
        <w:rPr>
          <w:spacing w:val="40"/>
          <w:sz w:val="16"/>
        </w:rPr>
        <w:t> </w:t>
      </w:r>
      <w:r>
        <w:rPr>
          <w:sz w:val="16"/>
        </w:rPr>
        <w:t>one</w:t>
      </w:r>
      <w:r>
        <w:rPr>
          <w:spacing w:val="-8"/>
          <w:sz w:val="16"/>
        </w:rPr>
        <w:t> </w:t>
      </w:r>
      <w:r>
        <w:rPr>
          <w:sz w:val="16"/>
        </w:rPr>
        <w:t>year</w:t>
      </w:r>
      <w:r>
        <w:rPr>
          <w:spacing w:val="-8"/>
          <w:sz w:val="16"/>
        </w:rPr>
        <w:t> </w:t>
      </w:r>
      <w:r>
        <w:rPr>
          <w:sz w:val="16"/>
        </w:rPr>
        <w:t>of</w:t>
      </w:r>
      <w:r>
        <w:rPr>
          <w:spacing w:val="-8"/>
          <w:sz w:val="16"/>
        </w:rPr>
        <w:t> </w:t>
      </w:r>
      <w:r>
        <w:rPr>
          <w:sz w:val="16"/>
        </w:rPr>
        <w:t>healthy</w:t>
      </w:r>
      <w:r>
        <w:rPr>
          <w:spacing w:val="-8"/>
          <w:sz w:val="16"/>
        </w:rPr>
        <w:t> </w:t>
      </w:r>
      <w:r>
        <w:rPr>
          <w:sz w:val="16"/>
        </w:rPr>
        <w:t>living,</w:t>
      </w:r>
      <w:r>
        <w:rPr>
          <w:spacing w:val="40"/>
          <w:sz w:val="16"/>
        </w:rPr>
        <w:t> </w:t>
      </w:r>
      <w:r>
        <w:rPr>
          <w:sz w:val="16"/>
        </w:rPr>
        <w:t>so one DALY can be com-</w:t>
      </w:r>
      <w:r>
        <w:rPr>
          <w:spacing w:val="40"/>
          <w:sz w:val="16"/>
        </w:rPr>
        <w:t> </w:t>
      </w:r>
      <w:r>
        <w:rPr>
          <w:sz w:val="16"/>
        </w:rPr>
        <w:t>pared</w:t>
      </w:r>
      <w:r>
        <w:rPr>
          <w:spacing w:val="-6"/>
          <w:sz w:val="16"/>
        </w:rPr>
        <w:t> </w:t>
      </w:r>
      <w:r>
        <w:rPr>
          <w:sz w:val="16"/>
        </w:rPr>
        <w:t>to</w:t>
      </w:r>
      <w:r>
        <w:rPr>
          <w:spacing w:val="-6"/>
          <w:sz w:val="16"/>
        </w:rPr>
        <w:t> </w:t>
      </w:r>
      <w:r>
        <w:rPr>
          <w:sz w:val="16"/>
        </w:rPr>
        <w:t>a</w:t>
      </w:r>
      <w:r>
        <w:rPr>
          <w:spacing w:val="-6"/>
          <w:sz w:val="16"/>
        </w:rPr>
        <w:t> </w:t>
      </w:r>
      <w:r>
        <w:rPr>
          <w:sz w:val="16"/>
        </w:rPr>
        <w:t>year</w:t>
      </w:r>
      <w:r>
        <w:rPr>
          <w:spacing w:val="-6"/>
          <w:sz w:val="16"/>
        </w:rPr>
        <w:t> </w:t>
      </w:r>
      <w:r>
        <w:rPr>
          <w:sz w:val="16"/>
        </w:rPr>
        <w:t>of</w:t>
      </w:r>
      <w:r>
        <w:rPr>
          <w:spacing w:val="-6"/>
          <w:sz w:val="16"/>
        </w:rPr>
        <w:t> </w:t>
      </w:r>
      <w:r>
        <w:rPr>
          <w:sz w:val="16"/>
        </w:rPr>
        <w:t>healthy</w:t>
      </w:r>
      <w:r>
        <w:rPr>
          <w:spacing w:val="40"/>
          <w:sz w:val="16"/>
        </w:rPr>
        <w:t> </w:t>
      </w:r>
      <w:r>
        <w:rPr>
          <w:sz w:val="16"/>
        </w:rPr>
        <w:t>life</w:t>
      </w:r>
      <w:r>
        <w:rPr>
          <w:spacing w:val="-2"/>
          <w:sz w:val="16"/>
        </w:rPr>
        <w:t> </w:t>
      </w:r>
      <w:r>
        <w:rPr>
          <w:sz w:val="16"/>
        </w:rPr>
        <w:t>lost</w:t>
      </w:r>
      <w:r>
        <w:rPr>
          <w:spacing w:val="-2"/>
          <w:sz w:val="16"/>
        </w:rPr>
        <w:t> </w:t>
      </w:r>
      <w:r>
        <w:rPr>
          <w:sz w:val="16"/>
        </w:rPr>
        <w:t>when</w:t>
      </w:r>
      <w:r>
        <w:rPr>
          <w:spacing w:val="-2"/>
          <w:sz w:val="16"/>
        </w:rPr>
        <w:t> </w:t>
      </w:r>
      <w:r>
        <w:rPr>
          <w:sz w:val="16"/>
        </w:rPr>
        <w:t>one</w:t>
      </w:r>
      <w:r>
        <w:rPr>
          <w:spacing w:val="-2"/>
          <w:sz w:val="16"/>
        </w:rPr>
        <w:t> </w:t>
      </w:r>
      <w:r>
        <w:rPr>
          <w:sz w:val="16"/>
        </w:rPr>
        <w:t>lives</w:t>
      </w:r>
      <w:r>
        <w:rPr>
          <w:spacing w:val="-2"/>
          <w:sz w:val="16"/>
        </w:rPr>
        <w:t> </w:t>
      </w:r>
      <w:r>
        <w:rPr>
          <w:sz w:val="16"/>
        </w:rPr>
        <w:t>to</w:t>
      </w:r>
      <w:r>
        <w:rPr>
          <w:spacing w:val="40"/>
          <w:sz w:val="16"/>
        </w:rPr>
        <w:t> </w:t>
      </w:r>
      <w:r>
        <w:rPr>
          <w:sz w:val="16"/>
        </w:rPr>
        <w:t>old age free from illness</w:t>
      </w:r>
      <w:r>
        <w:rPr>
          <w:spacing w:val="40"/>
          <w:sz w:val="16"/>
        </w:rPr>
        <w:t> </w:t>
      </w:r>
      <w:r>
        <w:rPr>
          <w:sz w:val="16"/>
        </w:rPr>
        <w:t>and disability (McDonald</w:t>
      </w:r>
      <w:r>
        <w:rPr>
          <w:spacing w:val="40"/>
          <w:sz w:val="16"/>
        </w:rPr>
        <w:t> </w:t>
      </w:r>
      <w:r>
        <w:rPr>
          <w:sz w:val="16"/>
        </w:rPr>
        <w:t>et al., 2020).</w:t>
      </w:r>
    </w:p>
    <w:p>
      <w:pPr>
        <w:spacing w:after="0" w:line="228" w:lineRule="auto"/>
        <w:jc w:val="left"/>
        <w:rPr>
          <w:sz w:val="16"/>
        </w:rPr>
        <w:sectPr>
          <w:type w:val="continuous"/>
          <w:pgSz w:w="11910" w:h="16840"/>
          <w:pgMar w:header="0" w:footer="727" w:top="820" w:bottom="280" w:left="560" w:right="580"/>
          <w:cols w:num="2" w:equalWidth="0">
            <w:col w:w="8582" w:space="40"/>
            <w:col w:w="2148"/>
          </w:cols>
        </w:sectPr>
      </w:pPr>
    </w:p>
    <w:p>
      <w:pPr>
        <w:spacing w:line="197" w:lineRule="exact" w:before="130"/>
        <w:ind w:left="0" w:right="0" w:firstLine="0"/>
        <w:jc w:val="right"/>
        <w:rPr>
          <w:b/>
          <w:sz w:val="16"/>
        </w:rPr>
      </w:pPr>
      <w:r>
        <w:rPr>
          <w:b/>
          <w:sz w:val="16"/>
        </w:rPr>
        <w:t>Quality-adjusted</w:t>
      </w:r>
      <w:r>
        <w:rPr>
          <w:b/>
          <w:spacing w:val="-7"/>
          <w:sz w:val="16"/>
        </w:rPr>
        <w:t> </w:t>
      </w:r>
      <w:r>
        <w:rPr>
          <w:b/>
          <w:spacing w:val="-4"/>
          <w:sz w:val="16"/>
        </w:rPr>
        <w:t>life</w:t>
      </w:r>
    </w:p>
    <w:p>
      <w:pPr>
        <w:spacing w:line="228" w:lineRule="auto" w:before="4"/>
        <w:ind w:left="222" w:right="0" w:firstLine="1342"/>
        <w:jc w:val="right"/>
        <w:rPr>
          <w:sz w:val="16"/>
        </w:rPr>
      </w:pPr>
      <w:r>
        <w:rPr>
          <w:b/>
          <w:spacing w:val="-4"/>
          <w:sz w:val="16"/>
        </w:rPr>
        <w:t>years</w:t>
      </w:r>
      <w:r>
        <w:rPr>
          <w:b/>
          <w:spacing w:val="40"/>
          <w:sz w:val="16"/>
        </w:rPr>
        <w:t> </w:t>
      </w:r>
      <w:r>
        <w:rPr>
          <w:sz w:val="16"/>
        </w:rPr>
        <w:t>These are often used in</w:t>
      </w:r>
      <w:r>
        <w:rPr>
          <w:spacing w:val="40"/>
          <w:sz w:val="16"/>
        </w:rPr>
        <w:t> </w:t>
      </w:r>
      <w:r>
        <w:rPr>
          <w:sz w:val="16"/>
        </w:rPr>
        <w:t>health</w:t>
      </w:r>
      <w:r>
        <w:rPr>
          <w:spacing w:val="-8"/>
          <w:sz w:val="16"/>
        </w:rPr>
        <w:t> </w:t>
      </w:r>
      <w:r>
        <w:rPr>
          <w:sz w:val="16"/>
        </w:rPr>
        <w:t>economic</w:t>
      </w:r>
      <w:r>
        <w:rPr>
          <w:spacing w:val="-8"/>
          <w:sz w:val="16"/>
        </w:rPr>
        <w:t> </w:t>
      </w:r>
      <w:r>
        <w:rPr>
          <w:sz w:val="16"/>
        </w:rPr>
        <w:t>analyses</w:t>
      </w:r>
      <w:r>
        <w:rPr>
          <w:spacing w:val="40"/>
          <w:sz w:val="16"/>
        </w:rPr>
        <w:t> </w:t>
      </w:r>
      <w:r>
        <w:rPr>
          <w:sz w:val="16"/>
        </w:rPr>
        <w:t>to evaluate the effects of</w:t>
      </w:r>
      <w:r>
        <w:rPr>
          <w:spacing w:val="40"/>
          <w:sz w:val="16"/>
        </w:rPr>
        <w:t> </w:t>
      </w:r>
      <w:r>
        <w:rPr>
          <w:sz w:val="16"/>
        </w:rPr>
        <w:t>medical interventions or</w:t>
      </w:r>
      <w:r>
        <w:rPr>
          <w:spacing w:val="40"/>
          <w:sz w:val="16"/>
        </w:rPr>
        <w:t> </w:t>
      </w:r>
      <w:r>
        <w:rPr>
          <w:sz w:val="16"/>
        </w:rPr>
        <w:t>prevention programs on</w:t>
      </w:r>
      <w:r>
        <w:rPr>
          <w:spacing w:val="40"/>
          <w:sz w:val="16"/>
        </w:rPr>
        <w:t> </w:t>
      </w:r>
      <w:r>
        <w:rPr>
          <w:sz w:val="16"/>
        </w:rPr>
        <w:t>health and eventually</w:t>
      </w:r>
      <w:r>
        <w:rPr>
          <w:spacing w:val="40"/>
          <w:sz w:val="16"/>
        </w:rPr>
        <w:t> </w:t>
      </w:r>
      <w:r>
        <w:rPr>
          <w:sz w:val="16"/>
        </w:rPr>
        <w:t>help</w:t>
      </w:r>
      <w:r>
        <w:rPr>
          <w:spacing w:val="-8"/>
          <w:sz w:val="16"/>
        </w:rPr>
        <w:t> </w:t>
      </w:r>
      <w:r>
        <w:rPr>
          <w:sz w:val="16"/>
        </w:rPr>
        <w:t>with</w:t>
      </w:r>
      <w:r>
        <w:rPr>
          <w:spacing w:val="-8"/>
          <w:sz w:val="16"/>
        </w:rPr>
        <w:t> </w:t>
      </w:r>
      <w:r>
        <w:rPr>
          <w:sz w:val="16"/>
        </w:rPr>
        <w:t>resource</w:t>
      </w:r>
      <w:r>
        <w:rPr>
          <w:spacing w:val="-8"/>
          <w:sz w:val="16"/>
        </w:rPr>
        <w:t> </w:t>
      </w:r>
      <w:r>
        <w:rPr>
          <w:sz w:val="16"/>
        </w:rPr>
        <w:t>alloca-</w:t>
      </w:r>
      <w:r>
        <w:rPr>
          <w:spacing w:val="40"/>
          <w:sz w:val="16"/>
        </w:rPr>
        <w:t> </w:t>
      </w:r>
      <w:r>
        <w:rPr>
          <w:sz w:val="16"/>
        </w:rPr>
        <w:t>tion</w:t>
      </w:r>
      <w:r>
        <w:rPr>
          <w:spacing w:val="-8"/>
          <w:sz w:val="16"/>
        </w:rPr>
        <w:t> </w:t>
      </w:r>
      <w:r>
        <w:rPr>
          <w:sz w:val="16"/>
        </w:rPr>
        <w:t>in</w:t>
      </w:r>
      <w:r>
        <w:rPr>
          <w:spacing w:val="-8"/>
          <w:sz w:val="16"/>
        </w:rPr>
        <w:t> </w:t>
      </w:r>
      <w:r>
        <w:rPr>
          <w:sz w:val="16"/>
        </w:rPr>
        <w:t>the</w:t>
      </w:r>
      <w:r>
        <w:rPr>
          <w:spacing w:val="-8"/>
          <w:sz w:val="16"/>
        </w:rPr>
        <w:t> </w:t>
      </w:r>
      <w:r>
        <w:rPr>
          <w:sz w:val="16"/>
        </w:rPr>
        <w:t>healthcare</w:t>
      </w:r>
      <w:r>
        <w:rPr>
          <w:spacing w:val="-8"/>
          <w:sz w:val="16"/>
        </w:rPr>
        <w:t> </w:t>
      </w:r>
      <w:r>
        <w:rPr>
          <w:sz w:val="16"/>
        </w:rPr>
        <w:t>sys-</w:t>
      </w:r>
      <w:r>
        <w:rPr>
          <w:spacing w:val="40"/>
          <w:sz w:val="16"/>
        </w:rPr>
        <w:t> </w:t>
      </w:r>
      <w:r>
        <w:rPr>
          <w:sz w:val="16"/>
        </w:rPr>
        <w:t>tem (Sanghera &amp; Coast,</w:t>
      </w:r>
    </w:p>
    <w:p>
      <w:pPr>
        <w:spacing w:before="1"/>
        <w:ind w:left="0" w:right="0" w:firstLine="0"/>
        <w:jc w:val="right"/>
        <w:rPr>
          <w:sz w:val="16"/>
        </w:rPr>
      </w:pPr>
      <w:r>
        <w:rPr>
          <w:spacing w:val="-2"/>
          <w:sz w:val="16"/>
        </w:rPr>
        <w:t>2020).</w:t>
      </w:r>
    </w:p>
    <w:p>
      <w:pPr>
        <w:spacing w:line="197" w:lineRule="exact" w:before="41"/>
        <w:ind w:left="0" w:right="0" w:firstLine="0"/>
        <w:jc w:val="right"/>
        <w:rPr>
          <w:b/>
          <w:sz w:val="16"/>
        </w:rPr>
      </w:pPr>
      <w:r>
        <w:rPr>
          <w:b/>
          <w:spacing w:val="-2"/>
          <w:sz w:val="16"/>
        </w:rPr>
        <w:t>Out-of-pocket</w:t>
      </w:r>
      <w:r>
        <w:rPr>
          <w:b/>
          <w:spacing w:val="9"/>
          <w:sz w:val="16"/>
        </w:rPr>
        <w:t> </w:t>
      </w:r>
      <w:r>
        <w:rPr>
          <w:b/>
          <w:spacing w:val="-2"/>
          <w:sz w:val="16"/>
        </w:rPr>
        <w:t>medical</w:t>
      </w:r>
    </w:p>
    <w:p>
      <w:pPr>
        <w:spacing w:line="228" w:lineRule="auto" w:before="3"/>
        <w:ind w:left="231" w:right="0" w:firstLine="1060"/>
        <w:jc w:val="right"/>
        <w:rPr>
          <w:sz w:val="16"/>
        </w:rPr>
      </w:pPr>
      <w:r>
        <w:rPr>
          <w:b/>
          <w:spacing w:val="-2"/>
          <w:sz w:val="16"/>
        </w:rPr>
        <w:t>expenses</w:t>
      </w:r>
      <w:r>
        <w:rPr>
          <w:b/>
          <w:spacing w:val="40"/>
          <w:sz w:val="16"/>
        </w:rPr>
        <w:t> </w:t>
      </w:r>
      <w:r>
        <w:rPr>
          <w:sz w:val="16"/>
        </w:rPr>
        <w:t>These are medical costs</w:t>
      </w:r>
      <w:r>
        <w:rPr>
          <w:spacing w:val="40"/>
          <w:sz w:val="16"/>
        </w:rPr>
        <w:t> </w:t>
      </w:r>
      <w:r>
        <w:rPr>
          <w:sz w:val="16"/>
        </w:rPr>
        <w:t>that</w:t>
      </w:r>
      <w:r>
        <w:rPr>
          <w:spacing w:val="-8"/>
          <w:sz w:val="16"/>
        </w:rPr>
        <w:t> </w:t>
      </w:r>
      <w:r>
        <w:rPr>
          <w:sz w:val="16"/>
        </w:rPr>
        <w:t>must</w:t>
      </w:r>
      <w:r>
        <w:rPr>
          <w:spacing w:val="-8"/>
          <w:sz w:val="16"/>
        </w:rPr>
        <w:t> </w:t>
      </w:r>
      <w:r>
        <w:rPr>
          <w:sz w:val="16"/>
        </w:rPr>
        <w:t>be</w:t>
      </w:r>
      <w:r>
        <w:rPr>
          <w:spacing w:val="-8"/>
          <w:sz w:val="16"/>
        </w:rPr>
        <w:t> </w:t>
      </w:r>
      <w:r>
        <w:rPr>
          <w:sz w:val="16"/>
        </w:rPr>
        <w:t>paid</w:t>
      </w:r>
      <w:r>
        <w:rPr>
          <w:spacing w:val="-8"/>
          <w:sz w:val="16"/>
        </w:rPr>
        <w:t> </w:t>
      </w:r>
      <w:r>
        <w:rPr>
          <w:sz w:val="16"/>
        </w:rPr>
        <w:t>entirely</w:t>
      </w:r>
      <w:r>
        <w:rPr>
          <w:spacing w:val="40"/>
          <w:sz w:val="16"/>
        </w:rPr>
        <w:t> </w:t>
      </w:r>
      <w:r>
        <w:rPr>
          <w:sz w:val="16"/>
        </w:rPr>
        <w:t>out of pocket because</w:t>
      </w:r>
      <w:r>
        <w:rPr>
          <w:spacing w:val="40"/>
          <w:sz w:val="16"/>
        </w:rPr>
        <w:t> </w:t>
      </w:r>
      <w:r>
        <w:rPr>
          <w:sz w:val="16"/>
        </w:rPr>
        <w:t>they are not covered by</w:t>
      </w:r>
      <w:r>
        <w:rPr>
          <w:spacing w:val="40"/>
          <w:sz w:val="16"/>
        </w:rPr>
        <w:t> </w:t>
      </w:r>
      <w:r>
        <w:rPr>
          <w:sz w:val="16"/>
        </w:rPr>
        <w:t>any type of health insur-</w:t>
      </w:r>
      <w:r>
        <w:rPr>
          <w:spacing w:val="40"/>
          <w:sz w:val="16"/>
        </w:rPr>
        <w:t> </w:t>
      </w:r>
      <w:r>
        <w:rPr>
          <w:sz w:val="16"/>
        </w:rPr>
        <w:t>ance (Sirag &amp; Mohamed</w:t>
      </w:r>
    </w:p>
    <w:p>
      <w:pPr>
        <w:spacing w:line="200" w:lineRule="exact" w:before="0"/>
        <w:ind w:left="0" w:right="0" w:firstLine="0"/>
        <w:jc w:val="right"/>
        <w:rPr>
          <w:sz w:val="16"/>
        </w:rPr>
      </w:pPr>
      <w:r>
        <w:rPr>
          <w:spacing w:val="-2"/>
          <w:sz w:val="16"/>
        </w:rPr>
        <w:t>Nor, 2021).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62"/>
        <w:rPr>
          <w:sz w:val="16"/>
        </w:rPr>
      </w:pPr>
    </w:p>
    <w:p>
      <w:pPr>
        <w:spacing w:line="197" w:lineRule="exact" w:before="1"/>
        <w:ind w:left="0" w:right="0" w:firstLine="0"/>
        <w:jc w:val="right"/>
        <w:rPr>
          <w:b/>
          <w:sz w:val="16"/>
        </w:rPr>
      </w:pPr>
      <w:r>
        <w:rPr>
          <w:b/>
          <w:sz w:val="16"/>
        </w:rPr>
        <w:t>Universal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health</w:t>
      </w:r>
    </w:p>
    <w:p>
      <w:pPr>
        <w:spacing w:line="228" w:lineRule="auto" w:before="3"/>
        <w:ind w:left="217" w:right="0" w:firstLine="1095"/>
        <w:jc w:val="right"/>
        <w:rPr>
          <w:sz w:val="16"/>
        </w:rPr>
      </w:pPr>
      <w:r>
        <w:rPr>
          <w:b/>
          <w:spacing w:val="-4"/>
          <w:sz w:val="16"/>
        </w:rPr>
        <w:t>coverage</w:t>
      </w:r>
      <w:r>
        <w:rPr>
          <w:b/>
          <w:spacing w:val="40"/>
          <w:sz w:val="16"/>
        </w:rPr>
        <w:t> </w:t>
      </w:r>
      <w:r>
        <w:rPr>
          <w:sz w:val="16"/>
        </w:rPr>
        <w:t>This is when everyone in</w:t>
      </w:r>
      <w:r>
        <w:rPr>
          <w:spacing w:val="40"/>
          <w:sz w:val="16"/>
        </w:rPr>
        <w:t> </w:t>
      </w:r>
      <w:r>
        <w:rPr>
          <w:sz w:val="16"/>
        </w:rPr>
        <w:t>the country has access to</w:t>
      </w:r>
      <w:r>
        <w:rPr>
          <w:spacing w:val="40"/>
          <w:sz w:val="16"/>
        </w:rPr>
        <w:t> </w:t>
      </w:r>
      <w:r>
        <w:rPr>
          <w:sz w:val="16"/>
        </w:rPr>
        <w:t>healthcare.</w:t>
      </w:r>
      <w:r>
        <w:rPr>
          <w:spacing w:val="-10"/>
          <w:sz w:val="16"/>
        </w:rPr>
        <w:t> </w:t>
      </w:r>
      <w:r>
        <w:rPr>
          <w:sz w:val="16"/>
        </w:rPr>
        <w:t>It</w:t>
      </w:r>
      <w:r>
        <w:rPr>
          <w:spacing w:val="-8"/>
          <w:sz w:val="16"/>
        </w:rPr>
        <w:t> </w:t>
      </w:r>
      <w:r>
        <w:rPr>
          <w:sz w:val="16"/>
        </w:rPr>
        <w:t>aims</w:t>
      </w:r>
      <w:r>
        <w:rPr>
          <w:spacing w:val="-8"/>
          <w:sz w:val="16"/>
        </w:rPr>
        <w:t> </w:t>
      </w:r>
      <w:r>
        <w:rPr>
          <w:sz w:val="16"/>
        </w:rPr>
        <w:t>to</w:t>
      </w:r>
      <w:r>
        <w:rPr>
          <w:spacing w:val="-8"/>
          <w:sz w:val="16"/>
        </w:rPr>
        <w:t> </w:t>
      </w:r>
      <w:r>
        <w:rPr>
          <w:sz w:val="16"/>
        </w:rPr>
        <w:t>pro-</w:t>
      </w:r>
      <w:r>
        <w:rPr>
          <w:spacing w:val="40"/>
          <w:sz w:val="16"/>
        </w:rPr>
        <w:t> </w:t>
      </w:r>
      <w:r>
        <w:rPr>
          <w:sz w:val="16"/>
        </w:rPr>
        <w:t>vide</w:t>
      </w:r>
      <w:r>
        <w:rPr>
          <w:spacing w:val="-8"/>
          <w:sz w:val="16"/>
        </w:rPr>
        <w:t> </w:t>
      </w:r>
      <w:r>
        <w:rPr>
          <w:sz w:val="16"/>
        </w:rPr>
        <w:t>everyone</w:t>
      </w:r>
      <w:r>
        <w:rPr>
          <w:spacing w:val="-8"/>
          <w:sz w:val="16"/>
        </w:rPr>
        <w:t> </w:t>
      </w:r>
      <w:r>
        <w:rPr>
          <w:sz w:val="16"/>
        </w:rPr>
        <w:t>with</w:t>
      </w:r>
      <w:r>
        <w:rPr>
          <w:spacing w:val="-8"/>
          <w:sz w:val="16"/>
        </w:rPr>
        <w:t> </w:t>
      </w:r>
      <w:r>
        <w:rPr>
          <w:sz w:val="16"/>
        </w:rPr>
        <w:t>access</w:t>
      </w:r>
      <w:r>
        <w:rPr>
          <w:spacing w:val="40"/>
          <w:sz w:val="16"/>
        </w:rPr>
        <w:t> </w:t>
      </w:r>
      <w:r>
        <w:rPr>
          <w:sz w:val="16"/>
        </w:rPr>
        <w:t>to healthcare, not only</w:t>
      </w:r>
      <w:r>
        <w:rPr>
          <w:spacing w:val="40"/>
          <w:sz w:val="16"/>
        </w:rPr>
        <w:t> </w:t>
      </w:r>
      <w:r>
        <w:rPr>
          <w:sz w:val="16"/>
        </w:rPr>
        <w:t>those who cannot afford</w:t>
      </w:r>
      <w:r>
        <w:rPr>
          <w:spacing w:val="40"/>
          <w:sz w:val="16"/>
        </w:rPr>
        <w:t> </w:t>
      </w:r>
      <w:r>
        <w:rPr>
          <w:sz w:val="16"/>
        </w:rPr>
        <w:t>it on their own (WHO,</w:t>
      </w:r>
    </w:p>
    <w:p>
      <w:pPr>
        <w:spacing w:line="201" w:lineRule="exact" w:before="0"/>
        <w:ind w:left="0" w:right="0" w:firstLine="0"/>
        <w:jc w:val="right"/>
        <w:rPr>
          <w:sz w:val="16"/>
        </w:rPr>
      </w:pPr>
      <w:r>
        <w:rPr>
          <w:spacing w:val="-2"/>
          <w:sz w:val="16"/>
        </w:rPr>
        <w:t>2021f).</w:t>
      </w:r>
    </w:p>
    <w:p>
      <w:pPr>
        <w:pStyle w:val="BodyText"/>
        <w:spacing w:line="247" w:lineRule="auto" w:before="85"/>
        <w:ind w:left="217" w:right="1056"/>
        <w:jc w:val="both"/>
      </w:pPr>
      <w:r>
        <w:rPr/>
        <w:br w:type="column"/>
      </w:r>
      <w:r>
        <w:rPr/>
        <w:t>Costs incurred by chronic diseases, both direct and indirect, are draining economies</w:t>
      </w:r>
      <w:r>
        <w:rPr>
          <w:spacing w:val="40"/>
        </w:rPr>
        <w:t> </w:t>
      </w:r>
      <w:r>
        <w:rPr/>
        <w:t>(Bloom et al., 2012). They increase healthcare costs while lowering productivity </w:t>
      </w:r>
      <w:r>
        <w:rPr/>
        <w:t>and</w:t>
      </w:r>
      <w:r>
        <w:rPr>
          <w:spacing w:val="40"/>
        </w:rPr>
        <w:t> </w:t>
      </w:r>
      <w:r>
        <w:rPr/>
        <w:t>human capital due to serious illness, disability, and death. Chronic diseases also harm the</w:t>
      </w:r>
      <w:r>
        <w:rPr>
          <w:spacing w:val="40"/>
        </w:rPr>
        <w:t> </w:t>
      </w:r>
      <w:r>
        <w:rPr/>
        <w:t>economy of millions of households each year as both a cause and a repercussion of pov-</w:t>
      </w:r>
      <w:r>
        <w:rPr>
          <w:spacing w:val="40"/>
        </w:rPr>
        <w:t> </w:t>
      </w:r>
      <w:r>
        <w:rPr/>
        <w:t>erty. According to estimates, 100 million people worldwide experience extreme poverty</w:t>
      </w:r>
      <w:r>
        <w:rPr>
          <w:spacing w:val="40"/>
        </w:rPr>
        <w:t> </w:t>
      </w:r>
      <w:r>
        <w:rPr/>
        <w:t>each year as a result of paying for their own medical care (as </w:t>
      </w:r>
      <w:r>
        <w:rPr>
          <w:b/>
        </w:rPr>
        <w:t>out-of-pocket medical</w:t>
      </w:r>
      <w:r>
        <w:rPr>
          <w:b/>
          <w:spacing w:val="40"/>
        </w:rPr>
        <w:t> </w:t>
      </w:r>
      <w:r>
        <w:rPr>
          <w:b/>
        </w:rPr>
        <w:t>expenses</w:t>
      </w:r>
      <w:r>
        <w:rPr/>
        <w:t>) to treat chronic diseases (Bloom et al., 2012). In addition, chronic diseases can</w:t>
      </w:r>
      <w:r>
        <w:rPr>
          <w:spacing w:val="40"/>
        </w:rPr>
        <w:t> </w:t>
      </w:r>
      <w:r>
        <w:rPr/>
        <w:t>come with non-healthcare expenditures like lost productivity due to morbidity or mortal-</w:t>
      </w:r>
      <w:r>
        <w:rPr>
          <w:spacing w:val="40"/>
        </w:rPr>
        <w:t> </w:t>
      </w:r>
      <w:r>
        <w:rPr/>
        <w:t>ity and informal care costs. Therefore, it is anticipated that chronic diseases will continue</w:t>
      </w:r>
      <w:r>
        <w:rPr>
          <w:spacing w:val="40"/>
        </w:rPr>
        <w:t> </w:t>
      </w:r>
      <w:r>
        <w:rPr/>
        <w:t>to</w:t>
      </w:r>
      <w:r>
        <w:rPr>
          <w:spacing w:val="-4"/>
        </w:rPr>
        <w:t> </w:t>
      </w:r>
      <w:r>
        <w:rPr/>
        <w:t>grow</w:t>
      </w:r>
      <w:r>
        <w:rPr>
          <w:spacing w:val="-4"/>
        </w:rPr>
        <w:t> </w:t>
      </w:r>
      <w:r>
        <w:rPr/>
        <w:t>economically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future,</w:t>
      </w:r>
      <w:r>
        <w:rPr>
          <w:spacing w:val="-4"/>
        </w:rPr>
        <w:t> </w:t>
      </w:r>
      <w:r>
        <w:rPr/>
        <w:t>especially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low-,</w:t>
      </w:r>
      <w:r>
        <w:rPr>
          <w:spacing w:val="-4"/>
        </w:rPr>
        <w:t> </w:t>
      </w:r>
      <w:r>
        <w:rPr/>
        <w:t>middle-,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high-income</w:t>
      </w:r>
      <w:r>
        <w:rPr>
          <w:spacing w:val="-4"/>
        </w:rPr>
        <w:t> </w:t>
      </w:r>
      <w:r>
        <w:rPr/>
        <w:t>countries,</w:t>
      </w:r>
      <w:r>
        <w:rPr>
          <w:spacing w:val="40"/>
        </w:rPr>
        <w:t> </w:t>
      </w:r>
      <w:r>
        <w:rPr/>
        <w:t>but</w:t>
      </w:r>
      <w:r>
        <w:rPr>
          <w:spacing w:val="-5"/>
        </w:rPr>
        <w:t> </w:t>
      </w:r>
      <w:r>
        <w:rPr/>
        <w:t>especially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less</w:t>
      </w:r>
      <w:r>
        <w:rPr>
          <w:spacing w:val="-5"/>
        </w:rPr>
        <w:t> </w:t>
      </w:r>
      <w:r>
        <w:rPr/>
        <w:t>wealthy</w:t>
      </w:r>
      <w:r>
        <w:rPr>
          <w:spacing w:val="-5"/>
        </w:rPr>
        <w:t> </w:t>
      </w:r>
      <w:r>
        <w:rPr/>
        <w:t>economies</w:t>
      </w:r>
      <w:r>
        <w:rPr>
          <w:spacing w:val="-5"/>
        </w:rPr>
        <w:t> </w:t>
      </w:r>
      <w:r>
        <w:rPr/>
        <w:t>(Ebrahim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al.,</w:t>
      </w:r>
      <w:r>
        <w:rPr>
          <w:spacing w:val="-5"/>
        </w:rPr>
        <w:t> </w:t>
      </w:r>
      <w:r>
        <w:rPr/>
        <w:t>2013).</w:t>
      </w:r>
      <w:r>
        <w:rPr>
          <w:spacing w:val="-5"/>
        </w:rPr>
        <w:t> </w:t>
      </w:r>
      <w:r>
        <w:rPr/>
        <w:t>Death</w:t>
      </w:r>
      <w:r>
        <w:rPr>
          <w:spacing w:val="-5"/>
        </w:rPr>
        <w:t> </w:t>
      </w:r>
      <w:r>
        <w:rPr/>
        <w:t>rates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reducing</w:t>
      </w:r>
      <w:r>
        <w:rPr>
          <w:spacing w:val="-5"/>
        </w:rPr>
        <w:t> </w:t>
      </w:r>
      <w:r>
        <w:rPr/>
        <w:t>at</w:t>
      </w:r>
      <w:r>
        <w:rPr>
          <w:spacing w:val="40"/>
        </w:rPr>
        <w:t> </w:t>
      </w:r>
      <w:r>
        <w:rPr/>
        <w:t>all ages, increasing life expectancy, but if morbidity is increasing rather than decreasing,</w:t>
      </w:r>
      <w:r>
        <w:rPr>
          <w:spacing w:val="40"/>
        </w:rPr>
        <w:t> </w:t>
      </w:r>
      <w:r>
        <w:rPr/>
        <w:t>this will lead to more years of chronic illness (Marthias et al., 2021).</w:t>
      </w:r>
    </w:p>
    <w:p>
      <w:pPr>
        <w:pStyle w:val="BodyText"/>
        <w:spacing w:before="22"/>
      </w:pPr>
    </w:p>
    <w:p>
      <w:pPr>
        <w:pStyle w:val="BodyText"/>
        <w:spacing w:line="247" w:lineRule="auto"/>
        <w:ind w:left="217" w:right="1056"/>
        <w:jc w:val="both"/>
      </w:pPr>
      <w:r>
        <w:rPr/>
        <w:t>In high-income countries, when more than 150 million people encounter catastrophic</w:t>
      </w:r>
      <w:r>
        <w:rPr>
          <w:spacing w:val="40"/>
        </w:rPr>
        <w:t> </w:t>
      </w:r>
      <w:r>
        <w:rPr/>
        <w:t>costs</w:t>
      </w:r>
      <w:r>
        <w:rPr>
          <w:spacing w:val="-4"/>
        </w:rPr>
        <w:t> </w:t>
      </w:r>
      <w:r>
        <w:rPr/>
        <w:t>each</w:t>
      </w:r>
      <w:r>
        <w:rPr>
          <w:spacing w:val="-4"/>
        </w:rPr>
        <w:t> </w:t>
      </w:r>
      <w:r>
        <w:rPr/>
        <w:t>year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unexpected</w:t>
      </w:r>
      <w:r>
        <w:rPr>
          <w:spacing w:val="-4"/>
        </w:rPr>
        <w:t> </w:t>
      </w:r>
      <w:r>
        <w:rPr/>
        <w:t>out-of-pocket</w:t>
      </w:r>
      <w:r>
        <w:rPr>
          <w:spacing w:val="-4"/>
        </w:rPr>
        <w:t> </w:t>
      </w:r>
      <w:r>
        <w:rPr/>
        <w:t>expenses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expensive</w:t>
      </w:r>
      <w:r>
        <w:rPr>
          <w:spacing w:val="-4"/>
        </w:rPr>
        <w:t> </w:t>
      </w:r>
      <w:r>
        <w:rPr/>
        <w:t>services,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house-</w:t>
      </w:r>
      <w:r>
        <w:rPr>
          <w:spacing w:val="40"/>
        </w:rPr>
        <w:t> </w:t>
      </w:r>
      <w:r>
        <w:rPr/>
        <w:t>hold financial burden of healthcare is much lower than in LMICs (Kazibwe et al., 2021).</w:t>
      </w:r>
      <w:r>
        <w:rPr>
          <w:spacing w:val="40"/>
        </w:rPr>
        <w:t> </w:t>
      </w:r>
      <w:r>
        <w:rPr/>
        <w:t>This is because LMICs have insufficient safety nets and vulnerable health systems, and</w:t>
      </w:r>
      <w:r>
        <w:rPr>
          <w:spacing w:val="40"/>
        </w:rPr>
        <w:t> </w:t>
      </w:r>
      <w:r>
        <w:rPr/>
        <w:t>they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coping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number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concomitant</w:t>
      </w:r>
      <w:r>
        <w:rPr>
          <w:spacing w:val="-3"/>
        </w:rPr>
        <w:t> </w:t>
      </w:r>
      <w:r>
        <w:rPr/>
        <w:t>health</w:t>
      </w:r>
      <w:r>
        <w:rPr>
          <w:spacing w:val="-3"/>
        </w:rPr>
        <w:t> </w:t>
      </w:r>
      <w:r>
        <w:rPr/>
        <w:t>issues</w:t>
      </w:r>
      <w:r>
        <w:rPr>
          <w:spacing w:val="-3"/>
        </w:rPr>
        <w:t> </w:t>
      </w:r>
      <w:r>
        <w:rPr/>
        <w:t>(such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double</w:t>
      </w:r>
      <w:r>
        <w:rPr>
          <w:spacing w:val="-3"/>
        </w:rPr>
        <w:t> </w:t>
      </w:r>
      <w:r>
        <w:rPr/>
        <w:t>burden</w:t>
      </w:r>
      <w:r>
        <w:rPr>
          <w:spacing w:val="-3"/>
        </w:rPr>
        <w:t> </w:t>
      </w:r>
      <w:r>
        <w:rPr/>
        <w:t>of</w:t>
      </w:r>
      <w:r>
        <w:rPr>
          <w:spacing w:val="40"/>
        </w:rPr>
        <w:t> </w:t>
      </w:r>
      <w:r>
        <w:rPr/>
        <w:t>disease). Over two billion people residing in LMICs are unable to access a good, fair, and</w:t>
      </w:r>
      <w:r>
        <w:rPr>
          <w:spacing w:val="40"/>
        </w:rPr>
        <w:t> </w:t>
      </w:r>
      <w:r>
        <w:rPr/>
        <w:t>adequately</w:t>
      </w:r>
      <w:r>
        <w:rPr>
          <w:spacing w:val="-3"/>
        </w:rPr>
        <w:t> </w:t>
      </w:r>
      <w:r>
        <w:rPr/>
        <w:t>funded</w:t>
      </w:r>
      <w:r>
        <w:rPr>
          <w:spacing w:val="-3"/>
        </w:rPr>
        <w:t> </w:t>
      </w:r>
      <w:r>
        <w:rPr/>
        <w:t>healthcare</w:t>
      </w:r>
      <w:r>
        <w:rPr>
          <w:spacing w:val="-3"/>
        </w:rPr>
        <w:t> </w:t>
      </w:r>
      <w:r>
        <w:rPr/>
        <w:t>system</w:t>
      </w:r>
      <w:r>
        <w:rPr>
          <w:spacing w:val="-3"/>
        </w:rPr>
        <w:t> </w:t>
      </w:r>
      <w:r>
        <w:rPr/>
        <w:t>due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lack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financial</w:t>
      </w:r>
      <w:r>
        <w:rPr>
          <w:spacing w:val="-3"/>
        </w:rPr>
        <w:t> </w:t>
      </w:r>
      <w:r>
        <w:rPr/>
        <w:t>risk</w:t>
      </w:r>
      <w:r>
        <w:rPr>
          <w:spacing w:val="-3"/>
        </w:rPr>
        <w:t> </w:t>
      </w:r>
      <w:r>
        <w:rPr/>
        <w:t>protection</w:t>
      </w:r>
      <w:r>
        <w:rPr>
          <w:spacing w:val="-3"/>
        </w:rPr>
        <w:t> </w:t>
      </w:r>
      <w:r>
        <w:rPr/>
        <w:t>programs</w:t>
      </w:r>
      <w:r>
        <w:rPr>
          <w:spacing w:val="40"/>
        </w:rPr>
        <w:t> </w:t>
      </w:r>
      <w:r>
        <w:rPr/>
        <w:t>and </w:t>
      </w:r>
      <w:r>
        <w:rPr>
          <w:b/>
        </w:rPr>
        <w:t>universal health coverage </w:t>
      </w:r>
      <w:r>
        <w:rPr/>
        <w:t>(UHC; Kazibwe et al., 2021). For instance, research con-</w:t>
      </w:r>
      <w:r>
        <w:rPr>
          <w:spacing w:val="40"/>
        </w:rPr>
        <w:t> </w:t>
      </w:r>
      <w:r>
        <w:rPr/>
        <w:t>ducted in China found that 37 percent of patients and their households were living below</w:t>
      </w:r>
      <w:r>
        <w:rPr>
          <w:spacing w:val="40"/>
        </w:rPr>
        <w:t> </w:t>
      </w:r>
      <w:r>
        <w:rPr/>
        <w:t>the</w:t>
      </w:r>
      <w:r>
        <w:rPr>
          <w:spacing w:val="-1"/>
        </w:rPr>
        <w:t> </w:t>
      </w:r>
      <w:r>
        <w:rPr/>
        <w:t>poverty</w:t>
      </w:r>
      <w:r>
        <w:rPr>
          <w:spacing w:val="-1"/>
        </w:rPr>
        <w:t> </w:t>
      </w:r>
      <w:r>
        <w:rPr/>
        <w:t>line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$1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day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person,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one</w:t>
      </w:r>
      <w:r>
        <w:rPr>
          <w:spacing w:val="-1"/>
        </w:rPr>
        <w:t> </w:t>
      </w:r>
      <w:r>
        <w:rPr/>
        <w:t>stroke</w:t>
      </w:r>
      <w:r>
        <w:rPr>
          <w:spacing w:val="-1"/>
        </w:rPr>
        <w:t> </w:t>
      </w:r>
      <w:r>
        <w:rPr/>
        <w:t>incident</w:t>
      </w:r>
      <w:r>
        <w:rPr>
          <w:spacing w:val="-1"/>
        </w:rPr>
        <w:t> </w:t>
      </w:r>
      <w:r>
        <w:rPr/>
        <w:t>forced</w:t>
      </w:r>
      <w:r>
        <w:rPr>
          <w:spacing w:val="-1"/>
        </w:rPr>
        <w:t> </w:t>
      </w:r>
      <w:r>
        <w:rPr/>
        <w:t>nearly</w:t>
      </w:r>
      <w:r>
        <w:rPr>
          <w:spacing w:val="-1"/>
        </w:rPr>
        <w:t> </w:t>
      </w:r>
      <w:r>
        <w:rPr/>
        <w:t>two-thirds</w:t>
      </w:r>
      <w:r>
        <w:rPr>
          <w:spacing w:val="40"/>
        </w:rPr>
        <w:t> </w:t>
      </w:r>
      <w:r>
        <w:rPr/>
        <w:t>of those without insurance into poverty (Zhou et al., 2020). Another further illustration is</w:t>
      </w:r>
      <w:r>
        <w:rPr>
          <w:spacing w:val="40"/>
        </w:rPr>
        <w:t> </w:t>
      </w:r>
      <w:r>
        <w:rPr/>
        <w:t>the family of a diabetic child in Sudan, who spent nearly a fifth of their income on health-</w:t>
      </w:r>
      <w:r>
        <w:rPr>
          <w:spacing w:val="40"/>
        </w:rPr>
        <w:t> </w:t>
      </w:r>
      <w:r>
        <w:rPr/>
        <w:t>care (Elrayah et al., 2005). In Pakistan, it was found that while 63.5 percent of cancer</w:t>
      </w:r>
      <w:r>
        <w:rPr>
          <w:spacing w:val="40"/>
        </w:rPr>
        <w:t> </w:t>
      </w:r>
      <w:r>
        <w:rPr/>
        <w:t>patients turned to their personal funds, 27 percent of them took out loans to pay for their</w:t>
      </w:r>
      <w:r>
        <w:rPr>
          <w:spacing w:val="40"/>
        </w:rPr>
        <w:t> </w:t>
      </w:r>
      <w:r>
        <w:rPr/>
        <w:t>care (Mahmood &amp; Ali, 2002).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  <w:cols w:num="2" w:equalWidth="0">
            <w:col w:w="1946" w:space="42"/>
            <w:col w:w="8782"/>
          </w:cols>
        </w:sectPr>
      </w:pPr>
    </w:p>
    <w:p>
      <w:pPr>
        <w:pStyle w:val="BodyText"/>
      </w:pPr>
    </w:p>
    <w:p>
      <w:pPr>
        <w:pStyle w:val="BodyText"/>
        <w:spacing w:before="130"/>
      </w:pPr>
    </w:p>
    <w:p>
      <w:pPr>
        <w:pStyle w:val="BodyText"/>
        <w:ind w:left="2205"/>
      </w:pPr>
      <w:r>
        <w:rPr/>
        <mc:AlternateContent>
          <mc:Choice Requires="wps">
            <w:drawing>
              <wp:inline distT="0" distB="0" distL="0" distR="0">
                <wp:extent cx="4763135" cy="2882900"/>
                <wp:effectExtent l="9525" t="0" r="0" b="3175"/>
                <wp:docPr id="245" name="Group 2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5" name="Group 245"/>
                      <wpg:cNvGrpSpPr/>
                      <wpg:grpSpPr>
                        <a:xfrm>
                          <a:off x="0" y="0"/>
                          <a:ext cx="4763135" cy="2882900"/>
                          <a:chExt cx="4763135" cy="2882900"/>
                        </a:xfrm>
                      </wpg:grpSpPr>
                      <wps:wsp>
                        <wps:cNvPr id="246" name="Graphic 246"/>
                        <wps:cNvSpPr/>
                        <wps:spPr>
                          <a:xfrm>
                            <a:off x="-12" y="9"/>
                            <a:ext cx="4763135" cy="288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135" h="2882900">
                                <a:moveTo>
                                  <a:pt x="47625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82887"/>
                                </a:lnTo>
                                <a:lnTo>
                                  <a:pt x="82550" y="2882887"/>
                                </a:lnTo>
                                <a:lnTo>
                                  <a:pt x="82550" y="82550"/>
                                </a:lnTo>
                                <a:lnTo>
                                  <a:pt x="4680026" y="82550"/>
                                </a:lnTo>
                                <a:lnTo>
                                  <a:pt x="4680026" y="2882887"/>
                                </a:lnTo>
                                <a:lnTo>
                                  <a:pt x="4762576" y="2882887"/>
                                </a:lnTo>
                                <a:lnTo>
                                  <a:pt x="4762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4C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350" y="248088"/>
                            <a:ext cx="228600" cy="228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Textbox 248"/>
                        <wps:cNvSpPr txBox="1"/>
                        <wps:spPr>
                          <a:xfrm>
                            <a:off x="0" y="0"/>
                            <a:ext cx="4763135" cy="2882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16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89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SUMMARY</w:t>
                              </w:r>
                            </w:p>
                            <w:p>
                              <w:pPr>
                                <w:spacing w:line="247" w:lineRule="auto" w:before="14"/>
                                <w:ind w:left="884" w:right="587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Chronic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diseases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long-lasting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illnesses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either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cannot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cured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only with difficulty, and they require continuous monitoring.</w:t>
                              </w:r>
                            </w:p>
                            <w:p>
                              <w:pPr>
                                <w:spacing w:line="240" w:lineRule="auto" w:before="11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7" w:lineRule="auto" w:before="0"/>
                                <w:ind w:left="884" w:right="587" w:hanging="1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Obesity is a pathological increase in body weight, and, in turn, it is a risk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factor for the development of diseases of the muscular and skeletal </w:t>
                              </w:r>
                              <w:r>
                                <w:rPr>
                                  <w:sz w:val="20"/>
                                </w:rPr>
                                <w:t>sys-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tem, the cardiovascular system, type 2 diabetes mellitus, and certain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cancers.</w:t>
                              </w:r>
                            </w:p>
                            <w:p>
                              <w:pPr>
                                <w:spacing w:line="240" w:lineRule="auto" w:before="12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7" w:lineRule="auto" w:before="1"/>
                                <w:ind w:left="884" w:right="587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Cardiovascular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diseases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most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common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cause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death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women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and men in industrialized nations. In addition to obesity, the main risk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factors for these maladies include smoking, lack of exercise, </w:t>
                              </w:r>
                              <w:r>
                                <w:rPr>
                                  <w:sz w:val="20"/>
                                </w:rPr>
                                <w:t>dyslipide-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mia, high blood pressure, diabetes mellitus, and chronic inflammation.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5.05pt;height:227pt;mso-position-horizontal-relative:char;mso-position-vertical-relative:line" id="docshapegroup200" coordorigin="0,0" coordsize="7501,4540">
                <v:shape style="position:absolute;left:-1;top:0;width:7501;height:4540" id="docshape201" coordorigin="0,0" coordsize="7501,4540" path="m7500,0l0,0,0,4540,130,4540,130,130,7370,130,7370,4540,7500,4540,7500,0xe" filled="true" fillcolor="#fe4cf8" stroked="false">
                  <v:path arrowok="t"/>
                  <v:fill type="solid"/>
                </v:shape>
                <v:shape style="position:absolute;left:410;top:390;width:360;height:360" type="#_x0000_t75" id="docshape202" stroked="false">
                  <v:imagedata r:id="rId12" o:title=""/>
                </v:shape>
                <v:shape style="position:absolute;left:0;top:0;width:7501;height:4540" type="#_x0000_t202" id="docshape203" filled="false" stroked="false">
                  <v:textbox inset="0,0,0,0">
                    <w:txbxContent>
                      <w:p>
                        <w:pPr>
                          <w:spacing w:line="240" w:lineRule="auto" w:before="216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89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SUMMARY</w:t>
                        </w:r>
                      </w:p>
                      <w:p>
                        <w:pPr>
                          <w:spacing w:line="247" w:lineRule="auto" w:before="14"/>
                          <w:ind w:left="884" w:right="587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Chronic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diseases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are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long-lasting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illnesses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that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either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cannot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be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cured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only with difficulty, and they require continuous monitoring.</w:t>
                        </w:r>
                      </w:p>
                      <w:p>
                        <w:pPr>
                          <w:spacing w:line="240" w:lineRule="auto" w:before="11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7" w:lineRule="auto" w:before="0"/>
                          <w:ind w:left="884" w:right="587" w:hanging="1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Obesity is a pathological increase in body weight, and, in turn, it is a risk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factor for the development of diseases of the muscular and skeletal </w:t>
                        </w:r>
                        <w:r>
                          <w:rPr>
                            <w:sz w:val="20"/>
                          </w:rPr>
                          <w:t>sys-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tem, the cardiovascular system, type 2 diabetes mellitus, and certain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cancers.</w:t>
                        </w:r>
                      </w:p>
                      <w:p>
                        <w:pPr>
                          <w:spacing w:line="240" w:lineRule="auto" w:before="12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7" w:lineRule="auto" w:before="1"/>
                          <w:ind w:left="884" w:right="587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Cardiovascular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diseases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are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most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common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cause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death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women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and men in industrialized nations. In addition to obesity, the main risk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factors for these maladies include smoking, lack of exercise, </w:t>
                        </w:r>
                        <w:r>
                          <w:rPr>
                            <w:sz w:val="20"/>
                          </w:rPr>
                          <w:t>dyslipide-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mia, high blood pressure, diabetes mellitus, and chronic inflammation.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spacing w:after="0"/>
        <w:sectPr>
          <w:type w:val="continuous"/>
          <w:pgSz w:w="11910" w:h="16840"/>
          <w:pgMar w:header="0" w:footer="727" w:top="820" w:bottom="280" w:left="560" w:right="580"/>
        </w:sectPr>
      </w:pPr>
    </w:p>
    <w:p>
      <w:pPr>
        <w:pStyle w:val="BodyText"/>
        <w:ind w:left="1080"/>
      </w:pPr>
      <w:r>
        <w:rPr/>
        <mc:AlternateContent>
          <mc:Choice Requires="wps">
            <w:drawing>
              <wp:inline distT="0" distB="0" distL="0" distR="0">
                <wp:extent cx="4763135" cy="4424045"/>
                <wp:effectExtent l="0" t="0" r="0" b="5079"/>
                <wp:docPr id="249" name="Group 2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9" name="Group 249"/>
                      <wpg:cNvGrpSpPr/>
                      <wpg:grpSpPr>
                        <a:xfrm>
                          <a:off x="0" y="0"/>
                          <a:ext cx="4763135" cy="4424045"/>
                          <a:chExt cx="4763135" cy="4424045"/>
                        </a:xfrm>
                      </wpg:grpSpPr>
                      <wps:wsp>
                        <wps:cNvPr id="250" name="Graphic 250"/>
                        <wps:cNvSpPr/>
                        <wps:spPr>
                          <a:xfrm>
                            <a:off x="0" y="10677"/>
                            <a:ext cx="4763135" cy="4413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135" h="4413250">
                                <a:moveTo>
                                  <a:pt x="4762563" y="0"/>
                                </a:moveTo>
                                <a:lnTo>
                                  <a:pt x="4680013" y="0"/>
                                </a:lnTo>
                                <a:lnTo>
                                  <a:pt x="4680013" y="4330700"/>
                                </a:lnTo>
                                <a:lnTo>
                                  <a:pt x="82550" y="43307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13250"/>
                                </a:lnTo>
                                <a:lnTo>
                                  <a:pt x="4762563" y="4413250"/>
                                </a:lnTo>
                                <a:lnTo>
                                  <a:pt x="4762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4C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Textbox 251"/>
                        <wps:cNvSpPr txBox="1"/>
                        <wps:spPr>
                          <a:xfrm>
                            <a:off x="0" y="0"/>
                            <a:ext cx="4763135" cy="4424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884" w:right="588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Malignant cancers are the second most common cause of death </w:t>
                              </w:r>
                              <w:r>
                                <w:rPr>
                                  <w:sz w:val="20"/>
                                </w:rPr>
                                <w:t>after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cardiovascular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diseases.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Risk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factors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include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tobacco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consumption;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lack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exercise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obesity;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excessive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consumption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alcohol,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red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meat,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sausages;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chronic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infections.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There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early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detection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measures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tumors of the skin and intestines, breast and cervix, and prostate.</w:t>
                              </w:r>
                            </w:p>
                            <w:p>
                              <w:pPr>
                                <w:spacing w:line="240" w:lineRule="auto" w:before="13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7" w:lineRule="auto" w:before="1"/>
                                <w:ind w:left="884" w:right="587" w:hanging="1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Respiratory diseases can be both acute and chronic in nature. The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chronic forms include bronchial asthma and chronic obstructive </w:t>
                              </w:r>
                              <w:r>
                                <w:rPr>
                                  <w:sz w:val="20"/>
                                </w:rPr>
                                <w:t>pulmo-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nary disease. Both diseases are accompanied by symptoms such as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coughing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shortness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breath.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While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asthma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relatively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easy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con-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trol, COPD is a progressive disease that is associated with the deteriora-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tion of lung tissue, and it is a common cause of death.</w:t>
                              </w:r>
                            </w:p>
                            <w:p>
                              <w:pPr>
                                <w:spacing w:line="240" w:lineRule="auto" w:before="14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7" w:lineRule="auto" w:before="1"/>
                                <w:ind w:left="884" w:right="587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In contrast, diseases of the musculoskeletal system, such as back pain,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osteoarthritis, osteoporosis, or rheumatoid arthritis, are not </w:t>
                              </w:r>
                              <w:r>
                                <w:rPr>
                                  <w:sz w:val="20"/>
                                </w:rPr>
                                <w:t>life-threat-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ening. However, they are sometimes associated with severe pain and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severely restrict the mobility and quality of life of those who suffer from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them.</w:t>
                              </w:r>
                            </w:p>
                            <w:p>
                              <w:pPr>
                                <w:spacing w:line="240" w:lineRule="auto" w:before="13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7" w:lineRule="auto" w:before="0"/>
                                <w:ind w:left="884" w:right="586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Illness typically comes with a cost. A distinction is drawn between direct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and indirect costs. Direct costs include all costs that are directly related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to the use of health services. The concept of indirect costs, however,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encompasses the economic losses sustained in the form of early </w:t>
                              </w:r>
                              <w:r>
                                <w:rPr>
                                  <w:sz w:val="20"/>
                                </w:rPr>
                                <w:t>retire-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ment due to illness or mortality.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5.05pt;height:348.35pt;mso-position-horizontal-relative:char;mso-position-vertical-relative:line" id="docshapegroup204" coordorigin="0,0" coordsize="7501,6967">
                <v:shape style="position:absolute;left:0;top:16;width:7501;height:6950" id="docshape205" coordorigin="0,17" coordsize="7501,6950" path="m7500,17l7370,17,7370,6837,130,6837,130,17,0,17,0,6967,7500,6967,7500,17xe" filled="true" fillcolor="#fe4cf8" stroked="false">
                  <v:path arrowok="t"/>
                  <v:fill type="solid"/>
                </v:shape>
                <v:shape style="position:absolute;left:0;top:0;width:7501;height:6967" type="#_x0000_t202" id="docshape206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884" w:right="588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Malignant cancers are the second most common cause of death </w:t>
                        </w:r>
                        <w:r>
                          <w:rPr>
                            <w:sz w:val="20"/>
                          </w:rPr>
                          <w:t>after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cardiovascular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diseases.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Risk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factors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include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tobacco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consumption;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lack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exercise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obesity;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excessive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consumption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alcohol,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red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meat,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sausages;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chronic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infections.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There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are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early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detection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measures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for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tumors of the skin and intestines, breast and cervix, and prostate.</w:t>
                        </w:r>
                      </w:p>
                      <w:p>
                        <w:pPr>
                          <w:spacing w:line="240" w:lineRule="auto" w:before="13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7" w:lineRule="auto" w:before="1"/>
                          <w:ind w:left="884" w:right="587" w:hanging="1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Respiratory diseases can be both acute and chronic in nature. The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chronic forms include bronchial asthma and chronic obstructive </w:t>
                        </w:r>
                        <w:r>
                          <w:rPr>
                            <w:sz w:val="20"/>
                          </w:rPr>
                          <w:t>pulmo-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nary disease. Both diseases are accompanied by symptoms such as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coughing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shortness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breath.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While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asthma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is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relatively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easy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con-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trol, COPD is a progressive disease that is associated with the deteriora-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tion of lung tissue, and it is a common cause of death.</w:t>
                        </w:r>
                      </w:p>
                      <w:p>
                        <w:pPr>
                          <w:spacing w:line="240" w:lineRule="auto" w:before="14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7" w:lineRule="auto" w:before="1"/>
                          <w:ind w:left="884" w:right="587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 contrast, diseases of the musculoskeletal system, such as back pain,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osteoarthritis, osteoporosis, or rheumatoid arthritis, are not </w:t>
                        </w:r>
                        <w:r>
                          <w:rPr>
                            <w:sz w:val="20"/>
                          </w:rPr>
                          <w:t>life-threat-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ening. However, they are sometimes associated with severe pain and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severely restrict the mobility and quality of life of those who suffer from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them.</w:t>
                        </w:r>
                      </w:p>
                      <w:p>
                        <w:pPr>
                          <w:spacing w:line="240" w:lineRule="auto" w:before="13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7" w:lineRule="auto" w:before="0"/>
                          <w:ind w:left="884" w:right="586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Illness typically comes with a cost. A distinction is drawn between direct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and indirect costs. Direct costs include all costs that are directly related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to the use of health services. The concept of indirect costs, however,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encompasses the economic losses sustained in the form of early </w:t>
                        </w:r>
                        <w:r>
                          <w:rPr>
                            <w:sz w:val="20"/>
                          </w:rPr>
                          <w:t>retire-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ment due to illness or mortality.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spacing w:after="0"/>
        <w:sectPr>
          <w:pgSz w:w="11910" w:h="16840"/>
          <w:pgMar w:header="0" w:footer="727" w:top="1780" w:bottom="920" w:left="560" w:right="580"/>
        </w:sectPr>
      </w:pPr>
    </w:p>
    <w:p>
      <w:pPr>
        <w:pStyle w:val="BodyText"/>
        <w:rPr>
          <w:sz w:val="6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18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5441950"/>
                <wp:effectExtent l="0" t="0" r="0" b="0"/>
                <wp:wrapNone/>
                <wp:docPr id="252" name="Graphic 2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" name="Graphic 252"/>
                      <wps:cNvSpPr/>
                      <wps:spPr>
                        <a:xfrm>
                          <a:off x="0" y="0"/>
                          <a:ext cx="7560309" cy="5441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5441950">
                              <a:moveTo>
                                <a:pt x="7560000" y="5441950"/>
                              </a:moveTo>
                              <a:lnTo>
                                <a:pt x="0" y="5441950"/>
                              </a:lnTo>
                              <a:lnTo>
                                <a:pt x="0" y="0"/>
                              </a:lnTo>
                              <a:lnTo>
                                <a:pt x="7560000" y="0"/>
                              </a:lnTo>
                              <a:lnTo>
                                <a:pt x="7560000" y="54419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4CF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0pt;margin-top:.000001pt;width:595.275635pt;height:428.5pt;mso-position-horizontal-relative:page;mso-position-vertical-relative:page;z-index:-17454592" id="docshape207" filled="true" fillcolor="#fe4cf8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253"/>
        <w:rPr>
          <w:sz w:val="60"/>
        </w:rPr>
      </w:pPr>
    </w:p>
    <w:p>
      <w:pPr>
        <w:pStyle w:val="Heading1"/>
      </w:pPr>
      <w:r>
        <w:rPr>
          <w:rFonts w:ascii="Times New Roman"/>
          <w:b w:val="0"/>
          <w:color w:val="FFFFFF"/>
          <w:spacing w:val="8"/>
          <w:highlight w:val="black"/>
        </w:rPr>
        <w:t> </w:t>
      </w:r>
      <w:r>
        <w:rPr>
          <w:color w:val="FFFFFF"/>
          <w:spacing w:val="-9"/>
          <w:highlight w:val="black"/>
        </w:rPr>
        <w:t>UNIT</w:t>
      </w:r>
      <w:r>
        <w:rPr>
          <w:color w:val="FFFFFF"/>
          <w:spacing w:val="-24"/>
          <w:highlight w:val="black"/>
        </w:rPr>
        <w:t> </w:t>
      </w:r>
      <w:r>
        <w:rPr>
          <w:color w:val="FFFFFF"/>
          <w:spacing w:val="-10"/>
          <w:highlight w:val="black"/>
        </w:rPr>
        <w:t>7</w:t>
      </w:r>
      <w:r>
        <w:rPr>
          <w:color w:val="FFFFFF"/>
          <w:spacing w:val="40"/>
          <w:highlight w:val="black"/>
        </w:rPr>
        <w:t> </w:t>
      </w:r>
    </w:p>
    <w:p>
      <w:pPr>
        <w:pStyle w:val="Heading2"/>
      </w:pPr>
      <w:bookmarkStart w:name="Mental Illness and Addiction" w:id="45"/>
      <w:bookmarkEnd w:id="45"/>
      <w:r>
        <w:rPr>
          <w:b w:val="0"/>
        </w:rPr>
      </w:r>
      <w:r>
        <w:rPr>
          <w:rFonts w:ascii="Times New Roman"/>
          <w:b w:val="0"/>
          <w:color w:val="000000"/>
          <w:spacing w:val="55"/>
          <w:shd w:fill="FFFFFF" w:color="auto" w:val="clear"/>
        </w:rPr>
        <w:t> </w:t>
      </w:r>
      <w:r>
        <w:rPr>
          <w:color w:val="000000"/>
          <w:spacing w:val="-10"/>
          <w:shd w:fill="FFFFFF" w:color="auto" w:val="clear"/>
        </w:rPr>
        <w:t>MENTAL</w:t>
      </w:r>
      <w:r>
        <w:rPr>
          <w:color w:val="000000"/>
          <w:spacing w:val="-14"/>
          <w:shd w:fill="FFFFFF" w:color="auto" w:val="clear"/>
        </w:rPr>
        <w:t> </w:t>
      </w:r>
      <w:r>
        <w:rPr>
          <w:color w:val="000000"/>
          <w:spacing w:val="-10"/>
          <w:shd w:fill="FFFFFF" w:color="auto" w:val="clear"/>
        </w:rPr>
        <w:t>ILLNESS</w:t>
      </w:r>
      <w:r>
        <w:rPr>
          <w:color w:val="000000"/>
          <w:spacing w:val="-14"/>
          <w:shd w:fill="FFFFFF" w:color="auto" w:val="clear"/>
        </w:rPr>
        <w:t> </w:t>
      </w:r>
      <w:r>
        <w:rPr>
          <w:color w:val="000000"/>
          <w:spacing w:val="-10"/>
          <w:shd w:fill="FFFFFF" w:color="auto" w:val="clear"/>
        </w:rPr>
        <w:t>AND</w:t>
      </w:r>
      <w:r>
        <w:rPr>
          <w:color w:val="000000"/>
          <w:spacing w:val="-14"/>
          <w:shd w:fill="FFFFFF" w:color="auto" w:val="clear"/>
        </w:rPr>
        <w:t> </w:t>
      </w:r>
      <w:r>
        <w:rPr>
          <w:color w:val="000000"/>
          <w:spacing w:val="-10"/>
          <w:shd w:fill="FFFFFF" w:color="auto" w:val="clear"/>
        </w:rPr>
        <w:t>ADDICTION</w:t>
      </w:r>
      <w:r>
        <w:rPr>
          <w:color w:val="000000"/>
          <w:spacing w:val="80"/>
          <w:shd w:fill="FFFFFF" w:color="auto" w:val="clear"/>
        </w:rPr>
        <w:t> 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31"/>
        <w:rPr>
          <w:b/>
        </w:rPr>
      </w:pPr>
    </w:p>
    <w:p>
      <w:pPr>
        <w:pStyle w:val="Heading6"/>
      </w:pPr>
      <w:r>
        <w:rPr>
          <w:rFonts w:ascii="Times New Roman"/>
          <w:b w:val="0"/>
          <w:color w:val="FFFFFF"/>
          <w:spacing w:val="20"/>
          <w:highlight w:val="black"/>
        </w:rPr>
        <w:t> </w:t>
      </w:r>
      <w:r>
        <w:rPr>
          <w:color w:val="FFFFFF"/>
          <w:spacing w:val="-4"/>
          <w:highlight w:val="black"/>
        </w:rPr>
        <w:t>STUDY</w:t>
      </w:r>
      <w:r>
        <w:rPr>
          <w:color w:val="FFFFFF"/>
          <w:spacing w:val="-6"/>
          <w:highlight w:val="black"/>
        </w:rPr>
        <w:t> </w:t>
      </w:r>
      <w:r>
        <w:rPr>
          <w:color w:val="FFFFFF"/>
          <w:spacing w:val="-2"/>
          <w:highlight w:val="black"/>
        </w:rPr>
        <w:t>GOALS</w:t>
      </w:r>
      <w:r>
        <w:rPr>
          <w:color w:val="FFFFFF"/>
          <w:spacing w:val="80"/>
          <w:highlight w:val="black"/>
        </w:rPr>
        <w:t> </w:t>
      </w:r>
    </w:p>
    <w:p>
      <w:pPr>
        <w:pStyle w:val="BodyText"/>
        <w:spacing w:before="42"/>
        <w:rPr>
          <w:b/>
        </w:rPr>
      </w:pPr>
    </w:p>
    <w:p>
      <w:pPr>
        <w:pStyle w:val="BodyText"/>
        <w:ind w:left="1080"/>
      </w:pPr>
      <w:r>
        <w:rPr/>
        <w:t>On</w:t>
      </w:r>
      <w:r>
        <w:rPr>
          <w:spacing w:val="-1"/>
        </w:rPr>
        <w:t> </w:t>
      </w:r>
      <w:r>
        <w:rPr/>
        <w:t>completion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unit,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able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>
          <w:spacing w:val="-5"/>
        </w:rPr>
        <w:t>...</w:t>
      </w:r>
    </w:p>
    <w:p>
      <w:pPr>
        <w:pStyle w:val="BodyText"/>
        <w:spacing w:before="17"/>
      </w:pPr>
    </w:p>
    <w:p>
      <w:pPr>
        <w:pStyle w:val="ListParagraph"/>
        <w:numPr>
          <w:ilvl w:val="0"/>
          <w:numId w:val="32"/>
        </w:numPr>
        <w:tabs>
          <w:tab w:pos="1345" w:val="left" w:leader="none"/>
        </w:tabs>
        <w:spacing w:line="247" w:lineRule="auto" w:before="1" w:after="0"/>
        <w:ind w:left="1345" w:right="2182" w:hanging="255"/>
        <w:jc w:val="left"/>
        <w:rPr>
          <w:sz w:val="20"/>
        </w:rPr>
      </w:pPr>
      <w:r>
        <w:rPr>
          <w:sz w:val="20"/>
        </w:rPr>
        <w:t>understand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importance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not</w:t>
      </w:r>
      <w:r>
        <w:rPr>
          <w:spacing w:val="-3"/>
          <w:sz w:val="20"/>
        </w:rPr>
        <w:t> </w:t>
      </w:r>
      <w:r>
        <w:rPr>
          <w:sz w:val="20"/>
        </w:rPr>
        <w:t>neglecting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aspect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mental</w:t>
      </w:r>
      <w:r>
        <w:rPr>
          <w:spacing w:val="-3"/>
          <w:sz w:val="20"/>
        </w:rPr>
        <w:t> </w:t>
      </w:r>
      <w:r>
        <w:rPr>
          <w:sz w:val="20"/>
        </w:rPr>
        <w:t>health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addition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40"/>
          <w:sz w:val="20"/>
        </w:rPr>
        <w:t> </w:t>
      </w:r>
      <w:r>
        <w:rPr>
          <w:sz w:val="20"/>
        </w:rPr>
        <w:t>physical</w:t>
      </w:r>
      <w:r>
        <w:rPr>
          <w:spacing w:val="-1"/>
          <w:sz w:val="20"/>
        </w:rPr>
        <w:t> </w:t>
      </w:r>
      <w:r>
        <w:rPr>
          <w:sz w:val="20"/>
        </w:rPr>
        <w:t>health.</w:t>
      </w:r>
    </w:p>
    <w:p>
      <w:pPr>
        <w:pStyle w:val="ListParagraph"/>
        <w:numPr>
          <w:ilvl w:val="0"/>
          <w:numId w:val="32"/>
        </w:numPr>
        <w:tabs>
          <w:tab w:pos="1346" w:val="left" w:leader="none"/>
        </w:tabs>
        <w:spacing w:line="240" w:lineRule="auto" w:before="2" w:after="0"/>
        <w:ind w:left="1346" w:right="0" w:hanging="256"/>
        <w:jc w:val="left"/>
        <w:rPr>
          <w:sz w:val="20"/>
        </w:rPr>
      </w:pPr>
      <w:r>
        <w:rPr>
          <w:sz w:val="20"/>
        </w:rPr>
        <w:t>explain</w:t>
      </w:r>
      <w:r>
        <w:rPr>
          <w:spacing w:val="-2"/>
          <w:sz w:val="20"/>
        </w:rPr>
        <w:t> </w:t>
      </w:r>
      <w:r>
        <w:rPr>
          <w:sz w:val="20"/>
        </w:rPr>
        <w:t>which</w:t>
      </w:r>
      <w:r>
        <w:rPr>
          <w:spacing w:val="-2"/>
          <w:sz w:val="20"/>
        </w:rPr>
        <w:t> </w:t>
      </w:r>
      <w:r>
        <w:rPr>
          <w:sz w:val="20"/>
        </w:rPr>
        <w:t>mental</w:t>
      </w:r>
      <w:r>
        <w:rPr>
          <w:spacing w:val="-1"/>
          <w:sz w:val="20"/>
        </w:rPr>
        <w:t> </w:t>
      </w:r>
      <w:r>
        <w:rPr>
          <w:sz w:val="20"/>
        </w:rPr>
        <w:t>illnesses</w:t>
      </w:r>
      <w:r>
        <w:rPr>
          <w:spacing w:val="-2"/>
          <w:sz w:val="20"/>
        </w:rPr>
        <w:t> </w:t>
      </w:r>
      <w:r>
        <w:rPr>
          <w:sz w:val="20"/>
        </w:rPr>
        <w:t>can</w:t>
      </w:r>
      <w:r>
        <w:rPr>
          <w:spacing w:val="-1"/>
          <w:sz w:val="20"/>
        </w:rPr>
        <w:t> </w:t>
      </w:r>
      <w:r>
        <w:rPr>
          <w:sz w:val="20"/>
        </w:rPr>
        <w:t>occur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1"/>
          <w:sz w:val="20"/>
        </w:rPr>
        <w:t> </w:t>
      </w:r>
      <w:r>
        <w:rPr>
          <w:sz w:val="20"/>
        </w:rPr>
        <w:t>childhood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adolescence.</w:t>
      </w:r>
    </w:p>
    <w:p>
      <w:pPr>
        <w:pStyle w:val="ListParagraph"/>
        <w:numPr>
          <w:ilvl w:val="0"/>
          <w:numId w:val="32"/>
        </w:numPr>
        <w:tabs>
          <w:tab w:pos="1346" w:val="left" w:leader="none"/>
        </w:tabs>
        <w:spacing w:line="240" w:lineRule="auto" w:before="8" w:after="0"/>
        <w:ind w:left="1346" w:right="0" w:hanging="256"/>
        <w:jc w:val="left"/>
        <w:rPr>
          <w:sz w:val="20"/>
        </w:rPr>
      </w:pPr>
      <w:r>
        <w:rPr>
          <w:sz w:val="20"/>
        </w:rPr>
        <w:t>list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diseases</w:t>
      </w:r>
      <w:r>
        <w:rPr>
          <w:spacing w:val="-2"/>
          <w:sz w:val="20"/>
        </w:rPr>
        <w:t> </w:t>
      </w:r>
      <w:r>
        <w:rPr>
          <w:sz w:val="20"/>
        </w:rPr>
        <w:t>that</w:t>
      </w:r>
      <w:r>
        <w:rPr>
          <w:spacing w:val="-2"/>
          <w:sz w:val="20"/>
        </w:rPr>
        <w:t> </w:t>
      </w:r>
      <w:r>
        <w:rPr>
          <w:sz w:val="20"/>
        </w:rPr>
        <w:t>can</w:t>
      </w:r>
      <w:r>
        <w:rPr>
          <w:spacing w:val="-1"/>
          <w:sz w:val="20"/>
        </w:rPr>
        <w:t> </w:t>
      </w:r>
      <w:r>
        <w:rPr>
          <w:sz w:val="20"/>
        </w:rPr>
        <w:t>be</w:t>
      </w:r>
      <w:r>
        <w:rPr>
          <w:spacing w:val="-2"/>
          <w:sz w:val="20"/>
        </w:rPr>
        <w:t> </w:t>
      </w:r>
      <w:r>
        <w:rPr>
          <w:sz w:val="20"/>
        </w:rPr>
        <w:t>classified</w:t>
      </w:r>
      <w:r>
        <w:rPr>
          <w:spacing w:val="-2"/>
          <w:sz w:val="20"/>
        </w:rPr>
        <w:t> </w:t>
      </w:r>
      <w:r>
        <w:rPr>
          <w:sz w:val="20"/>
        </w:rPr>
        <w:t>as</w:t>
      </w:r>
      <w:r>
        <w:rPr>
          <w:spacing w:val="-2"/>
          <w:sz w:val="20"/>
        </w:rPr>
        <w:t> </w:t>
      </w:r>
      <w:r>
        <w:rPr>
          <w:sz w:val="20"/>
        </w:rPr>
        <w:t>affective</w:t>
      </w:r>
      <w:r>
        <w:rPr>
          <w:spacing w:val="-2"/>
          <w:sz w:val="20"/>
        </w:rPr>
        <w:t> disorders.</w:t>
      </w:r>
    </w:p>
    <w:p>
      <w:pPr>
        <w:pStyle w:val="ListParagraph"/>
        <w:numPr>
          <w:ilvl w:val="0"/>
          <w:numId w:val="32"/>
        </w:numPr>
        <w:tabs>
          <w:tab w:pos="1346" w:val="left" w:leader="none"/>
        </w:tabs>
        <w:spacing w:line="240" w:lineRule="auto" w:before="9" w:after="0"/>
        <w:ind w:left="1346" w:right="0" w:hanging="256"/>
        <w:jc w:val="left"/>
        <w:rPr>
          <w:sz w:val="20"/>
        </w:rPr>
      </w:pPr>
      <w:r>
        <w:rPr>
          <w:sz w:val="20"/>
        </w:rPr>
        <w:t>understand</w:t>
      </w:r>
      <w:r>
        <w:rPr>
          <w:spacing w:val="-5"/>
          <w:sz w:val="20"/>
        </w:rPr>
        <w:t> </w:t>
      </w:r>
      <w:r>
        <w:rPr>
          <w:sz w:val="20"/>
        </w:rPr>
        <w:t>which</w:t>
      </w:r>
      <w:r>
        <w:rPr>
          <w:spacing w:val="-3"/>
          <w:sz w:val="20"/>
        </w:rPr>
        <w:t> </w:t>
      </w:r>
      <w:r>
        <w:rPr>
          <w:sz w:val="20"/>
        </w:rPr>
        <w:t>addictions</w:t>
      </w:r>
      <w:r>
        <w:rPr>
          <w:spacing w:val="-3"/>
          <w:sz w:val="20"/>
        </w:rPr>
        <w:t> </w:t>
      </w:r>
      <w:r>
        <w:rPr>
          <w:sz w:val="20"/>
        </w:rPr>
        <w:t>are</w:t>
      </w:r>
      <w:r>
        <w:rPr>
          <w:spacing w:val="-2"/>
          <w:sz w:val="20"/>
        </w:rPr>
        <w:t> </w:t>
      </w:r>
      <w:r>
        <w:rPr>
          <w:sz w:val="20"/>
        </w:rPr>
        <w:t>particularly</w:t>
      </w:r>
      <w:r>
        <w:rPr>
          <w:spacing w:val="-3"/>
          <w:sz w:val="20"/>
        </w:rPr>
        <w:t> </w:t>
      </w:r>
      <w:r>
        <w:rPr>
          <w:sz w:val="20"/>
        </w:rPr>
        <w:t>relevant</w:t>
      </w:r>
      <w:r>
        <w:rPr>
          <w:spacing w:val="-3"/>
          <w:sz w:val="20"/>
        </w:rPr>
        <w:t> </w:t>
      </w:r>
      <w:r>
        <w:rPr>
          <w:sz w:val="20"/>
        </w:rPr>
        <w:t>from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public</w:t>
      </w:r>
      <w:r>
        <w:rPr>
          <w:spacing w:val="-3"/>
          <w:sz w:val="20"/>
        </w:rPr>
        <w:t> </w:t>
      </w:r>
      <w:r>
        <w:rPr>
          <w:sz w:val="20"/>
        </w:rPr>
        <w:t>health</w:t>
      </w:r>
      <w:r>
        <w:rPr>
          <w:spacing w:val="-2"/>
          <w:sz w:val="20"/>
        </w:rPr>
        <w:t> perspective.</w:t>
      </w:r>
    </w:p>
    <w:p>
      <w:pPr>
        <w:spacing w:after="0" w:line="240" w:lineRule="auto"/>
        <w:jc w:val="left"/>
        <w:rPr>
          <w:sz w:val="20"/>
        </w:rPr>
        <w:sectPr>
          <w:footerReference w:type="even" r:id="rId52"/>
          <w:pgSz w:w="11910" w:h="16840"/>
          <w:pgMar w:header="0" w:footer="0" w:top="0" w:bottom="280" w:left="560" w:right="580"/>
        </w:sectPr>
      </w:pPr>
    </w:p>
    <w:p>
      <w:pPr>
        <w:pStyle w:val="Heading3"/>
      </w:pPr>
      <w:r>
        <w:rPr>
          <w:rFonts w:ascii="Times New Roman"/>
          <w:b w:val="0"/>
          <w:color w:val="000000"/>
          <w:spacing w:val="8"/>
          <w:shd w:fill="FE4CF8" w:color="auto" w:val="clear"/>
        </w:rPr>
        <w:t> </w:t>
      </w:r>
      <w:r>
        <w:rPr>
          <w:color w:val="000000"/>
          <w:spacing w:val="-4"/>
          <w:shd w:fill="FE4CF8" w:color="auto" w:val="clear"/>
        </w:rPr>
        <w:t>7.</w:t>
      </w:r>
      <w:r>
        <w:rPr>
          <w:color w:val="000000"/>
          <w:spacing w:val="49"/>
          <w:shd w:fill="FE4CF8" w:color="auto" w:val="clear"/>
        </w:rPr>
        <w:t> </w:t>
      </w:r>
      <w:r>
        <w:rPr>
          <w:color w:val="000000"/>
          <w:spacing w:val="-4"/>
          <w:shd w:fill="FE4CF8" w:color="auto" w:val="clear"/>
        </w:rPr>
        <w:t>MENTAL</w:t>
      </w:r>
      <w:r>
        <w:rPr>
          <w:color w:val="000000"/>
          <w:spacing w:val="-16"/>
          <w:shd w:fill="FE4CF8" w:color="auto" w:val="clear"/>
        </w:rPr>
        <w:t> </w:t>
      </w:r>
      <w:r>
        <w:rPr>
          <w:color w:val="000000"/>
          <w:spacing w:val="-4"/>
          <w:shd w:fill="FE4CF8" w:color="auto" w:val="clear"/>
        </w:rPr>
        <w:t>ILLNESS</w:t>
      </w:r>
      <w:r>
        <w:rPr>
          <w:color w:val="000000"/>
          <w:spacing w:val="-16"/>
          <w:shd w:fill="FE4CF8" w:color="auto" w:val="clear"/>
        </w:rPr>
        <w:t> </w:t>
      </w:r>
      <w:r>
        <w:rPr>
          <w:color w:val="000000"/>
          <w:spacing w:val="-4"/>
          <w:shd w:fill="FE4CF8" w:color="auto" w:val="clear"/>
        </w:rPr>
        <w:t>AND</w:t>
      </w:r>
      <w:r>
        <w:rPr>
          <w:color w:val="000000"/>
          <w:spacing w:val="-16"/>
          <w:shd w:fill="FE4CF8" w:color="auto" w:val="clear"/>
        </w:rPr>
        <w:t> </w:t>
      </w:r>
      <w:r>
        <w:rPr>
          <w:color w:val="000000"/>
          <w:spacing w:val="-4"/>
          <w:shd w:fill="FE4CF8" w:color="auto" w:val="clear"/>
        </w:rPr>
        <w:t>ADDICTION</w:t>
      </w:r>
      <w:r>
        <w:rPr>
          <w:color w:val="000000"/>
          <w:spacing w:val="80"/>
          <w:shd w:fill="FE4CF8" w:color="auto" w:val="clear"/>
        </w:rPr>
        <w:t> </w:t>
      </w:r>
    </w:p>
    <w:p>
      <w:pPr>
        <w:pStyle w:val="Heading4"/>
        <w:spacing w:before="433"/>
        <w:ind w:left="2185" w:firstLine="0"/>
      </w:pPr>
      <w:r>
        <w:rPr/>
        <w:t>Case </w:t>
      </w:r>
      <w:r>
        <w:rPr>
          <w:spacing w:val="-4"/>
        </w:rPr>
        <w:t>Study</w:t>
      </w:r>
    </w:p>
    <w:p>
      <w:pPr>
        <w:pStyle w:val="BodyText"/>
        <w:spacing w:line="247" w:lineRule="auto" w:before="214"/>
        <w:ind w:left="2205" w:right="1056"/>
        <w:jc w:val="both"/>
      </w:pPr>
      <w:r>
        <w:rPr/>
        <w:t>At their next meeting, Paul enthusiastically tells Anja about a kindergarten program that</w:t>
      </w:r>
      <w:r>
        <w:rPr>
          <w:spacing w:val="40"/>
        </w:rPr>
        <w:t> </w:t>
      </w:r>
      <w:r>
        <w:rPr/>
        <w:t>focuses on physical movement. Anja listens with interest. She has another topic to </w:t>
      </w:r>
      <w:r>
        <w:rPr/>
        <w:t>share</w:t>
      </w:r>
      <w:r>
        <w:rPr>
          <w:spacing w:val="40"/>
        </w:rPr>
        <w:t> </w:t>
      </w:r>
      <w:r>
        <w:rPr/>
        <w:t>that was new to her since she has had no previous personal experience with chronic dis-</w:t>
      </w:r>
      <w:r>
        <w:rPr>
          <w:spacing w:val="40"/>
        </w:rPr>
        <w:t> </w:t>
      </w:r>
      <w:r>
        <w:rPr/>
        <w:t>eases.</w:t>
      </w:r>
      <w:r>
        <w:rPr>
          <w:spacing w:val="-2"/>
        </w:rPr>
        <w:t> </w:t>
      </w:r>
      <w:r>
        <w:rPr/>
        <w:t>She</w:t>
      </w:r>
      <w:r>
        <w:rPr>
          <w:spacing w:val="-2"/>
        </w:rPr>
        <w:t> </w:t>
      </w:r>
      <w:r>
        <w:rPr/>
        <w:t>read</w:t>
      </w:r>
      <w:r>
        <w:rPr>
          <w:spacing w:val="-2"/>
        </w:rPr>
        <w:t> </w:t>
      </w:r>
      <w:r>
        <w:rPr/>
        <w:t>about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project</w:t>
      </w:r>
      <w:r>
        <w:rPr>
          <w:spacing w:val="-2"/>
        </w:rPr>
        <w:t> </w:t>
      </w:r>
      <w:r>
        <w:rPr/>
        <w:t>whereby</w:t>
      </w:r>
      <w:r>
        <w:rPr>
          <w:spacing w:val="-2"/>
        </w:rPr>
        <w:t> </w:t>
      </w:r>
      <w:r>
        <w:rPr/>
        <w:t>long-term</w:t>
      </w:r>
      <w:r>
        <w:rPr>
          <w:spacing w:val="-2"/>
        </w:rPr>
        <w:t> </w:t>
      </w:r>
      <w:r>
        <w:rPr/>
        <w:t>unemployed</w:t>
      </w:r>
      <w:r>
        <w:rPr>
          <w:spacing w:val="-2"/>
        </w:rPr>
        <w:t> </w:t>
      </w:r>
      <w:r>
        <w:rPr/>
        <w:t>workers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paired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a</w:t>
      </w:r>
      <w:r>
        <w:rPr>
          <w:spacing w:val="40"/>
        </w:rPr>
        <w:t> </w:t>
      </w:r>
      <w:r>
        <w:rPr/>
        <w:t>health coach. The reason for this is that job loss and unemployment often cause high</w:t>
      </w:r>
      <w:r>
        <w:rPr>
          <w:spacing w:val="40"/>
        </w:rPr>
        <w:t> </w:t>
      </w:r>
      <w:r>
        <w:rPr/>
        <w:t>mental stress, which can lead to a lack of drive, social isolation, and reduced self-esteem.</w:t>
      </w:r>
      <w:r>
        <w:rPr>
          <w:spacing w:val="40"/>
        </w:rPr>
        <w:t> </w:t>
      </w:r>
      <w:r>
        <w:rPr/>
        <w:t>This state of mind can, in turn, lead to mental illnesses, such as depression, or addiction</w:t>
      </w:r>
      <w:r>
        <w:rPr>
          <w:spacing w:val="40"/>
        </w:rPr>
        <w:t> </w:t>
      </w:r>
      <w:r>
        <w:rPr/>
        <w:t>problems. A health coach intends to counteract this by offering talks and psychosocial</w:t>
      </w:r>
      <w:r>
        <w:rPr>
          <w:spacing w:val="40"/>
        </w:rPr>
        <w:t> </w:t>
      </w:r>
      <w:r>
        <w:rPr/>
        <w:t>support. If necessary, additional services are arranged (Wabnitz et al., 2019, p. 93).</w:t>
      </w:r>
    </w:p>
    <w:p>
      <w:pPr>
        <w:pStyle w:val="BodyText"/>
      </w:pPr>
    </w:p>
    <w:p>
      <w:pPr>
        <w:pStyle w:val="BodyText"/>
        <w:spacing w:before="89"/>
      </w:pPr>
    </w:p>
    <w:p>
      <w:pPr>
        <w:pStyle w:val="Heading4"/>
        <w:numPr>
          <w:ilvl w:val="1"/>
          <w:numId w:val="33"/>
        </w:numPr>
        <w:tabs>
          <w:tab w:pos="2987" w:val="left" w:leader="none"/>
        </w:tabs>
        <w:spacing w:line="240" w:lineRule="auto" w:before="0" w:after="0"/>
        <w:ind w:left="2987" w:right="0" w:hanging="802"/>
        <w:jc w:val="left"/>
      </w:pPr>
      <w:bookmarkStart w:name="Mental Illness" w:id="46"/>
      <w:bookmarkEnd w:id="46"/>
      <w:r>
        <w:rPr>
          <w:b w:val="0"/>
        </w:rPr>
      </w:r>
      <w:r>
        <w:rPr/>
        <w:t>Mental</w:t>
      </w:r>
      <w:r>
        <w:rPr>
          <w:spacing w:val="-8"/>
        </w:rPr>
        <w:t> </w:t>
      </w:r>
      <w:r>
        <w:rPr>
          <w:spacing w:val="-2"/>
        </w:rPr>
        <w:t>Illness</w:t>
      </w:r>
    </w:p>
    <w:p>
      <w:pPr>
        <w:pStyle w:val="BodyText"/>
        <w:spacing w:line="247" w:lineRule="auto" w:before="214"/>
        <w:ind w:left="2205" w:right="105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8000">
                <wp:simplePos x="0" y="0"/>
                <wp:positionH relativeFrom="page">
                  <wp:posOffset>1755966</wp:posOffset>
                </wp:positionH>
                <wp:positionV relativeFrom="paragraph">
                  <wp:posOffset>1128985</wp:posOffset>
                </wp:positionV>
                <wp:extent cx="4763135" cy="655320"/>
                <wp:effectExtent l="0" t="0" r="0" b="0"/>
                <wp:wrapNone/>
                <wp:docPr id="257" name="Textbox 2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7" name="Textbox 257"/>
                      <wps:cNvSpPr txBox="1"/>
                      <wps:spPr>
                        <a:xfrm>
                          <a:off x="0" y="0"/>
                          <a:ext cx="4763135" cy="655320"/>
                        </a:xfrm>
                        <a:prstGeom prst="rect">
                          <a:avLst/>
                        </a:prstGeom>
                        <a:solidFill>
                          <a:srgbClr val="E52136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7" w:lineRule="auto"/>
                              <w:ind w:left="-1" w:right="-15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time, perceptions of what constitutes mental illness and what does not have changed in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many ways. For example, in the first edition of the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Diagnostic and statistical manual of</w:t>
                            </w:r>
                            <w:r>
                              <w:rPr>
                                <w:b/>
                                <w:color w:val="00000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mental disorders</w:t>
                            </w:r>
                            <w:r>
                              <w:rPr>
                                <w:color w:val="000000"/>
                              </w:rPr>
                              <w:t>(DSM), which the American Psychiatric Association (APA) published in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1952,</w:t>
                            </w:r>
                            <w:r>
                              <w:rPr>
                                <w:color w:val="000000"/>
                                <w:spacing w:val="1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homosexuality</w:t>
                            </w:r>
                            <w:r>
                              <w:rPr>
                                <w:color w:val="000000"/>
                                <w:spacing w:val="1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was</w:t>
                            </w:r>
                            <w:r>
                              <w:rPr>
                                <w:color w:val="000000"/>
                                <w:spacing w:val="1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labeled</w:t>
                            </w:r>
                            <w:r>
                              <w:rPr>
                                <w:color w:val="000000"/>
                                <w:spacing w:val="1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as</w:t>
                            </w:r>
                            <w:r>
                              <w:rPr>
                                <w:color w:val="000000"/>
                                <w:spacing w:val="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1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mental</w:t>
                            </w:r>
                            <w:r>
                              <w:rPr>
                                <w:color w:val="000000"/>
                                <w:spacing w:val="1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disorder.</w:t>
                            </w:r>
                            <w:r>
                              <w:rPr>
                                <w:color w:val="000000"/>
                                <w:spacing w:val="1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It</w:t>
                            </w:r>
                            <w:r>
                              <w:rPr>
                                <w:color w:val="000000"/>
                                <w:spacing w:val="1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remained</w:t>
                            </w:r>
                            <w:r>
                              <w:rPr>
                                <w:color w:val="000000"/>
                                <w:spacing w:val="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1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1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DSM</w:t>
                            </w:r>
                            <w:r>
                              <w:rPr>
                                <w:color w:val="000000"/>
                                <w:spacing w:val="1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until</w:t>
                            </w:r>
                            <w:r>
                              <w:rPr>
                                <w:color w:val="000000"/>
                                <w:spacing w:val="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the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265106pt;margin-top:88.8965pt;width:375.05pt;height:51.6pt;mso-position-horizontal-relative:page;mso-position-vertical-relative:paragraph;z-index:15808000" type="#_x0000_t202" id="docshape212" filled="true" fillcolor="#e52136" stroked="false">
                <v:textbox inset="0,0,0,0">
                  <w:txbxContent>
                    <w:p>
                      <w:pPr>
                        <w:pStyle w:val="BodyText"/>
                        <w:spacing w:line="247" w:lineRule="auto"/>
                        <w:ind w:left="-1" w:right="-15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time, perceptions of what constitutes mental illness and what does not have changed in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many ways. For example, in the first edition of the </w:t>
                      </w:r>
                      <w:r>
                        <w:rPr>
                          <w:b/>
                          <w:color w:val="000000"/>
                        </w:rPr>
                        <w:t>Diagnostic and statistical manual of</w:t>
                      </w:r>
                      <w:r>
                        <w:rPr>
                          <w:b/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b/>
                          <w:color w:val="000000"/>
                        </w:rPr>
                        <w:t>mental disorders</w:t>
                      </w:r>
                      <w:r>
                        <w:rPr>
                          <w:color w:val="000000"/>
                        </w:rPr>
                        <w:t>(DSM), which the American Psychiatric Association (APA) published in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1952,</w:t>
                      </w:r>
                      <w:r>
                        <w:rPr>
                          <w:color w:val="000000"/>
                          <w:spacing w:val="19"/>
                        </w:rPr>
                        <w:t> </w:t>
                      </w:r>
                      <w:r>
                        <w:rPr>
                          <w:color w:val="000000"/>
                        </w:rPr>
                        <w:t>homosexuality</w:t>
                      </w:r>
                      <w:r>
                        <w:rPr>
                          <w:color w:val="000000"/>
                          <w:spacing w:val="19"/>
                        </w:rPr>
                        <w:t> </w:t>
                      </w:r>
                      <w:r>
                        <w:rPr>
                          <w:color w:val="000000"/>
                        </w:rPr>
                        <w:t>was</w:t>
                      </w:r>
                      <w:r>
                        <w:rPr>
                          <w:color w:val="000000"/>
                          <w:spacing w:val="19"/>
                        </w:rPr>
                        <w:t> </w:t>
                      </w:r>
                      <w:r>
                        <w:rPr>
                          <w:color w:val="000000"/>
                        </w:rPr>
                        <w:t>labeled</w:t>
                      </w:r>
                      <w:r>
                        <w:rPr>
                          <w:color w:val="000000"/>
                          <w:spacing w:val="19"/>
                        </w:rPr>
                        <w:t> </w:t>
                      </w:r>
                      <w:r>
                        <w:rPr>
                          <w:color w:val="000000"/>
                        </w:rPr>
                        <w:t>as</w:t>
                      </w:r>
                      <w:r>
                        <w:rPr>
                          <w:color w:val="000000"/>
                          <w:spacing w:val="20"/>
                        </w:rPr>
                        <w:t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19"/>
                        </w:rPr>
                        <w:t> </w:t>
                      </w:r>
                      <w:r>
                        <w:rPr>
                          <w:color w:val="000000"/>
                        </w:rPr>
                        <w:t>mental</w:t>
                      </w:r>
                      <w:r>
                        <w:rPr>
                          <w:color w:val="000000"/>
                          <w:spacing w:val="19"/>
                        </w:rPr>
                        <w:t> </w:t>
                      </w:r>
                      <w:r>
                        <w:rPr>
                          <w:color w:val="000000"/>
                        </w:rPr>
                        <w:t>disorder.</w:t>
                      </w:r>
                      <w:r>
                        <w:rPr>
                          <w:color w:val="000000"/>
                          <w:spacing w:val="19"/>
                        </w:rPr>
                        <w:t> </w:t>
                      </w:r>
                      <w:r>
                        <w:rPr>
                          <w:color w:val="000000"/>
                        </w:rPr>
                        <w:t>It</w:t>
                      </w:r>
                      <w:r>
                        <w:rPr>
                          <w:color w:val="000000"/>
                          <w:spacing w:val="19"/>
                        </w:rPr>
                        <w:t> </w:t>
                      </w:r>
                      <w:r>
                        <w:rPr>
                          <w:color w:val="000000"/>
                        </w:rPr>
                        <w:t>remained</w:t>
                      </w:r>
                      <w:r>
                        <w:rPr>
                          <w:color w:val="000000"/>
                          <w:spacing w:val="20"/>
                        </w:rPr>
                        <w:t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19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19"/>
                        </w:rPr>
                        <w:t> </w:t>
                      </w:r>
                      <w:r>
                        <w:rPr>
                          <w:color w:val="000000"/>
                        </w:rPr>
                        <w:t>DSM</w:t>
                      </w:r>
                      <w:r>
                        <w:rPr>
                          <w:color w:val="000000"/>
                          <w:spacing w:val="19"/>
                        </w:rPr>
                        <w:t> </w:t>
                      </w:r>
                      <w:r>
                        <w:rPr>
                          <w:color w:val="000000"/>
                        </w:rPr>
                        <w:t>until</w:t>
                      </w:r>
                      <w:r>
                        <w:rPr>
                          <w:color w:val="000000"/>
                          <w:spacing w:val="20"/>
                        </w:rPr>
                        <w:t> </w:t>
                      </w:r>
                      <w:r>
                        <w:rPr>
                          <w:color w:val="000000"/>
                          <w:spacing w:val="-5"/>
                        </w:rPr>
                        <w:t>the</w:t>
                      </w:r>
                    </w:p>
                  </w:txbxContent>
                </v:textbox>
                <v:fill opacity="26214f" type="solid"/>
                <w10:wrap type="none"/>
              </v:shape>
            </w:pict>
          </mc:Fallback>
        </mc:AlternateContent>
      </w:r>
      <w:r>
        <w:rPr/>
        <w:t>In addition to physical health, mental health makes a decisive contribution to </w:t>
      </w:r>
      <w:r>
        <w:rPr/>
        <w:t>well-being</w:t>
      </w:r>
      <w:r>
        <w:rPr>
          <w:spacing w:val="40"/>
        </w:rPr>
        <w:t> </w:t>
      </w:r>
      <w:r>
        <w:rPr/>
        <w:t>and</w:t>
      </w:r>
      <w:r>
        <w:rPr>
          <w:spacing w:val="-1"/>
        </w:rPr>
        <w:t> </w:t>
      </w:r>
      <w:r>
        <w:rPr/>
        <w:t>high</w:t>
      </w:r>
      <w:r>
        <w:rPr>
          <w:spacing w:val="-1"/>
        </w:rPr>
        <w:t> </w:t>
      </w:r>
      <w:r>
        <w:rPr/>
        <w:t>quality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life,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important</w:t>
      </w:r>
      <w:r>
        <w:rPr>
          <w:spacing w:val="-1"/>
        </w:rPr>
        <w:t> </w:t>
      </w:r>
      <w:r>
        <w:rPr/>
        <w:t>requirement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individual’s</w:t>
      </w:r>
      <w:r>
        <w:rPr>
          <w:spacing w:val="-1"/>
        </w:rPr>
        <w:t> </w:t>
      </w:r>
      <w:r>
        <w:rPr/>
        <w:t>performance</w:t>
      </w:r>
      <w:r>
        <w:rPr>
          <w:spacing w:val="40"/>
        </w:rPr>
        <w:t> </w:t>
      </w:r>
      <w:r>
        <w:rPr/>
        <w:t>(Robert Koch Institut, 2015, p. 112). There is a wide range of mental disorders (ICD-10:</w:t>
      </w:r>
      <w:r>
        <w:rPr>
          <w:spacing w:val="40"/>
        </w:rPr>
        <w:t> </w:t>
      </w:r>
      <w:r>
        <w:rPr/>
        <w:t>F00–F99) that are detrimental to mental health. Mental illness is usually characterized by</w:t>
      </w:r>
      <w:r>
        <w:rPr>
          <w:spacing w:val="40"/>
        </w:rPr>
        <w:t> </w:t>
      </w:r>
      <w:r>
        <w:rPr/>
        <w:t>abnormal thoughts and emotions, behavioral problems, and problems in social relation-</w:t>
      </w:r>
      <w:r>
        <w:rPr>
          <w:spacing w:val="40"/>
        </w:rPr>
        <w:t> </w:t>
      </w:r>
      <w:r>
        <w:rPr/>
        <w:t>ships.</w:t>
      </w:r>
      <w:r>
        <w:rPr>
          <w:spacing w:val="20"/>
        </w:rPr>
        <w:t> </w:t>
      </w:r>
      <w:r>
        <w:rPr/>
        <w:t>The</w:t>
      </w:r>
      <w:r>
        <w:rPr>
          <w:spacing w:val="22"/>
        </w:rPr>
        <w:t> </w:t>
      </w:r>
      <w:r>
        <w:rPr/>
        <w:t>description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psychological</w:t>
      </w:r>
      <w:r>
        <w:rPr>
          <w:spacing w:val="23"/>
        </w:rPr>
        <w:t> </w:t>
      </w:r>
      <w:r>
        <w:rPr/>
        <w:t>problems</w:t>
      </w:r>
      <w:r>
        <w:rPr>
          <w:spacing w:val="22"/>
        </w:rPr>
        <w:t> </w:t>
      </w:r>
      <w:r>
        <w:rPr/>
        <w:t>goes</w:t>
      </w:r>
      <w:r>
        <w:rPr>
          <w:spacing w:val="23"/>
        </w:rPr>
        <w:t> </w:t>
      </w:r>
      <w:r>
        <w:rPr/>
        <w:t>back</w:t>
      </w:r>
      <w:r>
        <w:rPr>
          <w:spacing w:val="22"/>
        </w:rPr>
        <w:t> </w:t>
      </w:r>
      <w:r>
        <w:rPr/>
        <w:t>to</w:t>
      </w:r>
      <w:r>
        <w:rPr>
          <w:spacing w:val="23"/>
        </w:rPr>
        <w:t> </w:t>
      </w:r>
      <w:r>
        <w:rPr/>
        <w:t>antiquity.</w:t>
      </w:r>
      <w:r>
        <w:rPr>
          <w:spacing w:val="22"/>
        </w:rPr>
        <w:t> </w:t>
      </w:r>
      <w:r>
        <w:rPr>
          <w:color w:val="000000"/>
          <w:shd w:fill="F4A6AE" w:color="auto" w:val="clear"/>
        </w:rPr>
        <w:t>However,</w:t>
      </w:r>
      <w:r>
        <w:rPr>
          <w:color w:val="000000"/>
          <w:spacing w:val="23"/>
          <w:shd w:fill="F4A6AE" w:color="auto" w:val="clear"/>
        </w:rPr>
        <w:t> </w:t>
      </w:r>
      <w:r>
        <w:rPr>
          <w:color w:val="000000"/>
          <w:spacing w:val="-4"/>
          <w:shd w:fill="F4A6AE" w:color="auto" w:val="clear"/>
        </w:rPr>
        <w:t>over</w:t>
      </w:r>
    </w:p>
    <w:p>
      <w:pPr>
        <w:pStyle w:val="BodyText"/>
        <w:spacing w:before="221"/>
      </w:pPr>
    </w:p>
    <w:p>
      <w:pPr>
        <w:spacing w:after="0"/>
        <w:sectPr>
          <w:footerReference w:type="even" r:id="rId53"/>
          <w:footerReference w:type="default" r:id="rId54"/>
          <w:pgSz w:w="11910" w:h="16840"/>
          <w:pgMar w:header="0" w:footer="727" w:top="1680" w:bottom="920" w:left="560" w:right="580"/>
          <w:pgNumType w:start="94"/>
        </w:sectPr>
      </w:pPr>
    </w:p>
    <w:p>
      <w:pPr>
        <w:spacing w:line="228" w:lineRule="auto" w:before="108"/>
        <w:ind w:left="513" w:right="0" w:firstLine="104"/>
        <w:jc w:val="right"/>
        <w:rPr>
          <w:b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8512">
                <wp:simplePos x="0" y="0"/>
                <wp:positionH relativeFrom="page">
                  <wp:posOffset>5223200</wp:posOffset>
                </wp:positionH>
                <wp:positionV relativeFrom="page">
                  <wp:posOffset>5319010</wp:posOffset>
                </wp:positionV>
                <wp:extent cx="2336800" cy="1168400"/>
                <wp:effectExtent l="0" t="0" r="0" b="0"/>
                <wp:wrapNone/>
                <wp:docPr id="258" name="Textbox 2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8" name="Textbox 258"/>
                      <wps:cNvSpPr txBox="1"/>
                      <wps:spPr>
                        <a:xfrm>
                          <a:off x="0" y="0"/>
                          <a:ext cx="2336800" cy="1168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2024-06-13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08:57:51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rephrase for sensitivity,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please...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275635pt;margin-top:418.819763pt;width:184pt;height:92pt;mso-position-horizontal-relative:page;mso-position-vertical-relative:page;z-index:15808512" type="#_x0000_t202" id="docshape213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2024-06-13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08:57:51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rephrase for sensitivity,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please...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>
          <w:b/>
          <w:sz w:val="16"/>
        </w:rPr>
        <w:t>The</w:t>
      </w:r>
      <w:r>
        <w:rPr>
          <w:b/>
          <w:spacing w:val="-10"/>
          <w:sz w:val="16"/>
        </w:rPr>
        <w:t> </w:t>
      </w:r>
      <w:r>
        <w:rPr>
          <w:b/>
          <w:sz w:val="16"/>
        </w:rPr>
        <w:t>diagnostic</w:t>
      </w:r>
      <w:r>
        <w:rPr>
          <w:b/>
          <w:spacing w:val="-8"/>
          <w:sz w:val="16"/>
        </w:rPr>
        <w:t> </w:t>
      </w:r>
      <w:r>
        <w:rPr>
          <w:b/>
          <w:sz w:val="16"/>
        </w:rPr>
        <w:t>and</w:t>
      </w:r>
      <w:r>
        <w:rPr>
          <w:b/>
          <w:spacing w:val="40"/>
          <w:sz w:val="16"/>
        </w:rPr>
        <w:t> </w:t>
      </w:r>
      <w:r>
        <w:rPr>
          <w:b/>
          <w:spacing w:val="-2"/>
          <w:sz w:val="16"/>
        </w:rPr>
        <w:t>statistical</w:t>
      </w:r>
      <w:r>
        <w:rPr>
          <w:b/>
          <w:spacing w:val="-6"/>
          <w:sz w:val="16"/>
        </w:rPr>
        <w:t> </w:t>
      </w:r>
      <w:r>
        <w:rPr>
          <w:b/>
          <w:spacing w:val="-2"/>
          <w:sz w:val="16"/>
        </w:rPr>
        <w:t>manual</w:t>
      </w:r>
      <w:r>
        <w:rPr>
          <w:b/>
          <w:spacing w:val="-6"/>
          <w:sz w:val="16"/>
        </w:rPr>
        <w:t> </w:t>
      </w:r>
      <w:r>
        <w:rPr>
          <w:b/>
          <w:spacing w:val="-2"/>
          <w:sz w:val="16"/>
        </w:rPr>
        <w:t>of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mental</w:t>
      </w:r>
      <w:r>
        <w:rPr>
          <w:b/>
          <w:spacing w:val="-8"/>
          <w:sz w:val="16"/>
        </w:rPr>
        <w:t> </w:t>
      </w:r>
      <w:r>
        <w:rPr>
          <w:b/>
          <w:sz w:val="16"/>
        </w:rPr>
        <w:t>disorders</w:t>
      </w:r>
    </w:p>
    <w:p>
      <w:pPr>
        <w:spacing w:line="228" w:lineRule="auto" w:before="2"/>
        <w:ind w:left="272" w:right="0" w:firstLine="153"/>
        <w:jc w:val="right"/>
        <w:rPr>
          <w:sz w:val="16"/>
        </w:rPr>
      </w:pPr>
      <w:r>
        <w:rPr>
          <w:sz w:val="16"/>
        </w:rPr>
        <w:t>This</w:t>
      </w:r>
      <w:r>
        <w:rPr>
          <w:spacing w:val="-10"/>
          <w:sz w:val="16"/>
        </w:rPr>
        <w:t> </w:t>
      </w:r>
      <w:r>
        <w:rPr>
          <w:sz w:val="16"/>
        </w:rPr>
        <w:t>is</w:t>
      </w:r>
      <w:r>
        <w:rPr>
          <w:spacing w:val="-8"/>
          <w:sz w:val="16"/>
        </w:rPr>
        <w:t> </w:t>
      </w:r>
      <w:r>
        <w:rPr>
          <w:sz w:val="16"/>
        </w:rPr>
        <w:t>the</w:t>
      </w:r>
      <w:r>
        <w:rPr>
          <w:spacing w:val="-8"/>
          <w:sz w:val="16"/>
        </w:rPr>
        <w:t> </w:t>
      </w:r>
      <w:r>
        <w:rPr>
          <w:sz w:val="16"/>
        </w:rPr>
        <w:t>manual</w:t>
      </w:r>
      <w:r>
        <w:rPr>
          <w:spacing w:val="-8"/>
          <w:sz w:val="16"/>
        </w:rPr>
        <w:t> </w:t>
      </w:r>
      <w:r>
        <w:rPr>
          <w:sz w:val="16"/>
        </w:rPr>
        <w:t>that</w:t>
      </w:r>
      <w:r>
        <w:rPr>
          <w:spacing w:val="40"/>
          <w:sz w:val="16"/>
        </w:rPr>
        <w:t> </w:t>
      </w:r>
      <w:r>
        <w:rPr>
          <w:spacing w:val="-2"/>
          <w:sz w:val="16"/>
        </w:rPr>
        <w:t>most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doctors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throughout</w:t>
      </w:r>
      <w:r>
        <w:rPr>
          <w:spacing w:val="40"/>
          <w:sz w:val="16"/>
        </w:rPr>
        <w:t> </w:t>
      </w:r>
      <w:r>
        <w:rPr>
          <w:sz w:val="16"/>
        </w:rPr>
        <w:t>the world regard as the</w:t>
      </w:r>
      <w:r>
        <w:rPr>
          <w:spacing w:val="40"/>
          <w:sz w:val="16"/>
        </w:rPr>
        <w:t> </w:t>
      </w:r>
      <w:r>
        <w:rPr>
          <w:sz w:val="16"/>
        </w:rPr>
        <w:t>key</w:t>
      </w:r>
      <w:r>
        <w:rPr>
          <w:spacing w:val="-8"/>
          <w:sz w:val="16"/>
        </w:rPr>
        <w:t> </w:t>
      </w:r>
      <w:r>
        <w:rPr>
          <w:sz w:val="16"/>
        </w:rPr>
        <w:t>resource</w:t>
      </w:r>
      <w:r>
        <w:rPr>
          <w:spacing w:val="-8"/>
          <w:sz w:val="16"/>
        </w:rPr>
        <w:t> </w:t>
      </w:r>
      <w:r>
        <w:rPr>
          <w:sz w:val="16"/>
        </w:rPr>
        <w:t>for</w:t>
      </w:r>
      <w:r>
        <w:rPr>
          <w:spacing w:val="-8"/>
          <w:sz w:val="16"/>
        </w:rPr>
        <w:t> </w:t>
      </w:r>
      <w:r>
        <w:rPr>
          <w:sz w:val="16"/>
        </w:rPr>
        <w:t>identify-</w:t>
      </w:r>
      <w:r>
        <w:rPr>
          <w:spacing w:val="40"/>
          <w:sz w:val="16"/>
        </w:rPr>
        <w:t> </w:t>
      </w:r>
      <w:r>
        <w:rPr>
          <w:sz w:val="16"/>
        </w:rPr>
        <w:t>ing mental illnesses</w:t>
      </w:r>
      <w:r>
        <w:rPr>
          <w:spacing w:val="40"/>
          <w:sz w:val="16"/>
        </w:rPr>
        <w:t> </w:t>
      </w:r>
      <w:r>
        <w:rPr>
          <w:sz w:val="16"/>
        </w:rPr>
        <w:t>(Wakefield, 2013). The</w:t>
      </w:r>
      <w:r>
        <w:rPr>
          <w:spacing w:val="40"/>
          <w:sz w:val="16"/>
        </w:rPr>
        <w:t> </w:t>
      </w:r>
      <w:r>
        <w:rPr>
          <w:sz w:val="16"/>
        </w:rPr>
        <w:t>DSM contains classifica-</w:t>
      </w:r>
      <w:r>
        <w:rPr>
          <w:spacing w:val="40"/>
          <w:sz w:val="16"/>
        </w:rPr>
        <w:t> </w:t>
      </w:r>
      <w:r>
        <w:rPr>
          <w:sz w:val="16"/>
        </w:rPr>
        <w:t>tions, signs, and other</w:t>
      </w:r>
      <w:r>
        <w:rPr>
          <w:spacing w:val="40"/>
          <w:sz w:val="16"/>
        </w:rPr>
        <w:t> </w:t>
      </w:r>
      <w:r>
        <w:rPr>
          <w:sz w:val="16"/>
        </w:rPr>
        <w:t>diagnostic standards for</w:t>
      </w:r>
      <w:r>
        <w:rPr>
          <w:spacing w:val="40"/>
          <w:sz w:val="16"/>
        </w:rPr>
        <w:t> </w:t>
      </w:r>
      <w:r>
        <w:rPr>
          <w:sz w:val="16"/>
        </w:rPr>
        <w:t>mental</w:t>
      </w:r>
      <w:r>
        <w:rPr>
          <w:spacing w:val="-8"/>
          <w:sz w:val="16"/>
        </w:rPr>
        <w:t> </w:t>
      </w:r>
      <w:r>
        <w:rPr>
          <w:sz w:val="16"/>
        </w:rPr>
        <w:t>disorders.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71"/>
      </w:pPr>
    </w:p>
    <w:p>
      <w:pPr>
        <w:pStyle w:val="BodyText"/>
        <w:spacing w:line="247" w:lineRule="auto" w:before="1"/>
        <w:ind w:left="219" w:right="1057"/>
        <w:jc w:val="both"/>
      </w:pPr>
      <w:r>
        <w:rPr>
          <w:color w:val="000000"/>
          <w:shd w:fill="F4A6AE" w:color="auto" w:val="clear"/>
        </w:rPr>
        <w:t>1970s when it was removed from the DSM III (Drescher, 2015). Other</w:t>
      </w:r>
      <w:r>
        <w:rPr>
          <w:color w:val="000000"/>
        </w:rPr>
        <w:t> diagnoses, such as</w:t>
      </w:r>
      <w:r>
        <w:rPr>
          <w:color w:val="000000"/>
          <w:spacing w:val="40"/>
        </w:rPr>
        <w:t> </w:t>
      </w:r>
      <w:r>
        <w:rPr>
          <w:color w:val="000000"/>
        </w:rPr>
        <w:t>attention deficit disorder, were only included in the ICD catalog of mental and behavioral</w:t>
      </w:r>
      <w:r>
        <w:rPr>
          <w:color w:val="000000"/>
          <w:spacing w:val="40"/>
        </w:rPr>
        <w:t> </w:t>
      </w:r>
      <w:r>
        <w:rPr>
          <w:color w:val="000000"/>
        </w:rPr>
        <w:t>disorders at the end of the 1970s. The diagnostic criteria are also subject to change over</w:t>
      </w:r>
      <w:r>
        <w:rPr>
          <w:color w:val="000000"/>
          <w:spacing w:val="40"/>
        </w:rPr>
        <w:t> </w:t>
      </w:r>
      <w:r>
        <w:rPr>
          <w:color w:val="000000"/>
        </w:rPr>
        <w:t>time. Mental disorders are very stressful for those affected and their families because, </w:t>
      </w:r>
      <w:r>
        <w:rPr>
          <w:color w:val="000000"/>
        </w:rPr>
        <w:t>in</w:t>
      </w:r>
      <w:r>
        <w:rPr>
          <w:color w:val="000000"/>
          <w:spacing w:val="40"/>
        </w:rPr>
        <w:t> </w:t>
      </w:r>
      <w:r>
        <w:rPr>
          <w:color w:val="000000"/>
        </w:rPr>
        <w:t>addition to reducing quality of life and performance, they often carry a social stigma and</w:t>
      </w:r>
      <w:r>
        <w:rPr>
          <w:color w:val="000000"/>
          <w:spacing w:val="40"/>
        </w:rPr>
        <w:t> </w:t>
      </w:r>
      <w:r>
        <w:rPr>
          <w:color w:val="000000"/>
        </w:rPr>
        <w:t>exclusion (Steck &amp; Müller, 2018, p. 528). Mental illness not only makes a significant impact</w:t>
      </w:r>
      <w:r>
        <w:rPr>
          <w:color w:val="000000"/>
          <w:spacing w:val="40"/>
        </w:rPr>
        <w:t> </w:t>
      </w:r>
      <w:r>
        <w:rPr>
          <w:color w:val="000000"/>
        </w:rPr>
        <w:t>on the lives of those affected, but it also has a measurable economic impact. According to</w:t>
      </w:r>
      <w:r>
        <w:rPr>
          <w:color w:val="000000"/>
          <w:spacing w:val="40"/>
        </w:rPr>
        <w:t> </w:t>
      </w:r>
      <w:r>
        <w:rPr>
          <w:color w:val="000000"/>
        </w:rPr>
        <w:t>data from the World Health Organization (WHO), mental disorders are the most common</w:t>
      </w:r>
      <w:r>
        <w:rPr>
          <w:color w:val="000000"/>
          <w:spacing w:val="40"/>
        </w:rPr>
        <w:t> </w:t>
      </w:r>
      <w:r>
        <w:rPr>
          <w:color w:val="000000"/>
        </w:rPr>
        <w:t>causes of illness-related disabilities and early retirement (Robert Koch Institut, 2015, p.</w:t>
      </w:r>
      <w:r>
        <w:rPr>
          <w:color w:val="000000"/>
          <w:spacing w:val="40"/>
        </w:rPr>
        <w:t> </w:t>
      </w:r>
      <w:r>
        <w:rPr>
          <w:color w:val="000000"/>
          <w:spacing w:val="-2"/>
        </w:rPr>
        <w:t>112).</w:t>
      </w:r>
    </w:p>
    <w:p>
      <w:pPr>
        <w:pStyle w:val="BodyText"/>
        <w:spacing w:before="19"/>
      </w:pPr>
    </w:p>
    <w:p>
      <w:pPr>
        <w:pStyle w:val="BodyText"/>
        <w:spacing w:line="247" w:lineRule="auto"/>
        <w:ind w:left="219" w:right="1057"/>
        <w:jc w:val="both"/>
      </w:pPr>
      <w:r>
        <w:rPr/>
        <w:t>The five mental illnesses with the highest global burden of disease are bipolar disorder,</w:t>
      </w:r>
      <w:r>
        <w:rPr>
          <w:spacing w:val="40"/>
        </w:rPr>
        <w:t> </w:t>
      </w:r>
      <w:r>
        <w:rPr/>
        <w:t>major depressive disorder, anxiety disorders, schizophrenia, and </w:t>
      </w:r>
      <w:r>
        <w:rPr>
          <w:b/>
        </w:rPr>
        <w:t>dysthymia </w:t>
      </w:r>
      <w:r>
        <w:rPr/>
        <w:t>(Vigo et al.,</w:t>
      </w:r>
      <w:r>
        <w:rPr>
          <w:spacing w:val="40"/>
        </w:rPr>
        <w:t> </w:t>
      </w:r>
      <w:r>
        <w:rPr/>
        <w:t>2016). Additionally, a 30-year global systematic review discovered that the prevalence </w:t>
      </w:r>
      <w:r>
        <w:rPr/>
        <w:t>of</w:t>
      </w:r>
      <w:r>
        <w:rPr>
          <w:spacing w:val="40"/>
        </w:rPr>
        <w:t> </w:t>
      </w:r>
      <w:r>
        <w:rPr/>
        <w:t>mental illnesses has been rising and that they remain a significant global burden (Vigo et</w:t>
      </w:r>
      <w:r>
        <w:rPr>
          <w:spacing w:val="40"/>
        </w:rPr>
        <w:t> </w:t>
      </w:r>
      <w:r>
        <w:rPr/>
        <w:t>al., 2022). However, the impact is still underreported and understudied, particularly in</w:t>
      </w:r>
      <w:r>
        <w:rPr>
          <w:spacing w:val="40"/>
        </w:rPr>
        <w:t> </w:t>
      </w:r>
      <w:r>
        <w:rPr/>
        <w:t>LMICs and countries where stigma around mental illness persists. This speaks volumes</w:t>
      </w:r>
      <w:r>
        <w:rPr>
          <w:spacing w:val="40"/>
        </w:rPr>
        <w:t> </w:t>
      </w:r>
      <w:r>
        <w:rPr/>
        <w:t>about why public health is so interested in mental health.</w:t>
      </w:r>
    </w:p>
    <w:p>
      <w:pPr>
        <w:spacing w:after="0" w:line="247" w:lineRule="auto"/>
        <w:jc w:val="both"/>
        <w:sectPr>
          <w:type w:val="continuous"/>
          <w:pgSz w:w="11910" w:h="16840"/>
          <w:pgMar w:header="0" w:footer="727" w:top="820" w:bottom="280" w:left="560" w:right="580"/>
          <w:cols w:num="2" w:equalWidth="0">
            <w:col w:w="1946" w:space="40"/>
            <w:col w:w="8784"/>
          </w:cols>
        </w:sectPr>
      </w:pPr>
    </w:p>
    <w:p>
      <w:pPr>
        <w:pStyle w:val="BodyText"/>
        <w:spacing w:line="247" w:lineRule="auto" w:before="85"/>
        <w:ind w:left="107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9536">
                <wp:simplePos x="0" y="0"/>
                <wp:positionH relativeFrom="page">
                  <wp:posOffset>5223200</wp:posOffset>
                </wp:positionH>
                <wp:positionV relativeFrom="page">
                  <wp:posOffset>1312160</wp:posOffset>
                </wp:positionV>
                <wp:extent cx="2336800" cy="1168400"/>
                <wp:effectExtent l="0" t="0" r="0" b="0"/>
                <wp:wrapNone/>
                <wp:docPr id="259" name="Textbox 2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9" name="Textbox 259"/>
                      <wps:cNvSpPr txBox="1"/>
                      <wps:spPr>
                        <a:xfrm>
                          <a:off x="0" y="0"/>
                          <a:ext cx="2336800" cy="1168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2024-06-13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08:57:51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update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275635pt;margin-top:103.319763pt;width:184pt;height:92pt;mso-position-horizontal-relative:page;mso-position-vertical-relative:page;z-index:15809536" type="#_x0000_t202" id="docshape214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2024-06-13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08:57:51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update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0048">
                <wp:simplePos x="0" y="0"/>
                <wp:positionH relativeFrom="page">
                  <wp:posOffset>5221359</wp:posOffset>
                </wp:positionH>
                <wp:positionV relativeFrom="page">
                  <wp:posOffset>6605838</wp:posOffset>
                </wp:positionV>
                <wp:extent cx="2338705" cy="1336040"/>
                <wp:effectExtent l="0" t="0" r="0" b="0"/>
                <wp:wrapNone/>
                <wp:docPr id="260" name="Textbox 2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0" name="Textbox 260"/>
                      <wps:cNvSpPr txBox="1"/>
                      <wps:spPr>
                        <a:xfrm>
                          <a:off x="0" y="0"/>
                          <a:ext cx="2338705" cy="13360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2024-06-13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08:57:51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evidence?? be careful when discussing potentially triggering issues and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conditions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130646pt;margin-top:520.144775pt;width:184.15pt;height:105.2pt;mso-position-horizontal-relative:page;mso-position-vertical-relative:page;z-index:15810048" type="#_x0000_t202" id="docshape215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2024-06-13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08:57:51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evidence?? be careful when discussing potentially triggering issues and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conditions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w:t>Additionally,</w:t>
      </w:r>
      <w:r>
        <w:rPr>
          <w:spacing w:val="-1"/>
        </w:rPr>
        <w:t> </w:t>
      </w:r>
      <w:r>
        <w:rPr/>
        <w:t>studies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mental</w:t>
      </w:r>
      <w:r>
        <w:rPr>
          <w:spacing w:val="-1"/>
        </w:rPr>
        <w:t> </w:t>
      </w:r>
      <w:r>
        <w:rPr/>
        <w:t>health</w:t>
      </w:r>
      <w:r>
        <w:rPr>
          <w:spacing w:val="-1"/>
        </w:rPr>
        <w:t> </w:t>
      </w:r>
      <w:r>
        <w:rPr/>
        <w:t>demonstrate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80.8</w:t>
      </w:r>
      <w:r>
        <w:rPr>
          <w:spacing w:val="-1"/>
        </w:rPr>
        <w:t> </w:t>
      </w:r>
      <w:r>
        <w:rPr/>
        <w:t>million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1990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125.3</w:t>
      </w:r>
      <w:r>
        <w:rPr>
          <w:spacing w:val="40"/>
        </w:rPr>
        <w:t> </w:t>
      </w:r>
      <w:r>
        <w:rPr/>
        <w:t>million in </w:t>
      </w:r>
      <w:r>
        <w:rPr>
          <w:color w:val="000000"/>
          <w:shd w:fill="F4A6AE" w:color="auto" w:val="clear"/>
        </w:rPr>
        <w:t>2019, the</w:t>
      </w:r>
      <w:r>
        <w:rPr>
          <w:color w:val="000000"/>
        </w:rPr>
        <w:t> number of disability-adjusted life years (DALYs) caused by mental dis-</w:t>
      </w:r>
      <w:r>
        <w:rPr>
          <w:color w:val="000000"/>
          <w:spacing w:val="40"/>
        </w:rPr>
        <w:t> </w:t>
      </w:r>
      <w:r>
        <w:rPr>
          <w:color w:val="000000"/>
        </w:rPr>
        <w:t>orders</w:t>
      </w:r>
      <w:r>
        <w:rPr>
          <w:color w:val="000000"/>
          <w:spacing w:val="-2"/>
        </w:rPr>
        <w:t> </w:t>
      </w:r>
      <w:r>
        <w:rPr>
          <w:color w:val="000000"/>
        </w:rPr>
        <w:t>increased</w:t>
      </w:r>
      <w:r>
        <w:rPr>
          <w:color w:val="000000"/>
          <w:spacing w:val="-2"/>
        </w:rPr>
        <w:t> </w:t>
      </w:r>
      <w:r>
        <w:rPr>
          <w:color w:val="000000"/>
        </w:rPr>
        <w:t>significantly,</w:t>
      </w:r>
      <w:r>
        <w:rPr>
          <w:color w:val="000000"/>
          <w:spacing w:val="-2"/>
        </w:rPr>
        <w:t> </w:t>
      </w:r>
      <w:r>
        <w:rPr>
          <w:color w:val="000000"/>
        </w:rPr>
        <w:t>as</w:t>
      </w:r>
      <w:r>
        <w:rPr>
          <w:color w:val="000000"/>
          <w:spacing w:val="-2"/>
        </w:rPr>
        <w:t> </w:t>
      </w:r>
      <w:r>
        <w:rPr>
          <w:color w:val="000000"/>
        </w:rPr>
        <w:t>did</w:t>
      </w:r>
      <w:r>
        <w:rPr>
          <w:color w:val="000000"/>
          <w:spacing w:val="-2"/>
        </w:rPr>
        <w:t> </w:t>
      </w:r>
      <w:r>
        <w:rPr>
          <w:color w:val="000000"/>
        </w:rPr>
        <w:t>the</w:t>
      </w:r>
      <w:r>
        <w:rPr>
          <w:color w:val="000000"/>
          <w:spacing w:val="-2"/>
        </w:rPr>
        <w:t> </w:t>
      </w:r>
      <w:r>
        <w:rPr>
          <w:color w:val="000000"/>
        </w:rPr>
        <w:t>percentage</w:t>
      </w:r>
      <w:r>
        <w:rPr>
          <w:color w:val="000000"/>
          <w:spacing w:val="-2"/>
        </w:rPr>
        <w:t> </w:t>
      </w:r>
      <w:r>
        <w:rPr>
          <w:color w:val="000000"/>
        </w:rPr>
        <w:t>of</w:t>
      </w:r>
      <w:r>
        <w:rPr>
          <w:color w:val="000000"/>
          <w:spacing w:val="-2"/>
        </w:rPr>
        <w:t> </w:t>
      </w:r>
      <w:r>
        <w:rPr>
          <w:color w:val="000000"/>
        </w:rPr>
        <w:t>those</w:t>
      </w:r>
      <w:r>
        <w:rPr>
          <w:color w:val="000000"/>
          <w:spacing w:val="-2"/>
        </w:rPr>
        <w:t> </w:t>
      </w:r>
      <w:r>
        <w:rPr>
          <w:color w:val="000000"/>
        </w:rPr>
        <w:t>DALYs</w:t>
      </w:r>
      <w:r>
        <w:rPr>
          <w:color w:val="000000"/>
          <w:spacing w:val="-2"/>
        </w:rPr>
        <w:t> </w:t>
      </w:r>
      <w:r>
        <w:rPr>
          <w:color w:val="000000"/>
        </w:rPr>
        <w:t>(3.1</w:t>
      </w:r>
      <w:r>
        <w:rPr>
          <w:color w:val="000000"/>
          <w:spacing w:val="-2"/>
        </w:rPr>
        <w:t> </w:t>
      </w:r>
      <w:r>
        <w:rPr>
          <w:color w:val="000000"/>
        </w:rPr>
        <w:t>percent</w:t>
      </w:r>
      <w:r>
        <w:rPr>
          <w:color w:val="000000"/>
          <w:spacing w:val="-2"/>
        </w:rPr>
        <w:t> </w:t>
      </w:r>
      <w:r>
        <w:rPr>
          <w:color w:val="000000"/>
        </w:rPr>
        <w:t>in</w:t>
      </w:r>
      <w:r>
        <w:rPr>
          <w:color w:val="000000"/>
          <w:spacing w:val="-2"/>
        </w:rPr>
        <w:t> </w:t>
      </w:r>
      <w:r>
        <w:rPr>
          <w:color w:val="000000"/>
        </w:rPr>
        <w:t>1990</w:t>
      </w:r>
      <w:r>
        <w:rPr>
          <w:color w:val="000000"/>
          <w:spacing w:val="-2"/>
        </w:rPr>
        <w:t> </w:t>
      </w:r>
      <w:r>
        <w:rPr>
          <w:color w:val="000000"/>
        </w:rPr>
        <w:t>to</w:t>
      </w:r>
      <w:r>
        <w:rPr>
          <w:color w:val="000000"/>
          <w:spacing w:val="40"/>
        </w:rPr>
        <w:t> </w:t>
      </w:r>
      <w:r>
        <w:rPr>
          <w:color w:val="000000"/>
        </w:rPr>
        <w:t>4.9 percent in 2019). The data show a 48.1 percent increase in cases of mental disorders</w:t>
      </w:r>
      <w:r>
        <w:rPr>
          <w:color w:val="000000"/>
          <w:spacing w:val="40"/>
        </w:rPr>
        <w:t> </w:t>
      </w:r>
      <w:r>
        <w:rPr>
          <w:color w:val="000000"/>
        </w:rPr>
        <w:t>from an estimated 654.8 million cases in 1990 to 970.1 million cases in 2019 (Vigo et al.,</w:t>
      </w:r>
      <w:r>
        <w:rPr>
          <w:color w:val="000000"/>
          <w:spacing w:val="40"/>
        </w:rPr>
        <w:t> </w:t>
      </w:r>
      <w:r>
        <w:rPr>
          <w:color w:val="000000"/>
        </w:rPr>
        <w:t>2022). However, particularly in nations where stigma around mental health still exists, </w:t>
      </w:r>
      <w:r>
        <w:rPr>
          <w:color w:val="000000"/>
        </w:rPr>
        <w:t>the</w:t>
      </w:r>
      <w:r>
        <w:rPr>
          <w:color w:val="000000"/>
          <w:spacing w:val="40"/>
        </w:rPr>
        <w:t> </w:t>
      </w:r>
      <w:r>
        <w:rPr>
          <w:color w:val="000000"/>
        </w:rPr>
        <w:t>worldwide burden of disease related to mental health is underreported.</w:t>
      </w:r>
    </w:p>
    <w:p>
      <w:pPr>
        <w:pStyle w:val="BodyText"/>
      </w:pPr>
    </w:p>
    <w:p>
      <w:pPr>
        <w:pStyle w:val="BodyText"/>
        <w:spacing w:before="88"/>
      </w:pPr>
    </w:p>
    <w:p>
      <w:pPr>
        <w:pStyle w:val="Heading4"/>
        <w:numPr>
          <w:ilvl w:val="1"/>
          <w:numId w:val="33"/>
        </w:numPr>
        <w:tabs>
          <w:tab w:pos="1862" w:val="left" w:leader="none"/>
        </w:tabs>
        <w:spacing w:line="247" w:lineRule="auto" w:before="0" w:after="0"/>
        <w:ind w:left="1060" w:right="1181" w:firstLine="0"/>
        <w:jc w:val="left"/>
      </w:pPr>
      <w:bookmarkStart w:name="Mental Health in Childhood and Adolescen" w:id="47"/>
      <w:bookmarkEnd w:id="47"/>
      <w:r>
        <w:rPr>
          <w:b w:val="0"/>
        </w:rPr>
      </w:r>
      <w:r>
        <w:rPr/>
        <w:t>Mental</w:t>
      </w:r>
      <w:r>
        <w:rPr>
          <w:spacing w:val="-13"/>
        </w:rPr>
        <w:t> </w:t>
      </w:r>
      <w:r>
        <w:rPr/>
        <w:t>Health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Childhood</w:t>
      </w:r>
      <w:r>
        <w:rPr>
          <w:spacing w:val="-13"/>
        </w:rPr>
        <w:t> </w:t>
      </w:r>
      <w:r>
        <w:rPr/>
        <w:t>and </w:t>
      </w:r>
      <w:r>
        <w:rPr>
          <w:spacing w:val="-2"/>
        </w:rPr>
        <w:t>Adolescence</w:t>
      </w:r>
    </w:p>
    <w:p>
      <w:pPr>
        <w:pStyle w:val="BodyText"/>
        <w:spacing w:line="247" w:lineRule="auto" w:before="201"/>
        <w:ind w:left="1079"/>
        <w:jc w:val="both"/>
      </w:pPr>
      <w:r>
        <w:rPr/>
        <w:t>Children and adolescents can be affected by various mental and behavioral </w:t>
      </w:r>
      <w:r>
        <w:rPr/>
        <w:t>disorders.</w:t>
      </w:r>
      <w:r>
        <w:rPr>
          <w:spacing w:val="40"/>
        </w:rPr>
        <w:t> </w:t>
      </w:r>
      <w:r>
        <w:rPr/>
        <w:t>Despite these disorders typically remining undetected and untreated, it is estimated that</w:t>
      </w:r>
      <w:r>
        <w:rPr>
          <w:spacing w:val="40"/>
        </w:rPr>
        <w:t> </w:t>
      </w:r>
      <w:r>
        <w:rPr/>
        <w:t>one in seven (10 to 19-year-old) adolescents globally experience mental health concerns</w:t>
      </w:r>
      <w:r>
        <w:rPr>
          <w:spacing w:val="40"/>
        </w:rPr>
        <w:t> </w:t>
      </w:r>
      <w:r>
        <w:rPr/>
        <w:t>(WHO, 2021a). In addition to academic difficulties, hazardous behaviors, poor physical</w:t>
      </w:r>
      <w:r>
        <w:rPr>
          <w:spacing w:val="40"/>
        </w:rPr>
        <w:t> </w:t>
      </w:r>
      <w:r>
        <w:rPr/>
        <w:t>health, and human rights violations, children and adolescents with mental health issues</w:t>
      </w:r>
      <w:r>
        <w:rPr>
          <w:spacing w:val="40"/>
        </w:rPr>
        <w:t> </w:t>
      </w:r>
      <w:r>
        <w:rPr/>
        <w:t>are</w:t>
      </w:r>
      <w:r>
        <w:rPr>
          <w:spacing w:val="-3"/>
        </w:rPr>
        <w:t> </w:t>
      </w:r>
      <w:r>
        <w:rPr/>
        <w:t>particularly</w:t>
      </w:r>
      <w:r>
        <w:rPr>
          <w:spacing w:val="-3"/>
        </w:rPr>
        <w:t> </w:t>
      </w:r>
      <w:r>
        <w:rPr/>
        <w:t>vulnerable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social</w:t>
      </w:r>
      <w:r>
        <w:rPr>
          <w:spacing w:val="-3"/>
        </w:rPr>
        <w:t> </w:t>
      </w:r>
      <w:r>
        <w:rPr/>
        <w:t>exclusion,</w:t>
      </w:r>
      <w:r>
        <w:rPr>
          <w:spacing w:val="-3"/>
        </w:rPr>
        <w:t> </w:t>
      </w:r>
      <w:r>
        <w:rPr/>
        <w:t>discrimination,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stigma</w:t>
      </w:r>
      <w:r>
        <w:rPr>
          <w:spacing w:val="-3"/>
        </w:rPr>
        <w:t> </w:t>
      </w:r>
      <w:r>
        <w:rPr/>
        <w:t>(which</w:t>
      </w:r>
      <w:r>
        <w:rPr>
          <w:spacing w:val="-3"/>
        </w:rPr>
        <w:t> </w:t>
      </w:r>
      <w:r>
        <w:rPr/>
        <w:t>may</w:t>
      </w:r>
      <w:r>
        <w:rPr>
          <w:spacing w:val="-3"/>
        </w:rPr>
        <w:t> </w:t>
      </w:r>
      <w:r>
        <w:rPr/>
        <w:t>also</w:t>
      </w:r>
      <w:r>
        <w:rPr>
          <w:spacing w:val="40"/>
        </w:rPr>
        <w:t> </w:t>
      </w:r>
      <w:r>
        <w:rPr/>
        <w:t>reduce their willingness to seek care; Mukolo et al., 2010). The most common mental</w:t>
      </w:r>
      <w:r>
        <w:rPr>
          <w:spacing w:val="40"/>
        </w:rPr>
        <w:t> </w:t>
      </w:r>
      <w:r>
        <w:rPr/>
        <w:t>health diseases among teenagers are anxiety, mood, concentration, and behavior disor-</w:t>
      </w:r>
      <w:r>
        <w:rPr>
          <w:spacing w:val="40"/>
        </w:rPr>
        <w:t> </w:t>
      </w:r>
      <w:r>
        <w:rPr/>
        <w:t>ders, such as Attention Deficit Hyperactivity Disorder (ADHD). Suicide is the second lead-</w:t>
      </w:r>
      <w:r>
        <w:rPr>
          <w:spacing w:val="40"/>
        </w:rPr>
        <w:t> </w:t>
      </w:r>
      <w:r>
        <w:rPr/>
        <w:t>ing cause of death for adolescents aged between 15 and 24 (WHO, 2021a).</w:t>
      </w:r>
    </w:p>
    <w:p>
      <w:pPr>
        <w:pStyle w:val="BodyText"/>
        <w:spacing w:before="4"/>
      </w:pPr>
    </w:p>
    <w:p>
      <w:pPr>
        <w:pStyle w:val="Heading5"/>
      </w:pPr>
      <w:r>
        <w:rPr/>
        <w:t>Eating </w:t>
      </w:r>
      <w:r>
        <w:rPr>
          <w:spacing w:val="-2"/>
        </w:rPr>
        <w:t>Disorders</w:t>
      </w: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247" w:lineRule="auto"/>
        <w:ind w:left="1079"/>
        <w:jc w:val="both"/>
      </w:pPr>
      <w:r>
        <w:rPr/>
        <w:t>Eating disorders are diseases such as anorexia nervosa; bulimia; and binge eating disor-</w:t>
      </w:r>
      <w:r>
        <w:rPr>
          <w:spacing w:val="40"/>
        </w:rPr>
        <w:t> </w:t>
      </w:r>
      <w:r>
        <w:rPr/>
        <w:t>der, which is characterized by periods of increased caloric intake without vomiting as </w:t>
      </w:r>
      <w:r>
        <w:rPr/>
        <w:t>a</w:t>
      </w:r>
      <w:r>
        <w:rPr>
          <w:spacing w:val="40"/>
        </w:rPr>
        <w:t> </w:t>
      </w:r>
      <w:r>
        <w:rPr/>
        <w:t>countermeasure. Although these diseases can vary quite widely in their symptoms, they</w:t>
      </w:r>
      <w:r>
        <w:rPr>
          <w:spacing w:val="40"/>
        </w:rPr>
        <w:t> </w:t>
      </w:r>
      <w:r>
        <w:rPr/>
        <w:t>all share the fact that eating habits, which are important for the body, have turned into a</w:t>
      </w:r>
      <w:r>
        <w:rPr>
          <w:spacing w:val="40"/>
        </w:rPr>
        <w:t> </w:t>
      </w:r>
      <w:r>
        <w:rPr/>
        <w:t>health problem, with sometimes considerable somatic, psychological, and social conse-</w:t>
      </w:r>
      <w:r>
        <w:rPr>
          <w:spacing w:val="40"/>
        </w:rPr>
        <w:t> </w:t>
      </w:r>
      <w:r>
        <w:rPr/>
        <w:t>quences. The development of eating disorders is multifactorial and dependent on both</w:t>
      </w:r>
      <w:r>
        <w:rPr>
          <w:spacing w:val="40"/>
        </w:rPr>
        <w:t> </w:t>
      </w:r>
      <w:r>
        <w:rPr/>
        <w:t>external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internal</w:t>
      </w:r>
      <w:r>
        <w:rPr>
          <w:spacing w:val="6"/>
        </w:rPr>
        <w:t> </w:t>
      </w:r>
      <w:r>
        <w:rPr/>
        <w:t>risk</w:t>
      </w:r>
      <w:r>
        <w:rPr>
          <w:spacing w:val="6"/>
        </w:rPr>
        <w:t> </w:t>
      </w:r>
      <w:r>
        <w:rPr/>
        <w:t>factors.</w:t>
      </w:r>
      <w:r>
        <w:rPr>
          <w:spacing w:val="6"/>
        </w:rPr>
        <w:t> </w:t>
      </w:r>
      <w:r>
        <w:rPr>
          <w:color w:val="000000"/>
          <w:shd w:fill="F4A6AE" w:color="auto" w:val="clear"/>
        </w:rPr>
        <w:t>External</w:t>
      </w:r>
      <w:r>
        <w:rPr>
          <w:color w:val="000000"/>
          <w:spacing w:val="6"/>
          <w:shd w:fill="F4A6AE" w:color="auto" w:val="clear"/>
        </w:rPr>
        <w:t> </w:t>
      </w:r>
      <w:r>
        <w:rPr>
          <w:color w:val="000000"/>
          <w:shd w:fill="F4A6AE" w:color="auto" w:val="clear"/>
        </w:rPr>
        <w:t>influencing</w:t>
      </w:r>
      <w:r>
        <w:rPr>
          <w:color w:val="000000"/>
          <w:spacing w:val="6"/>
          <w:shd w:fill="F4A6AE" w:color="auto" w:val="clear"/>
        </w:rPr>
        <w:t> </w:t>
      </w:r>
      <w:r>
        <w:rPr>
          <w:color w:val="000000"/>
          <w:shd w:fill="F4A6AE" w:color="auto" w:val="clear"/>
        </w:rPr>
        <w:t>factors</w:t>
      </w:r>
      <w:r>
        <w:rPr>
          <w:color w:val="000000"/>
          <w:spacing w:val="6"/>
          <w:shd w:fill="F4A6AE" w:color="auto" w:val="clear"/>
        </w:rPr>
        <w:t> </w:t>
      </w:r>
      <w:r>
        <w:rPr>
          <w:color w:val="000000"/>
          <w:shd w:fill="F4A6AE" w:color="auto" w:val="clear"/>
        </w:rPr>
        <w:t>include</w:t>
      </w:r>
      <w:r>
        <w:rPr>
          <w:color w:val="000000"/>
          <w:spacing w:val="6"/>
          <w:shd w:fill="F4A6AE" w:color="auto" w:val="clear"/>
        </w:rPr>
        <w:t> </w:t>
      </w:r>
      <w:r>
        <w:rPr>
          <w:color w:val="000000"/>
          <w:shd w:fill="F4A6AE" w:color="auto" w:val="clear"/>
        </w:rPr>
        <w:t>social</w:t>
      </w:r>
      <w:r>
        <w:rPr>
          <w:color w:val="000000"/>
          <w:spacing w:val="6"/>
          <w:shd w:fill="F4A6AE" w:color="auto" w:val="clear"/>
        </w:rPr>
        <w:t> </w:t>
      </w:r>
      <w:r>
        <w:rPr>
          <w:color w:val="000000"/>
          <w:shd w:fill="F4A6AE" w:color="auto" w:val="clear"/>
        </w:rPr>
        <w:t>(e.g.,</w:t>
      </w:r>
      <w:r>
        <w:rPr>
          <w:color w:val="000000"/>
          <w:spacing w:val="6"/>
          <w:shd w:fill="F4A6AE" w:color="auto" w:val="clear"/>
        </w:rPr>
        <w:t> </w:t>
      </w:r>
      <w:r>
        <w:rPr>
          <w:color w:val="000000"/>
          <w:shd w:fill="F4A6AE" w:color="auto" w:val="clear"/>
        </w:rPr>
        <w:t>the</w:t>
      </w:r>
      <w:r>
        <w:rPr>
          <w:color w:val="000000"/>
          <w:spacing w:val="6"/>
          <w:shd w:fill="F4A6AE" w:color="auto" w:val="clear"/>
        </w:rPr>
        <w:t> </w:t>
      </w:r>
      <w:r>
        <w:rPr>
          <w:color w:val="000000"/>
          <w:spacing w:val="-4"/>
          <w:shd w:fill="F4A6AE" w:color="auto" w:val="clear"/>
        </w:rPr>
        <w:t>pro-</w:t>
      </w:r>
    </w:p>
    <w:p>
      <w:pPr>
        <w:pStyle w:val="BodyText"/>
        <w:ind w:left="1079" w:right="-58"/>
      </w:pPr>
      <w:r>
        <w:rPr/>
        <mc:AlternateContent>
          <mc:Choice Requires="wps">
            <w:drawing>
              <wp:inline distT="0" distB="0" distL="0" distR="0">
                <wp:extent cx="4763135" cy="490220"/>
                <wp:effectExtent l="0" t="0" r="0" b="0"/>
                <wp:docPr id="261" name="Textbox 2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1" name="Textbox 261"/>
                      <wps:cNvSpPr txBox="1"/>
                      <wps:spPr>
                        <a:xfrm>
                          <a:off x="0" y="0"/>
                          <a:ext cx="4763135" cy="490220"/>
                        </a:xfrm>
                        <a:prstGeom prst="rect">
                          <a:avLst/>
                        </a:prstGeom>
                        <a:solidFill>
                          <a:srgbClr val="E52136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7" w:lineRule="auto"/>
                              <w:ind w:right="-15" w:hanging="1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motion of slimness as a societal beauty ideal), familial (e.g., overprotective parenting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styles, emotional stress caused by family disputes), and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peer group</w:t>
                            </w:r>
                            <w:r>
                              <w:rPr>
                                <w:color w:val="000000"/>
                              </w:rPr>
                              <w:t>-related variables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(e.g.,</w:t>
                            </w:r>
                            <w:r>
                              <w:rPr>
                                <w:color w:val="000000"/>
                                <w:spacing w:val="1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1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equation</w:t>
                            </w:r>
                            <w:r>
                              <w:rPr>
                                <w:color w:val="000000"/>
                                <w:spacing w:val="1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1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slimness</w:t>
                            </w:r>
                            <w:r>
                              <w:rPr>
                                <w:color w:val="000000"/>
                                <w:spacing w:val="1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1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attractiveness;</w:t>
                            </w:r>
                            <w:r>
                              <w:rPr>
                                <w:color w:val="000000"/>
                                <w:spacing w:val="1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over-adaption</w:t>
                            </w:r>
                            <w:r>
                              <w:rPr>
                                <w:color w:val="000000"/>
                                <w:spacing w:val="1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1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Western</w:t>
                            </w:r>
                            <w:r>
                              <w:rPr>
                                <w:color w:val="000000"/>
                                <w:spacing w:val="1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norms</w:t>
                            </w:r>
                            <w:r>
                              <w:rPr>
                                <w:color w:val="000000"/>
                                <w:spacing w:val="1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and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75.05pt;height:38.6pt;mso-position-horizontal-relative:char;mso-position-vertical-relative:line" type="#_x0000_t202" id="docshape216" filled="true" fillcolor="#e52136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47" w:lineRule="auto"/>
                        <w:ind w:right="-15" w:hanging="1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motion of slimness as a societal beauty ideal), familial (e.g., overprotective parenting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styles, emotional stress caused by family disputes), and </w:t>
                      </w:r>
                      <w:r>
                        <w:rPr>
                          <w:b/>
                          <w:color w:val="000000"/>
                        </w:rPr>
                        <w:t>peer group</w:t>
                      </w:r>
                      <w:r>
                        <w:rPr>
                          <w:color w:val="000000"/>
                        </w:rPr>
                        <w:t>-related variables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(e.g.,</w:t>
                      </w:r>
                      <w:r>
                        <w:rPr>
                          <w:color w:val="000000"/>
                          <w:spacing w:val="19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19"/>
                        </w:rPr>
                        <w:t> </w:t>
                      </w:r>
                      <w:r>
                        <w:rPr>
                          <w:color w:val="000000"/>
                        </w:rPr>
                        <w:t>equation</w:t>
                      </w:r>
                      <w:r>
                        <w:rPr>
                          <w:color w:val="000000"/>
                          <w:spacing w:val="19"/>
                        </w:rPr>
                        <w:t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19"/>
                        </w:rPr>
                        <w:t> </w:t>
                      </w:r>
                      <w:r>
                        <w:rPr>
                          <w:color w:val="000000"/>
                        </w:rPr>
                        <w:t>slimness</w:t>
                      </w:r>
                      <w:r>
                        <w:rPr>
                          <w:color w:val="000000"/>
                          <w:spacing w:val="19"/>
                        </w:rPr>
                        <w:t> </w:t>
                      </w:r>
                      <w:r>
                        <w:rPr>
                          <w:color w:val="000000"/>
                        </w:rPr>
                        <w:t>with</w:t>
                      </w:r>
                      <w:r>
                        <w:rPr>
                          <w:color w:val="000000"/>
                          <w:spacing w:val="19"/>
                        </w:rPr>
                        <w:t> </w:t>
                      </w:r>
                      <w:r>
                        <w:rPr>
                          <w:color w:val="000000"/>
                        </w:rPr>
                        <w:t>attractiveness;</w:t>
                      </w:r>
                      <w:r>
                        <w:rPr>
                          <w:color w:val="000000"/>
                          <w:spacing w:val="19"/>
                        </w:rPr>
                        <w:t> </w:t>
                      </w:r>
                      <w:r>
                        <w:rPr>
                          <w:color w:val="000000"/>
                        </w:rPr>
                        <w:t>over-adaption</w:t>
                      </w:r>
                      <w:r>
                        <w:rPr>
                          <w:color w:val="000000"/>
                          <w:spacing w:val="19"/>
                        </w:rPr>
                        <w:t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19"/>
                        </w:rPr>
                        <w:t> </w:t>
                      </w:r>
                      <w:r>
                        <w:rPr>
                          <w:color w:val="000000"/>
                        </w:rPr>
                        <w:t>Western</w:t>
                      </w:r>
                      <w:r>
                        <w:rPr>
                          <w:color w:val="000000"/>
                          <w:spacing w:val="19"/>
                        </w:rPr>
                        <w:t> </w:t>
                      </w:r>
                      <w:r>
                        <w:rPr>
                          <w:color w:val="000000"/>
                        </w:rPr>
                        <w:t>norms</w:t>
                      </w:r>
                      <w:r>
                        <w:rPr>
                          <w:color w:val="000000"/>
                          <w:spacing w:val="19"/>
                        </w:rPr>
                        <w:t> </w:t>
                      </w:r>
                      <w:r>
                        <w:rPr>
                          <w:color w:val="000000"/>
                          <w:spacing w:val="-5"/>
                        </w:rPr>
                        <w:t>and</w:t>
                      </w:r>
                    </w:p>
                  </w:txbxContent>
                </v:textbox>
                <v:fill opacity="26214f" type="solid"/>
              </v:shape>
            </w:pict>
          </mc:Fallback>
        </mc:AlternateContent>
      </w:r>
      <w:r>
        <w:rPr/>
      </w:r>
    </w:p>
    <w:p>
      <w:pPr>
        <w:pStyle w:val="BodyText"/>
        <w:spacing w:line="247" w:lineRule="auto"/>
        <w:ind w:left="1079"/>
        <w:jc w:val="both"/>
      </w:pPr>
      <w:r>
        <w:rPr>
          <w:color w:val="000000"/>
          <w:shd w:fill="F4A6AE" w:color="auto" w:val="clear"/>
        </w:rPr>
        <w:t>values).</w:t>
      </w:r>
      <w:r>
        <w:rPr>
          <w:color w:val="000000"/>
        </w:rPr>
        <w:t> However, there are also internal factors, such as certain personality traits </w:t>
      </w:r>
      <w:r>
        <w:rPr>
          <w:color w:val="000000"/>
        </w:rPr>
        <w:t>(includ-</w:t>
      </w:r>
      <w:r>
        <w:rPr>
          <w:color w:val="000000"/>
          <w:spacing w:val="40"/>
        </w:rPr>
        <w:t> </w:t>
      </w:r>
      <w:r>
        <w:rPr>
          <w:color w:val="000000"/>
        </w:rPr>
        <w:t>ing a tendency toward anxiety and depressive behavior) and the onset of puberty. Eating</w:t>
      </w:r>
      <w:r>
        <w:rPr>
          <w:color w:val="000000"/>
          <w:spacing w:val="40"/>
        </w:rPr>
        <w:t> </w:t>
      </w:r>
      <w:r>
        <w:rPr>
          <w:color w:val="000000"/>
        </w:rPr>
        <w:t>disorders are misguided problem-solving behaviors in which the focus is on one’s own</w:t>
      </w:r>
      <w:r>
        <w:rPr>
          <w:color w:val="000000"/>
          <w:spacing w:val="40"/>
        </w:rPr>
        <w:t> </w:t>
      </w:r>
      <w:r>
        <w:rPr>
          <w:color w:val="000000"/>
        </w:rPr>
        <w:t>body and how it can be manipulated. Due to the severity of the diseases and the risk of</w:t>
      </w:r>
      <w:r>
        <w:rPr>
          <w:color w:val="000000"/>
          <w:spacing w:val="40"/>
        </w:rPr>
        <w:t> </w:t>
      </w:r>
      <w:r>
        <w:rPr>
          <w:color w:val="000000"/>
        </w:rPr>
        <w:t>them developing into a chronic disorder, it is necessary to develop effective prevention</w:t>
      </w:r>
      <w:r>
        <w:rPr>
          <w:color w:val="000000"/>
          <w:spacing w:val="40"/>
        </w:rPr>
        <w:t> </w:t>
      </w:r>
      <w:r>
        <w:rPr>
          <w:color w:val="000000"/>
        </w:rPr>
        <w:t>concepts.</w:t>
      </w:r>
      <w:r>
        <w:rPr>
          <w:color w:val="000000"/>
          <w:spacing w:val="-4"/>
        </w:rPr>
        <w:t> </w:t>
      </w:r>
      <w:r>
        <w:rPr>
          <w:color w:val="000000"/>
        </w:rPr>
        <w:t>Appropriate</w:t>
      </w:r>
      <w:r>
        <w:rPr>
          <w:color w:val="000000"/>
          <w:spacing w:val="-4"/>
        </w:rPr>
        <w:t> </w:t>
      </w:r>
      <w:r>
        <w:rPr>
          <w:color w:val="000000"/>
        </w:rPr>
        <w:t>measures</w:t>
      </w:r>
      <w:r>
        <w:rPr>
          <w:color w:val="000000"/>
          <w:spacing w:val="-4"/>
        </w:rPr>
        <w:t> </w:t>
      </w:r>
      <w:r>
        <w:rPr>
          <w:color w:val="000000"/>
        </w:rPr>
        <w:t>must</w:t>
      </w:r>
      <w:r>
        <w:rPr>
          <w:color w:val="000000"/>
          <w:spacing w:val="-4"/>
        </w:rPr>
        <w:t> </w:t>
      </w:r>
      <w:r>
        <w:rPr>
          <w:color w:val="000000"/>
        </w:rPr>
        <w:t>be</w:t>
      </w:r>
      <w:r>
        <w:rPr>
          <w:color w:val="000000"/>
          <w:spacing w:val="-4"/>
        </w:rPr>
        <w:t> </w:t>
      </w:r>
      <w:r>
        <w:rPr>
          <w:color w:val="000000"/>
        </w:rPr>
        <w:t>used</w:t>
      </w:r>
      <w:r>
        <w:rPr>
          <w:color w:val="000000"/>
          <w:spacing w:val="-4"/>
        </w:rPr>
        <w:t> </w:t>
      </w:r>
      <w:r>
        <w:rPr>
          <w:color w:val="000000"/>
        </w:rPr>
        <w:t>to</w:t>
      </w:r>
      <w:r>
        <w:rPr>
          <w:color w:val="000000"/>
          <w:spacing w:val="-4"/>
        </w:rPr>
        <w:t> </w:t>
      </w:r>
      <w:r>
        <w:rPr>
          <w:color w:val="000000"/>
        </w:rPr>
        <w:t>detect</w:t>
      </w:r>
      <w:r>
        <w:rPr>
          <w:color w:val="000000"/>
          <w:spacing w:val="-4"/>
        </w:rPr>
        <w:t> </w:t>
      </w:r>
      <w:r>
        <w:rPr>
          <w:color w:val="000000"/>
        </w:rPr>
        <w:t>eating</w:t>
      </w:r>
      <w:r>
        <w:rPr>
          <w:color w:val="000000"/>
          <w:spacing w:val="-4"/>
        </w:rPr>
        <w:t> </w:t>
      </w:r>
      <w:r>
        <w:rPr>
          <w:color w:val="000000"/>
        </w:rPr>
        <w:t>disorders</w:t>
      </w:r>
      <w:r>
        <w:rPr>
          <w:color w:val="000000"/>
          <w:spacing w:val="-4"/>
        </w:rPr>
        <w:t> </w:t>
      </w:r>
      <w:r>
        <w:rPr>
          <w:color w:val="000000"/>
        </w:rPr>
        <w:t>at</w:t>
      </w:r>
      <w:r>
        <w:rPr>
          <w:color w:val="000000"/>
          <w:spacing w:val="-4"/>
        </w:rPr>
        <w:t> </w:t>
      </w:r>
      <w:r>
        <w:rPr>
          <w:color w:val="000000"/>
        </w:rPr>
        <w:t>an</w:t>
      </w:r>
      <w:r>
        <w:rPr>
          <w:color w:val="000000"/>
          <w:spacing w:val="-4"/>
        </w:rPr>
        <w:t> </w:t>
      </w:r>
      <w:r>
        <w:rPr>
          <w:color w:val="000000"/>
        </w:rPr>
        <w:t>early</w:t>
      </w:r>
      <w:r>
        <w:rPr>
          <w:color w:val="000000"/>
          <w:spacing w:val="-4"/>
        </w:rPr>
        <w:t> </w:t>
      </w:r>
      <w:r>
        <w:rPr>
          <w:color w:val="000000"/>
        </w:rPr>
        <w:t>stage.</w:t>
      </w:r>
      <w:r>
        <w:rPr>
          <w:color w:val="000000"/>
          <w:spacing w:val="40"/>
        </w:rPr>
        <w:t> </w:t>
      </w:r>
      <w:r>
        <w:rPr>
          <w:color w:val="000000"/>
        </w:rPr>
        <w:t>They</w:t>
      </w:r>
      <w:r>
        <w:rPr>
          <w:color w:val="000000"/>
          <w:spacing w:val="-1"/>
        </w:rPr>
        <w:t> </w:t>
      </w:r>
      <w:r>
        <w:rPr>
          <w:color w:val="000000"/>
        </w:rPr>
        <w:t>should</w:t>
      </w:r>
      <w:r>
        <w:rPr>
          <w:color w:val="000000"/>
          <w:spacing w:val="-1"/>
        </w:rPr>
        <w:t> </w:t>
      </w:r>
      <w:r>
        <w:rPr>
          <w:color w:val="000000"/>
        </w:rPr>
        <w:t>be</w:t>
      </w:r>
      <w:r>
        <w:rPr>
          <w:color w:val="000000"/>
          <w:spacing w:val="-1"/>
        </w:rPr>
        <w:t> </w:t>
      </w:r>
      <w:r>
        <w:rPr>
          <w:color w:val="000000"/>
        </w:rPr>
        <w:t>based</w:t>
      </w:r>
      <w:r>
        <w:rPr>
          <w:color w:val="000000"/>
          <w:spacing w:val="-1"/>
        </w:rPr>
        <w:t> </w:t>
      </w:r>
      <w:r>
        <w:rPr>
          <w:color w:val="000000"/>
        </w:rPr>
        <w:t>on</w:t>
      </w:r>
      <w:r>
        <w:rPr>
          <w:color w:val="000000"/>
          <w:spacing w:val="-1"/>
        </w:rPr>
        <w:t> </w:t>
      </w:r>
      <w:r>
        <w:rPr>
          <w:color w:val="000000"/>
        </w:rPr>
        <w:t>increased</w:t>
      </w:r>
      <w:r>
        <w:rPr>
          <w:color w:val="000000"/>
          <w:spacing w:val="-2"/>
        </w:rPr>
        <w:t> </w:t>
      </w:r>
      <w:r>
        <w:rPr>
          <w:color w:val="000000"/>
        </w:rPr>
        <w:t>efforts</w:t>
      </w:r>
      <w:r>
        <w:rPr>
          <w:color w:val="000000"/>
          <w:spacing w:val="-1"/>
        </w:rPr>
        <w:t> </w:t>
      </w:r>
      <w:r>
        <w:rPr>
          <w:color w:val="000000"/>
        </w:rPr>
        <w:t>to</w:t>
      </w:r>
      <w:r>
        <w:rPr>
          <w:color w:val="000000"/>
          <w:spacing w:val="-1"/>
        </w:rPr>
        <w:t> </w:t>
      </w:r>
      <w:r>
        <w:rPr>
          <w:color w:val="000000"/>
        </w:rPr>
        <w:t>educate</w:t>
      </w:r>
      <w:r>
        <w:rPr>
          <w:color w:val="000000"/>
          <w:spacing w:val="-1"/>
        </w:rPr>
        <w:t> </w:t>
      </w:r>
      <w:r>
        <w:rPr>
          <w:color w:val="000000"/>
        </w:rPr>
        <w:t>young</w:t>
      </w:r>
      <w:r>
        <w:rPr>
          <w:color w:val="000000"/>
          <w:spacing w:val="-1"/>
        </w:rPr>
        <w:t> </w:t>
      </w:r>
      <w:r>
        <w:rPr>
          <w:color w:val="000000"/>
        </w:rPr>
        <w:t>people,</w:t>
      </w:r>
      <w:r>
        <w:rPr>
          <w:color w:val="000000"/>
          <w:spacing w:val="-1"/>
        </w:rPr>
        <w:t> </w:t>
      </w:r>
      <w:r>
        <w:rPr>
          <w:color w:val="000000"/>
        </w:rPr>
        <w:t>parents,</w:t>
      </w:r>
      <w:r>
        <w:rPr>
          <w:color w:val="000000"/>
          <w:spacing w:val="-1"/>
        </w:rPr>
        <w:t> </w:t>
      </w:r>
      <w:r>
        <w:rPr>
          <w:color w:val="000000"/>
        </w:rPr>
        <w:t>pedagogical</w:t>
      </w:r>
      <w:r>
        <w:rPr>
          <w:color w:val="000000"/>
          <w:spacing w:val="40"/>
        </w:rPr>
        <w:t> </w:t>
      </w:r>
      <w:r>
        <w:rPr>
          <w:color w:val="000000"/>
        </w:rPr>
        <w:t>specialists,</w:t>
      </w:r>
      <w:r>
        <w:rPr>
          <w:color w:val="000000"/>
          <w:spacing w:val="-4"/>
        </w:rPr>
        <w:t> </w:t>
      </w:r>
      <w:r>
        <w:rPr>
          <w:color w:val="000000"/>
        </w:rPr>
        <w:t>and</w:t>
      </w:r>
      <w:r>
        <w:rPr>
          <w:color w:val="000000"/>
          <w:spacing w:val="-4"/>
        </w:rPr>
        <w:t> </w:t>
      </w:r>
      <w:r>
        <w:rPr>
          <w:color w:val="000000"/>
        </w:rPr>
        <w:t>teachers,</w:t>
      </w:r>
      <w:r>
        <w:rPr>
          <w:color w:val="000000"/>
          <w:spacing w:val="-4"/>
        </w:rPr>
        <w:t> </w:t>
      </w:r>
      <w:r>
        <w:rPr>
          <w:color w:val="000000"/>
        </w:rPr>
        <w:t>as</w:t>
      </w:r>
      <w:r>
        <w:rPr>
          <w:color w:val="000000"/>
          <w:spacing w:val="-4"/>
        </w:rPr>
        <w:t> </w:t>
      </w:r>
      <w:r>
        <w:rPr>
          <w:color w:val="000000"/>
        </w:rPr>
        <w:t>well</w:t>
      </w:r>
      <w:r>
        <w:rPr>
          <w:color w:val="000000"/>
          <w:spacing w:val="-4"/>
        </w:rPr>
        <w:t> </w:t>
      </w:r>
      <w:r>
        <w:rPr>
          <w:color w:val="000000"/>
        </w:rPr>
        <w:t>as</w:t>
      </w:r>
      <w:r>
        <w:rPr>
          <w:color w:val="000000"/>
          <w:spacing w:val="-4"/>
        </w:rPr>
        <w:t> </w:t>
      </w:r>
      <w:r>
        <w:rPr>
          <w:color w:val="000000"/>
        </w:rPr>
        <w:t>athletic</w:t>
      </w:r>
      <w:r>
        <w:rPr>
          <w:color w:val="000000"/>
          <w:spacing w:val="-4"/>
        </w:rPr>
        <w:t> </w:t>
      </w:r>
      <w:r>
        <w:rPr>
          <w:color w:val="000000"/>
        </w:rPr>
        <w:t>coaches</w:t>
      </w:r>
      <w:r>
        <w:rPr>
          <w:color w:val="000000"/>
          <w:spacing w:val="-4"/>
        </w:rPr>
        <w:t> </w:t>
      </w:r>
      <w:r>
        <w:rPr>
          <w:color w:val="000000"/>
        </w:rPr>
        <w:t>about</w:t>
      </w:r>
      <w:r>
        <w:rPr>
          <w:color w:val="000000"/>
          <w:spacing w:val="-4"/>
        </w:rPr>
        <w:t> </w:t>
      </w:r>
      <w:r>
        <w:rPr>
          <w:color w:val="000000"/>
        </w:rPr>
        <w:t>them,</w:t>
      </w:r>
      <w:r>
        <w:rPr>
          <w:color w:val="000000"/>
          <w:spacing w:val="-4"/>
        </w:rPr>
        <w:t> </w:t>
      </w:r>
      <w:r>
        <w:rPr>
          <w:color w:val="000000"/>
        </w:rPr>
        <w:t>their</w:t>
      </w:r>
      <w:r>
        <w:rPr>
          <w:color w:val="000000"/>
          <w:spacing w:val="-4"/>
        </w:rPr>
        <w:t> </w:t>
      </w:r>
      <w:r>
        <w:rPr>
          <w:color w:val="000000"/>
        </w:rPr>
        <w:t>risk</w:t>
      </w:r>
      <w:r>
        <w:rPr>
          <w:color w:val="000000"/>
          <w:spacing w:val="-4"/>
        </w:rPr>
        <w:t> </w:t>
      </w:r>
      <w:r>
        <w:rPr>
          <w:color w:val="000000"/>
        </w:rPr>
        <w:t>factors,</w:t>
      </w:r>
      <w:r>
        <w:rPr>
          <w:color w:val="000000"/>
          <w:spacing w:val="-4"/>
        </w:rPr>
        <w:t> </w:t>
      </w:r>
      <w:r>
        <w:rPr>
          <w:color w:val="000000"/>
        </w:rPr>
        <w:t>and</w:t>
      </w:r>
      <w:r>
        <w:rPr>
          <w:color w:val="000000"/>
          <w:spacing w:val="-4"/>
        </w:rPr>
        <w:t> </w:t>
      </w:r>
      <w:r>
        <w:rPr>
          <w:color w:val="000000"/>
        </w:rPr>
        <w:t>the</w:t>
      </w:r>
      <w:r>
        <w:rPr>
          <w:color w:val="000000"/>
          <w:spacing w:val="40"/>
        </w:rPr>
        <w:t> </w:t>
      </w:r>
      <w:r>
        <w:rPr>
          <w:color w:val="000000"/>
        </w:rPr>
        <w:t>damaging effects they have on health (Hölling &amp; Schlack, 2007, p. 749).</w:t>
      </w:r>
    </w:p>
    <w:p>
      <w:pPr>
        <w:spacing w:line="197" w:lineRule="exact" w:before="130"/>
        <w:ind w:left="218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spacing w:val="-2"/>
          <w:sz w:val="16"/>
        </w:rPr>
        <w:t>Dysthymia</w:t>
      </w:r>
    </w:p>
    <w:p>
      <w:pPr>
        <w:spacing w:line="228" w:lineRule="auto" w:before="4"/>
        <w:ind w:left="218" w:right="220" w:firstLine="0"/>
        <w:jc w:val="left"/>
        <w:rPr>
          <w:sz w:val="16"/>
        </w:rPr>
      </w:pPr>
      <w:r>
        <w:rPr>
          <w:sz w:val="16"/>
        </w:rPr>
        <w:t>This is a less severe but</w:t>
      </w:r>
      <w:r>
        <w:rPr>
          <w:spacing w:val="40"/>
          <w:sz w:val="16"/>
        </w:rPr>
        <w:t> </w:t>
      </w:r>
      <w:r>
        <w:rPr>
          <w:sz w:val="16"/>
        </w:rPr>
        <w:t>chronic type of depres-</w:t>
      </w:r>
      <w:r>
        <w:rPr>
          <w:spacing w:val="40"/>
          <w:sz w:val="16"/>
        </w:rPr>
        <w:t> </w:t>
      </w:r>
      <w:r>
        <w:rPr>
          <w:sz w:val="16"/>
        </w:rPr>
        <w:t>sion. Another name for it</w:t>
      </w:r>
      <w:r>
        <w:rPr>
          <w:spacing w:val="40"/>
          <w:sz w:val="16"/>
        </w:rPr>
        <w:t> </w:t>
      </w:r>
      <w:r>
        <w:rPr>
          <w:sz w:val="16"/>
        </w:rPr>
        <w:t>is persistent depressive</w:t>
      </w:r>
      <w:r>
        <w:rPr>
          <w:spacing w:val="40"/>
          <w:sz w:val="16"/>
        </w:rPr>
        <w:t> </w:t>
      </w:r>
      <w:r>
        <w:rPr>
          <w:sz w:val="16"/>
        </w:rPr>
        <w:t>disorder.</w:t>
      </w:r>
      <w:r>
        <w:rPr>
          <w:spacing w:val="-8"/>
          <w:sz w:val="16"/>
        </w:rPr>
        <w:t> </w:t>
      </w:r>
      <w:r>
        <w:rPr>
          <w:sz w:val="16"/>
        </w:rPr>
        <w:t>Those</w:t>
      </w:r>
      <w:r>
        <w:rPr>
          <w:spacing w:val="-8"/>
          <w:sz w:val="16"/>
        </w:rPr>
        <w:t> </w:t>
      </w:r>
      <w:r>
        <w:rPr>
          <w:sz w:val="16"/>
        </w:rPr>
        <w:t>who</w:t>
      </w:r>
      <w:r>
        <w:rPr>
          <w:spacing w:val="-8"/>
          <w:sz w:val="16"/>
        </w:rPr>
        <w:t> </w:t>
      </w:r>
      <w:r>
        <w:rPr>
          <w:sz w:val="16"/>
        </w:rPr>
        <w:t>have</w:t>
      </w:r>
      <w:r>
        <w:rPr>
          <w:spacing w:val="40"/>
          <w:sz w:val="16"/>
        </w:rPr>
        <w:t> </w:t>
      </w:r>
      <w:r>
        <w:rPr>
          <w:sz w:val="16"/>
        </w:rPr>
        <w:t>this condition can occa-</w:t>
      </w:r>
      <w:r>
        <w:rPr>
          <w:spacing w:val="40"/>
          <w:sz w:val="16"/>
        </w:rPr>
        <w:t> </w:t>
      </w:r>
      <w:r>
        <w:rPr>
          <w:sz w:val="16"/>
        </w:rPr>
        <w:t>sionally undergo major</w:t>
      </w:r>
      <w:r>
        <w:rPr>
          <w:spacing w:val="40"/>
          <w:sz w:val="16"/>
        </w:rPr>
        <w:t> </w:t>
      </w:r>
      <w:r>
        <w:rPr>
          <w:sz w:val="16"/>
        </w:rPr>
        <w:t>depressive</w:t>
      </w:r>
      <w:r>
        <w:rPr>
          <w:spacing w:val="-8"/>
          <w:sz w:val="16"/>
        </w:rPr>
        <w:t> </w:t>
      </w:r>
      <w:r>
        <w:rPr>
          <w:sz w:val="16"/>
        </w:rPr>
        <w:t>episodes</w:t>
      </w:r>
      <w:r>
        <w:rPr>
          <w:spacing w:val="40"/>
          <w:sz w:val="16"/>
        </w:rPr>
        <w:t> </w:t>
      </w:r>
      <w:r>
        <w:rPr>
          <w:sz w:val="16"/>
        </w:rPr>
        <w:t>(Schramm et al., 2020).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61"/>
        <w:rPr>
          <w:sz w:val="16"/>
        </w:rPr>
      </w:pPr>
    </w:p>
    <w:p>
      <w:pPr>
        <w:spacing w:line="197" w:lineRule="exact" w:before="0"/>
        <w:ind w:left="218" w:right="0" w:firstLine="0"/>
        <w:jc w:val="left"/>
        <w:rPr>
          <w:b/>
          <w:sz w:val="16"/>
        </w:rPr>
      </w:pPr>
      <w:r>
        <w:rPr>
          <w:b/>
          <w:sz w:val="16"/>
        </w:rPr>
        <w:t>Peer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group</w:t>
      </w:r>
    </w:p>
    <w:p>
      <w:pPr>
        <w:spacing w:line="228" w:lineRule="auto" w:before="3"/>
        <w:ind w:left="218" w:right="180" w:firstLine="0"/>
        <w:jc w:val="left"/>
        <w:rPr>
          <w:sz w:val="16"/>
        </w:rPr>
      </w:pPr>
      <w:r>
        <w:rPr>
          <w:sz w:val="16"/>
        </w:rPr>
        <w:t>The term peer group</w:t>
      </w:r>
      <w:r>
        <w:rPr>
          <w:spacing w:val="40"/>
          <w:sz w:val="16"/>
        </w:rPr>
        <w:t> </w:t>
      </w:r>
      <w:r>
        <w:rPr>
          <w:sz w:val="16"/>
        </w:rPr>
        <w:t>describes a group of peo-</w:t>
      </w:r>
      <w:r>
        <w:rPr>
          <w:spacing w:val="40"/>
          <w:sz w:val="16"/>
        </w:rPr>
        <w:t> </w:t>
      </w:r>
      <w:r>
        <w:rPr>
          <w:sz w:val="16"/>
        </w:rPr>
        <w:t>ple of the same age and</w:t>
      </w:r>
      <w:r>
        <w:rPr>
          <w:spacing w:val="40"/>
          <w:sz w:val="16"/>
        </w:rPr>
        <w:t> </w:t>
      </w:r>
      <w:r>
        <w:rPr>
          <w:sz w:val="16"/>
        </w:rPr>
        <w:t>status.</w:t>
      </w:r>
      <w:r>
        <w:rPr>
          <w:spacing w:val="-10"/>
          <w:sz w:val="16"/>
        </w:rPr>
        <w:t> </w:t>
      </w:r>
      <w:r>
        <w:rPr>
          <w:sz w:val="16"/>
        </w:rPr>
        <w:t>Young</w:t>
      </w:r>
      <w:r>
        <w:rPr>
          <w:spacing w:val="-8"/>
          <w:sz w:val="16"/>
        </w:rPr>
        <w:t> </w:t>
      </w:r>
      <w:r>
        <w:rPr>
          <w:sz w:val="16"/>
        </w:rPr>
        <w:t>people</w:t>
      </w:r>
      <w:r>
        <w:rPr>
          <w:spacing w:val="-8"/>
          <w:sz w:val="16"/>
        </w:rPr>
        <w:t> </w:t>
      </w:r>
      <w:r>
        <w:rPr>
          <w:sz w:val="16"/>
        </w:rPr>
        <w:t>tran-</w:t>
      </w:r>
      <w:r>
        <w:rPr>
          <w:spacing w:val="40"/>
          <w:sz w:val="16"/>
        </w:rPr>
        <w:t> </w:t>
      </w:r>
      <w:r>
        <w:rPr>
          <w:sz w:val="16"/>
        </w:rPr>
        <w:t>sitioning</w:t>
      </w:r>
      <w:r>
        <w:rPr>
          <w:spacing w:val="-4"/>
          <w:sz w:val="16"/>
        </w:rPr>
        <w:t> </w:t>
      </w:r>
      <w:r>
        <w:rPr>
          <w:sz w:val="16"/>
        </w:rPr>
        <w:t>through</w:t>
      </w:r>
      <w:r>
        <w:rPr>
          <w:spacing w:val="-4"/>
          <w:sz w:val="16"/>
        </w:rPr>
        <w:t> </w:t>
      </w:r>
      <w:r>
        <w:rPr>
          <w:sz w:val="16"/>
        </w:rPr>
        <w:t>puberty</w:t>
      </w:r>
      <w:r>
        <w:rPr>
          <w:spacing w:val="40"/>
          <w:sz w:val="16"/>
        </w:rPr>
        <w:t> </w:t>
      </w:r>
      <w:r>
        <w:rPr>
          <w:sz w:val="16"/>
        </w:rPr>
        <w:t>in particular identify very</w:t>
      </w:r>
      <w:r>
        <w:rPr>
          <w:spacing w:val="40"/>
          <w:sz w:val="16"/>
        </w:rPr>
        <w:t> </w:t>
      </w:r>
      <w:r>
        <w:rPr>
          <w:sz w:val="16"/>
        </w:rPr>
        <w:t>strongly with their peer</w:t>
      </w:r>
      <w:r>
        <w:rPr>
          <w:spacing w:val="40"/>
          <w:sz w:val="16"/>
        </w:rPr>
        <w:t> </w:t>
      </w:r>
      <w:r>
        <w:rPr>
          <w:spacing w:val="-2"/>
          <w:sz w:val="16"/>
        </w:rPr>
        <w:t>group.</w:t>
      </w:r>
    </w:p>
    <w:p>
      <w:pPr>
        <w:spacing w:after="0" w:line="228" w:lineRule="auto"/>
        <w:jc w:val="left"/>
        <w:rPr>
          <w:sz w:val="16"/>
        </w:rPr>
        <w:sectPr>
          <w:pgSz w:w="11910" w:h="16840"/>
          <w:pgMar w:header="0" w:footer="727" w:top="1700" w:bottom="920" w:left="560" w:right="580"/>
          <w:cols w:num="2" w:equalWidth="0">
            <w:col w:w="8582" w:space="40"/>
            <w:col w:w="2148"/>
          </w:cols>
        </w:sectPr>
      </w:pPr>
    </w:p>
    <w:p>
      <w:pPr>
        <w:pStyle w:val="Heading5"/>
        <w:spacing w:before="70"/>
        <w:ind w:left="2205"/>
        <w:jc w:val="left"/>
      </w:pPr>
      <w:r>
        <w:rPr>
          <w:spacing w:val="-4"/>
        </w:rPr>
        <w:t>ADHD</w:t>
      </w: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247" w:lineRule="auto"/>
        <w:ind w:left="2205" w:right="1057" w:hanging="1"/>
        <w:jc w:val="both"/>
      </w:pPr>
      <w:r>
        <w:rPr/>
        <w:t>About 3.1 percent of 10 to 14-year-olds and 2.4 percent of 15 to 19-year-olds have ADHD.</w:t>
      </w:r>
      <w:r>
        <w:rPr>
          <w:spacing w:val="40"/>
        </w:rPr>
        <w:t> </w:t>
      </w:r>
      <w:r>
        <w:rPr/>
        <w:t>Moreover,</w:t>
      </w:r>
      <w:r>
        <w:rPr>
          <w:spacing w:val="-6"/>
        </w:rPr>
        <w:t> </w:t>
      </w:r>
      <w:r>
        <w:rPr/>
        <w:t>approximately</w:t>
      </w:r>
      <w:r>
        <w:rPr>
          <w:spacing w:val="-6"/>
        </w:rPr>
        <w:t> </w:t>
      </w:r>
      <w:r>
        <w:rPr/>
        <w:t>3.6</w:t>
      </w:r>
      <w:r>
        <w:rPr>
          <w:spacing w:val="-6"/>
        </w:rPr>
        <w:t> </w:t>
      </w:r>
      <w:r>
        <w:rPr/>
        <w:t>percent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10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14-year-olds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2.4</w:t>
      </w:r>
      <w:r>
        <w:rPr>
          <w:spacing w:val="-6"/>
        </w:rPr>
        <w:t> </w:t>
      </w:r>
      <w:r>
        <w:rPr/>
        <w:t>percent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15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19-year-</w:t>
      </w:r>
      <w:r>
        <w:rPr>
          <w:spacing w:val="40"/>
        </w:rPr>
        <w:t> </w:t>
      </w:r>
      <w:r>
        <w:rPr/>
        <w:t>olds experience conduct disorder (characterized by signs of destructive or difficult behav-</w:t>
      </w:r>
      <w:r>
        <w:rPr>
          <w:spacing w:val="40"/>
        </w:rPr>
        <w:t> </w:t>
      </w:r>
      <w:r>
        <w:rPr/>
        <w:t>ior; WHO, 2021a).</w:t>
      </w:r>
    </w:p>
    <w:p>
      <w:pPr>
        <w:pStyle w:val="BodyText"/>
        <w:spacing w:before="1"/>
        <w:rPr>
          <w:sz w:val="13"/>
        </w:rPr>
      </w:pPr>
    </w:p>
    <w:p>
      <w:pPr>
        <w:spacing w:after="0"/>
        <w:rPr>
          <w:sz w:val="13"/>
        </w:rPr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21"/>
        <w:rPr>
          <w:sz w:val="16"/>
        </w:rPr>
      </w:pPr>
    </w:p>
    <w:p>
      <w:pPr>
        <w:spacing w:line="197" w:lineRule="exact" w:before="0"/>
        <w:ind w:left="0" w:right="0" w:firstLine="0"/>
        <w:jc w:val="right"/>
        <w:rPr>
          <w:b/>
          <w:sz w:val="16"/>
        </w:rPr>
      </w:pPr>
      <w:r>
        <w:rPr>
          <w:b/>
          <w:spacing w:val="-2"/>
          <w:sz w:val="16"/>
        </w:rPr>
        <w:t>Hyperactivity</w:t>
      </w:r>
    </w:p>
    <w:p>
      <w:pPr>
        <w:spacing w:line="192" w:lineRule="exact" w:before="0"/>
        <w:ind w:left="0" w:right="0" w:firstLine="0"/>
        <w:jc w:val="right"/>
        <w:rPr>
          <w:sz w:val="16"/>
        </w:rPr>
      </w:pPr>
      <w:r>
        <w:rPr>
          <w:sz w:val="16"/>
        </w:rPr>
        <w:t>This</w:t>
      </w:r>
      <w:r>
        <w:rPr>
          <w:spacing w:val="-1"/>
          <w:sz w:val="16"/>
        </w:rPr>
        <w:t> </w:t>
      </w:r>
      <w:r>
        <w:rPr>
          <w:sz w:val="16"/>
        </w:rPr>
        <w:t>term</w:t>
      </w:r>
      <w:r>
        <w:rPr>
          <w:spacing w:val="-1"/>
          <w:sz w:val="16"/>
        </w:rPr>
        <w:t> </w:t>
      </w:r>
      <w:r>
        <w:rPr>
          <w:sz w:val="16"/>
        </w:rPr>
        <w:t>describes</w:t>
      </w:r>
      <w:r>
        <w:rPr>
          <w:spacing w:val="-1"/>
          <w:sz w:val="16"/>
        </w:rPr>
        <w:t> </w:t>
      </w:r>
      <w:r>
        <w:rPr>
          <w:spacing w:val="-5"/>
          <w:sz w:val="16"/>
        </w:rPr>
        <w:t>the</w:t>
      </w:r>
    </w:p>
    <w:p>
      <w:pPr>
        <w:spacing w:line="228" w:lineRule="auto" w:before="3"/>
        <w:ind w:left="274" w:right="0" w:firstLine="602"/>
        <w:jc w:val="right"/>
        <w:rPr>
          <w:sz w:val="16"/>
        </w:rPr>
      </w:pPr>
      <w:r>
        <w:rPr>
          <w:sz w:val="16"/>
        </w:rPr>
        <w:t>sudden</w:t>
      </w:r>
      <w:r>
        <w:rPr>
          <w:spacing w:val="-10"/>
          <w:sz w:val="16"/>
        </w:rPr>
        <w:t> </w:t>
      </w:r>
      <w:r>
        <w:rPr>
          <w:sz w:val="16"/>
        </w:rPr>
        <w:t>onset</w:t>
      </w:r>
      <w:r>
        <w:rPr>
          <w:spacing w:val="-8"/>
          <w:sz w:val="16"/>
        </w:rPr>
        <w:t> </w:t>
      </w:r>
      <w:r>
        <w:rPr>
          <w:sz w:val="16"/>
        </w:rPr>
        <w:t>of</w:t>
      </w:r>
      <w:r>
        <w:rPr>
          <w:spacing w:val="40"/>
          <w:sz w:val="16"/>
        </w:rPr>
        <w:t> </w:t>
      </w:r>
      <w:r>
        <w:rPr>
          <w:sz w:val="16"/>
        </w:rPr>
        <w:t>increased</w:t>
      </w:r>
      <w:r>
        <w:rPr>
          <w:spacing w:val="-3"/>
          <w:sz w:val="16"/>
        </w:rPr>
        <w:t> </w:t>
      </w:r>
      <w:r>
        <w:rPr>
          <w:sz w:val="16"/>
        </w:rPr>
        <w:t>and</w:t>
      </w:r>
      <w:r>
        <w:rPr>
          <w:spacing w:val="-2"/>
          <w:sz w:val="16"/>
        </w:rPr>
        <w:t> uncontrol-</w:t>
      </w:r>
    </w:p>
    <w:p>
      <w:pPr>
        <w:spacing w:line="195" w:lineRule="exact" w:before="0"/>
        <w:ind w:left="0" w:right="0" w:firstLine="0"/>
        <w:jc w:val="right"/>
        <w:rPr>
          <w:sz w:val="16"/>
        </w:rPr>
      </w:pPr>
      <w:r>
        <w:rPr>
          <w:sz w:val="16"/>
        </w:rPr>
        <w:t>led </w:t>
      </w:r>
      <w:r>
        <w:rPr>
          <w:spacing w:val="-2"/>
          <w:sz w:val="16"/>
        </w:rPr>
        <w:t>movements.</w:t>
      </w:r>
    </w:p>
    <w:p>
      <w:pPr>
        <w:pStyle w:val="BodyText"/>
        <w:spacing w:line="247" w:lineRule="auto" w:before="100"/>
        <w:ind w:left="219" w:right="1056"/>
        <w:jc w:val="both"/>
      </w:pPr>
      <w:r>
        <w:rPr/>
        <w:br w:type="column"/>
      </w:r>
      <w:r>
        <w:rPr>
          <w:color w:val="000000"/>
          <w:shd w:fill="F4A6AE" w:color="auto" w:val="clear"/>
        </w:rPr>
        <w:t>In Germany,</w:t>
      </w:r>
      <w:r>
        <w:rPr>
          <w:color w:val="000000"/>
        </w:rPr>
        <w:t> ADHD has been diagnosed almost twice as often in children from </w:t>
      </w:r>
      <w:r>
        <w:rPr>
          <w:color w:val="000000"/>
        </w:rPr>
        <w:t>families</w:t>
      </w:r>
      <w:r>
        <w:rPr>
          <w:color w:val="000000"/>
          <w:spacing w:val="40"/>
        </w:rPr>
        <w:t> </w:t>
      </w:r>
      <w:r>
        <w:rPr>
          <w:color w:val="000000"/>
        </w:rPr>
        <w:t>with low socioeconomic status than in children from families with higher socioeconomic</w:t>
      </w:r>
      <w:r>
        <w:rPr>
          <w:color w:val="000000"/>
          <w:spacing w:val="40"/>
        </w:rPr>
        <w:t> </w:t>
      </w:r>
      <w:r>
        <w:rPr>
          <w:color w:val="000000"/>
        </w:rPr>
        <w:t>status (Robert Koch Institut, 2015, p. 118). ADHD can manifest in symptoms such as inat-</w:t>
      </w:r>
      <w:r>
        <w:rPr>
          <w:color w:val="000000"/>
          <w:spacing w:val="40"/>
        </w:rPr>
        <w:t> </w:t>
      </w:r>
      <w:r>
        <w:rPr>
          <w:color w:val="000000"/>
        </w:rPr>
        <w:t>tention, </w:t>
      </w:r>
      <w:r>
        <w:rPr>
          <w:b/>
          <w:color w:val="000000"/>
        </w:rPr>
        <w:t>hyperactivity</w:t>
      </w:r>
      <w:r>
        <w:rPr>
          <w:color w:val="000000"/>
        </w:rPr>
        <w:t>, and increased impulsivity (Schlack et al., 2007, p. 827; Tischler et</w:t>
      </w:r>
      <w:r>
        <w:rPr>
          <w:color w:val="000000"/>
          <w:spacing w:val="40"/>
        </w:rPr>
        <w:t> </w:t>
      </w:r>
      <w:r>
        <w:rPr>
          <w:color w:val="000000"/>
        </w:rPr>
        <w:t>al.,</w:t>
      </w:r>
      <w:r>
        <w:rPr>
          <w:color w:val="000000"/>
          <w:spacing w:val="-3"/>
        </w:rPr>
        <w:t> </w:t>
      </w:r>
      <w:r>
        <w:rPr>
          <w:color w:val="000000"/>
        </w:rPr>
        <w:t>2010,</w:t>
      </w:r>
      <w:r>
        <w:rPr>
          <w:color w:val="000000"/>
          <w:spacing w:val="-3"/>
        </w:rPr>
        <w:t> </w:t>
      </w:r>
      <w:r>
        <w:rPr>
          <w:color w:val="000000"/>
        </w:rPr>
        <w:t>p.</w:t>
      </w:r>
      <w:r>
        <w:rPr>
          <w:color w:val="000000"/>
          <w:spacing w:val="-3"/>
        </w:rPr>
        <w:t> </w:t>
      </w:r>
      <w:r>
        <w:rPr>
          <w:color w:val="000000"/>
        </w:rPr>
        <w:t>25).</w:t>
      </w:r>
      <w:r>
        <w:rPr>
          <w:color w:val="000000"/>
          <w:spacing w:val="-3"/>
        </w:rPr>
        <w:t> </w:t>
      </w:r>
      <w:r>
        <w:rPr>
          <w:color w:val="000000"/>
        </w:rPr>
        <w:t>ADHD</w:t>
      </w:r>
      <w:r>
        <w:rPr>
          <w:color w:val="000000"/>
          <w:spacing w:val="-3"/>
        </w:rPr>
        <w:t> </w:t>
      </w:r>
      <w:r>
        <w:rPr>
          <w:color w:val="000000"/>
        </w:rPr>
        <w:t>affects</w:t>
      </w:r>
      <w:r>
        <w:rPr>
          <w:color w:val="000000"/>
          <w:spacing w:val="-3"/>
        </w:rPr>
        <w:t> </w:t>
      </w:r>
      <w:r>
        <w:rPr>
          <w:color w:val="000000"/>
        </w:rPr>
        <w:t>multiple</w:t>
      </w:r>
      <w:r>
        <w:rPr>
          <w:color w:val="000000"/>
          <w:spacing w:val="-3"/>
        </w:rPr>
        <w:t> </w:t>
      </w:r>
      <w:r>
        <w:rPr>
          <w:color w:val="000000"/>
        </w:rPr>
        <w:t>aspects</w:t>
      </w:r>
      <w:r>
        <w:rPr>
          <w:color w:val="000000"/>
          <w:spacing w:val="-3"/>
        </w:rPr>
        <w:t> </w:t>
      </w:r>
      <w:r>
        <w:rPr>
          <w:color w:val="000000"/>
        </w:rPr>
        <w:t>of</w:t>
      </w:r>
      <w:r>
        <w:rPr>
          <w:color w:val="000000"/>
          <w:spacing w:val="-3"/>
        </w:rPr>
        <w:t> </w:t>
      </w:r>
      <w:r>
        <w:rPr>
          <w:color w:val="000000"/>
        </w:rPr>
        <w:t>child</w:t>
      </w:r>
      <w:r>
        <w:rPr>
          <w:color w:val="000000"/>
          <w:spacing w:val="-3"/>
        </w:rPr>
        <w:t> </w:t>
      </w:r>
      <w:r>
        <w:rPr>
          <w:color w:val="000000"/>
        </w:rPr>
        <w:t>development,</w:t>
      </w:r>
      <w:r>
        <w:rPr>
          <w:color w:val="000000"/>
          <w:spacing w:val="-3"/>
        </w:rPr>
        <w:t> </w:t>
      </w:r>
      <w:r>
        <w:rPr>
          <w:color w:val="000000"/>
        </w:rPr>
        <w:t>as</w:t>
      </w:r>
      <w:r>
        <w:rPr>
          <w:color w:val="000000"/>
          <w:spacing w:val="-3"/>
        </w:rPr>
        <w:t> </w:t>
      </w:r>
      <w:r>
        <w:rPr>
          <w:color w:val="000000"/>
        </w:rPr>
        <w:t>well</w:t>
      </w:r>
      <w:r>
        <w:rPr>
          <w:color w:val="000000"/>
          <w:spacing w:val="-3"/>
        </w:rPr>
        <w:t> </w:t>
      </w:r>
      <w:r>
        <w:rPr>
          <w:color w:val="000000"/>
        </w:rPr>
        <w:t>as</w:t>
      </w:r>
      <w:r>
        <w:rPr>
          <w:color w:val="000000"/>
          <w:spacing w:val="-3"/>
        </w:rPr>
        <w:t> </w:t>
      </w:r>
      <w:r>
        <w:rPr>
          <w:color w:val="000000"/>
        </w:rPr>
        <w:t>social,</w:t>
      </w:r>
      <w:r>
        <w:rPr>
          <w:color w:val="000000"/>
          <w:spacing w:val="-3"/>
        </w:rPr>
        <w:t> </w:t>
      </w:r>
      <w:r>
        <w:rPr>
          <w:color w:val="000000"/>
        </w:rPr>
        <w:t>cog-</w:t>
      </w:r>
      <w:r>
        <w:rPr>
          <w:color w:val="000000"/>
          <w:spacing w:val="40"/>
        </w:rPr>
        <w:t> </w:t>
      </w:r>
      <w:r>
        <w:rPr>
          <w:color w:val="000000"/>
        </w:rPr>
        <w:t>nitive, and emotional functioning, and it is associated with an increased risk of accidents</w:t>
      </w:r>
      <w:r>
        <w:rPr>
          <w:color w:val="000000"/>
          <w:spacing w:val="40"/>
        </w:rPr>
        <w:t> </w:t>
      </w:r>
      <w:r>
        <w:rPr>
          <w:color w:val="000000"/>
        </w:rPr>
        <w:t>and injuries. Children with ADHD have trouble forming lasting friendships and relation-</w:t>
      </w:r>
      <w:r>
        <w:rPr>
          <w:color w:val="000000"/>
          <w:spacing w:val="40"/>
        </w:rPr>
        <w:t> </w:t>
      </w:r>
      <w:r>
        <w:rPr>
          <w:color w:val="000000"/>
        </w:rPr>
        <w:t>ships. Since they are easily distracted, their academic performance often falls short of</w:t>
      </w:r>
      <w:r>
        <w:rPr>
          <w:color w:val="000000"/>
          <w:spacing w:val="40"/>
        </w:rPr>
        <w:t> </w:t>
      </w:r>
      <w:r>
        <w:rPr>
          <w:color w:val="000000"/>
        </w:rPr>
        <w:t>their actual ability at school (Schlack et al., 2007, p. 827). ADHD is a chronic disease, with</w:t>
      </w:r>
      <w:r>
        <w:rPr>
          <w:color w:val="000000"/>
          <w:spacing w:val="40"/>
        </w:rPr>
        <w:t> </w:t>
      </w:r>
      <w:r>
        <w:rPr>
          <w:color w:val="000000"/>
        </w:rPr>
        <w:t>symptoms that change, attenuate, or shift as the person grows older (Schlack et al., 2007,</w:t>
      </w:r>
      <w:r>
        <w:rPr>
          <w:color w:val="000000"/>
          <w:spacing w:val="40"/>
        </w:rPr>
        <w:t> </w:t>
      </w:r>
      <w:r>
        <w:rPr>
          <w:color w:val="000000"/>
        </w:rPr>
        <w:t>p. 828; Tischler et al., 2010, p. 25). Inattentiveness in adulthood manifests, for example, in</w:t>
      </w:r>
      <w:r>
        <w:rPr>
          <w:color w:val="000000"/>
          <w:spacing w:val="40"/>
        </w:rPr>
        <w:t> </w:t>
      </w:r>
      <w:r>
        <w:rPr>
          <w:color w:val="000000"/>
        </w:rPr>
        <w:t>poor</w:t>
      </w:r>
      <w:r>
        <w:rPr>
          <w:color w:val="000000"/>
          <w:spacing w:val="-4"/>
        </w:rPr>
        <w:t> </w:t>
      </w:r>
      <w:r>
        <w:rPr>
          <w:color w:val="000000"/>
        </w:rPr>
        <w:t>time</w:t>
      </w:r>
      <w:r>
        <w:rPr>
          <w:color w:val="000000"/>
          <w:spacing w:val="-4"/>
        </w:rPr>
        <w:t> </w:t>
      </w:r>
      <w:r>
        <w:rPr>
          <w:color w:val="000000"/>
        </w:rPr>
        <w:t>management</w:t>
      </w:r>
      <w:r>
        <w:rPr>
          <w:color w:val="000000"/>
          <w:spacing w:val="-4"/>
        </w:rPr>
        <w:t> </w:t>
      </w:r>
      <w:r>
        <w:rPr>
          <w:color w:val="000000"/>
        </w:rPr>
        <w:t>or</w:t>
      </w:r>
      <w:r>
        <w:rPr>
          <w:color w:val="000000"/>
          <w:spacing w:val="-4"/>
        </w:rPr>
        <w:t> </w:t>
      </w:r>
      <w:r>
        <w:rPr>
          <w:color w:val="000000"/>
        </w:rPr>
        <w:t>a</w:t>
      </w:r>
      <w:r>
        <w:rPr>
          <w:color w:val="000000"/>
          <w:spacing w:val="-4"/>
        </w:rPr>
        <w:t> </w:t>
      </w:r>
      <w:r>
        <w:rPr>
          <w:color w:val="000000"/>
        </w:rPr>
        <w:t>tendency</w:t>
      </w:r>
      <w:r>
        <w:rPr>
          <w:color w:val="000000"/>
          <w:spacing w:val="-4"/>
        </w:rPr>
        <w:t> </w:t>
      </w:r>
      <w:r>
        <w:rPr>
          <w:color w:val="000000"/>
        </w:rPr>
        <w:t>to</w:t>
      </w:r>
      <w:r>
        <w:rPr>
          <w:color w:val="000000"/>
          <w:spacing w:val="-4"/>
        </w:rPr>
        <w:t> </w:t>
      </w:r>
      <w:r>
        <w:rPr>
          <w:color w:val="000000"/>
        </w:rPr>
        <w:t>avoid</w:t>
      </w:r>
      <w:r>
        <w:rPr>
          <w:color w:val="000000"/>
          <w:spacing w:val="-4"/>
        </w:rPr>
        <w:t> </w:t>
      </w:r>
      <w:r>
        <w:rPr>
          <w:color w:val="000000"/>
        </w:rPr>
        <w:t>tasks</w:t>
      </w:r>
      <w:r>
        <w:rPr>
          <w:color w:val="000000"/>
          <w:spacing w:val="-4"/>
        </w:rPr>
        <w:t> </w:t>
      </w:r>
      <w:r>
        <w:rPr>
          <w:color w:val="000000"/>
        </w:rPr>
        <w:t>that</w:t>
      </w:r>
      <w:r>
        <w:rPr>
          <w:color w:val="000000"/>
          <w:spacing w:val="-4"/>
        </w:rPr>
        <w:t> </w:t>
      </w:r>
      <w:r>
        <w:rPr>
          <w:color w:val="000000"/>
        </w:rPr>
        <w:t>require</w:t>
      </w:r>
      <w:r>
        <w:rPr>
          <w:color w:val="000000"/>
          <w:spacing w:val="-4"/>
        </w:rPr>
        <w:t> </w:t>
      </w:r>
      <w:r>
        <w:rPr>
          <w:color w:val="000000"/>
        </w:rPr>
        <w:t>increased</w:t>
      </w:r>
      <w:r>
        <w:rPr>
          <w:color w:val="000000"/>
          <w:spacing w:val="-4"/>
        </w:rPr>
        <w:t> </w:t>
      </w:r>
      <w:r>
        <w:rPr>
          <w:color w:val="000000"/>
        </w:rPr>
        <w:t>concentration.</w:t>
      </w:r>
      <w:r>
        <w:rPr>
          <w:color w:val="000000"/>
          <w:spacing w:val="40"/>
        </w:rPr>
        <w:t> </w:t>
      </w:r>
      <w:r>
        <w:rPr>
          <w:color w:val="000000"/>
        </w:rPr>
        <w:t>In</w:t>
      </w:r>
      <w:r>
        <w:rPr>
          <w:color w:val="000000"/>
          <w:spacing w:val="-2"/>
        </w:rPr>
        <w:t> </w:t>
      </w:r>
      <w:r>
        <w:rPr>
          <w:color w:val="000000"/>
        </w:rPr>
        <w:t>childhood,</w:t>
      </w:r>
      <w:r>
        <w:rPr>
          <w:color w:val="000000"/>
          <w:spacing w:val="-2"/>
        </w:rPr>
        <w:t> </w:t>
      </w:r>
      <w:r>
        <w:rPr>
          <w:color w:val="000000"/>
        </w:rPr>
        <w:t>however,</w:t>
      </w:r>
      <w:r>
        <w:rPr>
          <w:color w:val="000000"/>
          <w:spacing w:val="-2"/>
        </w:rPr>
        <w:t> </w:t>
      </w:r>
      <w:r>
        <w:rPr>
          <w:color w:val="000000"/>
        </w:rPr>
        <w:t>an</w:t>
      </w:r>
      <w:r>
        <w:rPr>
          <w:color w:val="000000"/>
          <w:spacing w:val="-2"/>
        </w:rPr>
        <w:t> </w:t>
      </w:r>
      <w:r>
        <w:rPr>
          <w:color w:val="000000"/>
        </w:rPr>
        <w:t>inability</w:t>
      </w:r>
      <w:r>
        <w:rPr>
          <w:color w:val="000000"/>
          <w:spacing w:val="-2"/>
        </w:rPr>
        <w:t> </w:t>
      </w:r>
      <w:r>
        <w:rPr>
          <w:color w:val="000000"/>
        </w:rPr>
        <w:t>to</w:t>
      </w:r>
      <w:r>
        <w:rPr>
          <w:color w:val="000000"/>
          <w:spacing w:val="-2"/>
        </w:rPr>
        <w:t> </w:t>
      </w:r>
      <w:r>
        <w:rPr>
          <w:color w:val="000000"/>
        </w:rPr>
        <w:t>pay</w:t>
      </w:r>
      <w:r>
        <w:rPr>
          <w:color w:val="000000"/>
          <w:spacing w:val="-2"/>
        </w:rPr>
        <w:t> </w:t>
      </w:r>
      <w:r>
        <w:rPr>
          <w:color w:val="000000"/>
        </w:rPr>
        <w:t>attention</w:t>
      </w:r>
      <w:r>
        <w:rPr>
          <w:color w:val="000000"/>
          <w:spacing w:val="-2"/>
        </w:rPr>
        <w:t> </w:t>
      </w:r>
      <w:r>
        <w:rPr>
          <w:color w:val="000000"/>
        </w:rPr>
        <w:t>or</w:t>
      </w:r>
      <w:r>
        <w:rPr>
          <w:color w:val="000000"/>
          <w:spacing w:val="-2"/>
        </w:rPr>
        <w:t> </w:t>
      </w:r>
      <w:r>
        <w:rPr>
          <w:color w:val="000000"/>
        </w:rPr>
        <w:t>to</w:t>
      </w:r>
      <w:r>
        <w:rPr>
          <w:color w:val="000000"/>
          <w:spacing w:val="-2"/>
        </w:rPr>
        <w:t> </w:t>
      </w:r>
      <w:r>
        <w:rPr>
          <w:color w:val="000000"/>
        </w:rPr>
        <w:t>listen</w:t>
      </w:r>
      <w:r>
        <w:rPr>
          <w:color w:val="000000"/>
          <w:spacing w:val="-2"/>
        </w:rPr>
        <w:t> </w:t>
      </w:r>
      <w:r>
        <w:rPr>
          <w:color w:val="000000"/>
        </w:rPr>
        <w:t>are</w:t>
      </w:r>
      <w:r>
        <w:rPr>
          <w:color w:val="000000"/>
          <w:spacing w:val="-2"/>
        </w:rPr>
        <w:t> </w:t>
      </w:r>
      <w:r>
        <w:rPr>
          <w:color w:val="000000"/>
        </w:rPr>
        <w:t>the</w:t>
      </w:r>
      <w:r>
        <w:rPr>
          <w:color w:val="000000"/>
          <w:spacing w:val="-2"/>
        </w:rPr>
        <w:t> </w:t>
      </w:r>
      <w:r>
        <w:rPr>
          <w:color w:val="000000"/>
        </w:rPr>
        <w:t>primary</w:t>
      </w:r>
      <w:r>
        <w:rPr>
          <w:color w:val="000000"/>
          <w:spacing w:val="-2"/>
        </w:rPr>
        <w:t> </w:t>
      </w:r>
      <w:r>
        <w:rPr>
          <w:color w:val="000000"/>
        </w:rPr>
        <w:t>symptoms.</w:t>
      </w:r>
      <w:r>
        <w:rPr>
          <w:color w:val="000000"/>
          <w:spacing w:val="40"/>
        </w:rPr>
        <w:t> </w:t>
      </w:r>
      <w:r>
        <w:rPr>
          <w:color w:val="000000"/>
        </w:rPr>
        <w:t>Hyperactivity in children manifests itself in restlessness and excessive running. In adults,</w:t>
      </w:r>
      <w:r>
        <w:rPr>
          <w:color w:val="000000"/>
          <w:spacing w:val="40"/>
        </w:rPr>
        <w:t> </w:t>
      </w:r>
      <w:r>
        <w:rPr>
          <w:color w:val="000000"/>
        </w:rPr>
        <w:t>however, these symptoms shift to non-stop work and a sense of inner restlessness.</w:t>
      </w:r>
      <w:r>
        <w:rPr>
          <w:color w:val="000000"/>
          <w:spacing w:val="40"/>
        </w:rPr>
        <w:t> </w:t>
      </w:r>
      <w:r>
        <w:rPr>
          <w:color w:val="000000"/>
        </w:rPr>
        <w:t>Increased impulsivity in adulthood no longer manifests in the tendency to burst out with</w:t>
      </w:r>
      <w:r>
        <w:rPr>
          <w:color w:val="000000"/>
          <w:spacing w:val="40"/>
        </w:rPr>
        <w:t> </w:t>
      </w:r>
      <w:r>
        <w:rPr>
          <w:color w:val="000000"/>
        </w:rPr>
        <w:t>answers, for example, but rather by low frustration tolerance and a tendency to make</w:t>
      </w:r>
      <w:r>
        <w:rPr>
          <w:color w:val="000000"/>
          <w:spacing w:val="40"/>
        </w:rPr>
        <w:t> </w:t>
      </w:r>
      <w:r>
        <w:rPr>
          <w:color w:val="000000"/>
        </w:rPr>
        <w:t>hasty decisions. Overall, the biggest problem in adulthood for those affected is that their</w:t>
      </w:r>
      <w:r>
        <w:rPr>
          <w:color w:val="000000"/>
          <w:spacing w:val="40"/>
        </w:rPr>
        <w:t> </w:t>
      </w:r>
      <w:r>
        <w:rPr>
          <w:color w:val="000000"/>
        </w:rPr>
        <w:t>everyday lives lack basic structure and organization. This makes it difficult to pursue and</w:t>
      </w:r>
      <w:r>
        <w:rPr>
          <w:color w:val="000000"/>
          <w:spacing w:val="40"/>
        </w:rPr>
        <w:t> </w:t>
      </w:r>
      <w:r>
        <w:rPr>
          <w:color w:val="000000"/>
        </w:rPr>
        <w:t>achieve personal and professional goals, and it can lead to a fundamental dissatisfaction</w:t>
      </w:r>
      <w:r>
        <w:rPr>
          <w:color w:val="000000"/>
          <w:spacing w:val="40"/>
        </w:rPr>
        <w:t> </w:t>
      </w:r>
      <w:r>
        <w:rPr>
          <w:color w:val="000000"/>
        </w:rPr>
        <w:t>with life. In many cases, ADHD in adulthood is accompanied by comorbidities, such as</w:t>
      </w:r>
      <w:r>
        <w:rPr>
          <w:color w:val="000000"/>
          <w:spacing w:val="40"/>
        </w:rPr>
        <w:t> </w:t>
      </w:r>
      <w:r>
        <w:rPr>
          <w:color w:val="000000"/>
        </w:rPr>
        <w:t>depressive symptoms (Tischler et al., 2010, pp. 24, 30).</w:t>
      </w:r>
    </w:p>
    <w:p>
      <w:pPr>
        <w:pStyle w:val="BodyText"/>
        <w:spacing w:before="42"/>
      </w:pPr>
    </w:p>
    <w:p>
      <w:pPr>
        <w:pStyle w:val="BodyText"/>
        <w:ind w:left="219"/>
        <w:jc w:val="both"/>
      </w:pPr>
      <w:r>
        <w:rPr/>
        <w:t>Table</w:t>
      </w:r>
      <w:r>
        <w:rPr>
          <w:spacing w:val="7"/>
        </w:rPr>
        <w:t> </w:t>
      </w:r>
      <w:r>
        <w:rPr/>
        <w:t>5:</w:t>
      </w:r>
      <w:r>
        <w:rPr>
          <w:spacing w:val="8"/>
        </w:rPr>
        <w:t> </w:t>
      </w:r>
      <w:r>
        <w:rPr/>
        <w:t>ADHD</w:t>
      </w:r>
      <w:r>
        <w:rPr>
          <w:spacing w:val="8"/>
        </w:rPr>
        <w:t> </w:t>
      </w:r>
      <w:r>
        <w:rPr/>
        <w:t>Symptoms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Childhood/Adolescence</w:t>
      </w:r>
      <w:r>
        <w:rPr>
          <w:spacing w:val="8"/>
        </w:rPr>
        <w:t> </w:t>
      </w:r>
      <w:r>
        <w:rPr/>
        <w:t>in</w:t>
      </w:r>
      <w:r>
        <w:rPr>
          <w:spacing w:val="7"/>
        </w:rPr>
        <w:t> </w:t>
      </w:r>
      <w:r>
        <w:rPr/>
        <w:t>Comparison</w:t>
      </w:r>
      <w:r>
        <w:rPr>
          <w:spacing w:val="8"/>
        </w:rPr>
        <w:t> </w:t>
      </w:r>
      <w:r>
        <w:rPr/>
        <w:t>with</w:t>
      </w:r>
      <w:r>
        <w:rPr>
          <w:spacing w:val="8"/>
        </w:rPr>
        <w:t> </w:t>
      </w:r>
      <w:r>
        <w:rPr>
          <w:spacing w:val="-2"/>
        </w:rPr>
        <w:t>Adulthood</w:t>
      </w:r>
    </w:p>
    <w:p>
      <w:pPr>
        <w:spacing w:after="0"/>
        <w:jc w:val="both"/>
        <w:sectPr>
          <w:type w:val="continuous"/>
          <w:pgSz w:w="11910" w:h="16840"/>
          <w:pgMar w:header="0" w:footer="727" w:top="820" w:bottom="280" w:left="560" w:right="580"/>
          <w:cols w:num="2" w:equalWidth="0">
            <w:col w:w="1946" w:space="40"/>
            <w:col w:w="8784"/>
          </w:cols>
        </w:sectPr>
      </w:pPr>
    </w:p>
    <w:p>
      <w:pPr>
        <w:pStyle w:val="BodyText"/>
        <w:spacing w:before="5"/>
        <w:rPr>
          <w:sz w:val="6"/>
        </w:rPr>
      </w:pPr>
    </w:p>
    <w:p>
      <w:pPr>
        <w:pStyle w:val="BodyText"/>
        <w:spacing w:line="20" w:lineRule="exact"/>
        <w:ind w:left="2205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763135" cy="6350"/>
                <wp:effectExtent l="9525" t="0" r="0" b="3175"/>
                <wp:docPr id="262" name="Group 2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2" name="Group 262"/>
                      <wpg:cNvGrpSpPr/>
                      <wpg:grpSpPr>
                        <a:xfrm>
                          <a:off x="0" y="0"/>
                          <a:ext cx="4763135" cy="6350"/>
                          <a:chExt cx="4763135" cy="6350"/>
                        </a:xfrm>
                      </wpg:grpSpPr>
                      <wps:wsp>
                        <wps:cNvPr id="263" name="Graphic 263"/>
                        <wps:cNvSpPr/>
                        <wps:spPr>
                          <a:xfrm>
                            <a:off x="0" y="3175"/>
                            <a:ext cx="4763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135" h="0">
                                <a:moveTo>
                                  <a:pt x="47625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5.05pt;height:.5pt;mso-position-horizontal-relative:char;mso-position-vertical-relative:line" id="docshapegroup217" coordorigin="0,0" coordsize="7501,10">
                <v:line style="position:absolute" from="7500,5" to="0,5" stroked="true" strokeweight=".5pt" strokecolor="#7f7f7f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10"/>
        <w:rPr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0272">
                <wp:simplePos x="0" y="0"/>
                <wp:positionH relativeFrom="page">
                  <wp:posOffset>1756029</wp:posOffset>
                </wp:positionH>
                <wp:positionV relativeFrom="paragraph">
                  <wp:posOffset>73026</wp:posOffset>
                </wp:positionV>
                <wp:extent cx="4763135" cy="264795"/>
                <wp:effectExtent l="0" t="0" r="0" b="0"/>
                <wp:wrapTopAndBottom/>
                <wp:docPr id="264" name="Group 2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4" name="Group 264"/>
                      <wpg:cNvGrpSpPr/>
                      <wpg:grpSpPr>
                        <a:xfrm>
                          <a:off x="0" y="0"/>
                          <a:ext cx="4763135" cy="264795"/>
                          <a:chExt cx="4763135" cy="264795"/>
                        </a:xfrm>
                      </wpg:grpSpPr>
                      <wps:wsp>
                        <wps:cNvPr id="265" name="Graphic 265"/>
                        <wps:cNvSpPr/>
                        <wps:spPr>
                          <a:xfrm>
                            <a:off x="2381285" y="0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2095">
                                <a:moveTo>
                                  <a:pt x="0" y="0"/>
                                </a:moveTo>
                                <a:lnTo>
                                  <a:pt x="0" y="252095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0" y="258445"/>
                            <a:ext cx="2381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885" h="0">
                                <a:moveTo>
                                  <a:pt x="238128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2381285" y="258445"/>
                            <a:ext cx="2381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885" h="0">
                                <a:moveTo>
                                  <a:pt x="238128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Textbox 268"/>
                        <wps:cNvSpPr txBox="1"/>
                        <wps:spPr>
                          <a:xfrm>
                            <a:off x="95255" y="72110"/>
                            <a:ext cx="157162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Symptoms</w:t>
                              </w:r>
                              <w:r>
                                <w:rPr>
                                  <w:b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according</w:t>
                              </w:r>
                              <w:r>
                                <w:rPr>
                                  <w:b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DSM-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IV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9" name="Textbox 269"/>
                        <wps:cNvSpPr txBox="1"/>
                        <wps:spPr>
                          <a:xfrm>
                            <a:off x="2479716" y="72110"/>
                            <a:ext cx="108394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Symptoms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adulthood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8.270004pt;margin-top:5.75013pt;width:375.05pt;height:20.85pt;mso-position-horizontal-relative:page;mso-position-vertical-relative:paragraph;z-index:-15646208;mso-wrap-distance-left:0;mso-wrap-distance-right:0" id="docshapegroup218" coordorigin="2765,115" coordsize="7501,417">
                <v:line style="position:absolute" from="6515,115" to="6515,512" stroked="true" strokeweight=".5pt" strokecolor="#cccccc">
                  <v:stroke dashstyle="solid"/>
                </v:line>
                <v:line style="position:absolute" from="6515,522" to="2765,522" stroked="true" strokeweight="1pt" strokecolor="#000000">
                  <v:stroke dashstyle="solid"/>
                </v:line>
                <v:line style="position:absolute" from="10266,522" to="6515,522" stroked="true" strokeweight="1pt" strokecolor="#000000">
                  <v:stroke dashstyle="solid"/>
                </v:line>
                <v:shape style="position:absolute;left:2915;top:228;width:2475;height:202" type="#_x0000_t202" id="docshape219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Symptoms</w:t>
                        </w:r>
                        <w:r>
                          <w:rPr>
                            <w:b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according</w:t>
                        </w:r>
                        <w:r>
                          <w:rPr>
                            <w:b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to</w:t>
                        </w:r>
                        <w:r>
                          <w:rPr>
                            <w:b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the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DSM-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>IV</w:t>
                        </w:r>
                      </w:p>
                    </w:txbxContent>
                  </v:textbox>
                  <w10:wrap type="none"/>
                </v:shape>
                <v:shape style="position:absolute;left:6670;top:228;width:1707;height:202" type="#_x0000_t202" id="docshape22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Symptoms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in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adulthood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before="138"/>
        <w:ind w:left="4587" w:right="3462" w:firstLine="0"/>
        <w:jc w:val="center"/>
        <w:rPr>
          <w:sz w:val="16"/>
        </w:rPr>
      </w:pPr>
      <w:r>
        <w:rPr>
          <w:spacing w:val="-2"/>
          <w:sz w:val="16"/>
        </w:rPr>
        <w:t>Inattentiveness</w:t>
      </w:r>
    </w:p>
    <w:p>
      <w:pPr>
        <w:pStyle w:val="BodyText"/>
        <w:spacing w:before="2"/>
        <w:rPr>
          <w:sz w:val="8"/>
        </w:rPr>
      </w:pPr>
    </w:p>
    <w:p>
      <w:pPr>
        <w:spacing w:after="0"/>
        <w:rPr>
          <w:sz w:val="8"/>
        </w:rPr>
        <w:sectPr>
          <w:type w:val="continuous"/>
          <w:pgSz w:w="11910" w:h="16840"/>
          <w:pgMar w:header="0" w:footer="727" w:top="820" w:bottom="280" w:left="560" w:right="580"/>
        </w:sectPr>
      </w:pPr>
    </w:p>
    <w:p>
      <w:pPr>
        <w:pStyle w:val="ListParagraph"/>
        <w:numPr>
          <w:ilvl w:val="0"/>
          <w:numId w:val="34"/>
        </w:numPr>
        <w:tabs>
          <w:tab w:pos="2523" w:val="left" w:leader="none"/>
        </w:tabs>
        <w:spacing w:line="240" w:lineRule="auto" w:before="100" w:after="0"/>
        <w:ind w:left="2523" w:right="0" w:hanging="147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6496">
                <wp:simplePos x="0" y="0"/>
                <wp:positionH relativeFrom="page">
                  <wp:posOffset>1756029</wp:posOffset>
                </wp:positionH>
                <wp:positionV relativeFrom="paragraph">
                  <wp:posOffset>-12496</wp:posOffset>
                </wp:positionV>
                <wp:extent cx="4763135" cy="1329055"/>
                <wp:effectExtent l="0" t="0" r="0" b="0"/>
                <wp:wrapNone/>
                <wp:docPr id="270" name="Group 2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0" name="Group 270"/>
                      <wpg:cNvGrpSpPr/>
                      <wpg:grpSpPr>
                        <a:xfrm>
                          <a:off x="0" y="0"/>
                          <a:ext cx="4763135" cy="1329055"/>
                          <a:chExt cx="4763135" cy="1329055"/>
                        </a:xfrm>
                      </wpg:grpSpPr>
                      <wps:wsp>
                        <wps:cNvPr id="271" name="Graphic 271"/>
                        <wps:cNvSpPr/>
                        <wps:spPr>
                          <a:xfrm>
                            <a:off x="0" y="3175"/>
                            <a:ext cx="4763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135" h="0">
                                <a:moveTo>
                                  <a:pt x="47625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2381285" y="3175"/>
                            <a:ext cx="1270" cy="132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25880">
                                <a:moveTo>
                                  <a:pt x="0" y="0"/>
                                </a:moveTo>
                                <a:lnTo>
                                  <a:pt x="0" y="1325879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0" y="1325880"/>
                            <a:ext cx="2381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885" h="0">
                                <a:moveTo>
                                  <a:pt x="23813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2381249" y="1325880"/>
                            <a:ext cx="2381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885" h="0">
                                <a:moveTo>
                                  <a:pt x="23813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8.270004pt;margin-top:-.984pt;width:375.05pt;height:104.65pt;mso-position-horizontal-relative:page;mso-position-vertical-relative:paragraph;z-index:-17449984" id="docshapegroup221" coordorigin="2765,-20" coordsize="7501,2093">
                <v:line style="position:absolute" from="10266,-15" to="2765,-15" stroked="true" strokeweight=".5pt" strokecolor="#cccccc">
                  <v:stroke dashstyle="solid"/>
                </v:line>
                <v:line style="position:absolute" from="6515,-15" to="6515,2073" stroked="true" strokeweight=".5pt" strokecolor="#cccccc">
                  <v:stroke dashstyle="solid"/>
                </v:line>
                <v:line style="position:absolute" from="6516,2068" to="2765,2068" stroked="true" strokeweight=".5pt" strokecolor="#cccccc">
                  <v:stroke dashstyle="solid"/>
                </v:line>
                <v:line style="position:absolute" from="10266,2068" to="6515,2068" stroked="true" strokeweight=".5pt" strokecolor="#cccccc">
                  <v:stroke dashstyle="solid"/>
                </v:line>
                <w10:wrap type="none"/>
              </v:group>
            </w:pict>
          </mc:Fallback>
        </mc:AlternateContent>
      </w:r>
      <w:r>
        <w:rPr>
          <w:sz w:val="16"/>
        </w:rPr>
        <w:t>Difficulty</w:t>
      </w:r>
      <w:r>
        <w:rPr>
          <w:spacing w:val="-7"/>
          <w:sz w:val="16"/>
        </w:rPr>
        <w:t> </w:t>
      </w:r>
      <w:r>
        <w:rPr>
          <w:sz w:val="16"/>
        </w:rPr>
        <w:t>paying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attention</w:t>
      </w:r>
    </w:p>
    <w:p>
      <w:pPr>
        <w:pStyle w:val="ListParagraph"/>
        <w:numPr>
          <w:ilvl w:val="0"/>
          <w:numId w:val="34"/>
        </w:numPr>
        <w:tabs>
          <w:tab w:pos="2523" w:val="left" w:leader="none"/>
        </w:tabs>
        <w:spacing w:line="240" w:lineRule="auto" w:before="19" w:after="0"/>
        <w:ind w:left="2523" w:right="0" w:hanging="147"/>
        <w:jc w:val="left"/>
        <w:rPr>
          <w:sz w:val="16"/>
        </w:rPr>
      </w:pPr>
      <w:r>
        <w:rPr>
          <w:sz w:val="16"/>
        </w:rPr>
        <w:t>Inability</w:t>
      </w:r>
      <w:r>
        <w:rPr>
          <w:spacing w:val="-2"/>
          <w:sz w:val="16"/>
        </w:rPr>
        <w:t> </w:t>
      </w:r>
      <w:r>
        <w:rPr>
          <w:sz w:val="16"/>
        </w:rPr>
        <w:t>to</w:t>
      </w:r>
      <w:r>
        <w:rPr>
          <w:spacing w:val="-1"/>
          <w:sz w:val="16"/>
        </w:rPr>
        <w:t> </w:t>
      </w:r>
      <w:r>
        <w:rPr>
          <w:spacing w:val="-2"/>
          <w:sz w:val="16"/>
        </w:rPr>
        <w:t>listen</w:t>
      </w:r>
    </w:p>
    <w:p>
      <w:pPr>
        <w:pStyle w:val="ListParagraph"/>
        <w:numPr>
          <w:ilvl w:val="0"/>
          <w:numId w:val="34"/>
        </w:numPr>
        <w:tabs>
          <w:tab w:pos="2523" w:val="left" w:leader="none"/>
        </w:tabs>
        <w:spacing w:line="240" w:lineRule="auto" w:before="19" w:after="0"/>
        <w:ind w:left="2523" w:right="0" w:hanging="147"/>
        <w:jc w:val="left"/>
        <w:rPr>
          <w:sz w:val="16"/>
        </w:rPr>
      </w:pPr>
      <w:r>
        <w:rPr>
          <w:sz w:val="16"/>
        </w:rPr>
        <w:t>Difficulty</w:t>
      </w:r>
      <w:r>
        <w:rPr>
          <w:spacing w:val="-8"/>
          <w:sz w:val="16"/>
        </w:rPr>
        <w:t> </w:t>
      </w:r>
      <w:r>
        <w:rPr>
          <w:sz w:val="16"/>
        </w:rPr>
        <w:t>completing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tasks</w:t>
      </w:r>
    </w:p>
    <w:p>
      <w:pPr>
        <w:pStyle w:val="ListParagraph"/>
        <w:numPr>
          <w:ilvl w:val="0"/>
          <w:numId w:val="34"/>
        </w:numPr>
        <w:tabs>
          <w:tab w:pos="2523" w:val="left" w:leader="none"/>
        </w:tabs>
        <w:spacing w:line="240" w:lineRule="auto" w:before="19" w:after="0"/>
        <w:ind w:left="2523" w:right="0" w:hanging="147"/>
        <w:jc w:val="left"/>
        <w:rPr>
          <w:sz w:val="16"/>
        </w:rPr>
      </w:pPr>
      <w:r>
        <w:rPr>
          <w:sz w:val="16"/>
        </w:rPr>
        <w:t>Lack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organizational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abilities</w:t>
      </w:r>
    </w:p>
    <w:p>
      <w:pPr>
        <w:pStyle w:val="ListParagraph"/>
        <w:numPr>
          <w:ilvl w:val="0"/>
          <w:numId w:val="34"/>
        </w:numPr>
        <w:tabs>
          <w:tab w:pos="2523" w:val="left" w:leader="none"/>
        </w:tabs>
        <w:spacing w:line="240" w:lineRule="auto" w:before="19" w:after="0"/>
        <w:ind w:left="2523" w:right="0" w:hanging="147"/>
        <w:jc w:val="left"/>
        <w:rPr>
          <w:sz w:val="16"/>
        </w:rPr>
      </w:pPr>
      <w:r>
        <w:rPr>
          <w:sz w:val="16"/>
        </w:rPr>
        <w:t>Loss</w:t>
      </w:r>
      <w:r>
        <w:rPr>
          <w:spacing w:val="-4"/>
          <w:sz w:val="16"/>
        </w:rPr>
        <w:t> </w:t>
      </w:r>
      <w:r>
        <w:rPr>
          <w:sz w:val="16"/>
        </w:rPr>
        <w:t>of</w:t>
      </w:r>
      <w:r>
        <w:rPr>
          <w:spacing w:val="-2"/>
          <w:sz w:val="16"/>
        </w:rPr>
        <w:t> </w:t>
      </w:r>
      <w:r>
        <w:rPr>
          <w:sz w:val="16"/>
        </w:rPr>
        <w:t>important</w:t>
      </w:r>
      <w:r>
        <w:rPr>
          <w:spacing w:val="-2"/>
          <w:sz w:val="16"/>
        </w:rPr>
        <w:t> </w:t>
      </w:r>
      <w:r>
        <w:rPr>
          <w:sz w:val="16"/>
        </w:rPr>
        <w:t>items</w:t>
      </w:r>
      <w:r>
        <w:rPr>
          <w:spacing w:val="-2"/>
          <w:sz w:val="16"/>
        </w:rPr>
        <w:t> </w:t>
      </w:r>
      <w:r>
        <w:rPr>
          <w:sz w:val="16"/>
        </w:rPr>
        <w:t>and</w:t>
      </w:r>
      <w:r>
        <w:rPr>
          <w:spacing w:val="-1"/>
          <w:sz w:val="16"/>
        </w:rPr>
        <w:t> </w:t>
      </w:r>
      <w:r>
        <w:rPr>
          <w:spacing w:val="-2"/>
          <w:sz w:val="16"/>
        </w:rPr>
        <w:t>documents</w:t>
      </w:r>
    </w:p>
    <w:p>
      <w:pPr>
        <w:pStyle w:val="ListParagraph"/>
        <w:numPr>
          <w:ilvl w:val="0"/>
          <w:numId w:val="34"/>
        </w:numPr>
        <w:tabs>
          <w:tab w:pos="2523" w:val="left" w:leader="none"/>
        </w:tabs>
        <w:spacing w:line="240" w:lineRule="auto" w:before="18" w:after="0"/>
        <w:ind w:left="2523" w:right="0" w:hanging="147"/>
        <w:jc w:val="left"/>
        <w:rPr>
          <w:sz w:val="16"/>
        </w:rPr>
      </w:pPr>
      <w:r>
        <w:rPr>
          <w:sz w:val="16"/>
        </w:rPr>
        <w:t>Lack</w:t>
      </w:r>
      <w:r>
        <w:rPr>
          <w:spacing w:val="-1"/>
          <w:sz w:val="16"/>
        </w:rPr>
        <w:t> </w:t>
      </w:r>
      <w:r>
        <w:rPr>
          <w:sz w:val="16"/>
        </w:rPr>
        <w:t>of focus</w:t>
      </w:r>
      <w:r>
        <w:rPr>
          <w:spacing w:val="-1"/>
          <w:sz w:val="16"/>
        </w:rPr>
        <w:t> </w:t>
      </w:r>
      <w:r>
        <w:rPr>
          <w:sz w:val="16"/>
        </w:rPr>
        <w:t>and </w:t>
      </w:r>
      <w:r>
        <w:rPr>
          <w:spacing w:val="-2"/>
          <w:sz w:val="16"/>
        </w:rPr>
        <w:t>forgetfulness</w:t>
      </w:r>
    </w:p>
    <w:p>
      <w:pPr>
        <w:pStyle w:val="ListParagraph"/>
        <w:numPr>
          <w:ilvl w:val="0"/>
          <w:numId w:val="34"/>
        </w:numPr>
        <w:tabs>
          <w:tab w:pos="1065" w:val="left" w:leader="none"/>
        </w:tabs>
        <w:spacing w:line="240" w:lineRule="auto" w:before="100" w:after="0"/>
        <w:ind w:left="1065" w:right="0" w:hanging="147"/>
        <w:jc w:val="both"/>
        <w:rPr>
          <w:sz w:val="16"/>
        </w:rPr>
      </w:pPr>
      <w:r>
        <w:rPr/>
        <w:br w:type="column"/>
      </w:r>
      <w:r>
        <w:rPr>
          <w:sz w:val="16"/>
        </w:rPr>
        <w:t>Poor</w:t>
      </w:r>
      <w:r>
        <w:rPr>
          <w:spacing w:val="-3"/>
          <w:sz w:val="16"/>
        </w:rPr>
        <w:t> </w:t>
      </w:r>
      <w:r>
        <w:rPr>
          <w:sz w:val="16"/>
        </w:rPr>
        <w:t>time</w:t>
      </w:r>
      <w:r>
        <w:rPr>
          <w:spacing w:val="-2"/>
          <w:sz w:val="16"/>
        </w:rPr>
        <w:t> </w:t>
      </w:r>
      <w:r>
        <w:rPr>
          <w:sz w:val="16"/>
        </w:rPr>
        <w:t>management</w:t>
      </w:r>
      <w:r>
        <w:rPr>
          <w:spacing w:val="-2"/>
          <w:sz w:val="16"/>
        </w:rPr>
        <w:t> skills</w:t>
      </w:r>
    </w:p>
    <w:p>
      <w:pPr>
        <w:pStyle w:val="ListParagraph"/>
        <w:numPr>
          <w:ilvl w:val="0"/>
          <w:numId w:val="34"/>
        </w:numPr>
        <w:tabs>
          <w:tab w:pos="1065" w:val="left" w:leader="none"/>
          <w:tab w:pos="1067" w:val="left" w:leader="none"/>
        </w:tabs>
        <w:spacing w:line="235" w:lineRule="auto" w:before="22" w:after="0"/>
        <w:ind w:left="1067" w:right="1329" w:hanging="149"/>
        <w:jc w:val="both"/>
        <w:rPr>
          <w:sz w:val="16"/>
        </w:rPr>
      </w:pPr>
      <w:r>
        <w:rPr>
          <w:sz w:val="16"/>
        </w:rPr>
        <w:t>Difficulty</w:t>
      </w:r>
      <w:r>
        <w:rPr>
          <w:spacing w:val="-8"/>
          <w:sz w:val="16"/>
        </w:rPr>
        <w:t> </w:t>
      </w:r>
      <w:r>
        <w:rPr>
          <w:sz w:val="16"/>
        </w:rPr>
        <w:t>starting</w:t>
      </w:r>
      <w:r>
        <w:rPr>
          <w:spacing w:val="-8"/>
          <w:sz w:val="16"/>
        </w:rPr>
        <w:t> </w:t>
      </w:r>
      <w:r>
        <w:rPr>
          <w:sz w:val="16"/>
        </w:rPr>
        <w:t>and</w:t>
      </w:r>
      <w:r>
        <w:rPr>
          <w:spacing w:val="-8"/>
          <w:sz w:val="16"/>
        </w:rPr>
        <w:t> </w:t>
      </w:r>
      <w:r>
        <w:rPr>
          <w:sz w:val="16"/>
        </w:rPr>
        <w:t>completing</w:t>
      </w:r>
      <w:r>
        <w:rPr>
          <w:spacing w:val="-8"/>
          <w:sz w:val="16"/>
        </w:rPr>
        <w:t> </w:t>
      </w:r>
      <w:r>
        <w:rPr>
          <w:sz w:val="16"/>
        </w:rPr>
        <w:t>tasks,</w:t>
      </w:r>
      <w:r>
        <w:rPr>
          <w:spacing w:val="-8"/>
          <w:sz w:val="16"/>
        </w:rPr>
        <w:t> </w:t>
      </w:r>
      <w:r>
        <w:rPr>
          <w:sz w:val="16"/>
        </w:rPr>
        <w:t>switch-</w:t>
      </w:r>
      <w:r>
        <w:rPr>
          <w:spacing w:val="40"/>
          <w:sz w:val="16"/>
        </w:rPr>
        <w:t> </w:t>
      </w:r>
      <w:r>
        <w:rPr>
          <w:sz w:val="16"/>
        </w:rPr>
        <w:t>ing</w:t>
      </w:r>
      <w:r>
        <w:rPr>
          <w:spacing w:val="-8"/>
          <w:sz w:val="16"/>
        </w:rPr>
        <w:t> </w:t>
      </w:r>
      <w:r>
        <w:rPr>
          <w:sz w:val="16"/>
        </w:rPr>
        <w:t>to</w:t>
      </w:r>
      <w:r>
        <w:rPr>
          <w:spacing w:val="-8"/>
          <w:sz w:val="16"/>
        </w:rPr>
        <w:t> </w:t>
      </w:r>
      <w:r>
        <w:rPr>
          <w:sz w:val="16"/>
        </w:rPr>
        <w:t>other</w:t>
      </w:r>
      <w:r>
        <w:rPr>
          <w:spacing w:val="-8"/>
          <w:sz w:val="16"/>
        </w:rPr>
        <w:t> </w:t>
      </w:r>
      <w:r>
        <w:rPr>
          <w:sz w:val="16"/>
        </w:rPr>
        <w:t>tasks,</w:t>
      </w:r>
      <w:r>
        <w:rPr>
          <w:spacing w:val="-8"/>
          <w:sz w:val="16"/>
        </w:rPr>
        <w:t> </w:t>
      </w:r>
      <w:r>
        <w:rPr>
          <w:sz w:val="16"/>
        </w:rPr>
        <w:t>and</w:t>
      </w:r>
      <w:r>
        <w:rPr>
          <w:spacing w:val="-8"/>
          <w:sz w:val="16"/>
        </w:rPr>
        <w:t> </w:t>
      </w:r>
      <w:r>
        <w:rPr>
          <w:sz w:val="16"/>
        </w:rPr>
        <w:t>concentrating</w:t>
      </w:r>
      <w:r>
        <w:rPr>
          <w:spacing w:val="-8"/>
          <w:sz w:val="16"/>
        </w:rPr>
        <w:t> </w:t>
      </w:r>
      <w:r>
        <w:rPr>
          <w:sz w:val="16"/>
        </w:rPr>
        <w:t>on</w:t>
      </w:r>
      <w:r>
        <w:rPr>
          <w:spacing w:val="-8"/>
          <w:sz w:val="16"/>
        </w:rPr>
        <w:t> </w:t>
      </w:r>
      <w:r>
        <w:rPr>
          <w:sz w:val="16"/>
        </w:rPr>
        <w:t>several</w:t>
      </w:r>
      <w:r>
        <w:rPr>
          <w:spacing w:val="40"/>
          <w:sz w:val="16"/>
        </w:rPr>
        <w:t> </w:t>
      </w:r>
      <w:r>
        <w:rPr>
          <w:sz w:val="16"/>
        </w:rPr>
        <w:t>things at once</w:t>
      </w:r>
    </w:p>
    <w:p>
      <w:pPr>
        <w:pStyle w:val="ListParagraph"/>
        <w:numPr>
          <w:ilvl w:val="0"/>
          <w:numId w:val="34"/>
        </w:numPr>
        <w:tabs>
          <w:tab w:pos="1065" w:val="left" w:leader="none"/>
        </w:tabs>
        <w:spacing w:line="240" w:lineRule="auto" w:before="10" w:after="0"/>
        <w:ind w:left="1065" w:right="0" w:hanging="147"/>
        <w:jc w:val="both"/>
        <w:rPr>
          <w:sz w:val="16"/>
        </w:rPr>
      </w:pPr>
      <w:r>
        <w:rPr>
          <w:spacing w:val="-2"/>
          <w:sz w:val="16"/>
        </w:rPr>
        <w:t>Procrastination</w:t>
      </w:r>
    </w:p>
    <w:p>
      <w:pPr>
        <w:pStyle w:val="ListParagraph"/>
        <w:numPr>
          <w:ilvl w:val="0"/>
          <w:numId w:val="34"/>
        </w:numPr>
        <w:tabs>
          <w:tab w:pos="1065" w:val="left" w:leader="none"/>
          <w:tab w:pos="1067" w:val="left" w:leader="none"/>
        </w:tabs>
        <w:spacing w:line="242" w:lineRule="auto" w:before="19" w:after="0"/>
        <w:ind w:left="1067" w:right="1447" w:hanging="149"/>
        <w:jc w:val="left"/>
        <w:rPr>
          <w:sz w:val="16"/>
        </w:rPr>
      </w:pPr>
      <w:r>
        <w:rPr>
          <w:sz w:val="16"/>
        </w:rPr>
        <w:t>Avoiding</w:t>
      </w:r>
      <w:r>
        <w:rPr>
          <w:spacing w:val="-8"/>
          <w:sz w:val="16"/>
        </w:rPr>
        <w:t> </w:t>
      </w:r>
      <w:r>
        <w:rPr>
          <w:sz w:val="16"/>
        </w:rPr>
        <w:t>tasks</w:t>
      </w:r>
      <w:r>
        <w:rPr>
          <w:spacing w:val="-8"/>
          <w:sz w:val="16"/>
        </w:rPr>
        <w:t> </w:t>
      </w:r>
      <w:r>
        <w:rPr>
          <w:sz w:val="16"/>
        </w:rPr>
        <w:t>that</w:t>
      </w:r>
      <w:r>
        <w:rPr>
          <w:spacing w:val="-8"/>
          <w:sz w:val="16"/>
        </w:rPr>
        <w:t> </w:t>
      </w:r>
      <w:r>
        <w:rPr>
          <w:sz w:val="16"/>
        </w:rPr>
        <w:t>require</w:t>
      </w:r>
      <w:r>
        <w:rPr>
          <w:spacing w:val="-8"/>
          <w:sz w:val="16"/>
        </w:rPr>
        <w:t> </w:t>
      </w:r>
      <w:r>
        <w:rPr>
          <w:sz w:val="16"/>
        </w:rPr>
        <w:t>concentration</w:t>
      </w:r>
      <w:r>
        <w:rPr>
          <w:spacing w:val="-8"/>
          <w:sz w:val="16"/>
        </w:rPr>
        <w:t> </w:t>
      </w:r>
      <w:r>
        <w:rPr>
          <w:sz w:val="16"/>
        </w:rPr>
        <w:t>and</w:t>
      </w:r>
      <w:r>
        <w:rPr>
          <w:spacing w:val="40"/>
          <w:sz w:val="16"/>
        </w:rPr>
        <w:t> </w:t>
      </w:r>
      <w:r>
        <w:rPr>
          <w:sz w:val="16"/>
        </w:rPr>
        <w:t>increased</w:t>
      </w:r>
      <w:r>
        <w:rPr>
          <w:spacing w:val="-8"/>
          <w:sz w:val="16"/>
        </w:rPr>
        <w:t> </w:t>
      </w:r>
      <w:r>
        <w:rPr>
          <w:sz w:val="16"/>
        </w:rPr>
        <w:t>attention</w:t>
      </w:r>
    </w:p>
    <w:p>
      <w:pPr>
        <w:pStyle w:val="ListParagraph"/>
        <w:numPr>
          <w:ilvl w:val="0"/>
          <w:numId w:val="34"/>
        </w:numPr>
        <w:tabs>
          <w:tab w:pos="1065" w:val="left" w:leader="none"/>
          <w:tab w:pos="1067" w:val="left" w:leader="none"/>
        </w:tabs>
        <w:spacing w:line="242" w:lineRule="auto" w:before="5" w:after="0"/>
        <w:ind w:left="1067" w:right="1262" w:hanging="149"/>
        <w:jc w:val="left"/>
        <w:rPr>
          <w:sz w:val="16"/>
        </w:rPr>
      </w:pPr>
      <w:r>
        <w:rPr>
          <w:sz w:val="16"/>
        </w:rPr>
        <w:t>Adaptive</w:t>
      </w:r>
      <w:r>
        <w:rPr>
          <w:spacing w:val="-10"/>
          <w:sz w:val="16"/>
        </w:rPr>
        <w:t> </w:t>
      </w:r>
      <w:r>
        <w:rPr>
          <w:sz w:val="16"/>
        </w:rPr>
        <w:t>behavior</w:t>
      </w:r>
      <w:r>
        <w:rPr>
          <w:spacing w:val="-8"/>
          <w:sz w:val="16"/>
        </w:rPr>
        <w:t> </w:t>
      </w:r>
      <w:r>
        <w:rPr>
          <w:sz w:val="16"/>
        </w:rPr>
        <w:t>(delegating</w:t>
      </w:r>
      <w:r>
        <w:rPr>
          <w:spacing w:val="-8"/>
          <w:sz w:val="16"/>
        </w:rPr>
        <w:t> </w:t>
      </w:r>
      <w:r>
        <w:rPr>
          <w:sz w:val="16"/>
        </w:rPr>
        <w:t>to</w:t>
      </w:r>
      <w:r>
        <w:rPr>
          <w:spacing w:val="-8"/>
          <w:sz w:val="16"/>
        </w:rPr>
        <w:t> </w:t>
      </w:r>
      <w:r>
        <w:rPr>
          <w:sz w:val="16"/>
        </w:rPr>
        <w:t>others,</w:t>
      </w:r>
      <w:r>
        <w:rPr>
          <w:spacing w:val="-8"/>
          <w:sz w:val="16"/>
        </w:rPr>
        <w:t> </w:t>
      </w:r>
      <w:r>
        <w:rPr>
          <w:sz w:val="16"/>
        </w:rPr>
        <w:t>special-</w:t>
      </w:r>
      <w:r>
        <w:rPr>
          <w:spacing w:val="40"/>
          <w:sz w:val="16"/>
        </w:rPr>
        <w:t> </w:t>
      </w:r>
      <w:r>
        <w:rPr>
          <w:sz w:val="16"/>
        </w:rPr>
        <w:t>izing in a niche profession, etc.)</w:t>
      </w:r>
    </w:p>
    <w:p>
      <w:pPr>
        <w:pStyle w:val="BodyText"/>
        <w:spacing w:before="38"/>
        <w:rPr>
          <w:sz w:val="16"/>
        </w:rPr>
      </w:pPr>
    </w:p>
    <w:p>
      <w:pPr>
        <w:spacing w:before="0"/>
        <w:ind w:left="288" w:right="0" w:firstLine="0"/>
        <w:jc w:val="left"/>
        <w:rPr>
          <w:sz w:val="16"/>
        </w:rPr>
      </w:pPr>
      <w:r>
        <w:rPr>
          <w:spacing w:val="-2"/>
          <w:sz w:val="16"/>
        </w:rPr>
        <w:t>Hyperactivity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0" w:footer="727" w:top="820" w:bottom="280" w:left="560" w:right="580"/>
          <w:cols w:num="2" w:equalWidth="0">
            <w:col w:w="5174" w:space="40"/>
            <w:col w:w="5556"/>
          </w:cols>
        </w:sectPr>
      </w:pPr>
    </w:p>
    <w:p>
      <w:pPr>
        <w:pStyle w:val="BodyText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2608">
                <wp:simplePos x="0" y="0"/>
                <wp:positionH relativeFrom="page">
                  <wp:posOffset>5223200</wp:posOffset>
                </wp:positionH>
                <wp:positionV relativeFrom="page">
                  <wp:posOffset>2315460</wp:posOffset>
                </wp:positionV>
                <wp:extent cx="2336800" cy="1168400"/>
                <wp:effectExtent l="0" t="0" r="0" b="0"/>
                <wp:wrapNone/>
                <wp:docPr id="275" name="Textbox 2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5" name="Textbox 275"/>
                      <wps:cNvSpPr txBox="1"/>
                      <wps:spPr>
                        <a:xfrm>
                          <a:off x="0" y="0"/>
                          <a:ext cx="2336800" cy="1168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2024-06-13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08:57:51</w:t>
                            </w:r>
                          </w:p>
                          <w:p>
                            <w:pPr>
                              <w:pStyle w:val="BodyText"/>
                              <w:spacing w:line="249" w:lineRule="auto" w:before="18"/>
                              <w:ind w:left="40" w:right="669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-------------------------------------------- NO!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275635pt;margin-top:182.319763pt;width:184pt;height:92pt;mso-position-horizontal-relative:page;mso-position-vertical-relative:page;z-index:15812608" type="#_x0000_t202" id="docshape222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2024-06-13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08:57:51</w:t>
                      </w:r>
                    </w:p>
                    <w:p>
                      <w:pPr>
                        <w:pStyle w:val="BodyText"/>
                        <w:spacing w:line="249" w:lineRule="auto" w:before="18"/>
                        <w:ind w:left="40" w:right="669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-------------------------------------------- NO!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</w:p>
    <w:p>
      <w:pPr>
        <w:pStyle w:val="BodyText"/>
        <w:spacing w:line="20" w:lineRule="exact"/>
        <w:ind w:left="2205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763135" cy="6350"/>
                <wp:effectExtent l="9525" t="0" r="0" b="3175"/>
                <wp:docPr id="276" name="Group 2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6" name="Group 276"/>
                      <wpg:cNvGrpSpPr/>
                      <wpg:grpSpPr>
                        <a:xfrm>
                          <a:off x="0" y="0"/>
                          <a:ext cx="4763135" cy="6350"/>
                          <a:chExt cx="4763135" cy="6350"/>
                        </a:xfrm>
                      </wpg:grpSpPr>
                      <wps:wsp>
                        <wps:cNvPr id="277" name="Graphic 277"/>
                        <wps:cNvSpPr/>
                        <wps:spPr>
                          <a:xfrm>
                            <a:off x="0" y="3175"/>
                            <a:ext cx="4763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135" h="0">
                                <a:moveTo>
                                  <a:pt x="47625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5.05pt;height:.5pt;mso-position-horizontal-relative:char;mso-position-vertical-relative:line" id="docshapegroup223" coordorigin="0,0" coordsize="7501,10">
                <v:line style="position:absolute" from="7500,5" to="0,5" stroked="true" strokeweight=".5pt" strokecolor="#cccccc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header="0" w:footer="727" w:top="820" w:bottom="280" w:left="560" w:right="580"/>
        </w:sectPr>
      </w:pPr>
    </w:p>
    <w:p>
      <w:pPr>
        <w:tabs>
          <w:tab w:pos="4984" w:val="left" w:leader="none"/>
        </w:tabs>
        <w:spacing w:before="115"/>
        <w:ind w:left="1230" w:right="0" w:firstLine="0"/>
        <w:jc w:val="left"/>
        <w:rPr>
          <w:b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8032">
                <wp:simplePos x="0" y="0"/>
                <wp:positionH relativeFrom="page">
                  <wp:posOffset>1041400</wp:posOffset>
                </wp:positionH>
                <wp:positionV relativeFrom="paragraph">
                  <wp:posOffset>1399</wp:posOffset>
                </wp:positionV>
                <wp:extent cx="4763135" cy="1448435"/>
                <wp:effectExtent l="0" t="0" r="0" b="0"/>
                <wp:wrapNone/>
                <wp:docPr id="278" name="Group 2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8" name="Group 278"/>
                      <wpg:cNvGrpSpPr/>
                      <wpg:grpSpPr>
                        <a:xfrm>
                          <a:off x="0" y="0"/>
                          <a:ext cx="4763135" cy="1448435"/>
                          <a:chExt cx="4763135" cy="1448435"/>
                        </a:xfrm>
                      </wpg:grpSpPr>
                      <wps:wsp>
                        <wps:cNvPr id="279" name="Graphic 279"/>
                        <wps:cNvSpPr/>
                        <wps:spPr>
                          <a:xfrm>
                            <a:off x="2378110" y="0"/>
                            <a:ext cx="6350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58445">
                                <a:moveTo>
                                  <a:pt x="3175" y="258445"/>
                                </a:moveTo>
                                <a:lnTo>
                                  <a:pt x="0" y="252095"/>
                                </a:lnTo>
                                <a:lnTo>
                                  <a:pt x="0" y="0"/>
                                </a:lnTo>
                                <a:lnTo>
                                  <a:pt x="6350" y="0"/>
                                </a:lnTo>
                                <a:lnTo>
                                  <a:pt x="6350" y="252095"/>
                                </a:lnTo>
                                <a:lnTo>
                                  <a:pt x="3175" y="258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0" y="252739"/>
                            <a:ext cx="476313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135" h="12700">
                                <a:moveTo>
                                  <a:pt x="238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0" y="12700"/>
                                </a:lnTo>
                                <a:lnTo>
                                  <a:pt x="2379370" y="12700"/>
                                </a:lnTo>
                                <a:lnTo>
                                  <a:pt x="2379370" y="6350"/>
                                </a:lnTo>
                                <a:lnTo>
                                  <a:pt x="2380005" y="6350"/>
                                </a:lnTo>
                                <a:lnTo>
                                  <a:pt x="2380005" y="0"/>
                                </a:lnTo>
                                <a:close/>
                              </a:path>
                              <a:path w="4763135" h="12700">
                                <a:moveTo>
                                  <a:pt x="4762563" y="0"/>
                                </a:moveTo>
                                <a:lnTo>
                                  <a:pt x="2382545" y="0"/>
                                </a:lnTo>
                                <a:lnTo>
                                  <a:pt x="2382545" y="6350"/>
                                </a:lnTo>
                                <a:lnTo>
                                  <a:pt x="2383180" y="6350"/>
                                </a:lnTo>
                                <a:lnTo>
                                  <a:pt x="2383180" y="12700"/>
                                </a:lnTo>
                                <a:lnTo>
                                  <a:pt x="4762563" y="12700"/>
                                </a:lnTo>
                                <a:lnTo>
                                  <a:pt x="4762563" y="6350"/>
                                </a:lnTo>
                                <a:lnTo>
                                  <a:pt x="4762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2378100" y="258454"/>
                            <a:ext cx="6350" cy="1189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189990">
                                <a:moveTo>
                                  <a:pt x="6350" y="6350"/>
                                </a:moveTo>
                                <a:lnTo>
                                  <a:pt x="4762" y="6350"/>
                                </a:lnTo>
                                <a:lnTo>
                                  <a:pt x="4762" y="0"/>
                                </a:lnTo>
                                <a:lnTo>
                                  <a:pt x="1587" y="0"/>
                                </a:lnTo>
                                <a:lnTo>
                                  <a:pt x="1587" y="6350"/>
                                </a:lnTo>
                                <a:lnTo>
                                  <a:pt x="0" y="6350"/>
                                </a:lnTo>
                                <a:lnTo>
                                  <a:pt x="0" y="1189990"/>
                                </a:lnTo>
                                <a:lnTo>
                                  <a:pt x="6350" y="1189990"/>
                                </a:lnTo>
                                <a:lnTo>
                                  <a:pt x="635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0" y="1444625"/>
                            <a:ext cx="2381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885" h="0">
                                <a:moveTo>
                                  <a:pt x="23813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2381249" y="1444625"/>
                            <a:ext cx="2381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885" h="0">
                                <a:moveTo>
                                  <a:pt x="23813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2pt;margin-top:.110231pt;width:375.05pt;height:114.05pt;mso-position-horizontal-relative:page;mso-position-vertical-relative:paragraph;z-index:-17448448" id="docshapegroup224" coordorigin="1640,2" coordsize="7501,2281">
                <v:shape style="position:absolute;left:5385;top:2;width:10;height:407" id="docshape225" coordorigin="5385,2" coordsize="10,407" path="m5390,409l5385,399,5385,2,5395,2,5395,399,5390,409xe" filled="true" fillcolor="#cccccc" stroked="false">
                  <v:path arrowok="t"/>
                  <v:fill type="solid"/>
                </v:shape>
                <v:shape style="position:absolute;left:1640;top:400;width:7501;height:20" id="docshape226" coordorigin="1640,400" coordsize="7501,20" path="m5388,400l1640,400,1640,410,1640,420,5387,420,5387,410,5388,410,5388,400xm9140,400l5392,400,5392,410,5393,410,5393,420,9140,420,9140,410,9140,400xe" filled="true" fillcolor="#000000" stroked="false">
                  <v:path arrowok="t"/>
                  <v:fill type="solid"/>
                </v:shape>
                <v:shape style="position:absolute;left:5385;top:409;width:10;height:1874" id="docshape227" coordorigin="5385,409" coordsize="10,1874" path="m5395,419l5393,419,5393,409,5388,409,5388,419,5385,419,5385,2283,5395,2283,5395,419xe" filled="true" fillcolor="#cccccc" stroked="false">
                  <v:path arrowok="t"/>
                  <v:fill type="solid"/>
                </v:shape>
                <v:line style="position:absolute" from="5390,2277" to="1640,2277" stroked="true" strokeweight=".5pt" strokecolor="#cccccc">
                  <v:stroke dashstyle="solid"/>
                </v:line>
                <v:line style="position:absolute" from="9140,2277" to="5390,2277" stroked="true" strokeweight=".5pt" strokecolor="#cccccc">
                  <v:stroke dashstyle="solid"/>
                </v:line>
                <w10:wrap type="none"/>
              </v:group>
            </w:pict>
          </mc:Fallback>
        </mc:AlternateContent>
      </w:r>
      <w:r>
        <w:rPr>
          <w:b/>
          <w:sz w:val="16"/>
        </w:rPr>
        <w:t>Symptoms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according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to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the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DSM-</w:t>
      </w:r>
      <w:r>
        <w:rPr>
          <w:b/>
          <w:spacing w:val="-5"/>
          <w:sz w:val="16"/>
        </w:rPr>
        <w:t>IV</w:t>
      </w:r>
      <w:r>
        <w:rPr>
          <w:b/>
          <w:sz w:val="16"/>
        </w:rPr>
        <w:tab/>
        <w:t>Symptoms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in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adulthood</w:t>
      </w:r>
    </w:p>
    <w:p>
      <w:pPr>
        <w:pStyle w:val="BodyText"/>
        <w:rPr>
          <w:b/>
          <w:sz w:val="9"/>
        </w:rPr>
      </w:pPr>
    </w:p>
    <w:p>
      <w:pPr>
        <w:spacing w:after="0"/>
        <w:rPr>
          <w:sz w:val="9"/>
        </w:rPr>
        <w:sectPr>
          <w:pgSz w:w="11910" w:h="16840"/>
          <w:pgMar w:header="0" w:footer="727" w:top="1800" w:bottom="920" w:left="560" w:right="580"/>
        </w:sectPr>
      </w:pPr>
    </w:p>
    <w:p>
      <w:pPr>
        <w:pStyle w:val="ListParagraph"/>
        <w:numPr>
          <w:ilvl w:val="1"/>
          <w:numId w:val="34"/>
        </w:numPr>
        <w:tabs>
          <w:tab w:pos="1399" w:val="left" w:leader="none"/>
        </w:tabs>
        <w:spacing w:line="240" w:lineRule="auto" w:before="100" w:after="0"/>
        <w:ind w:left="1399" w:right="0" w:hanging="148"/>
        <w:jc w:val="left"/>
        <w:rPr>
          <w:sz w:val="16"/>
        </w:rPr>
      </w:pPr>
      <w:r>
        <w:rPr>
          <w:sz w:val="16"/>
        </w:rPr>
        <w:t>Restlessness,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fidgeting</w:t>
      </w:r>
    </w:p>
    <w:p>
      <w:pPr>
        <w:pStyle w:val="ListParagraph"/>
        <w:numPr>
          <w:ilvl w:val="1"/>
          <w:numId w:val="34"/>
        </w:numPr>
        <w:tabs>
          <w:tab w:pos="1398" w:val="left" w:leader="none"/>
        </w:tabs>
        <w:spacing w:line="240" w:lineRule="auto" w:before="19" w:after="0"/>
        <w:ind w:left="1398" w:right="0" w:hanging="147"/>
        <w:jc w:val="left"/>
        <w:rPr>
          <w:sz w:val="16"/>
        </w:rPr>
      </w:pPr>
      <w:r>
        <w:rPr>
          <w:sz w:val="16"/>
        </w:rPr>
        <w:t>Inability</w:t>
      </w:r>
      <w:r>
        <w:rPr>
          <w:spacing w:val="-1"/>
          <w:sz w:val="16"/>
        </w:rPr>
        <w:t> </w:t>
      </w:r>
      <w:r>
        <w:rPr>
          <w:sz w:val="16"/>
        </w:rPr>
        <w:t>to</w:t>
      </w:r>
      <w:r>
        <w:rPr>
          <w:spacing w:val="-1"/>
          <w:sz w:val="16"/>
        </w:rPr>
        <w:t> </w:t>
      </w:r>
      <w:r>
        <w:rPr>
          <w:sz w:val="16"/>
        </w:rPr>
        <w:t>sit</w:t>
      </w:r>
      <w:r>
        <w:rPr>
          <w:spacing w:val="-1"/>
          <w:sz w:val="16"/>
        </w:rPr>
        <w:t> </w:t>
      </w:r>
      <w:r>
        <w:rPr>
          <w:spacing w:val="-2"/>
          <w:sz w:val="16"/>
        </w:rPr>
        <w:t>still</w:t>
      </w:r>
    </w:p>
    <w:p>
      <w:pPr>
        <w:pStyle w:val="ListParagraph"/>
        <w:numPr>
          <w:ilvl w:val="1"/>
          <w:numId w:val="34"/>
        </w:numPr>
        <w:tabs>
          <w:tab w:pos="1398" w:val="left" w:leader="none"/>
        </w:tabs>
        <w:spacing w:line="240" w:lineRule="auto" w:before="18" w:after="0"/>
        <w:ind w:left="1398" w:right="0" w:hanging="147"/>
        <w:jc w:val="left"/>
        <w:rPr>
          <w:sz w:val="16"/>
        </w:rPr>
      </w:pPr>
      <w:r>
        <w:rPr>
          <w:sz w:val="16"/>
        </w:rPr>
        <w:t>Excessive</w:t>
      </w:r>
      <w:r>
        <w:rPr>
          <w:spacing w:val="-7"/>
          <w:sz w:val="16"/>
        </w:rPr>
        <w:t> </w:t>
      </w:r>
      <w:r>
        <w:rPr>
          <w:sz w:val="16"/>
        </w:rPr>
        <w:t>running</w:t>
      </w:r>
      <w:r>
        <w:rPr>
          <w:spacing w:val="-4"/>
          <w:sz w:val="16"/>
        </w:rPr>
        <w:t> </w:t>
      </w:r>
      <w:r>
        <w:rPr>
          <w:sz w:val="16"/>
        </w:rPr>
        <w:t>and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climbing</w:t>
      </w:r>
    </w:p>
    <w:p>
      <w:pPr>
        <w:pStyle w:val="ListParagraph"/>
        <w:numPr>
          <w:ilvl w:val="1"/>
          <w:numId w:val="34"/>
        </w:numPr>
        <w:tabs>
          <w:tab w:pos="1398" w:val="left" w:leader="none"/>
        </w:tabs>
        <w:spacing w:line="240" w:lineRule="auto" w:before="19" w:after="0"/>
        <w:ind w:left="1398" w:right="0" w:hanging="147"/>
        <w:jc w:val="left"/>
        <w:rPr>
          <w:sz w:val="16"/>
        </w:rPr>
      </w:pPr>
      <w:r>
        <w:rPr>
          <w:sz w:val="16"/>
        </w:rPr>
        <w:t>Inability</w:t>
      </w:r>
      <w:r>
        <w:rPr>
          <w:spacing w:val="-1"/>
          <w:sz w:val="16"/>
        </w:rPr>
        <w:t> </w:t>
      </w:r>
      <w:r>
        <w:rPr>
          <w:sz w:val="16"/>
        </w:rPr>
        <w:t>to</w:t>
      </w:r>
      <w:r>
        <w:rPr>
          <w:spacing w:val="-1"/>
          <w:sz w:val="16"/>
        </w:rPr>
        <w:t> </w:t>
      </w:r>
      <w:r>
        <w:rPr>
          <w:sz w:val="16"/>
        </w:rPr>
        <w:t>play</w:t>
      </w:r>
      <w:r>
        <w:rPr>
          <w:spacing w:val="-1"/>
          <w:sz w:val="16"/>
        </w:rPr>
        <w:t> </w:t>
      </w:r>
      <w:r>
        <w:rPr>
          <w:sz w:val="16"/>
        </w:rPr>
        <w:t>and</w:t>
      </w:r>
      <w:r>
        <w:rPr>
          <w:spacing w:val="-1"/>
          <w:sz w:val="16"/>
        </w:rPr>
        <w:t> </w:t>
      </w:r>
      <w:r>
        <w:rPr>
          <w:sz w:val="16"/>
        </w:rPr>
        <w:t>work </w:t>
      </w:r>
      <w:r>
        <w:rPr>
          <w:spacing w:val="-2"/>
          <w:sz w:val="16"/>
        </w:rPr>
        <w:t>quietly</w:t>
      </w:r>
    </w:p>
    <w:p>
      <w:pPr>
        <w:pStyle w:val="ListParagraph"/>
        <w:numPr>
          <w:ilvl w:val="1"/>
          <w:numId w:val="34"/>
        </w:numPr>
        <w:tabs>
          <w:tab w:pos="1398" w:val="left" w:leader="none"/>
        </w:tabs>
        <w:spacing w:line="240" w:lineRule="auto" w:before="19" w:after="0"/>
        <w:ind w:left="1398" w:right="0" w:hanging="147"/>
        <w:jc w:val="left"/>
        <w:rPr>
          <w:sz w:val="16"/>
        </w:rPr>
      </w:pPr>
      <w:r>
        <w:rPr>
          <w:sz w:val="16"/>
        </w:rPr>
        <w:t>Always</w:t>
      </w:r>
      <w:r>
        <w:rPr>
          <w:spacing w:val="-7"/>
          <w:sz w:val="16"/>
        </w:rPr>
        <w:t> </w:t>
      </w:r>
      <w:r>
        <w:rPr>
          <w:sz w:val="16"/>
        </w:rPr>
        <w:t>“on</w:t>
      </w:r>
      <w:r>
        <w:rPr>
          <w:spacing w:val="-5"/>
          <w:sz w:val="16"/>
        </w:rPr>
        <w:t> </w:t>
      </w:r>
      <w:r>
        <w:rPr>
          <w:sz w:val="16"/>
        </w:rPr>
        <w:t>the</w:t>
      </w:r>
      <w:r>
        <w:rPr>
          <w:spacing w:val="-5"/>
          <w:sz w:val="16"/>
        </w:rPr>
        <w:t> </w:t>
      </w:r>
      <w:r>
        <w:rPr>
          <w:sz w:val="16"/>
        </w:rPr>
        <w:t>go,”</w:t>
      </w:r>
      <w:r>
        <w:rPr>
          <w:spacing w:val="-5"/>
          <w:sz w:val="16"/>
        </w:rPr>
        <w:t> </w:t>
      </w:r>
      <w:r>
        <w:rPr>
          <w:sz w:val="16"/>
        </w:rPr>
        <w:t>as</w:t>
      </w:r>
      <w:r>
        <w:rPr>
          <w:spacing w:val="-5"/>
          <w:sz w:val="16"/>
        </w:rPr>
        <w:t> </w:t>
      </w:r>
      <w:r>
        <w:rPr>
          <w:sz w:val="16"/>
        </w:rPr>
        <w:t>though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driven</w:t>
      </w:r>
    </w:p>
    <w:p>
      <w:pPr>
        <w:pStyle w:val="ListParagraph"/>
        <w:numPr>
          <w:ilvl w:val="1"/>
          <w:numId w:val="34"/>
        </w:numPr>
        <w:tabs>
          <w:tab w:pos="1398" w:val="left" w:leader="none"/>
        </w:tabs>
        <w:spacing w:line="240" w:lineRule="auto" w:before="19" w:after="0"/>
        <w:ind w:left="1398" w:right="0" w:hanging="147"/>
        <w:jc w:val="left"/>
        <w:rPr>
          <w:sz w:val="16"/>
        </w:rPr>
      </w:pPr>
      <w:r>
        <w:rPr>
          <w:spacing w:val="-2"/>
          <w:sz w:val="16"/>
        </w:rPr>
        <w:t>Excessive</w:t>
      </w:r>
      <w:r>
        <w:rPr>
          <w:spacing w:val="5"/>
          <w:sz w:val="16"/>
        </w:rPr>
        <w:t> </w:t>
      </w:r>
      <w:r>
        <w:rPr>
          <w:spacing w:val="-2"/>
          <w:sz w:val="16"/>
        </w:rPr>
        <w:t>talking</w:t>
      </w:r>
    </w:p>
    <w:p>
      <w:pPr>
        <w:pStyle w:val="ListParagraph"/>
        <w:numPr>
          <w:ilvl w:val="1"/>
          <w:numId w:val="34"/>
        </w:numPr>
        <w:tabs>
          <w:tab w:pos="1290" w:val="left" w:leader="none"/>
          <w:tab w:pos="1292" w:val="left" w:leader="none"/>
        </w:tabs>
        <w:spacing w:line="235" w:lineRule="auto" w:before="103" w:after="0"/>
        <w:ind w:left="1292" w:right="2409" w:hanging="149"/>
        <w:jc w:val="left"/>
        <w:rPr>
          <w:sz w:val="16"/>
        </w:rPr>
      </w:pPr>
      <w:r>
        <w:rPr/>
        <w:br w:type="column"/>
      </w:r>
      <w:r>
        <w:rPr>
          <w:sz w:val="16"/>
        </w:rPr>
        <w:t>Adaptive</w:t>
      </w:r>
      <w:r>
        <w:rPr>
          <w:spacing w:val="-10"/>
          <w:sz w:val="16"/>
        </w:rPr>
        <w:t> </w:t>
      </w:r>
      <w:r>
        <w:rPr>
          <w:sz w:val="16"/>
        </w:rPr>
        <w:t>behavior</w:t>
      </w:r>
      <w:r>
        <w:rPr>
          <w:spacing w:val="-8"/>
          <w:sz w:val="16"/>
        </w:rPr>
        <w:t> </w:t>
      </w:r>
      <w:r>
        <w:rPr>
          <w:sz w:val="16"/>
        </w:rPr>
        <w:t>(non-stop</w:t>
      </w:r>
      <w:r>
        <w:rPr>
          <w:spacing w:val="-8"/>
          <w:sz w:val="16"/>
        </w:rPr>
        <w:t> </w:t>
      </w:r>
      <w:r>
        <w:rPr>
          <w:sz w:val="16"/>
        </w:rPr>
        <w:t>work,</w:t>
      </w:r>
      <w:r>
        <w:rPr>
          <w:spacing w:val="-8"/>
          <w:sz w:val="16"/>
        </w:rPr>
        <w:t> </w:t>
      </w:r>
      <w:r>
        <w:rPr>
          <w:sz w:val="16"/>
        </w:rPr>
        <w:t>performance</w:t>
      </w:r>
      <w:r>
        <w:rPr>
          <w:spacing w:val="40"/>
          <w:sz w:val="16"/>
        </w:rPr>
        <w:t> </w:t>
      </w:r>
      <w:r>
        <w:rPr>
          <w:sz w:val="16"/>
        </w:rPr>
        <w:t>of many activities at work and during leisure</w:t>
      </w:r>
      <w:r>
        <w:rPr>
          <w:spacing w:val="40"/>
          <w:sz w:val="16"/>
        </w:rPr>
        <w:t> </w:t>
      </w:r>
      <w:r>
        <w:rPr>
          <w:spacing w:val="-2"/>
          <w:sz w:val="16"/>
        </w:rPr>
        <w:t>hours)</w:t>
      </w:r>
    </w:p>
    <w:p>
      <w:pPr>
        <w:pStyle w:val="ListParagraph"/>
        <w:numPr>
          <w:ilvl w:val="1"/>
          <w:numId w:val="34"/>
        </w:numPr>
        <w:tabs>
          <w:tab w:pos="1290" w:val="left" w:leader="none"/>
        </w:tabs>
        <w:spacing w:line="240" w:lineRule="auto" w:before="9" w:after="0"/>
        <w:ind w:left="1290" w:right="0" w:hanging="147"/>
        <w:jc w:val="left"/>
        <w:rPr>
          <w:sz w:val="16"/>
        </w:rPr>
      </w:pPr>
      <w:r>
        <w:rPr>
          <w:sz w:val="16"/>
        </w:rPr>
        <w:t>Stress</w:t>
      </w:r>
      <w:r>
        <w:rPr>
          <w:spacing w:val="-4"/>
          <w:sz w:val="16"/>
        </w:rPr>
        <w:t> </w:t>
      </w:r>
      <w:r>
        <w:rPr>
          <w:sz w:val="16"/>
        </w:rPr>
        <w:t>on</w:t>
      </w:r>
      <w:r>
        <w:rPr>
          <w:spacing w:val="-4"/>
          <w:sz w:val="16"/>
        </w:rPr>
        <w:t> </w:t>
      </w:r>
      <w:r>
        <w:rPr>
          <w:sz w:val="16"/>
        </w:rPr>
        <w:t>family</w:t>
      </w:r>
      <w:r>
        <w:rPr>
          <w:spacing w:val="-4"/>
          <w:sz w:val="16"/>
        </w:rPr>
        <w:t> </w:t>
      </w:r>
      <w:r>
        <w:rPr>
          <w:sz w:val="16"/>
        </w:rPr>
        <w:t>life</w:t>
      </w:r>
      <w:r>
        <w:rPr>
          <w:spacing w:val="-4"/>
          <w:sz w:val="16"/>
        </w:rPr>
        <w:t> </w:t>
      </w:r>
      <w:r>
        <w:rPr>
          <w:sz w:val="16"/>
        </w:rPr>
        <w:t>due</w:t>
      </w:r>
      <w:r>
        <w:rPr>
          <w:spacing w:val="-4"/>
          <w:sz w:val="16"/>
        </w:rPr>
        <w:t> </w:t>
      </w:r>
      <w:r>
        <w:rPr>
          <w:sz w:val="16"/>
        </w:rPr>
        <w:t>to</w:t>
      </w:r>
      <w:r>
        <w:rPr>
          <w:spacing w:val="-4"/>
          <w:sz w:val="16"/>
        </w:rPr>
        <w:t> </w:t>
      </w:r>
      <w:r>
        <w:rPr>
          <w:sz w:val="16"/>
        </w:rPr>
        <w:t>constant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restlessness</w:t>
      </w:r>
    </w:p>
    <w:p>
      <w:pPr>
        <w:pStyle w:val="ListParagraph"/>
        <w:numPr>
          <w:ilvl w:val="1"/>
          <w:numId w:val="34"/>
        </w:numPr>
        <w:tabs>
          <w:tab w:pos="1290" w:val="left" w:leader="none"/>
          <w:tab w:pos="1292" w:val="left" w:leader="none"/>
        </w:tabs>
        <w:spacing w:line="242" w:lineRule="auto" w:before="19" w:after="0"/>
        <w:ind w:left="1292" w:right="2699" w:hanging="149"/>
        <w:jc w:val="left"/>
        <w:rPr>
          <w:sz w:val="16"/>
        </w:rPr>
      </w:pPr>
      <w:r>
        <w:rPr>
          <w:sz w:val="16"/>
        </w:rPr>
        <w:t>Avoidance</w:t>
      </w:r>
      <w:r>
        <w:rPr>
          <w:spacing w:val="-8"/>
          <w:sz w:val="16"/>
        </w:rPr>
        <w:t> </w:t>
      </w:r>
      <w:r>
        <w:rPr>
          <w:sz w:val="16"/>
        </w:rPr>
        <w:t>of</w:t>
      </w:r>
      <w:r>
        <w:rPr>
          <w:spacing w:val="-8"/>
          <w:sz w:val="16"/>
        </w:rPr>
        <w:t> </w:t>
      </w:r>
      <w:r>
        <w:rPr>
          <w:sz w:val="16"/>
        </w:rPr>
        <w:t>sedentary</w:t>
      </w:r>
      <w:r>
        <w:rPr>
          <w:spacing w:val="-8"/>
          <w:sz w:val="16"/>
        </w:rPr>
        <w:t> </w:t>
      </w:r>
      <w:r>
        <w:rPr>
          <w:sz w:val="16"/>
        </w:rPr>
        <w:t>work</w:t>
      </w:r>
      <w:r>
        <w:rPr>
          <w:spacing w:val="-8"/>
          <w:sz w:val="16"/>
        </w:rPr>
        <w:t> </w:t>
      </w:r>
      <w:r>
        <w:rPr>
          <w:sz w:val="16"/>
        </w:rPr>
        <w:t>and</w:t>
      </w:r>
      <w:r>
        <w:rPr>
          <w:spacing w:val="-8"/>
          <w:sz w:val="16"/>
        </w:rPr>
        <w:t> </w:t>
      </w:r>
      <w:r>
        <w:rPr>
          <w:sz w:val="16"/>
        </w:rPr>
        <w:t>situations</w:t>
      </w:r>
      <w:r>
        <w:rPr>
          <w:spacing w:val="40"/>
          <w:sz w:val="16"/>
        </w:rPr>
        <w:t> </w:t>
      </w:r>
      <w:r>
        <w:rPr>
          <w:sz w:val="16"/>
        </w:rPr>
        <w:t>because they are perceived as boring</w:t>
      </w:r>
    </w:p>
    <w:p>
      <w:pPr>
        <w:pStyle w:val="ListParagraph"/>
        <w:numPr>
          <w:ilvl w:val="1"/>
          <w:numId w:val="34"/>
        </w:numPr>
        <w:tabs>
          <w:tab w:pos="1290" w:val="left" w:leader="none"/>
          <w:tab w:pos="1292" w:val="left" w:leader="none"/>
        </w:tabs>
        <w:spacing w:line="242" w:lineRule="auto" w:before="6" w:after="0"/>
        <w:ind w:left="1292" w:right="2738" w:hanging="149"/>
        <w:jc w:val="left"/>
        <w:rPr>
          <w:sz w:val="16"/>
        </w:rPr>
      </w:pPr>
      <w:r>
        <w:rPr>
          <w:sz w:val="16"/>
        </w:rPr>
        <w:t>Symptoms</w:t>
      </w:r>
      <w:r>
        <w:rPr>
          <w:spacing w:val="-8"/>
          <w:sz w:val="16"/>
        </w:rPr>
        <w:t> </w:t>
      </w:r>
      <w:r>
        <w:rPr>
          <w:sz w:val="16"/>
        </w:rPr>
        <w:t>tend</w:t>
      </w:r>
      <w:r>
        <w:rPr>
          <w:spacing w:val="-8"/>
          <w:sz w:val="16"/>
        </w:rPr>
        <w:t> </w:t>
      </w:r>
      <w:r>
        <w:rPr>
          <w:sz w:val="16"/>
        </w:rPr>
        <w:t>to</w:t>
      </w:r>
      <w:r>
        <w:rPr>
          <w:spacing w:val="-8"/>
          <w:sz w:val="16"/>
        </w:rPr>
        <w:t> </w:t>
      </w:r>
      <w:r>
        <w:rPr>
          <w:sz w:val="16"/>
        </w:rPr>
        <w:t>be</w:t>
      </w:r>
      <w:r>
        <w:rPr>
          <w:spacing w:val="-8"/>
          <w:sz w:val="16"/>
        </w:rPr>
        <w:t> </w:t>
      </w:r>
      <w:r>
        <w:rPr>
          <w:sz w:val="16"/>
        </w:rPr>
        <w:t>more</w:t>
      </w:r>
      <w:r>
        <w:rPr>
          <w:spacing w:val="-8"/>
          <w:sz w:val="16"/>
        </w:rPr>
        <w:t> </w:t>
      </w:r>
      <w:r>
        <w:rPr>
          <w:sz w:val="16"/>
        </w:rPr>
        <w:t>emotional</w:t>
      </w:r>
      <w:r>
        <w:rPr>
          <w:spacing w:val="-8"/>
          <w:sz w:val="16"/>
        </w:rPr>
        <w:t> </w:t>
      </w:r>
      <w:r>
        <w:rPr>
          <w:sz w:val="16"/>
        </w:rPr>
        <w:t>than</w:t>
      </w:r>
      <w:r>
        <w:rPr>
          <w:spacing w:val="40"/>
          <w:sz w:val="16"/>
        </w:rPr>
        <w:t> </w:t>
      </w:r>
      <w:r>
        <w:rPr>
          <w:sz w:val="16"/>
        </w:rPr>
        <w:t>behavioral</w:t>
      </w:r>
      <w:r>
        <w:rPr>
          <w:spacing w:val="-8"/>
          <w:sz w:val="16"/>
        </w:rPr>
        <w:t> </w:t>
      </w:r>
      <w:r>
        <w:rPr>
          <w:sz w:val="16"/>
        </w:rPr>
        <w:t>(restlessness)</w:t>
      </w:r>
    </w:p>
    <w:p>
      <w:pPr>
        <w:pStyle w:val="BodyText"/>
        <w:spacing w:before="38"/>
        <w:rPr>
          <w:sz w:val="16"/>
        </w:rPr>
      </w:pPr>
    </w:p>
    <w:p>
      <w:pPr>
        <w:spacing w:before="0"/>
        <w:ind w:left="587" w:right="0" w:firstLine="0"/>
        <w:jc w:val="left"/>
        <w:rPr>
          <w:sz w:val="16"/>
        </w:rPr>
      </w:pPr>
      <w:r>
        <w:rPr>
          <w:spacing w:val="-2"/>
          <w:sz w:val="16"/>
        </w:rPr>
        <w:t>Impulsivity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0" w:footer="727" w:top="820" w:bottom="280" w:left="560" w:right="580"/>
          <w:cols w:num="2" w:equalWidth="0">
            <w:col w:w="3823" w:space="40"/>
            <w:col w:w="6907"/>
          </w:cols>
        </w:sectPr>
      </w:pPr>
    </w:p>
    <w:p>
      <w:pPr>
        <w:pStyle w:val="BodyText"/>
        <w:spacing w:before="2"/>
        <w:rPr>
          <w:sz w:val="8"/>
        </w:rPr>
      </w:pPr>
    </w:p>
    <w:p>
      <w:pPr>
        <w:spacing w:after="0"/>
        <w:rPr>
          <w:sz w:val="8"/>
        </w:rPr>
        <w:sectPr>
          <w:type w:val="continuous"/>
          <w:pgSz w:w="11910" w:h="16840"/>
          <w:pgMar w:header="0" w:footer="727" w:top="820" w:bottom="280" w:left="560" w:right="580"/>
        </w:sectPr>
      </w:pPr>
    </w:p>
    <w:p>
      <w:pPr>
        <w:pStyle w:val="ListParagraph"/>
        <w:numPr>
          <w:ilvl w:val="2"/>
          <w:numId w:val="34"/>
        </w:numPr>
        <w:tabs>
          <w:tab w:pos="1398" w:val="left" w:leader="none"/>
        </w:tabs>
        <w:spacing w:line="240" w:lineRule="auto" w:before="100" w:after="0"/>
        <w:ind w:left="1398" w:right="0" w:hanging="147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8544">
                <wp:simplePos x="0" y="0"/>
                <wp:positionH relativeFrom="page">
                  <wp:posOffset>1041400</wp:posOffset>
                </wp:positionH>
                <wp:positionV relativeFrom="paragraph">
                  <wp:posOffset>-12562</wp:posOffset>
                </wp:positionV>
                <wp:extent cx="4763135" cy="927735"/>
                <wp:effectExtent l="0" t="0" r="0" b="0"/>
                <wp:wrapNone/>
                <wp:docPr id="284" name="Group 2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4" name="Group 284"/>
                      <wpg:cNvGrpSpPr/>
                      <wpg:grpSpPr>
                        <a:xfrm>
                          <a:off x="0" y="0"/>
                          <a:ext cx="4763135" cy="927735"/>
                          <a:chExt cx="4763135" cy="927735"/>
                        </a:xfrm>
                      </wpg:grpSpPr>
                      <wps:wsp>
                        <wps:cNvPr id="285" name="Graphic 285"/>
                        <wps:cNvSpPr/>
                        <wps:spPr>
                          <a:xfrm>
                            <a:off x="0" y="3175"/>
                            <a:ext cx="4763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135" h="0">
                                <a:moveTo>
                                  <a:pt x="47625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2381285" y="3175"/>
                            <a:ext cx="1270" cy="918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18210">
                                <a:moveTo>
                                  <a:pt x="0" y="0"/>
                                </a:moveTo>
                                <a:lnTo>
                                  <a:pt x="0" y="91821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0" y="924560"/>
                            <a:ext cx="2381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885" h="0">
                                <a:moveTo>
                                  <a:pt x="238128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2381285" y="924560"/>
                            <a:ext cx="2381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885" h="0">
                                <a:moveTo>
                                  <a:pt x="238128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2pt;margin-top:-.98915pt;width:375.05pt;height:73.05pt;mso-position-horizontal-relative:page;mso-position-vertical-relative:paragraph;z-index:-17447936" id="docshapegroup228" coordorigin="1640,-20" coordsize="7501,1461">
                <v:line style="position:absolute" from="9140,-15" to="1640,-15" stroked="true" strokeweight=".5pt" strokecolor="#cccccc">
                  <v:stroke dashstyle="solid"/>
                </v:line>
                <v:line style="position:absolute" from="5390,-15" to="5390,1431" stroked="true" strokeweight=".5pt" strokecolor="#cccccc">
                  <v:stroke dashstyle="solid"/>
                </v:line>
                <v:line style="position:absolute" from="5390,1436" to="1640,1436" stroked="true" strokeweight=".5pt" strokecolor="#000000">
                  <v:stroke dashstyle="solid"/>
                </v:line>
                <v:line style="position:absolute" from="9140,1436" to="5390,1436" stroked="true" strokeweight=".5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sz w:val="16"/>
        </w:rPr>
        <w:t>Tendency</w:t>
      </w:r>
      <w:r>
        <w:rPr>
          <w:spacing w:val="-6"/>
          <w:sz w:val="16"/>
        </w:rPr>
        <w:t> </w:t>
      </w:r>
      <w:r>
        <w:rPr>
          <w:sz w:val="16"/>
        </w:rPr>
        <w:t>to</w:t>
      </w:r>
      <w:r>
        <w:rPr>
          <w:spacing w:val="-3"/>
          <w:sz w:val="16"/>
        </w:rPr>
        <w:t> </w:t>
      </w:r>
      <w:r>
        <w:rPr>
          <w:sz w:val="16"/>
        </w:rPr>
        <w:t>blurt</w:t>
      </w:r>
      <w:r>
        <w:rPr>
          <w:spacing w:val="-4"/>
          <w:sz w:val="16"/>
        </w:rPr>
        <w:t> </w:t>
      </w:r>
      <w:r>
        <w:rPr>
          <w:sz w:val="16"/>
        </w:rPr>
        <w:t>out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answers</w:t>
      </w:r>
    </w:p>
    <w:p>
      <w:pPr>
        <w:pStyle w:val="ListParagraph"/>
        <w:numPr>
          <w:ilvl w:val="2"/>
          <w:numId w:val="34"/>
        </w:numPr>
        <w:tabs>
          <w:tab w:pos="1398" w:val="left" w:leader="none"/>
        </w:tabs>
        <w:spacing w:line="240" w:lineRule="auto" w:before="19" w:after="0"/>
        <w:ind w:left="1398" w:right="0" w:hanging="147"/>
        <w:jc w:val="left"/>
        <w:rPr>
          <w:sz w:val="16"/>
        </w:rPr>
      </w:pPr>
      <w:r>
        <w:rPr>
          <w:sz w:val="16"/>
        </w:rPr>
        <w:t>Inability</w:t>
      </w:r>
      <w:r>
        <w:rPr>
          <w:spacing w:val="-4"/>
          <w:sz w:val="16"/>
        </w:rPr>
        <w:t> </w:t>
      </w:r>
      <w:r>
        <w:rPr>
          <w:sz w:val="16"/>
        </w:rPr>
        <w:t>to</w:t>
      </w:r>
      <w:r>
        <w:rPr>
          <w:spacing w:val="-1"/>
          <w:sz w:val="16"/>
        </w:rPr>
        <w:t> </w:t>
      </w:r>
      <w:r>
        <w:rPr>
          <w:sz w:val="16"/>
        </w:rPr>
        <w:t>wait</w:t>
      </w:r>
      <w:r>
        <w:rPr>
          <w:spacing w:val="-2"/>
          <w:sz w:val="16"/>
        </w:rPr>
        <w:t> </w:t>
      </w:r>
      <w:r>
        <w:rPr>
          <w:sz w:val="16"/>
        </w:rPr>
        <w:t>for</w:t>
      </w:r>
      <w:r>
        <w:rPr>
          <w:spacing w:val="-1"/>
          <w:sz w:val="16"/>
        </w:rPr>
        <w:t> </w:t>
      </w:r>
      <w:r>
        <w:rPr>
          <w:sz w:val="16"/>
        </w:rPr>
        <w:t>their</w:t>
      </w:r>
      <w:r>
        <w:rPr>
          <w:spacing w:val="-1"/>
          <w:sz w:val="16"/>
        </w:rPr>
        <w:t> </w:t>
      </w:r>
      <w:r>
        <w:rPr>
          <w:spacing w:val="-4"/>
          <w:sz w:val="16"/>
        </w:rPr>
        <w:t>turn</w:t>
      </w:r>
    </w:p>
    <w:p>
      <w:pPr>
        <w:pStyle w:val="ListParagraph"/>
        <w:numPr>
          <w:ilvl w:val="2"/>
          <w:numId w:val="34"/>
        </w:numPr>
        <w:tabs>
          <w:tab w:pos="1399" w:val="left" w:leader="none"/>
        </w:tabs>
        <w:spacing w:line="240" w:lineRule="auto" w:before="19" w:after="0"/>
        <w:ind w:left="1399" w:right="0" w:hanging="148"/>
        <w:jc w:val="left"/>
        <w:rPr>
          <w:sz w:val="16"/>
        </w:rPr>
      </w:pPr>
      <w:r>
        <w:rPr>
          <w:sz w:val="16"/>
        </w:rPr>
        <w:t>Tendency</w:t>
      </w:r>
      <w:r>
        <w:rPr>
          <w:spacing w:val="-5"/>
          <w:sz w:val="16"/>
        </w:rPr>
        <w:t> </w:t>
      </w:r>
      <w:r>
        <w:rPr>
          <w:sz w:val="16"/>
        </w:rPr>
        <w:t>to</w:t>
      </w:r>
      <w:r>
        <w:rPr>
          <w:spacing w:val="-5"/>
          <w:sz w:val="16"/>
        </w:rPr>
        <w:t> </w:t>
      </w:r>
      <w:r>
        <w:rPr>
          <w:sz w:val="16"/>
        </w:rPr>
        <w:t>disturb</w:t>
      </w:r>
      <w:r>
        <w:rPr>
          <w:spacing w:val="-5"/>
          <w:sz w:val="16"/>
        </w:rPr>
        <w:t> </w:t>
      </w:r>
      <w:r>
        <w:rPr>
          <w:sz w:val="16"/>
        </w:rPr>
        <w:t>and</w:t>
      </w:r>
      <w:r>
        <w:rPr>
          <w:spacing w:val="-5"/>
          <w:sz w:val="16"/>
        </w:rPr>
        <w:t> </w:t>
      </w:r>
      <w:r>
        <w:rPr>
          <w:sz w:val="16"/>
        </w:rPr>
        <w:t>interrupt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others</w:t>
      </w:r>
    </w:p>
    <w:p>
      <w:pPr>
        <w:pStyle w:val="ListParagraph"/>
        <w:numPr>
          <w:ilvl w:val="0"/>
          <w:numId w:val="34"/>
        </w:numPr>
        <w:tabs>
          <w:tab w:pos="1011" w:val="left" w:leader="none"/>
          <w:tab w:pos="1013" w:val="left" w:leader="none"/>
        </w:tabs>
        <w:spacing w:line="235" w:lineRule="auto" w:before="103" w:after="0"/>
        <w:ind w:left="1013" w:right="2377" w:hanging="149"/>
        <w:jc w:val="left"/>
        <w:rPr>
          <w:sz w:val="16"/>
        </w:rPr>
      </w:pPr>
      <w:r>
        <w:rPr/>
        <w:br w:type="column"/>
      </w:r>
      <w:r>
        <w:rPr>
          <w:sz w:val="16"/>
        </w:rPr>
        <w:t>Low</w:t>
      </w:r>
      <w:r>
        <w:rPr>
          <w:spacing w:val="-8"/>
          <w:sz w:val="16"/>
        </w:rPr>
        <w:t> </w:t>
      </w:r>
      <w:r>
        <w:rPr>
          <w:sz w:val="16"/>
        </w:rPr>
        <w:t>tolerance</w:t>
      </w:r>
      <w:r>
        <w:rPr>
          <w:spacing w:val="-8"/>
          <w:sz w:val="16"/>
        </w:rPr>
        <w:t> </w:t>
      </w:r>
      <w:r>
        <w:rPr>
          <w:sz w:val="16"/>
        </w:rPr>
        <w:t>for</w:t>
      </w:r>
      <w:r>
        <w:rPr>
          <w:spacing w:val="-8"/>
          <w:sz w:val="16"/>
        </w:rPr>
        <w:t> </w:t>
      </w:r>
      <w:r>
        <w:rPr>
          <w:sz w:val="16"/>
        </w:rPr>
        <w:t>frustration</w:t>
      </w:r>
      <w:r>
        <w:rPr>
          <w:spacing w:val="-8"/>
          <w:sz w:val="16"/>
        </w:rPr>
        <w:t> </w:t>
      </w:r>
      <w:r>
        <w:rPr>
          <w:sz w:val="16"/>
        </w:rPr>
        <w:t>(over-willingness</w:t>
      </w:r>
      <w:r>
        <w:rPr>
          <w:spacing w:val="-8"/>
          <w:sz w:val="16"/>
        </w:rPr>
        <w:t> </w:t>
      </w:r>
      <w:r>
        <w:rPr>
          <w:sz w:val="16"/>
        </w:rPr>
        <w:t>to</w:t>
      </w:r>
      <w:r>
        <w:rPr>
          <w:spacing w:val="40"/>
          <w:sz w:val="16"/>
        </w:rPr>
        <w:t> </w:t>
      </w:r>
      <w:r>
        <w:rPr>
          <w:sz w:val="16"/>
        </w:rPr>
        <w:t>quit, end relationships, lose temper, and drive</w:t>
      </w:r>
      <w:r>
        <w:rPr>
          <w:spacing w:val="40"/>
          <w:sz w:val="16"/>
        </w:rPr>
        <w:t> </w:t>
      </w:r>
      <w:r>
        <w:rPr>
          <w:sz w:val="16"/>
        </w:rPr>
        <w:t>too</w:t>
      </w:r>
      <w:r>
        <w:rPr>
          <w:spacing w:val="-8"/>
          <w:sz w:val="16"/>
        </w:rPr>
        <w:t> </w:t>
      </w:r>
      <w:r>
        <w:rPr>
          <w:sz w:val="16"/>
        </w:rPr>
        <w:t>fast)</w:t>
      </w:r>
    </w:p>
    <w:p>
      <w:pPr>
        <w:pStyle w:val="ListParagraph"/>
        <w:numPr>
          <w:ilvl w:val="0"/>
          <w:numId w:val="34"/>
        </w:numPr>
        <w:tabs>
          <w:tab w:pos="1011" w:val="left" w:leader="none"/>
        </w:tabs>
        <w:spacing w:line="240" w:lineRule="auto" w:before="10" w:after="0"/>
        <w:ind w:left="1011" w:right="0" w:hanging="147"/>
        <w:jc w:val="left"/>
        <w:rPr>
          <w:sz w:val="16"/>
        </w:rPr>
      </w:pPr>
      <w:r>
        <w:rPr>
          <w:sz w:val="16"/>
        </w:rPr>
        <w:t>Tendency</w:t>
      </w:r>
      <w:r>
        <w:rPr>
          <w:spacing w:val="-6"/>
          <w:sz w:val="16"/>
        </w:rPr>
        <w:t> </w:t>
      </w:r>
      <w:r>
        <w:rPr>
          <w:sz w:val="16"/>
        </w:rPr>
        <w:t>to</w:t>
      </w:r>
      <w:r>
        <w:rPr>
          <w:spacing w:val="-5"/>
          <w:sz w:val="16"/>
        </w:rPr>
        <w:t> </w:t>
      </w:r>
      <w:r>
        <w:rPr>
          <w:sz w:val="16"/>
        </w:rPr>
        <w:t>make</w:t>
      </w:r>
      <w:r>
        <w:rPr>
          <w:spacing w:val="-5"/>
          <w:sz w:val="16"/>
        </w:rPr>
        <w:t> </w:t>
      </w:r>
      <w:r>
        <w:rPr>
          <w:sz w:val="16"/>
        </w:rPr>
        <w:t>hasty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decisions</w:t>
      </w:r>
    </w:p>
    <w:p>
      <w:pPr>
        <w:pStyle w:val="ListParagraph"/>
        <w:numPr>
          <w:ilvl w:val="0"/>
          <w:numId w:val="34"/>
        </w:numPr>
        <w:tabs>
          <w:tab w:pos="1011" w:val="left" w:leader="none"/>
          <w:tab w:pos="1013" w:val="left" w:leader="none"/>
        </w:tabs>
        <w:spacing w:line="242" w:lineRule="auto" w:before="19" w:after="0"/>
        <w:ind w:left="1013" w:right="2518" w:hanging="149"/>
        <w:jc w:val="left"/>
        <w:rPr>
          <w:sz w:val="16"/>
        </w:rPr>
      </w:pPr>
      <w:r>
        <w:rPr>
          <w:sz w:val="16"/>
        </w:rPr>
        <w:t>Willingness</w:t>
      </w:r>
      <w:r>
        <w:rPr>
          <w:spacing w:val="-8"/>
          <w:sz w:val="16"/>
        </w:rPr>
        <w:t> </w:t>
      </w:r>
      <w:r>
        <w:rPr>
          <w:sz w:val="16"/>
        </w:rPr>
        <w:t>to</w:t>
      </w:r>
      <w:r>
        <w:rPr>
          <w:spacing w:val="-8"/>
          <w:sz w:val="16"/>
        </w:rPr>
        <w:t> </w:t>
      </w:r>
      <w:r>
        <w:rPr>
          <w:sz w:val="16"/>
        </w:rPr>
        <w:t>interrupt</w:t>
      </w:r>
      <w:r>
        <w:rPr>
          <w:spacing w:val="-8"/>
          <w:sz w:val="16"/>
        </w:rPr>
        <w:t> </w:t>
      </w:r>
      <w:r>
        <w:rPr>
          <w:sz w:val="16"/>
        </w:rPr>
        <w:t>others</w:t>
      </w:r>
      <w:r>
        <w:rPr>
          <w:spacing w:val="-8"/>
          <w:sz w:val="16"/>
        </w:rPr>
        <w:t> </w:t>
      </w:r>
      <w:r>
        <w:rPr>
          <w:sz w:val="16"/>
        </w:rPr>
        <w:t>and</w:t>
      </w:r>
      <w:r>
        <w:rPr>
          <w:spacing w:val="-8"/>
          <w:sz w:val="16"/>
        </w:rPr>
        <w:t> </w:t>
      </w:r>
      <w:r>
        <w:rPr>
          <w:sz w:val="16"/>
        </w:rPr>
        <w:t>their</w:t>
      </w:r>
      <w:r>
        <w:rPr>
          <w:spacing w:val="-8"/>
          <w:sz w:val="16"/>
        </w:rPr>
        <w:t> </w:t>
      </w:r>
      <w:r>
        <w:rPr>
          <w:sz w:val="16"/>
        </w:rPr>
        <w:t>activi-</w:t>
      </w:r>
      <w:r>
        <w:rPr>
          <w:spacing w:val="40"/>
          <w:sz w:val="16"/>
        </w:rPr>
        <w:t> </w:t>
      </w:r>
      <w:r>
        <w:rPr>
          <w:spacing w:val="-4"/>
          <w:sz w:val="16"/>
        </w:rPr>
        <w:t>ties</w:t>
      </w:r>
    </w:p>
    <w:p>
      <w:pPr>
        <w:spacing w:after="0" w:line="242" w:lineRule="auto"/>
        <w:jc w:val="left"/>
        <w:rPr>
          <w:sz w:val="16"/>
        </w:rPr>
        <w:sectPr>
          <w:type w:val="continuous"/>
          <w:pgSz w:w="11910" w:h="16840"/>
          <w:pgMar w:header="0" w:footer="727" w:top="820" w:bottom="280" w:left="560" w:right="580"/>
          <w:cols w:num="2" w:equalWidth="0">
            <w:col w:w="4102" w:space="40"/>
            <w:col w:w="6628"/>
          </w:cols>
        </w:sectPr>
      </w:pPr>
    </w:p>
    <w:p>
      <w:pPr>
        <w:spacing w:before="191"/>
        <w:ind w:left="1080" w:right="0" w:firstLine="0"/>
        <w:jc w:val="both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4656">
                <wp:simplePos x="0" y="0"/>
                <wp:positionH relativeFrom="page">
                  <wp:posOffset>5223200</wp:posOffset>
                </wp:positionH>
                <wp:positionV relativeFrom="page">
                  <wp:posOffset>5334251</wp:posOffset>
                </wp:positionV>
                <wp:extent cx="2336800" cy="1168400"/>
                <wp:effectExtent l="0" t="0" r="0" b="0"/>
                <wp:wrapNone/>
                <wp:docPr id="289" name="Textbox 2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9" name="Textbox 289"/>
                      <wps:cNvSpPr txBox="1"/>
                      <wps:spPr>
                        <a:xfrm>
                          <a:off x="0" y="0"/>
                          <a:ext cx="2336800" cy="1168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2024-06-13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08:57:51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old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studies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275635pt;margin-top:420.019775pt;width:184pt;height:92pt;mso-position-horizontal-relative:page;mso-position-vertical-relative:page;z-index:15814656" type="#_x0000_t202" id="docshape229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2024-06-13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08:57:51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old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studies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>
          <w:sz w:val="18"/>
        </w:rPr>
        <w:t>Source:</w:t>
      </w:r>
      <w:r>
        <w:rPr>
          <w:spacing w:val="-4"/>
          <w:sz w:val="18"/>
        </w:rPr>
        <w:t> </w:t>
      </w:r>
      <w:r>
        <w:rPr>
          <w:sz w:val="18"/>
        </w:rPr>
        <w:t>Created</w:t>
      </w:r>
      <w:r>
        <w:rPr>
          <w:spacing w:val="-3"/>
          <w:sz w:val="18"/>
        </w:rPr>
        <w:t> </w:t>
      </w:r>
      <w:r>
        <w:rPr>
          <w:sz w:val="18"/>
        </w:rPr>
        <w:t>by</w:t>
      </w:r>
      <w:r>
        <w:rPr>
          <w:spacing w:val="-4"/>
          <w:sz w:val="18"/>
        </w:rPr>
        <w:t> </w:t>
      </w:r>
      <w:r>
        <w:rPr>
          <w:sz w:val="18"/>
        </w:rPr>
        <w:t>another</w:t>
      </w:r>
      <w:r>
        <w:rPr>
          <w:spacing w:val="-3"/>
          <w:sz w:val="18"/>
        </w:rPr>
        <w:t> </w:t>
      </w:r>
      <w:r>
        <w:rPr>
          <w:sz w:val="18"/>
        </w:rPr>
        <w:t>author,</w:t>
      </w:r>
      <w:r>
        <w:rPr>
          <w:spacing w:val="-4"/>
          <w:sz w:val="18"/>
        </w:rPr>
        <w:t> </w:t>
      </w:r>
      <w:r>
        <w:rPr>
          <w:sz w:val="18"/>
        </w:rPr>
        <w:t>based</w:t>
      </w:r>
      <w:r>
        <w:rPr>
          <w:spacing w:val="-3"/>
          <w:sz w:val="18"/>
        </w:rPr>
        <w:t> </w:t>
      </w:r>
      <w:r>
        <w:rPr>
          <w:sz w:val="18"/>
        </w:rPr>
        <w:t>on</w:t>
      </w:r>
      <w:r>
        <w:rPr>
          <w:spacing w:val="-4"/>
          <w:sz w:val="18"/>
        </w:rPr>
        <w:t> </w:t>
      </w:r>
      <w:r>
        <w:rPr>
          <w:sz w:val="18"/>
        </w:rPr>
        <w:t>Tischler</w:t>
      </w:r>
      <w:r>
        <w:rPr>
          <w:spacing w:val="-3"/>
          <w:sz w:val="18"/>
        </w:rPr>
        <w:t> </w:t>
      </w:r>
      <w:r>
        <w:rPr>
          <w:sz w:val="18"/>
        </w:rPr>
        <w:t>et</w:t>
      </w:r>
      <w:r>
        <w:rPr>
          <w:spacing w:val="-4"/>
          <w:sz w:val="18"/>
        </w:rPr>
        <w:t> </w:t>
      </w:r>
      <w:r>
        <w:rPr>
          <w:sz w:val="18"/>
        </w:rPr>
        <w:t>al.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(2010).</w:t>
      </w:r>
    </w:p>
    <w:p>
      <w:pPr>
        <w:pStyle w:val="BodyText"/>
        <w:spacing w:before="71"/>
        <w:rPr>
          <w:sz w:val="18"/>
        </w:rPr>
      </w:pPr>
    </w:p>
    <w:p>
      <w:pPr>
        <w:pStyle w:val="BodyText"/>
        <w:spacing w:line="247" w:lineRule="auto"/>
        <w:ind w:left="1079" w:right="218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2320">
                <wp:simplePos x="0" y="0"/>
                <wp:positionH relativeFrom="page">
                  <wp:posOffset>1041384</wp:posOffset>
                </wp:positionH>
                <wp:positionV relativeFrom="paragraph">
                  <wp:posOffset>1322974</wp:posOffset>
                </wp:positionV>
                <wp:extent cx="4763135" cy="655320"/>
                <wp:effectExtent l="0" t="0" r="0" b="0"/>
                <wp:wrapTopAndBottom/>
                <wp:docPr id="290" name="Textbox 2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0" name="Textbox 290"/>
                      <wps:cNvSpPr txBox="1"/>
                      <wps:spPr>
                        <a:xfrm>
                          <a:off x="0" y="0"/>
                          <a:ext cx="4763135" cy="655320"/>
                        </a:xfrm>
                        <a:prstGeom prst="rect">
                          <a:avLst/>
                        </a:prstGeom>
                        <a:solidFill>
                          <a:srgbClr val="E52136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7" w:lineRule="auto"/>
                              <w:ind w:right="-15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icance of genetic factors, the options for primary prevention are limited. Therefore, both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secondary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(early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detection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early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support)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tertiary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prevention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measures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(multimo-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dal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therapy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psychosocial,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educational,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psychotherapeutic,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drug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measures)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great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importance in order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to minimize the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consequences of ADHD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for personal, social,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and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1.998802pt;margin-top:104.171257pt;width:375.05pt;height:51.6pt;mso-position-horizontal-relative:page;mso-position-vertical-relative:paragraph;z-index:-15644160;mso-wrap-distance-left:0;mso-wrap-distance-right:0" type="#_x0000_t202" id="docshape230" filled="true" fillcolor="#e52136" stroked="false">
                <v:textbox inset="0,0,0,0">
                  <w:txbxContent>
                    <w:p>
                      <w:pPr>
                        <w:pStyle w:val="BodyText"/>
                        <w:spacing w:line="247" w:lineRule="auto"/>
                        <w:ind w:right="-15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icance of genetic factors, the options for primary prevention are limited. Therefore, both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secondary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</w:rPr>
                        <w:t>(early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</w:rPr>
                        <w:t>detection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</w:rPr>
                        <w:t>early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</w:rPr>
                        <w:t>support)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</w:rPr>
                        <w:t>tertiary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</w:rPr>
                        <w:t>prevention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</w:rPr>
                        <w:t>measures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</w:rPr>
                        <w:t>(multimo-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dal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therapy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</w:rPr>
                        <w:t>with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</w:rPr>
                        <w:t>psychosocial,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</w:rPr>
                        <w:t>educational,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</w:rPr>
                        <w:t>psychotherapeutic,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</w:rPr>
                        <w:t>drug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</w:rPr>
                        <w:t>measures)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</w:rPr>
                        <w:t>are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great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importance in order</w:t>
                      </w:r>
                      <w:r>
                        <w:rPr>
                          <w:color w:val="000000"/>
                          <w:spacing w:val="1"/>
                        </w:rPr>
                        <w:t> </w:t>
                      </w:r>
                      <w:r>
                        <w:rPr>
                          <w:color w:val="000000"/>
                        </w:rPr>
                        <w:t>to minimize the</w:t>
                      </w:r>
                      <w:r>
                        <w:rPr>
                          <w:color w:val="000000"/>
                          <w:spacing w:val="1"/>
                        </w:rPr>
                        <w:t> </w:t>
                      </w:r>
                      <w:r>
                        <w:rPr>
                          <w:color w:val="000000"/>
                        </w:rPr>
                        <w:t>consequences of ADHD</w:t>
                      </w:r>
                      <w:r>
                        <w:rPr>
                          <w:color w:val="000000"/>
                          <w:spacing w:val="1"/>
                        </w:rPr>
                        <w:t> </w:t>
                      </w:r>
                      <w:r>
                        <w:rPr>
                          <w:color w:val="000000"/>
                        </w:rPr>
                        <w:t>for personal, social,</w:t>
                      </w:r>
                      <w:r>
                        <w:rPr>
                          <w:color w:val="000000"/>
                          <w:spacing w:val="1"/>
                        </w:rPr>
                        <w:t> </w:t>
                      </w:r>
                      <w:r>
                        <w:rPr>
                          <w:color w:val="000000"/>
                          <w:spacing w:val="-5"/>
                        </w:rPr>
                        <w:t>and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  <w:r>
        <w:rPr/>
        <w:t>The connections between risk factors that contribute to the development of ADHD have</w:t>
      </w:r>
      <w:r>
        <w:rPr>
          <w:spacing w:val="40"/>
        </w:rPr>
        <w:t> </w:t>
      </w:r>
      <w:r>
        <w:rPr/>
        <w:t>not yet been conclusively understood. However, a multifactorial genesis is assumed,</w:t>
      </w:r>
      <w:r>
        <w:rPr>
          <w:spacing w:val="40"/>
        </w:rPr>
        <w:t> </w:t>
      </w:r>
      <w:r>
        <w:rPr/>
        <w:t>whereby the genetic predisposition is by far the most important factor. There are </w:t>
      </w:r>
      <w:r>
        <w:rPr/>
        <w:t>also</w:t>
      </w:r>
      <w:r>
        <w:rPr>
          <w:spacing w:val="40"/>
        </w:rPr>
        <w:t> </w:t>
      </w:r>
      <w:r>
        <w:rPr/>
        <w:t>environmental factors, such as psychosocial and educational conditions. Genetically pre-</w:t>
      </w:r>
      <w:r>
        <w:rPr>
          <w:spacing w:val="40"/>
        </w:rPr>
        <w:t> </w:t>
      </w:r>
      <w:r>
        <w:rPr/>
        <w:t>disposed</w:t>
      </w:r>
      <w:r>
        <w:rPr>
          <w:spacing w:val="-5"/>
        </w:rPr>
        <w:t> </w:t>
      </w:r>
      <w:r>
        <w:rPr/>
        <w:t>children</w:t>
      </w:r>
      <w:r>
        <w:rPr>
          <w:spacing w:val="-5"/>
        </w:rPr>
        <w:t> </w:t>
      </w:r>
      <w:r>
        <w:rPr/>
        <w:t>can</w:t>
      </w:r>
      <w:r>
        <w:rPr>
          <w:spacing w:val="-5"/>
        </w:rPr>
        <w:t> </w:t>
      </w:r>
      <w:r>
        <w:rPr/>
        <w:t>compensate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this</w:t>
      </w:r>
      <w:r>
        <w:rPr>
          <w:spacing w:val="-5"/>
        </w:rPr>
        <w:t> </w:t>
      </w:r>
      <w:r>
        <w:rPr/>
        <w:t>disposition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certain</w:t>
      </w:r>
      <w:r>
        <w:rPr>
          <w:spacing w:val="-5"/>
        </w:rPr>
        <w:t> </w:t>
      </w:r>
      <w:r>
        <w:rPr/>
        <w:t>extent</w:t>
      </w:r>
      <w:r>
        <w:rPr>
          <w:spacing w:val="-5"/>
        </w:rPr>
        <w:t> </w:t>
      </w:r>
      <w:r>
        <w:rPr/>
        <w:t>through</w:t>
      </w:r>
      <w:r>
        <w:rPr>
          <w:spacing w:val="-5"/>
        </w:rPr>
        <w:t> </w:t>
      </w:r>
      <w:r>
        <w:rPr/>
        <w:t>targeted</w:t>
      </w:r>
      <w:r>
        <w:rPr>
          <w:spacing w:val="40"/>
        </w:rPr>
        <w:t> </w:t>
      </w:r>
      <w:r>
        <w:rPr/>
        <w:t>support. Yet, children with a low genetic risk who grow up under unfavorable living condi-</w:t>
      </w:r>
      <w:r>
        <w:rPr>
          <w:spacing w:val="40"/>
        </w:rPr>
        <w:t> </w:t>
      </w:r>
      <w:r>
        <w:rPr/>
        <w:t>tions (lack of health-promoting behavior, little social support, and few economic resour-</w:t>
      </w:r>
      <w:r>
        <w:rPr>
          <w:spacing w:val="40"/>
        </w:rPr>
        <w:t> </w:t>
      </w:r>
      <w:r>
        <w:rPr/>
        <w:t>ces)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also at</w:t>
      </w:r>
      <w:r>
        <w:rPr>
          <w:spacing w:val="-1"/>
        </w:rPr>
        <w:t> </w:t>
      </w:r>
      <w:r>
        <w:rPr/>
        <w:t>risk</w:t>
      </w:r>
      <w:r>
        <w:rPr>
          <w:spacing w:val="-1"/>
        </w:rPr>
        <w:t> </w:t>
      </w:r>
      <w:r>
        <w:rPr/>
        <w:t>of developing</w:t>
      </w:r>
      <w:r>
        <w:rPr>
          <w:spacing w:val="-1"/>
        </w:rPr>
        <w:t> </w:t>
      </w:r>
      <w:r>
        <w:rPr/>
        <w:t>ADHD </w:t>
      </w:r>
      <w:r>
        <w:rPr>
          <w:color w:val="000000"/>
          <w:shd w:fill="F4A6AE" w:color="auto" w:val="clear"/>
        </w:rPr>
        <w:t>(Schlack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et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al., 2007,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p. 827,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833).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Due to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the </w:t>
      </w:r>
      <w:r>
        <w:rPr>
          <w:color w:val="000000"/>
          <w:spacing w:val="-2"/>
          <w:shd w:fill="F4A6AE" w:color="auto" w:val="clear"/>
        </w:rPr>
        <w:t>signif-</w:t>
      </w:r>
    </w:p>
    <w:p>
      <w:pPr>
        <w:pStyle w:val="BodyText"/>
        <w:spacing w:before="5"/>
        <w:ind w:left="1079"/>
        <w:jc w:val="both"/>
      </w:pPr>
      <w:r>
        <w:rPr>
          <w:color w:val="000000"/>
          <w:shd w:fill="F4A6AE" w:color="auto" w:val="clear"/>
        </w:rPr>
        <w:t>educational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development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(Schlack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et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al.,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2007,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p. </w:t>
      </w:r>
      <w:r>
        <w:rPr>
          <w:color w:val="000000"/>
          <w:spacing w:val="-2"/>
          <w:shd w:fill="F4A6AE" w:color="auto" w:val="clear"/>
        </w:rPr>
        <w:t>834).</w:t>
      </w:r>
    </w:p>
    <w:p>
      <w:pPr>
        <w:pStyle w:val="BodyText"/>
      </w:pPr>
    </w:p>
    <w:p>
      <w:pPr>
        <w:pStyle w:val="BodyText"/>
        <w:spacing w:before="88"/>
      </w:pPr>
    </w:p>
    <w:p>
      <w:pPr>
        <w:pStyle w:val="Heading4"/>
        <w:numPr>
          <w:ilvl w:val="1"/>
          <w:numId w:val="33"/>
        </w:numPr>
        <w:tabs>
          <w:tab w:pos="1862" w:val="left" w:leader="none"/>
        </w:tabs>
        <w:spacing w:line="240" w:lineRule="auto" w:before="1" w:after="0"/>
        <w:ind w:left="1862" w:right="0" w:hanging="803"/>
        <w:jc w:val="left"/>
      </w:pPr>
      <w:bookmarkStart w:name="Affective Disorders" w:id="48"/>
      <w:bookmarkEnd w:id="48"/>
      <w:r>
        <w:rPr>
          <w:b w:val="0"/>
        </w:rPr>
      </w:r>
      <w:r>
        <w:rPr>
          <w:spacing w:val="-2"/>
        </w:rPr>
        <w:t>Affective</w:t>
      </w:r>
      <w:r>
        <w:rPr>
          <w:spacing w:val="-8"/>
        </w:rPr>
        <w:t> </w:t>
      </w:r>
      <w:r>
        <w:rPr>
          <w:spacing w:val="-2"/>
        </w:rPr>
        <w:t>Disorders</w:t>
      </w:r>
    </w:p>
    <w:p>
      <w:pPr>
        <w:pStyle w:val="BodyText"/>
        <w:spacing w:line="247" w:lineRule="auto" w:before="214"/>
        <w:ind w:left="1079" w:right="2182" w:hanging="1"/>
        <w:jc w:val="both"/>
      </w:pPr>
      <w:r>
        <w:rPr/>
        <w:t>The term “affective disorders” classifies all pathological changes in mood. The most com-</w:t>
      </w:r>
      <w:r>
        <w:rPr>
          <w:spacing w:val="40"/>
        </w:rPr>
        <w:t> </w:t>
      </w:r>
      <w:r>
        <w:rPr/>
        <w:t>mon affective disorder is depression, which manifests in low mood, reduced self-esteem,</w:t>
      </w:r>
      <w:r>
        <w:rPr>
          <w:spacing w:val="40"/>
        </w:rPr>
        <w:t> </w:t>
      </w:r>
      <w:r>
        <w:rPr/>
        <w:t>listlessness, and loss of interest or pleasure in activities. Accompanying symptoms often</w:t>
      </w:r>
      <w:r>
        <w:rPr>
          <w:spacing w:val="40"/>
        </w:rPr>
        <w:t> </w:t>
      </w:r>
      <w:r>
        <w:rPr/>
        <w:t>include sleep disorders, tiredness, loss of appetite, and concentration problems. Mania </w:t>
      </w:r>
      <w:r>
        <w:rPr/>
        <w:t>is</w:t>
      </w:r>
      <w:r>
        <w:rPr>
          <w:spacing w:val="40"/>
        </w:rPr>
        <w:t> </w:t>
      </w:r>
      <w:r>
        <w:rPr/>
        <w:t>also an affective disorder. It is characterized by a highly euphoric mood, as well as severe</w:t>
      </w:r>
      <w:r>
        <w:rPr>
          <w:spacing w:val="40"/>
        </w:rPr>
        <w:t> </w:t>
      </w:r>
      <w:r>
        <w:rPr/>
        <w:t>irritability in some cases. Finally, those with bipolar mood disorder alternate between</w:t>
      </w:r>
      <w:r>
        <w:rPr>
          <w:spacing w:val="40"/>
        </w:rPr>
        <w:t> </w:t>
      </w:r>
      <w:r>
        <w:rPr/>
        <w:t>depressive and manic phases (Robert Koch Institut, 2015, p. 114; Steck &amp; Müller, 2018, p.</w:t>
      </w:r>
      <w:r>
        <w:rPr>
          <w:spacing w:val="40"/>
        </w:rPr>
        <w:t> </w:t>
      </w:r>
      <w:r>
        <w:rPr>
          <w:spacing w:val="-2"/>
        </w:rPr>
        <w:t>527).</w:t>
      </w:r>
    </w:p>
    <w:p>
      <w:pPr>
        <w:pStyle w:val="BodyText"/>
        <w:spacing w:before="16"/>
      </w:pPr>
    </w:p>
    <w:p>
      <w:pPr>
        <w:pStyle w:val="BodyText"/>
        <w:spacing w:line="247" w:lineRule="auto" w:before="1"/>
        <w:ind w:left="1079" w:right="2182"/>
        <w:jc w:val="both"/>
      </w:pPr>
      <w:r>
        <w:rPr/>
        <w:t>The clinical picture of depression will be discussed in more detail below. Due to its fre-</w:t>
      </w:r>
      <w:r>
        <w:rPr>
          <w:spacing w:val="40"/>
        </w:rPr>
        <w:t> </w:t>
      </w:r>
      <w:r>
        <w:rPr/>
        <w:t>quency, complications, and consequences, depression is the group of diseases that </w:t>
      </w:r>
      <w:r>
        <w:rPr/>
        <w:t>bur-</w:t>
      </w:r>
      <w:r>
        <w:rPr>
          <w:spacing w:val="40"/>
        </w:rPr>
        <w:t> </w:t>
      </w:r>
      <w:r>
        <w:rPr/>
        <w:t>dens</w:t>
      </w:r>
      <w:r>
        <w:rPr>
          <w:spacing w:val="9"/>
        </w:rPr>
        <w:t> </w:t>
      </w:r>
      <w:r>
        <w:rPr/>
        <w:t>society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most</w:t>
      </w:r>
      <w:r>
        <w:rPr>
          <w:spacing w:val="12"/>
        </w:rPr>
        <w:t> </w:t>
      </w:r>
      <w:r>
        <w:rPr/>
        <w:t>(Robert</w:t>
      </w:r>
      <w:r>
        <w:rPr>
          <w:spacing w:val="11"/>
        </w:rPr>
        <w:t> </w:t>
      </w:r>
      <w:r>
        <w:rPr/>
        <w:t>Koch</w:t>
      </w:r>
      <w:r>
        <w:rPr>
          <w:spacing w:val="12"/>
        </w:rPr>
        <w:t> </w:t>
      </w:r>
      <w:r>
        <w:rPr/>
        <w:t>Institut,</w:t>
      </w:r>
      <w:r>
        <w:rPr>
          <w:spacing w:val="12"/>
        </w:rPr>
        <w:t> </w:t>
      </w:r>
      <w:r>
        <w:rPr/>
        <w:t>2010a,</w:t>
      </w:r>
      <w:r>
        <w:rPr>
          <w:spacing w:val="11"/>
        </w:rPr>
        <w:t> </w:t>
      </w:r>
      <w:r>
        <w:rPr/>
        <w:t>p.</w:t>
      </w:r>
      <w:r>
        <w:rPr>
          <w:spacing w:val="12"/>
        </w:rPr>
        <w:t> </w:t>
      </w:r>
      <w:r>
        <w:rPr/>
        <w:t>7).</w:t>
      </w:r>
      <w:r>
        <w:rPr>
          <w:spacing w:val="11"/>
        </w:rPr>
        <w:t> </w:t>
      </w:r>
      <w:r>
        <w:rPr/>
        <w:t>Depending</w:t>
      </w:r>
      <w:r>
        <w:rPr>
          <w:spacing w:val="12"/>
        </w:rPr>
        <w:t> </w:t>
      </w:r>
      <w:r>
        <w:rPr/>
        <w:t>on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duration</w:t>
      </w:r>
      <w:r>
        <w:rPr>
          <w:spacing w:val="12"/>
        </w:rPr>
        <w:t> </w:t>
      </w:r>
      <w:r>
        <w:rPr>
          <w:spacing w:val="-5"/>
        </w:rPr>
        <w:t>and</w:t>
      </w:r>
    </w:p>
    <w:p>
      <w:pPr>
        <w:spacing w:after="0" w:line="247" w:lineRule="auto"/>
        <w:jc w:val="both"/>
        <w:sectPr>
          <w:type w:val="continuous"/>
          <w:pgSz w:w="11910" w:h="16840"/>
          <w:pgMar w:header="0" w:footer="727" w:top="820" w:bottom="280" w:left="560" w:right="580"/>
        </w:sectPr>
      </w:pPr>
    </w:p>
    <w:p>
      <w:pPr>
        <w:pStyle w:val="BodyText"/>
        <w:spacing w:line="247" w:lineRule="auto" w:before="85"/>
        <w:ind w:left="2205" w:right="1057"/>
        <w:jc w:val="both"/>
      </w:pPr>
      <w:r>
        <w:rPr/>
        <w:t>intensity of the symptoms, a distinction is made between a temporary depressive </w:t>
      </w:r>
      <w:r>
        <w:rPr/>
        <w:t>mood</w:t>
      </w:r>
      <w:r>
        <w:rPr>
          <w:spacing w:val="40"/>
        </w:rPr>
        <w:t> </w:t>
      </w:r>
      <w:r>
        <w:rPr/>
        <w:t>(that</w:t>
      </w:r>
      <w:r>
        <w:rPr>
          <w:spacing w:val="-5"/>
        </w:rPr>
        <w:t> </w:t>
      </w:r>
      <w:r>
        <w:rPr/>
        <w:t>does</w:t>
      </w:r>
      <w:r>
        <w:rPr>
          <w:spacing w:val="-5"/>
        </w:rPr>
        <w:t> </w:t>
      </w:r>
      <w:r>
        <w:rPr/>
        <w:t>not</w:t>
      </w:r>
      <w:r>
        <w:rPr>
          <w:spacing w:val="-5"/>
        </w:rPr>
        <w:t> </w:t>
      </w:r>
      <w:r>
        <w:rPr/>
        <w:t>require</w:t>
      </w:r>
      <w:r>
        <w:rPr>
          <w:spacing w:val="-5"/>
        </w:rPr>
        <w:t> </w:t>
      </w:r>
      <w:r>
        <w:rPr/>
        <w:t>therapy)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clinical</w:t>
      </w:r>
      <w:r>
        <w:rPr>
          <w:spacing w:val="-5"/>
        </w:rPr>
        <w:t> </w:t>
      </w:r>
      <w:r>
        <w:rPr/>
        <w:t>depression.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most</w:t>
      </w:r>
      <w:r>
        <w:rPr>
          <w:spacing w:val="-5"/>
        </w:rPr>
        <w:t> </w:t>
      </w:r>
      <w:r>
        <w:rPr/>
        <w:t>cases,</w:t>
      </w:r>
      <w:r>
        <w:rPr>
          <w:spacing w:val="-6"/>
        </w:rPr>
        <w:t> </w:t>
      </w:r>
      <w:r>
        <w:rPr/>
        <w:t>sufferers</w:t>
      </w:r>
      <w:r>
        <w:rPr>
          <w:spacing w:val="-6"/>
        </w:rPr>
        <w:t> </w:t>
      </w:r>
      <w:r>
        <w:rPr/>
        <w:t>experience</w:t>
      </w:r>
      <w:r>
        <w:rPr>
          <w:spacing w:val="40"/>
        </w:rPr>
        <w:t> </w:t>
      </w:r>
      <w:r>
        <w:rPr/>
        <w:t>several depressive episodes in the course of their lives with long symptom-free intervals</w:t>
      </w:r>
      <w:r>
        <w:rPr>
          <w:spacing w:val="40"/>
        </w:rPr>
        <w:t> </w:t>
      </w:r>
      <w:r>
        <w:rPr/>
        <w:t>between</w:t>
      </w:r>
      <w:r>
        <w:rPr>
          <w:spacing w:val="-3"/>
        </w:rPr>
        <w:t> </w:t>
      </w:r>
      <w:r>
        <w:rPr/>
        <w:t>these</w:t>
      </w:r>
      <w:r>
        <w:rPr>
          <w:spacing w:val="-3"/>
        </w:rPr>
        <w:t> </w:t>
      </w:r>
      <w:r>
        <w:rPr/>
        <w:t>episodes.</w:t>
      </w:r>
      <w:r>
        <w:rPr>
          <w:spacing w:val="-3"/>
        </w:rPr>
        <w:t> </w:t>
      </w:r>
      <w:r>
        <w:rPr/>
        <w:t>Depression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depressive</w:t>
      </w:r>
      <w:r>
        <w:rPr>
          <w:spacing w:val="-3"/>
        </w:rPr>
        <w:t> </w:t>
      </w:r>
      <w:r>
        <w:rPr/>
        <w:t>disorders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often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result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other</w:t>
      </w:r>
      <w:r>
        <w:rPr>
          <w:spacing w:val="40"/>
        </w:rPr>
        <w:t> </w:t>
      </w:r>
      <w:r>
        <w:rPr/>
        <w:t>mental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physical</w:t>
      </w:r>
      <w:r>
        <w:rPr>
          <w:spacing w:val="-1"/>
        </w:rPr>
        <w:t> </w:t>
      </w:r>
      <w:r>
        <w:rPr/>
        <w:t>illnesses</w:t>
      </w:r>
      <w:r>
        <w:rPr>
          <w:spacing w:val="-1"/>
        </w:rPr>
        <w:t> </w:t>
      </w:r>
      <w:r>
        <w:rPr/>
        <w:t>(such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ADHD,</w:t>
      </w:r>
      <w:r>
        <w:rPr>
          <w:spacing w:val="-1"/>
        </w:rPr>
        <w:t> </w:t>
      </w:r>
      <w:r>
        <w:rPr/>
        <w:t>cancer,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addiction),</w:t>
      </w:r>
      <w:r>
        <w:rPr>
          <w:spacing w:val="-1"/>
        </w:rPr>
        <w:t> </w:t>
      </w:r>
      <w:r>
        <w:rPr/>
        <w:t>chronic</w:t>
      </w:r>
      <w:r>
        <w:rPr>
          <w:spacing w:val="-1"/>
        </w:rPr>
        <w:t> </w:t>
      </w:r>
      <w:r>
        <w:rPr/>
        <w:t>stress,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drastic</w:t>
      </w:r>
      <w:r>
        <w:rPr>
          <w:spacing w:val="40"/>
        </w:rPr>
        <w:t> </w:t>
      </w:r>
      <w:r>
        <w:rPr/>
        <w:t>life</w:t>
      </w:r>
      <w:r>
        <w:rPr>
          <w:spacing w:val="-1"/>
        </w:rPr>
        <w:t> </w:t>
      </w:r>
      <w:r>
        <w:rPr/>
        <w:t>events.</w:t>
      </w:r>
    </w:p>
    <w:p>
      <w:pPr>
        <w:pStyle w:val="BodyText"/>
        <w:spacing w:before="15"/>
      </w:pPr>
    </w:p>
    <w:p>
      <w:pPr>
        <w:pStyle w:val="BodyText"/>
        <w:spacing w:line="247" w:lineRule="auto"/>
        <w:ind w:left="2205" w:right="1057"/>
        <w:jc w:val="both"/>
      </w:pPr>
      <w:r>
        <w:rPr/>
        <w:t>According to estimates, five percent of adults worldwide experience depression, </w:t>
      </w:r>
      <w:r>
        <w:rPr/>
        <w:t>which</w:t>
      </w:r>
      <w:r>
        <w:rPr>
          <w:spacing w:val="40"/>
        </w:rPr>
        <w:t> </w:t>
      </w:r>
      <w:r>
        <w:rPr/>
        <w:t>usually affects more females than males (WHO, 2021b). A significant contributor to the</w:t>
      </w:r>
      <w:r>
        <w:rPr>
          <w:spacing w:val="40"/>
        </w:rPr>
        <w:t> </w:t>
      </w:r>
      <w:r>
        <w:rPr/>
        <w:t>global disease load and a leading cause of disability globally is depression. Depression is</w:t>
      </w:r>
      <w:r>
        <w:rPr>
          <w:spacing w:val="40"/>
        </w:rPr>
        <w:t> </w:t>
      </w:r>
      <w:r>
        <w:rPr/>
        <w:t>the most prevalent mental health disorder in the world, affecting approximately 300 mil-</w:t>
      </w:r>
      <w:r>
        <w:rPr>
          <w:spacing w:val="40"/>
        </w:rPr>
        <w:t> </w:t>
      </w:r>
      <w:r>
        <w:rPr/>
        <w:t>lion people, and has the greatest economic impact on civilizations globally (Herrman et</w:t>
      </w:r>
      <w:r>
        <w:rPr>
          <w:spacing w:val="40"/>
        </w:rPr>
        <w:t> </w:t>
      </w:r>
      <w:r>
        <w:rPr/>
        <w:t>al.,</w:t>
      </w:r>
      <w:r>
        <w:rPr>
          <w:spacing w:val="-1"/>
        </w:rPr>
        <w:t> </w:t>
      </w:r>
      <w:r>
        <w:rPr/>
        <w:t>2019).</w:t>
      </w:r>
    </w:p>
    <w:p>
      <w:pPr>
        <w:pStyle w:val="BodyText"/>
        <w:spacing w:before="15"/>
      </w:pPr>
    </w:p>
    <w:p>
      <w:pPr>
        <w:pStyle w:val="BodyText"/>
        <w:spacing w:line="247" w:lineRule="auto"/>
        <w:ind w:left="2205" w:right="1056"/>
        <w:jc w:val="both"/>
      </w:pPr>
      <w:r>
        <w:rPr/>
        <w:t>The etiology of the disease is multifactorial and results from the interaction of genetic,</w:t>
      </w:r>
      <w:r>
        <w:rPr>
          <w:spacing w:val="40"/>
        </w:rPr>
        <w:t> </w:t>
      </w:r>
      <w:r>
        <w:rPr/>
        <w:t>neurobiological, psychosocial, and personality factors. From a neurobiological point of</w:t>
      </w:r>
      <w:r>
        <w:rPr>
          <w:spacing w:val="40"/>
        </w:rPr>
        <w:t> </w:t>
      </w:r>
      <w:r>
        <w:rPr/>
        <w:t>view, the changed function of messenger substances in the brain and hormonal </w:t>
      </w:r>
      <w:r>
        <w:rPr/>
        <w:t>changes</w:t>
      </w:r>
      <w:r>
        <w:rPr>
          <w:spacing w:val="40"/>
        </w:rPr>
        <w:t> </w:t>
      </w:r>
      <w:r>
        <w:rPr/>
        <w:t>have been discussed as underlying causes of depression. Psychosocial stress in particular</w:t>
      </w:r>
      <w:r>
        <w:rPr>
          <w:spacing w:val="40"/>
        </w:rPr>
        <w:t> </w:t>
      </w:r>
      <w:r>
        <w:rPr/>
        <w:t>includes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loss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partner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job,</w:t>
      </w:r>
      <w:r>
        <w:rPr>
          <w:spacing w:val="-3"/>
        </w:rPr>
        <w:t> </w:t>
      </w:r>
      <w:r>
        <w:rPr/>
        <w:t>negative</w:t>
      </w:r>
      <w:r>
        <w:rPr>
          <w:spacing w:val="-3"/>
        </w:rPr>
        <w:t> </w:t>
      </w:r>
      <w:r>
        <w:rPr/>
        <w:t>life</w:t>
      </w:r>
      <w:r>
        <w:rPr>
          <w:spacing w:val="-3"/>
        </w:rPr>
        <w:t> </w:t>
      </w:r>
      <w:r>
        <w:rPr/>
        <w:t>experiences</w:t>
      </w:r>
      <w:r>
        <w:rPr>
          <w:spacing w:val="-3"/>
        </w:rPr>
        <w:t> </w:t>
      </w:r>
      <w:r>
        <w:rPr/>
        <w:t>combined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lack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con-</w:t>
      </w:r>
      <w:r>
        <w:rPr>
          <w:spacing w:val="40"/>
        </w:rPr>
        <w:t> </w:t>
      </w:r>
      <w:r>
        <w:rPr/>
        <w:t>trol, overburdening of roles (e.g., providing care as a mother), chronic stress, or poverty.</w:t>
      </w:r>
    </w:p>
    <w:p>
      <w:pPr>
        <w:pStyle w:val="BodyText"/>
        <w:spacing w:before="3"/>
        <w:rPr>
          <w:sz w:val="13"/>
        </w:rPr>
      </w:pPr>
    </w:p>
    <w:p>
      <w:pPr>
        <w:spacing w:after="0"/>
        <w:rPr>
          <w:sz w:val="13"/>
        </w:rPr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spacing w:line="228" w:lineRule="auto" w:before="0"/>
        <w:ind w:left="317" w:right="0" w:firstLine="754"/>
        <w:jc w:val="right"/>
        <w:rPr>
          <w:sz w:val="16"/>
        </w:rPr>
      </w:pPr>
      <w:r>
        <w:rPr>
          <w:b/>
          <w:spacing w:val="-2"/>
          <w:sz w:val="16"/>
        </w:rPr>
        <w:t>Introversion</w:t>
      </w:r>
      <w:r>
        <w:rPr>
          <w:b/>
          <w:spacing w:val="40"/>
          <w:sz w:val="16"/>
        </w:rPr>
        <w:t> </w:t>
      </w:r>
      <w:r>
        <w:rPr>
          <w:sz w:val="16"/>
        </w:rPr>
        <w:t>This</w:t>
      </w:r>
      <w:r>
        <w:rPr>
          <w:spacing w:val="-10"/>
          <w:sz w:val="16"/>
        </w:rPr>
        <w:t> </w:t>
      </w:r>
      <w:r>
        <w:rPr>
          <w:sz w:val="16"/>
        </w:rPr>
        <w:t>is</w:t>
      </w:r>
      <w:r>
        <w:rPr>
          <w:spacing w:val="-8"/>
          <w:sz w:val="16"/>
        </w:rPr>
        <w:t> </w:t>
      </w:r>
      <w:r>
        <w:rPr>
          <w:sz w:val="16"/>
        </w:rPr>
        <w:t>a</w:t>
      </w:r>
      <w:r>
        <w:rPr>
          <w:spacing w:val="-8"/>
          <w:sz w:val="16"/>
        </w:rPr>
        <w:t> </w:t>
      </w:r>
      <w:r>
        <w:rPr>
          <w:sz w:val="16"/>
        </w:rPr>
        <w:t>personality</w:t>
      </w:r>
      <w:r>
        <w:rPr>
          <w:spacing w:val="-8"/>
          <w:sz w:val="16"/>
        </w:rPr>
        <w:t> </w:t>
      </w:r>
      <w:r>
        <w:rPr>
          <w:sz w:val="16"/>
        </w:rPr>
        <w:t>trait</w:t>
      </w:r>
      <w:r>
        <w:rPr>
          <w:spacing w:val="40"/>
          <w:sz w:val="16"/>
        </w:rPr>
        <w:t> </w:t>
      </w:r>
      <w:r>
        <w:rPr>
          <w:sz w:val="16"/>
        </w:rPr>
        <w:t>wherein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person</w:t>
      </w:r>
      <w:r>
        <w:rPr>
          <w:spacing w:val="-3"/>
          <w:sz w:val="16"/>
        </w:rPr>
        <w:t> </w:t>
      </w:r>
      <w:r>
        <w:rPr>
          <w:sz w:val="16"/>
        </w:rPr>
        <w:t>is</w:t>
      </w:r>
      <w:r>
        <w:rPr>
          <w:spacing w:val="-3"/>
          <w:sz w:val="16"/>
        </w:rPr>
        <w:t> </w:t>
      </w:r>
      <w:r>
        <w:rPr>
          <w:sz w:val="16"/>
        </w:rPr>
        <w:t>said</w:t>
      </w:r>
      <w:r>
        <w:rPr>
          <w:spacing w:val="40"/>
          <w:sz w:val="16"/>
        </w:rPr>
        <w:t> </w:t>
      </w:r>
      <w:r>
        <w:rPr>
          <w:sz w:val="16"/>
        </w:rPr>
        <w:t>to</w:t>
      </w:r>
      <w:r>
        <w:rPr>
          <w:spacing w:val="-2"/>
          <w:sz w:val="16"/>
        </w:rPr>
        <w:t> </w:t>
      </w:r>
      <w:r>
        <w:rPr>
          <w:sz w:val="16"/>
        </w:rPr>
        <w:t>prefer</w:t>
      </w:r>
      <w:r>
        <w:rPr>
          <w:spacing w:val="-2"/>
          <w:sz w:val="16"/>
        </w:rPr>
        <w:t> </w:t>
      </w:r>
      <w:r>
        <w:rPr>
          <w:sz w:val="16"/>
        </w:rPr>
        <w:t>to</w:t>
      </w:r>
      <w:r>
        <w:rPr>
          <w:spacing w:val="-2"/>
          <w:sz w:val="16"/>
        </w:rPr>
        <w:t> </w:t>
      </w:r>
      <w:r>
        <w:rPr>
          <w:sz w:val="16"/>
        </w:rPr>
        <w:t>concentrate</w:t>
      </w:r>
      <w:r>
        <w:rPr>
          <w:spacing w:val="40"/>
          <w:sz w:val="16"/>
        </w:rPr>
        <w:t> </w:t>
      </w:r>
      <w:r>
        <w:rPr>
          <w:sz w:val="16"/>
        </w:rPr>
        <w:t>on their own inner</w:t>
      </w:r>
      <w:r>
        <w:rPr>
          <w:spacing w:val="40"/>
          <w:sz w:val="16"/>
        </w:rPr>
        <w:t> </w:t>
      </w:r>
      <w:r>
        <w:rPr>
          <w:sz w:val="16"/>
        </w:rPr>
        <w:t>thoughts and ideas as</w:t>
      </w:r>
      <w:r>
        <w:rPr>
          <w:spacing w:val="40"/>
          <w:sz w:val="16"/>
        </w:rPr>
        <w:t> </w:t>
      </w:r>
      <w:r>
        <w:rPr>
          <w:sz w:val="16"/>
        </w:rPr>
        <w:t>opposed</w:t>
      </w:r>
      <w:r>
        <w:rPr>
          <w:spacing w:val="-4"/>
          <w:sz w:val="16"/>
        </w:rPr>
        <w:t> </w:t>
      </w:r>
      <w:r>
        <w:rPr>
          <w:sz w:val="16"/>
        </w:rPr>
        <w:t>to</w:t>
      </w:r>
      <w:r>
        <w:rPr>
          <w:spacing w:val="-4"/>
          <w:sz w:val="16"/>
        </w:rPr>
        <w:t> </w:t>
      </w:r>
      <w:r>
        <w:rPr>
          <w:sz w:val="16"/>
        </w:rPr>
        <w:t>what</w:t>
      </w:r>
      <w:r>
        <w:rPr>
          <w:spacing w:val="-4"/>
          <w:sz w:val="16"/>
        </w:rPr>
        <w:t> </w:t>
      </w:r>
      <w:r>
        <w:rPr>
          <w:sz w:val="16"/>
        </w:rPr>
        <w:t>is</w:t>
      </w:r>
      <w:r>
        <w:rPr>
          <w:spacing w:val="-4"/>
          <w:sz w:val="16"/>
        </w:rPr>
        <w:t> </w:t>
      </w:r>
      <w:r>
        <w:rPr>
          <w:sz w:val="16"/>
        </w:rPr>
        <w:t>hap-</w:t>
      </w:r>
      <w:r>
        <w:rPr>
          <w:spacing w:val="40"/>
          <w:sz w:val="16"/>
        </w:rPr>
        <w:t> </w:t>
      </w:r>
      <w:r>
        <w:rPr>
          <w:sz w:val="16"/>
        </w:rPr>
        <w:t>pening around them</w:t>
      </w:r>
      <w:r>
        <w:rPr>
          <w:spacing w:val="40"/>
          <w:sz w:val="16"/>
        </w:rPr>
        <w:t> </w:t>
      </w:r>
      <w:r>
        <w:rPr>
          <w:sz w:val="16"/>
        </w:rPr>
        <w:t>(Walker,</w:t>
      </w:r>
      <w:r>
        <w:rPr>
          <w:spacing w:val="-8"/>
          <w:sz w:val="16"/>
        </w:rPr>
        <w:t> </w:t>
      </w:r>
      <w:r>
        <w:rPr>
          <w:sz w:val="16"/>
        </w:rPr>
        <w:t>2020).</w:t>
      </w:r>
    </w:p>
    <w:p>
      <w:pPr>
        <w:spacing w:line="197" w:lineRule="exact" w:before="50"/>
        <w:ind w:left="0" w:right="0" w:firstLine="0"/>
        <w:jc w:val="right"/>
        <w:rPr>
          <w:b/>
          <w:sz w:val="16"/>
        </w:rPr>
      </w:pPr>
      <w:r>
        <w:rPr>
          <w:b/>
          <w:sz w:val="16"/>
        </w:rPr>
        <w:t>Big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Five</w:t>
      </w:r>
      <w:r>
        <w:rPr>
          <w:b/>
          <w:spacing w:val="-1"/>
          <w:sz w:val="16"/>
        </w:rPr>
        <w:t> </w:t>
      </w:r>
      <w:r>
        <w:rPr>
          <w:b/>
          <w:spacing w:val="-2"/>
          <w:sz w:val="16"/>
        </w:rPr>
        <w:t>personality</w:t>
      </w:r>
    </w:p>
    <w:p>
      <w:pPr>
        <w:spacing w:line="228" w:lineRule="auto" w:before="4"/>
        <w:ind w:left="207" w:right="0" w:firstLine="1358"/>
        <w:jc w:val="right"/>
        <w:rPr>
          <w:sz w:val="16"/>
        </w:rPr>
      </w:pPr>
      <w:r>
        <w:rPr>
          <w:b/>
          <w:spacing w:val="-4"/>
          <w:sz w:val="16"/>
        </w:rPr>
        <w:t>traits</w:t>
      </w:r>
      <w:r>
        <w:rPr>
          <w:b/>
          <w:spacing w:val="40"/>
          <w:sz w:val="16"/>
        </w:rPr>
        <w:t> </w:t>
      </w:r>
      <w:r>
        <w:rPr>
          <w:sz w:val="16"/>
        </w:rPr>
        <w:t>This</w:t>
      </w:r>
      <w:r>
        <w:rPr>
          <w:spacing w:val="-8"/>
          <w:sz w:val="16"/>
        </w:rPr>
        <w:t> </w:t>
      </w:r>
      <w:r>
        <w:rPr>
          <w:sz w:val="16"/>
        </w:rPr>
        <w:t>is</w:t>
      </w:r>
      <w:r>
        <w:rPr>
          <w:spacing w:val="-8"/>
          <w:sz w:val="16"/>
        </w:rPr>
        <w:t> </w:t>
      </w:r>
      <w:r>
        <w:rPr>
          <w:sz w:val="16"/>
        </w:rPr>
        <w:t>a</w:t>
      </w:r>
      <w:r>
        <w:rPr>
          <w:spacing w:val="-8"/>
          <w:sz w:val="16"/>
        </w:rPr>
        <w:t> </w:t>
      </w:r>
      <w:r>
        <w:rPr>
          <w:sz w:val="16"/>
        </w:rPr>
        <w:t>proposed</w:t>
      </w:r>
      <w:r>
        <w:rPr>
          <w:spacing w:val="-8"/>
          <w:sz w:val="16"/>
        </w:rPr>
        <w:t> </w:t>
      </w:r>
      <w:r>
        <w:rPr>
          <w:sz w:val="16"/>
        </w:rPr>
        <w:t>classifi-</w:t>
      </w:r>
      <w:r>
        <w:rPr>
          <w:spacing w:val="40"/>
          <w:sz w:val="16"/>
        </w:rPr>
        <w:t> </w:t>
      </w:r>
      <w:r>
        <w:rPr>
          <w:sz w:val="16"/>
        </w:rPr>
        <w:t>cation, or grouping, for</w:t>
      </w:r>
      <w:r>
        <w:rPr>
          <w:spacing w:val="40"/>
          <w:sz w:val="16"/>
        </w:rPr>
        <w:t> </w:t>
      </w:r>
      <w:r>
        <w:rPr>
          <w:sz w:val="16"/>
        </w:rPr>
        <w:t>personality qualities. It</w:t>
      </w:r>
      <w:r>
        <w:rPr>
          <w:spacing w:val="40"/>
          <w:sz w:val="16"/>
        </w:rPr>
        <w:t> </w:t>
      </w:r>
      <w:r>
        <w:rPr>
          <w:sz w:val="16"/>
        </w:rPr>
        <w:t>was has been around</w:t>
      </w:r>
      <w:r>
        <w:rPr>
          <w:spacing w:val="40"/>
          <w:sz w:val="16"/>
        </w:rPr>
        <w:t> </w:t>
      </w:r>
      <w:r>
        <w:rPr>
          <w:sz w:val="16"/>
        </w:rPr>
        <w:t>since</w:t>
      </w:r>
      <w:r>
        <w:rPr>
          <w:spacing w:val="-8"/>
          <w:sz w:val="16"/>
        </w:rPr>
        <w:t> </w:t>
      </w:r>
      <w:r>
        <w:rPr>
          <w:sz w:val="16"/>
        </w:rPr>
        <w:t>the</w:t>
      </w:r>
      <w:r>
        <w:rPr>
          <w:spacing w:val="-8"/>
          <w:sz w:val="16"/>
        </w:rPr>
        <w:t> </w:t>
      </w:r>
      <w:r>
        <w:rPr>
          <w:sz w:val="16"/>
        </w:rPr>
        <w:t>1980s</w:t>
      </w:r>
      <w:r>
        <w:rPr>
          <w:spacing w:val="-8"/>
          <w:sz w:val="16"/>
        </w:rPr>
        <w:t> </w:t>
      </w:r>
      <w:r>
        <w:rPr>
          <w:sz w:val="16"/>
        </w:rPr>
        <w:t>in</w:t>
      </w:r>
      <w:r>
        <w:rPr>
          <w:spacing w:val="-8"/>
          <w:sz w:val="16"/>
        </w:rPr>
        <w:t> </w:t>
      </w:r>
      <w:r>
        <w:rPr>
          <w:sz w:val="16"/>
        </w:rPr>
        <w:t>psycho-</w:t>
      </w:r>
      <w:r>
        <w:rPr>
          <w:spacing w:val="40"/>
          <w:sz w:val="16"/>
        </w:rPr>
        <w:t> </w:t>
      </w:r>
      <w:r>
        <w:rPr>
          <w:sz w:val="16"/>
        </w:rPr>
        <w:t>logical trait theory and</w:t>
      </w:r>
      <w:r>
        <w:rPr>
          <w:spacing w:val="40"/>
          <w:sz w:val="16"/>
        </w:rPr>
        <w:t> </w:t>
      </w:r>
      <w:r>
        <w:rPr>
          <w:sz w:val="16"/>
        </w:rPr>
        <w:t>includes five traits (Roc-</w:t>
      </w:r>
      <w:r>
        <w:rPr>
          <w:spacing w:val="40"/>
          <w:sz w:val="16"/>
        </w:rPr>
        <w:t> </w:t>
      </w:r>
      <w:r>
        <w:rPr>
          <w:sz w:val="16"/>
        </w:rPr>
        <w:t>cas et al., 2002): open-</w:t>
      </w:r>
      <w:r>
        <w:rPr>
          <w:spacing w:val="40"/>
          <w:sz w:val="16"/>
        </w:rPr>
        <w:t> </w:t>
      </w:r>
      <w:r>
        <w:rPr>
          <w:sz w:val="16"/>
        </w:rPr>
        <w:t>ness,</w:t>
      </w:r>
      <w:r>
        <w:rPr>
          <w:spacing w:val="-8"/>
          <w:sz w:val="16"/>
        </w:rPr>
        <w:t> </w:t>
      </w:r>
      <w:r>
        <w:rPr>
          <w:sz w:val="16"/>
        </w:rPr>
        <w:t>conscientiousness,</w:t>
      </w:r>
      <w:r>
        <w:rPr>
          <w:spacing w:val="40"/>
          <w:sz w:val="16"/>
        </w:rPr>
        <w:t> </w:t>
      </w:r>
      <w:r>
        <w:rPr>
          <w:sz w:val="16"/>
        </w:rPr>
        <w:t>extraversion,</w:t>
      </w:r>
      <w:r>
        <w:rPr>
          <w:spacing w:val="-8"/>
          <w:sz w:val="16"/>
        </w:rPr>
        <w:t> </w:t>
      </w:r>
      <w:r>
        <w:rPr>
          <w:sz w:val="16"/>
        </w:rPr>
        <w:t>agreeable-</w:t>
      </w:r>
      <w:r>
        <w:rPr>
          <w:spacing w:val="40"/>
          <w:sz w:val="16"/>
        </w:rPr>
        <w:t> </w:t>
      </w:r>
      <w:r>
        <w:rPr>
          <w:sz w:val="16"/>
        </w:rPr>
        <w:t>ness, and neurotiscism.</w:t>
      </w:r>
    </w:p>
    <w:p>
      <w:pPr>
        <w:pStyle w:val="BodyText"/>
        <w:spacing w:line="247" w:lineRule="auto" w:before="100"/>
        <w:ind w:left="219" w:right="1057"/>
        <w:jc w:val="both"/>
      </w:pPr>
      <w:r>
        <w:rPr/>
        <w:br w:type="column"/>
      </w:r>
      <w:r>
        <w:rPr/>
        <w:t>According to studies, people with high levels of neuroticism (who are extremely emotion-</w:t>
      </w:r>
      <w:r>
        <w:rPr>
          <w:spacing w:val="40"/>
        </w:rPr>
        <w:t> </w:t>
      </w:r>
      <w:r>
        <w:rPr/>
        <w:t>ally sensitive) as well as levels of </w:t>
      </w:r>
      <w:r>
        <w:rPr>
          <w:b/>
        </w:rPr>
        <w:t>introversion </w:t>
      </w:r>
      <w:r>
        <w:rPr/>
        <w:t>are the two personality types (based on the</w:t>
      </w:r>
      <w:r>
        <w:rPr>
          <w:spacing w:val="40"/>
        </w:rPr>
        <w:t> </w:t>
      </w:r>
      <w:r>
        <w:rPr>
          <w:b/>
        </w:rPr>
        <w:t>Big</w:t>
      </w:r>
      <w:r>
        <w:rPr>
          <w:b/>
          <w:spacing w:val="-2"/>
        </w:rPr>
        <w:t> </w:t>
      </w:r>
      <w:r>
        <w:rPr>
          <w:b/>
        </w:rPr>
        <w:t>Five</w:t>
      </w:r>
      <w:r>
        <w:rPr>
          <w:b/>
          <w:spacing w:val="-2"/>
        </w:rPr>
        <w:t> </w:t>
      </w:r>
      <w:r>
        <w:rPr>
          <w:b/>
        </w:rPr>
        <w:t>personality</w:t>
      </w:r>
      <w:r>
        <w:rPr>
          <w:b/>
          <w:spacing w:val="-2"/>
        </w:rPr>
        <w:t> </w:t>
      </w:r>
      <w:r>
        <w:rPr>
          <w:b/>
        </w:rPr>
        <w:t>traits</w:t>
      </w:r>
      <w:r>
        <w:rPr>
          <w:b/>
          <w:spacing w:val="-2"/>
        </w:rPr>
        <w:t> </w:t>
      </w:r>
      <w:r>
        <w:rPr/>
        <w:t>classification)</w:t>
      </w:r>
      <w:r>
        <w:rPr>
          <w:spacing w:val="-2"/>
        </w:rPr>
        <w:t> </w:t>
      </w:r>
      <w:r>
        <w:rPr/>
        <w:t>who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more</w:t>
      </w:r>
      <w:r>
        <w:rPr>
          <w:spacing w:val="-2"/>
        </w:rPr>
        <w:t> </w:t>
      </w:r>
      <w:r>
        <w:rPr/>
        <w:t>likely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have</w:t>
      </w:r>
      <w:r>
        <w:rPr>
          <w:spacing w:val="-2"/>
        </w:rPr>
        <w:t> </w:t>
      </w:r>
      <w:r>
        <w:rPr/>
        <w:t>depression</w:t>
      </w:r>
      <w:r>
        <w:rPr>
          <w:spacing w:val="-2"/>
        </w:rPr>
        <w:t> </w:t>
      </w:r>
      <w:r>
        <w:rPr/>
        <w:t>(Klein</w:t>
      </w:r>
      <w:r>
        <w:rPr>
          <w:spacing w:val="-5"/>
        </w:rPr>
        <w:t> </w:t>
      </w:r>
      <w:r>
        <w:rPr/>
        <w:t>et</w:t>
      </w:r>
      <w:r>
        <w:rPr>
          <w:spacing w:val="40"/>
        </w:rPr>
        <w:t> </w:t>
      </w:r>
      <w:r>
        <w:rPr/>
        <w:t>al.,</w:t>
      </w:r>
      <w:r>
        <w:rPr>
          <w:spacing w:val="-4"/>
        </w:rPr>
        <w:t> </w:t>
      </w:r>
      <w:r>
        <w:rPr/>
        <w:t>2011). This is attributed to the facts that self-reported memories of more traumatic life</w:t>
      </w:r>
      <w:r>
        <w:rPr>
          <w:spacing w:val="40"/>
        </w:rPr>
        <w:t> </w:t>
      </w:r>
      <w:r>
        <w:rPr/>
        <w:t>events are associated with introversion, while neuroticism predisposes one to experience</w:t>
      </w:r>
      <w:r>
        <w:rPr>
          <w:spacing w:val="40"/>
        </w:rPr>
        <w:t> </w:t>
      </w:r>
      <w:r>
        <w:rPr/>
        <w:t>unpleasant emotions, such as melancholy, self-consciousness, irritation, and rage (Klein</w:t>
      </w:r>
      <w:r>
        <w:rPr>
          <w:spacing w:val="40"/>
        </w:rPr>
        <w:t> </w:t>
      </w:r>
      <w:r>
        <w:rPr/>
        <w:t>et al., 2011).</w:t>
      </w:r>
    </w:p>
    <w:p>
      <w:pPr>
        <w:pStyle w:val="BodyText"/>
        <w:spacing w:before="16"/>
      </w:pPr>
    </w:p>
    <w:p>
      <w:pPr>
        <w:pStyle w:val="BodyText"/>
        <w:spacing w:line="247" w:lineRule="auto"/>
        <w:ind w:left="219" w:right="1057"/>
        <w:jc w:val="both"/>
      </w:pPr>
      <w:r>
        <w:rPr/>
        <w:t>Depression significantly impairs a person’s ability to perform in their professional and pri-</w:t>
      </w:r>
      <w:r>
        <w:rPr>
          <w:spacing w:val="40"/>
        </w:rPr>
        <w:t> </w:t>
      </w:r>
      <w:r>
        <w:rPr/>
        <w:t>vate lives, resulting in frequent absences from work and early retirement (Robert Koch</w:t>
      </w:r>
      <w:r>
        <w:rPr>
          <w:spacing w:val="40"/>
        </w:rPr>
        <w:t> </w:t>
      </w:r>
      <w:r>
        <w:rPr/>
        <w:t>Institut, 2010a, 2015). The focus of primary prevention of depression is on promoting and</w:t>
      </w:r>
      <w:r>
        <w:rPr>
          <w:spacing w:val="40"/>
        </w:rPr>
        <w:t> </w:t>
      </w:r>
      <w:r>
        <w:rPr/>
        <w:t>strengthening resilience. Resilience describes an individual’s ability to successfully cope</w:t>
      </w:r>
      <w:r>
        <w:rPr>
          <w:spacing w:val="40"/>
        </w:rPr>
        <w:t> </w:t>
      </w:r>
      <w:r>
        <w:rPr/>
        <w:t>with stressful life situations. In the area of secondary prevention, the focus is on recogniz-</w:t>
      </w:r>
      <w:r>
        <w:rPr>
          <w:spacing w:val="40"/>
        </w:rPr>
        <w:t> </w:t>
      </w:r>
      <w:r>
        <w:rPr/>
        <w:t>ing and treating depression at an early stage to avoid suicidal ideation. Public outreach</w:t>
      </w:r>
      <w:r>
        <w:rPr>
          <w:spacing w:val="40"/>
        </w:rPr>
        <w:t> </w:t>
      </w:r>
      <w:r>
        <w:rPr/>
        <w:t>plays a key role in this regard. The task is to lift the stigma surrounding depression and</w:t>
      </w:r>
      <w:r>
        <w:rPr>
          <w:spacing w:val="40"/>
        </w:rPr>
        <w:t> </w:t>
      </w:r>
      <w:r>
        <w:rPr/>
        <w:t>raise awareness that, while depression can affect everyone, it is treatable (Robert </w:t>
      </w:r>
      <w:r>
        <w:rPr/>
        <w:t>Koch</w:t>
      </w:r>
      <w:r>
        <w:rPr>
          <w:spacing w:val="40"/>
        </w:rPr>
        <w:t> </w:t>
      </w:r>
      <w:r>
        <w:rPr/>
        <w:t>Institut, 2010a, p. 32).</w:t>
      </w:r>
    </w:p>
    <w:p>
      <w:pPr>
        <w:pStyle w:val="BodyText"/>
      </w:pPr>
    </w:p>
    <w:p>
      <w:pPr>
        <w:pStyle w:val="BodyText"/>
        <w:spacing w:before="90"/>
      </w:pPr>
    </w:p>
    <w:p>
      <w:pPr>
        <w:pStyle w:val="Heading4"/>
        <w:numPr>
          <w:ilvl w:val="1"/>
          <w:numId w:val="33"/>
        </w:numPr>
        <w:tabs>
          <w:tab w:pos="1002" w:val="left" w:leader="none"/>
        </w:tabs>
        <w:spacing w:line="240" w:lineRule="auto" w:before="0" w:after="0"/>
        <w:ind w:left="1002" w:right="0" w:hanging="802"/>
        <w:jc w:val="left"/>
      </w:pPr>
      <w:bookmarkStart w:name="Addiction Disorders" w:id="49"/>
      <w:bookmarkEnd w:id="49"/>
      <w:r>
        <w:rPr>
          <w:b w:val="0"/>
        </w:rPr>
      </w:r>
      <w:r>
        <w:rPr/>
        <w:t>Addiction</w:t>
      </w:r>
      <w:r>
        <w:rPr>
          <w:spacing w:val="-4"/>
        </w:rPr>
        <w:t> </w:t>
      </w:r>
      <w:r>
        <w:rPr>
          <w:spacing w:val="-2"/>
        </w:rPr>
        <w:t>Disorders</w:t>
      </w:r>
    </w:p>
    <w:p>
      <w:pPr>
        <w:pStyle w:val="BodyText"/>
        <w:spacing w:line="247" w:lineRule="auto" w:before="214"/>
        <w:ind w:left="219" w:right="1057"/>
        <w:jc w:val="both"/>
      </w:pPr>
      <w:r>
        <w:rPr/>
        <w:t>Addiction disorders are characterized by a desire to consume a substance. These can be</w:t>
      </w:r>
      <w:r>
        <w:rPr>
          <w:spacing w:val="40"/>
        </w:rPr>
        <w:t> </w:t>
      </w:r>
      <w:r>
        <w:rPr/>
        <w:t>legal substances, such as alcohol or tobacco, or illegal substances, such as cannabis,</w:t>
      </w:r>
      <w:r>
        <w:rPr>
          <w:spacing w:val="40"/>
        </w:rPr>
        <w:t> </w:t>
      </w:r>
      <w:r>
        <w:rPr/>
        <w:t>amphetamines, cocaine, or opiates. An addiction disorder occurs when a reduction in </w:t>
      </w:r>
      <w:r>
        <w:rPr/>
        <w:t>the</w:t>
      </w:r>
      <w:r>
        <w:rPr>
          <w:spacing w:val="40"/>
        </w:rPr>
        <w:t> </w:t>
      </w:r>
      <w:r>
        <w:rPr/>
        <w:t>consumed</w:t>
      </w:r>
      <w:r>
        <w:rPr>
          <w:spacing w:val="12"/>
        </w:rPr>
        <w:t> </w:t>
      </w:r>
      <w:r>
        <w:rPr/>
        <w:t>dose</w:t>
      </w:r>
      <w:r>
        <w:rPr>
          <w:spacing w:val="12"/>
        </w:rPr>
        <w:t> </w:t>
      </w:r>
      <w:r>
        <w:rPr/>
        <w:t>leads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withdrawal</w:t>
      </w:r>
      <w:r>
        <w:rPr>
          <w:spacing w:val="12"/>
        </w:rPr>
        <w:t> </w:t>
      </w:r>
      <w:r>
        <w:rPr/>
        <w:t>symptoms.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factors</w:t>
      </w:r>
      <w:r>
        <w:rPr>
          <w:spacing w:val="12"/>
        </w:rPr>
        <w:t> </w:t>
      </w:r>
      <w:r>
        <w:rPr/>
        <w:t>that</w:t>
      </w:r>
      <w:r>
        <w:rPr>
          <w:spacing w:val="12"/>
        </w:rPr>
        <w:t> </w:t>
      </w:r>
      <w:r>
        <w:rPr/>
        <w:t>contribute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>
          <w:spacing w:val="-2"/>
        </w:rPr>
        <w:t>devel-</w:t>
      </w:r>
    </w:p>
    <w:p>
      <w:pPr>
        <w:spacing w:after="0" w:line="247" w:lineRule="auto"/>
        <w:jc w:val="both"/>
        <w:sectPr>
          <w:type w:val="continuous"/>
          <w:pgSz w:w="11910" w:h="16840"/>
          <w:pgMar w:header="0" w:footer="727" w:top="820" w:bottom="280" w:left="560" w:right="580"/>
          <w:cols w:num="2" w:equalWidth="0">
            <w:col w:w="1946" w:space="40"/>
            <w:col w:w="8784"/>
          </w:cols>
        </w:sectPr>
      </w:pPr>
    </w:p>
    <w:p>
      <w:pPr>
        <w:pStyle w:val="BodyText"/>
        <w:spacing w:line="247" w:lineRule="auto" w:before="85"/>
        <w:ind w:left="1079" w:right="2183"/>
        <w:jc w:val="both"/>
      </w:pPr>
      <w:r>
        <w:rPr/>
        <w:t>opment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an</w:t>
      </w:r>
      <w:r>
        <w:rPr>
          <w:spacing w:val="-5"/>
        </w:rPr>
        <w:t> </w:t>
      </w:r>
      <w:r>
        <w:rPr/>
        <w:t>addiction</w:t>
      </w:r>
      <w:r>
        <w:rPr>
          <w:spacing w:val="-5"/>
        </w:rPr>
        <w:t> </w:t>
      </w:r>
      <w:r>
        <w:rPr/>
        <w:t>disorder</w:t>
      </w:r>
      <w:r>
        <w:rPr>
          <w:spacing w:val="-5"/>
        </w:rPr>
        <w:t> </w:t>
      </w:r>
      <w:r>
        <w:rPr/>
        <w:t>have</w:t>
      </w:r>
      <w:r>
        <w:rPr>
          <w:spacing w:val="-5"/>
        </w:rPr>
        <w:t> </w:t>
      </w:r>
      <w:r>
        <w:rPr/>
        <w:t>not</w:t>
      </w:r>
      <w:r>
        <w:rPr>
          <w:spacing w:val="-5"/>
        </w:rPr>
        <w:t> </w:t>
      </w:r>
      <w:r>
        <w:rPr/>
        <w:t>yet</w:t>
      </w:r>
      <w:r>
        <w:rPr>
          <w:spacing w:val="-5"/>
        </w:rPr>
        <w:t> </w:t>
      </w:r>
      <w:r>
        <w:rPr/>
        <w:t>been</w:t>
      </w:r>
      <w:r>
        <w:rPr>
          <w:spacing w:val="-5"/>
        </w:rPr>
        <w:t> </w:t>
      </w:r>
      <w:r>
        <w:rPr/>
        <w:t>conclusively</w:t>
      </w:r>
      <w:r>
        <w:rPr>
          <w:spacing w:val="-5"/>
        </w:rPr>
        <w:t> </w:t>
      </w:r>
      <w:r>
        <w:rPr/>
        <w:t>understood.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addition</w:t>
      </w:r>
      <w:r>
        <w:rPr>
          <w:spacing w:val="-5"/>
        </w:rPr>
        <w:t> </w:t>
      </w:r>
      <w:r>
        <w:rPr/>
        <w:t>to</w:t>
      </w:r>
      <w:r>
        <w:rPr>
          <w:spacing w:val="40"/>
        </w:rPr>
        <w:t> </w:t>
      </w:r>
      <w:r>
        <w:rPr/>
        <w:t>access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respective</w:t>
      </w:r>
      <w:r>
        <w:rPr>
          <w:spacing w:val="-6"/>
        </w:rPr>
        <w:t> </w:t>
      </w:r>
      <w:r>
        <w:rPr/>
        <w:t>substance,</w:t>
      </w:r>
      <w:r>
        <w:rPr>
          <w:spacing w:val="-6"/>
        </w:rPr>
        <w:t> </w:t>
      </w:r>
      <w:r>
        <w:rPr/>
        <w:t>genetic</w:t>
      </w:r>
      <w:r>
        <w:rPr>
          <w:spacing w:val="-6"/>
        </w:rPr>
        <w:t> </w:t>
      </w:r>
      <w:r>
        <w:rPr/>
        <w:t>factors</w:t>
      </w:r>
      <w:r>
        <w:rPr>
          <w:spacing w:val="-6"/>
        </w:rPr>
        <w:t> </w:t>
      </w:r>
      <w:r>
        <w:rPr/>
        <w:t>play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role,</w:t>
      </w:r>
      <w:r>
        <w:rPr>
          <w:spacing w:val="-6"/>
        </w:rPr>
        <w:t> </w:t>
      </w:r>
      <w:r>
        <w:rPr/>
        <w:t>along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personality</w:t>
      </w:r>
      <w:r>
        <w:rPr>
          <w:spacing w:val="-6"/>
        </w:rPr>
        <w:t> </w:t>
      </w:r>
      <w:r>
        <w:rPr/>
        <w:t>traits</w:t>
      </w:r>
      <w:r>
        <w:rPr>
          <w:spacing w:val="40"/>
        </w:rPr>
        <w:t> </w:t>
      </w:r>
      <w:r>
        <w:rPr/>
        <w:t>and people’s living conditions (Steck &amp; Müller, 2018, p. 536).</w:t>
      </w:r>
    </w:p>
    <w:p>
      <w:pPr>
        <w:pStyle w:val="BodyText"/>
        <w:spacing w:before="12"/>
      </w:pPr>
    </w:p>
    <w:p>
      <w:pPr>
        <w:pStyle w:val="BodyText"/>
        <w:spacing w:line="247" w:lineRule="auto"/>
        <w:ind w:left="1079" w:right="2182"/>
        <w:jc w:val="both"/>
      </w:pPr>
      <w:r>
        <w:rPr/>
        <w:t>From a public health perspective, alcohol and tobacco dependency are among the </w:t>
      </w:r>
      <w:r>
        <w:rPr/>
        <w:t>addic-</w:t>
      </w:r>
      <w:r>
        <w:rPr>
          <w:spacing w:val="40"/>
        </w:rPr>
        <w:t> </w:t>
      </w:r>
      <w:r>
        <w:rPr/>
        <w:t>tion disorders that must be addressed in particular. Around 1.4 percent of people world-</w:t>
      </w:r>
      <w:r>
        <w:rPr>
          <w:spacing w:val="40"/>
        </w:rPr>
        <w:t> </w:t>
      </w:r>
      <w:r>
        <w:rPr/>
        <w:t>wide are thought to suffer from alcohol dependence. Annually, alcohol dependence and</w:t>
      </w:r>
      <w:r>
        <w:rPr>
          <w:spacing w:val="40"/>
        </w:rPr>
        <w:t> </w:t>
      </w:r>
      <w:r>
        <w:rPr/>
        <w:t>addiction result in three million fatalities worldwide, or around 5.3 percent of all fatalities</w:t>
      </w:r>
      <w:r>
        <w:rPr>
          <w:spacing w:val="40"/>
        </w:rPr>
        <w:t> </w:t>
      </w:r>
      <w:r>
        <w:rPr/>
        <w:t>(WHO,</w:t>
      </w:r>
      <w:r>
        <w:rPr>
          <w:spacing w:val="-4"/>
        </w:rPr>
        <w:t> </w:t>
      </w:r>
      <w:r>
        <w:rPr/>
        <w:t>2022a).</w:t>
      </w:r>
      <w:r>
        <w:rPr>
          <w:spacing w:val="-1"/>
        </w:rPr>
        <w:t> </w:t>
      </w:r>
      <w:r>
        <w:rPr/>
        <w:t>Alcohol</w:t>
      </w:r>
      <w:r>
        <w:rPr>
          <w:spacing w:val="-1"/>
        </w:rPr>
        <w:t> </w:t>
      </w:r>
      <w:r>
        <w:rPr/>
        <w:t>contributes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5.1</w:t>
      </w:r>
      <w:r>
        <w:rPr>
          <w:spacing w:val="-1"/>
        </w:rPr>
        <w:t> </w:t>
      </w:r>
      <w:r>
        <w:rPr/>
        <w:t>percent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global</w:t>
      </w:r>
      <w:r>
        <w:rPr>
          <w:spacing w:val="-1"/>
        </w:rPr>
        <w:t> </w:t>
      </w:r>
      <w:r>
        <w:rPr/>
        <w:t>disease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harm</w:t>
      </w:r>
      <w:r>
        <w:rPr>
          <w:spacing w:val="-1"/>
        </w:rPr>
        <w:t> </w:t>
      </w:r>
      <w:r>
        <w:rPr/>
        <w:t>burden</w:t>
      </w:r>
      <w:r>
        <w:rPr>
          <w:spacing w:val="-1"/>
        </w:rPr>
        <w:t> </w:t>
      </w:r>
      <w:r>
        <w:rPr/>
        <w:t>when</w:t>
      </w:r>
      <w:r>
        <w:rPr>
          <w:spacing w:val="40"/>
        </w:rPr>
        <w:t> </w:t>
      </w:r>
      <w:r>
        <w:rPr/>
        <w:t>measured in DALYs. Males are twice as likely to die from alcohol-related causes than</w:t>
      </w:r>
      <w:r>
        <w:rPr>
          <w:spacing w:val="40"/>
        </w:rPr>
        <w:t> </w:t>
      </w:r>
      <w:r>
        <w:rPr/>
        <w:t>females. Around 6.2 liters of pure alcohol are consumed yearly by people over 15 around</w:t>
      </w:r>
      <w:r>
        <w:rPr>
          <w:spacing w:val="40"/>
        </w:rPr>
        <w:t> </w:t>
      </w:r>
      <w:r>
        <w:rPr/>
        <w:t>the world, but as only 38.3 percent of people really drink, this amount rises to roughly 17</w:t>
      </w:r>
      <w:r>
        <w:rPr>
          <w:spacing w:val="40"/>
        </w:rPr>
        <w:t> </w:t>
      </w:r>
      <w:r>
        <w:rPr/>
        <w:t>liters for those who do (Park &amp; Kim, 2020).</w:t>
      </w:r>
    </w:p>
    <w:p>
      <w:pPr>
        <w:pStyle w:val="BodyText"/>
        <w:spacing w:before="3"/>
      </w:pPr>
    </w:p>
    <w:p>
      <w:pPr>
        <w:pStyle w:val="Heading5"/>
        <w:ind w:left="1080"/>
      </w:pPr>
      <w:r>
        <w:rPr/>
        <w:t>Alcohol</w:t>
      </w:r>
      <w:r>
        <w:rPr>
          <w:spacing w:val="-7"/>
        </w:rPr>
        <w:t> </w:t>
      </w:r>
      <w:r>
        <w:rPr>
          <w:spacing w:val="-2"/>
        </w:rPr>
        <w:t>Dependency</w:t>
      </w: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247" w:lineRule="auto"/>
        <w:ind w:left="1079" w:right="2182" w:hanging="1"/>
        <w:jc w:val="both"/>
      </w:pPr>
      <w:r>
        <w:rPr/>
        <w:t>Alcohol has been consumed for centuries in a number of civilizations as a cognitive </w:t>
      </w:r>
      <w:r>
        <w:rPr/>
        <w:t>stimu-</w:t>
      </w:r>
      <w:r>
        <w:rPr>
          <w:spacing w:val="40"/>
        </w:rPr>
        <w:t> </w:t>
      </w:r>
      <w:r>
        <w:rPr/>
        <w:t>lant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addictive</w:t>
      </w:r>
      <w:r>
        <w:rPr>
          <w:spacing w:val="-3"/>
        </w:rPr>
        <w:t> </w:t>
      </w:r>
      <w:r>
        <w:rPr/>
        <w:t>properties</w:t>
      </w:r>
      <w:r>
        <w:rPr>
          <w:spacing w:val="-3"/>
        </w:rPr>
        <w:t> </w:t>
      </w:r>
      <w:r>
        <w:rPr/>
        <w:t>(WHO,</w:t>
      </w:r>
      <w:r>
        <w:rPr>
          <w:spacing w:val="-3"/>
        </w:rPr>
        <w:t> </w:t>
      </w:r>
      <w:r>
        <w:rPr/>
        <w:t>2022a).</w:t>
      </w:r>
      <w:r>
        <w:rPr>
          <w:spacing w:val="-3"/>
        </w:rPr>
        <w:t> </w:t>
      </w:r>
      <w:r>
        <w:rPr/>
        <w:t>Abuse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alcohol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extremely</w:t>
      </w:r>
      <w:r>
        <w:rPr>
          <w:spacing w:val="-3"/>
        </w:rPr>
        <w:t> </w:t>
      </w:r>
      <w:r>
        <w:rPr/>
        <w:t>harmful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soci-</w:t>
      </w:r>
      <w:r>
        <w:rPr>
          <w:spacing w:val="40"/>
        </w:rPr>
        <w:t> </w:t>
      </w:r>
      <w:r>
        <w:rPr/>
        <w:t>ety, the economy, and health. Alcohol consumption can be damaging to one’s friends,</w:t>
      </w:r>
      <w:r>
        <w:rPr>
          <w:spacing w:val="40"/>
        </w:rPr>
        <w:t> </w:t>
      </w:r>
      <w:r>
        <w:rPr/>
        <w:t>family, workplace, and strangers, in addition to one’s own health. Alcohol usage results in</w:t>
      </w:r>
      <w:r>
        <w:rPr>
          <w:spacing w:val="40"/>
        </w:rPr>
        <w:t> </w:t>
      </w:r>
      <w:r>
        <w:rPr/>
        <w:t>more than 200 diseases, accidents, and other health problems yearly (WHO, n.d.-a). The</w:t>
      </w:r>
      <w:r>
        <w:rPr>
          <w:spacing w:val="40"/>
        </w:rPr>
        <w:t> </w:t>
      </w:r>
      <w:r>
        <w:rPr/>
        <w:t>risk of developing major chronic diseases, including various malignancies, cardiovascular</w:t>
      </w:r>
      <w:r>
        <w:rPr>
          <w:spacing w:val="40"/>
        </w:rPr>
        <w:t> </w:t>
      </w:r>
      <w:r>
        <w:rPr/>
        <w:t>diseases,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behavioral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mental</w:t>
      </w:r>
      <w:r>
        <w:rPr>
          <w:spacing w:val="-5"/>
        </w:rPr>
        <w:t> </w:t>
      </w:r>
      <w:r>
        <w:rPr/>
        <w:t>disorders</w:t>
      </w:r>
      <w:r>
        <w:rPr>
          <w:spacing w:val="-5"/>
        </w:rPr>
        <w:t> </w:t>
      </w:r>
      <w:r>
        <w:rPr/>
        <w:t>like</w:t>
      </w:r>
      <w:r>
        <w:rPr>
          <w:spacing w:val="-5"/>
        </w:rPr>
        <w:t> </w:t>
      </w:r>
      <w:r>
        <w:rPr/>
        <w:t>alcohol</w:t>
      </w:r>
      <w:r>
        <w:rPr>
          <w:spacing w:val="-5"/>
        </w:rPr>
        <w:t> </w:t>
      </w:r>
      <w:r>
        <w:rPr/>
        <w:t>dependence,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increased</w:t>
      </w:r>
      <w:r>
        <w:rPr>
          <w:spacing w:val="-5"/>
        </w:rPr>
        <w:t> </w:t>
      </w:r>
      <w:r>
        <w:rPr/>
        <w:t>while</w:t>
      </w:r>
      <w:r>
        <w:rPr>
          <w:spacing w:val="40"/>
        </w:rPr>
        <w:t> </w:t>
      </w:r>
      <w:r>
        <w:rPr/>
        <w:t>drinking</w:t>
      </w:r>
      <w:r>
        <w:rPr>
          <w:spacing w:val="-1"/>
        </w:rPr>
        <w:t> </w:t>
      </w:r>
      <w:r>
        <w:rPr/>
        <w:t>alcohol.</w:t>
      </w:r>
    </w:p>
    <w:p>
      <w:pPr>
        <w:pStyle w:val="BodyText"/>
        <w:spacing w:before="17"/>
      </w:pPr>
    </w:p>
    <w:p>
      <w:pPr>
        <w:pStyle w:val="BodyText"/>
        <w:spacing w:line="247" w:lineRule="auto"/>
        <w:ind w:left="1079" w:right="2182"/>
        <w:jc w:val="both"/>
      </w:pPr>
      <w:r>
        <w:rPr/>
        <w:t>Alcohol dependence is associated with a significantly reduced life expectancy; a greater</w:t>
      </w:r>
      <w:r>
        <w:rPr>
          <w:spacing w:val="40"/>
        </w:rPr>
        <w:t> </w:t>
      </w:r>
      <w:r>
        <w:rPr/>
        <w:t>likelihood of being incapacitated to work; and a higher risk of accidents, </w:t>
      </w:r>
      <w:r>
        <w:rPr/>
        <w:t>aggressiveness,</w:t>
      </w:r>
      <w:r>
        <w:rPr>
          <w:spacing w:val="40"/>
        </w:rPr>
        <w:t> </w:t>
      </w:r>
      <w:r>
        <w:rPr/>
        <w:t>and violence. Not only alcoholism but also excessive and frequent alcohol consumption</w:t>
      </w:r>
      <w:r>
        <w:rPr>
          <w:spacing w:val="40"/>
        </w:rPr>
        <w:t> </w:t>
      </w:r>
      <w:r>
        <w:rPr/>
        <w:t>poses a health risk. A large number of diseases are causally related to excessive alcohol</w:t>
      </w:r>
      <w:r>
        <w:rPr>
          <w:spacing w:val="40"/>
        </w:rPr>
        <w:t> </w:t>
      </w:r>
      <w:r>
        <w:rPr/>
        <w:t>consumption. These include inflammation of the pancreas and gastric mucosa; cirrhosis</w:t>
      </w:r>
      <w:r>
        <w:rPr>
          <w:spacing w:val="40"/>
        </w:rPr>
        <w:t> </w:t>
      </w:r>
      <w:r>
        <w:rPr/>
        <w:t>of the liver; damage to the brain; and various cancers, such as malignant tumors in the</w:t>
      </w:r>
      <w:r>
        <w:rPr>
          <w:spacing w:val="40"/>
        </w:rPr>
        <w:t> </w:t>
      </w:r>
      <w:r>
        <w:rPr/>
        <w:t>oral cavity and pharynx, esophagus, intestine, breast, or liver. Risky alcohol consumption</w:t>
      </w:r>
      <w:r>
        <w:rPr>
          <w:spacing w:val="40"/>
        </w:rPr>
        <w:t> </w:t>
      </w:r>
      <w:r>
        <w:rPr/>
        <w:t>is defined as an average daily consumption of pure alcohol in excess of 24 g for men and</w:t>
      </w:r>
      <w:r>
        <w:rPr>
          <w:spacing w:val="40"/>
        </w:rPr>
        <w:t> </w:t>
      </w:r>
      <w:r>
        <w:rPr/>
        <w:t>12 g for women (Robert Koch Institut, 2015, p. 114, 223). Alcohol is a strong cell toxin that</w:t>
      </w:r>
      <w:r>
        <w:rPr>
          <w:spacing w:val="40"/>
        </w:rPr>
        <w:t> </w:t>
      </w:r>
      <w:r>
        <w:rPr/>
        <w:t>can</w:t>
      </w:r>
      <w:r>
        <w:rPr>
          <w:spacing w:val="-5"/>
        </w:rPr>
        <w:t> </w:t>
      </w:r>
      <w:r>
        <w:rPr/>
        <w:t>cause</w:t>
      </w:r>
      <w:r>
        <w:rPr>
          <w:spacing w:val="-5"/>
        </w:rPr>
        <w:t> </w:t>
      </w:r>
      <w:r>
        <w:rPr/>
        <w:t>irreparable</w:t>
      </w:r>
      <w:r>
        <w:rPr>
          <w:spacing w:val="-5"/>
        </w:rPr>
        <w:t> </w:t>
      </w:r>
      <w:r>
        <w:rPr/>
        <w:t>cell</w:t>
      </w:r>
      <w:r>
        <w:rPr>
          <w:spacing w:val="-5"/>
        </w:rPr>
        <w:t> </w:t>
      </w:r>
      <w:r>
        <w:rPr/>
        <w:t>damage,</w:t>
      </w:r>
      <w:r>
        <w:rPr>
          <w:spacing w:val="-5"/>
        </w:rPr>
        <w:t> </w:t>
      </w:r>
      <w:r>
        <w:rPr/>
        <w:t>especially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adolescents</w:t>
      </w:r>
      <w:r>
        <w:rPr>
          <w:spacing w:val="-5"/>
        </w:rPr>
        <w:t> </w:t>
      </w:r>
      <w:r>
        <w:rPr/>
        <w:t>(Robert</w:t>
      </w:r>
      <w:r>
        <w:rPr>
          <w:spacing w:val="-5"/>
        </w:rPr>
        <w:t> </w:t>
      </w:r>
      <w:r>
        <w:rPr/>
        <w:t>Koch</w:t>
      </w:r>
      <w:r>
        <w:rPr>
          <w:spacing w:val="-5"/>
        </w:rPr>
        <w:t> </w:t>
      </w:r>
      <w:r>
        <w:rPr/>
        <w:t>Institut,</w:t>
      </w:r>
      <w:r>
        <w:rPr>
          <w:spacing w:val="-5"/>
        </w:rPr>
        <w:t> </w:t>
      </w:r>
      <w:r>
        <w:rPr/>
        <w:t>2015,</w:t>
      </w:r>
      <w:r>
        <w:rPr>
          <w:spacing w:val="-5"/>
        </w:rPr>
        <w:t> </w:t>
      </w:r>
      <w:r>
        <w:rPr/>
        <w:t>p.</w:t>
      </w:r>
      <w:r>
        <w:rPr>
          <w:spacing w:val="40"/>
        </w:rPr>
        <w:t> </w:t>
      </w:r>
      <w:r>
        <w:rPr/>
        <w:t>225). To avoid alcohol consumption that damages health, various campaigns have been</w:t>
      </w:r>
      <w:r>
        <w:rPr>
          <w:spacing w:val="40"/>
        </w:rPr>
        <w:t> </w:t>
      </w:r>
      <w:r>
        <w:rPr/>
        <w:t>launched, which are aimed at young people in particular, but also at adults. Among other</w:t>
      </w:r>
      <w:r>
        <w:rPr>
          <w:spacing w:val="40"/>
        </w:rPr>
        <w:t> </w:t>
      </w:r>
      <w:r>
        <w:rPr/>
        <w:t>things, the state can enact rules to reduce alcohol consumption. In many states, there are</w:t>
      </w:r>
      <w:r>
        <w:rPr>
          <w:spacing w:val="40"/>
        </w:rPr>
        <w:t> </w:t>
      </w:r>
      <w:r>
        <w:rPr/>
        <w:t>age limits on when alcohol can be purchased and restrictions on sales, consumption (spa-</w:t>
      </w:r>
      <w:r>
        <w:rPr>
          <w:spacing w:val="40"/>
        </w:rPr>
        <w:t> </w:t>
      </w:r>
      <w:r>
        <w:rPr/>
        <w:t>tial or temporal), and advertising.</w:t>
      </w:r>
    </w:p>
    <w:p>
      <w:pPr>
        <w:pStyle w:val="BodyText"/>
        <w:rPr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100"/>
        <w:ind w:left="1079" w:hanging="1"/>
        <w:jc w:val="both"/>
      </w:pPr>
      <w:r>
        <w:rPr/>
        <w:t>The 75th </w:t>
      </w:r>
      <w:r>
        <w:rPr>
          <w:b/>
        </w:rPr>
        <w:t>World Health Assembly </w:t>
      </w:r>
      <w:r>
        <w:rPr/>
        <w:t>approved the WHO’s Worldwide Alcohol Action Plan</w:t>
      </w:r>
      <w:r>
        <w:rPr>
          <w:spacing w:val="40"/>
        </w:rPr>
        <w:t> </w:t>
      </w:r>
      <w:r>
        <w:rPr/>
        <w:t>2022–2030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May</w:t>
      </w:r>
      <w:r>
        <w:rPr>
          <w:spacing w:val="-1"/>
        </w:rPr>
        <w:t> </w:t>
      </w:r>
      <w:r>
        <w:rPr/>
        <w:t>2022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successfully</w:t>
      </w:r>
      <w:r>
        <w:rPr>
          <w:spacing w:val="-1"/>
        </w:rPr>
        <w:t> </w:t>
      </w:r>
      <w:r>
        <w:rPr/>
        <w:t>carry</w:t>
      </w:r>
      <w:r>
        <w:rPr>
          <w:spacing w:val="-1"/>
        </w:rPr>
        <w:t> </w:t>
      </w:r>
      <w:r>
        <w:rPr/>
        <w:t>out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global</w:t>
      </w:r>
      <w:r>
        <w:rPr>
          <w:spacing w:val="-1"/>
        </w:rPr>
        <w:t> </w:t>
      </w:r>
      <w:r>
        <w:rPr/>
        <w:t>strategy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eliminate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harm-</w:t>
      </w:r>
      <w:r>
        <w:rPr>
          <w:spacing w:val="40"/>
        </w:rPr>
        <w:t> </w:t>
      </w:r>
      <w:r>
        <w:rPr/>
        <w:t>ful use of alcohol as a priority for public health (WHO, 2021c). Actions are suggested for</w:t>
      </w:r>
      <w:r>
        <w:rPr>
          <w:spacing w:val="40"/>
        </w:rPr>
        <w:t> </w:t>
      </w:r>
      <w:r>
        <w:rPr/>
        <w:t>each region to various stakeholder types. There are six action areas in the plan (WHO,</w:t>
      </w:r>
      <w:r>
        <w:rPr>
          <w:spacing w:val="40"/>
        </w:rPr>
        <w:t> </w:t>
      </w:r>
      <w:r>
        <w:rPr>
          <w:spacing w:val="-2"/>
        </w:rPr>
        <w:t>2021c):</w:t>
      </w:r>
    </w:p>
    <w:p>
      <w:pPr>
        <w:spacing w:line="228" w:lineRule="auto" w:before="153"/>
        <w:ind w:left="219" w:right="291" w:firstLine="0"/>
        <w:jc w:val="left"/>
        <w:rPr>
          <w:sz w:val="16"/>
        </w:rPr>
      </w:pPr>
      <w:r>
        <w:rPr/>
        <w:br w:type="column"/>
      </w:r>
      <w:r>
        <w:rPr>
          <w:b/>
          <w:sz w:val="16"/>
        </w:rPr>
        <w:t>World</w:t>
      </w:r>
      <w:r>
        <w:rPr>
          <w:b/>
          <w:spacing w:val="-8"/>
          <w:sz w:val="16"/>
        </w:rPr>
        <w:t> </w:t>
      </w:r>
      <w:r>
        <w:rPr>
          <w:b/>
          <w:sz w:val="16"/>
        </w:rPr>
        <w:t>Health</w:t>
      </w:r>
      <w:r>
        <w:rPr>
          <w:b/>
          <w:spacing w:val="-8"/>
          <w:sz w:val="16"/>
        </w:rPr>
        <w:t> </w:t>
      </w:r>
      <w:r>
        <w:rPr>
          <w:b/>
          <w:sz w:val="16"/>
        </w:rPr>
        <w:t>Assembly</w:t>
      </w:r>
      <w:r>
        <w:rPr>
          <w:b/>
          <w:spacing w:val="40"/>
          <w:sz w:val="16"/>
        </w:rPr>
        <w:t> </w:t>
      </w:r>
      <w:r>
        <w:rPr>
          <w:sz w:val="16"/>
        </w:rPr>
        <w:t>This is the WHO’s deci-</w:t>
      </w:r>
      <w:r>
        <w:rPr>
          <w:spacing w:val="40"/>
          <w:sz w:val="16"/>
        </w:rPr>
        <w:t> </w:t>
      </w:r>
      <w:r>
        <w:rPr>
          <w:sz w:val="16"/>
        </w:rPr>
        <w:t>sion-making</w:t>
      </w:r>
      <w:r>
        <w:rPr>
          <w:spacing w:val="-8"/>
          <w:sz w:val="16"/>
        </w:rPr>
        <w:t> </w:t>
      </w:r>
      <w:r>
        <w:rPr>
          <w:sz w:val="16"/>
        </w:rPr>
        <w:t>body</w:t>
      </w:r>
      <w:r>
        <w:rPr>
          <w:spacing w:val="-8"/>
          <w:sz w:val="16"/>
        </w:rPr>
        <w:t> </w:t>
      </w:r>
      <w:r>
        <w:rPr>
          <w:sz w:val="16"/>
        </w:rPr>
        <w:t>made</w:t>
      </w:r>
      <w:r>
        <w:rPr>
          <w:spacing w:val="40"/>
          <w:sz w:val="16"/>
        </w:rPr>
        <w:t> </w:t>
      </w:r>
      <w:r>
        <w:rPr>
          <w:sz w:val="16"/>
        </w:rPr>
        <w:t>up of 194 countries.</w:t>
      </w:r>
    </w:p>
    <w:p>
      <w:pPr>
        <w:spacing w:after="0" w:line="228" w:lineRule="auto"/>
        <w:jc w:val="left"/>
        <w:rPr>
          <w:sz w:val="16"/>
        </w:rPr>
        <w:sectPr>
          <w:type w:val="continuous"/>
          <w:pgSz w:w="11910" w:h="16840"/>
          <w:pgMar w:header="0" w:footer="727" w:top="820" w:bottom="280" w:left="560" w:right="580"/>
          <w:cols w:num="2" w:equalWidth="0">
            <w:col w:w="8581" w:space="40"/>
            <w:col w:w="2149"/>
          </w:cols>
        </w:sectPr>
      </w:pPr>
    </w:p>
    <w:p>
      <w:pPr>
        <w:pStyle w:val="ListParagraph"/>
        <w:numPr>
          <w:ilvl w:val="2"/>
          <w:numId w:val="33"/>
        </w:numPr>
        <w:tabs>
          <w:tab w:pos="2559" w:val="left" w:leader="none"/>
        </w:tabs>
        <w:spacing w:line="240" w:lineRule="auto" w:before="85" w:after="0"/>
        <w:ind w:left="2559" w:right="0" w:hanging="339"/>
        <w:jc w:val="left"/>
        <w:rPr>
          <w:sz w:val="20"/>
        </w:rPr>
      </w:pPr>
      <w:r>
        <w:rPr>
          <w:sz w:val="20"/>
        </w:rPr>
        <w:t>Putting</w:t>
      </w:r>
      <w:r>
        <w:rPr>
          <w:spacing w:val="-5"/>
          <w:sz w:val="20"/>
        </w:rPr>
        <w:t> </w:t>
      </w:r>
      <w:r>
        <w:rPr>
          <w:sz w:val="20"/>
        </w:rPr>
        <w:t>high-impact</w:t>
      </w:r>
      <w:r>
        <w:rPr>
          <w:spacing w:val="-2"/>
          <w:sz w:val="20"/>
        </w:rPr>
        <w:t> </w:t>
      </w:r>
      <w:r>
        <w:rPr>
          <w:sz w:val="20"/>
        </w:rPr>
        <w:t>ideas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interventions</w:t>
      </w:r>
      <w:r>
        <w:rPr>
          <w:spacing w:val="-2"/>
          <w:sz w:val="20"/>
        </w:rPr>
        <w:t> </w:t>
      </w:r>
      <w:r>
        <w:rPr>
          <w:sz w:val="20"/>
        </w:rPr>
        <w:t>into</w:t>
      </w:r>
      <w:r>
        <w:rPr>
          <w:spacing w:val="-2"/>
          <w:sz w:val="20"/>
        </w:rPr>
        <w:t> practice</w:t>
      </w:r>
    </w:p>
    <w:p>
      <w:pPr>
        <w:pStyle w:val="ListParagraph"/>
        <w:numPr>
          <w:ilvl w:val="2"/>
          <w:numId w:val="33"/>
        </w:numPr>
        <w:tabs>
          <w:tab w:pos="2559" w:val="left" w:leader="none"/>
        </w:tabs>
        <w:spacing w:line="240" w:lineRule="auto" w:before="9" w:after="0"/>
        <w:ind w:left="2559" w:right="0" w:hanging="339"/>
        <w:jc w:val="left"/>
        <w:rPr>
          <w:sz w:val="20"/>
        </w:rPr>
      </w:pPr>
      <w:r>
        <w:rPr>
          <w:sz w:val="20"/>
        </w:rPr>
        <w:t>Advocacy,</w:t>
      </w:r>
      <w:r>
        <w:rPr>
          <w:spacing w:val="-5"/>
          <w:sz w:val="20"/>
        </w:rPr>
        <w:t> </w:t>
      </w:r>
      <w:r>
        <w:rPr>
          <w:sz w:val="20"/>
        </w:rPr>
        <w:t>knowledge,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dedication</w:t>
      </w:r>
    </w:p>
    <w:p>
      <w:pPr>
        <w:pStyle w:val="ListParagraph"/>
        <w:numPr>
          <w:ilvl w:val="2"/>
          <w:numId w:val="33"/>
        </w:numPr>
        <w:tabs>
          <w:tab w:pos="2559" w:val="left" w:leader="none"/>
        </w:tabs>
        <w:spacing w:line="240" w:lineRule="auto" w:before="8" w:after="0"/>
        <w:ind w:left="2559" w:right="0" w:hanging="339"/>
        <w:jc w:val="left"/>
        <w:rPr>
          <w:sz w:val="20"/>
        </w:rPr>
      </w:pPr>
      <w:r>
        <w:rPr>
          <w:sz w:val="20"/>
        </w:rPr>
        <w:t>Collaboration,</w:t>
      </w:r>
      <w:r>
        <w:rPr>
          <w:spacing w:val="-4"/>
          <w:sz w:val="20"/>
        </w:rPr>
        <w:t> </w:t>
      </w:r>
      <w:r>
        <w:rPr>
          <w:sz w:val="20"/>
        </w:rPr>
        <w:t>communication,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partnership</w:t>
      </w:r>
    </w:p>
    <w:p>
      <w:pPr>
        <w:pStyle w:val="ListParagraph"/>
        <w:numPr>
          <w:ilvl w:val="2"/>
          <w:numId w:val="33"/>
        </w:numPr>
        <w:tabs>
          <w:tab w:pos="2559" w:val="left" w:leader="none"/>
        </w:tabs>
        <w:spacing w:line="240" w:lineRule="auto" w:before="9" w:after="0"/>
        <w:ind w:left="2559" w:right="0" w:hanging="339"/>
        <w:jc w:val="left"/>
        <w:rPr>
          <w:sz w:val="20"/>
        </w:rPr>
      </w:pPr>
      <w:r>
        <w:rPr>
          <w:sz w:val="20"/>
        </w:rPr>
        <w:t>Technical</w:t>
      </w:r>
      <w:r>
        <w:rPr>
          <w:spacing w:val="-9"/>
          <w:sz w:val="20"/>
        </w:rPr>
        <w:t> </w:t>
      </w:r>
      <w:r>
        <w:rPr>
          <w:sz w:val="20"/>
        </w:rPr>
        <w:t>assistance</w:t>
      </w:r>
      <w:r>
        <w:rPr>
          <w:spacing w:val="-9"/>
          <w:sz w:val="20"/>
        </w:rPr>
        <w:t> </w:t>
      </w:r>
      <w:r>
        <w:rPr>
          <w:sz w:val="20"/>
        </w:rPr>
        <w:t>and</w:t>
      </w:r>
      <w:r>
        <w:rPr>
          <w:spacing w:val="-9"/>
          <w:sz w:val="20"/>
        </w:rPr>
        <w:t> </w:t>
      </w:r>
      <w:r>
        <w:rPr>
          <w:sz w:val="20"/>
        </w:rPr>
        <w:t>capacity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development</w:t>
      </w:r>
    </w:p>
    <w:p>
      <w:pPr>
        <w:pStyle w:val="ListParagraph"/>
        <w:numPr>
          <w:ilvl w:val="2"/>
          <w:numId w:val="33"/>
        </w:numPr>
        <w:tabs>
          <w:tab w:pos="2559" w:val="left" w:leader="none"/>
        </w:tabs>
        <w:spacing w:line="240" w:lineRule="auto" w:before="9" w:after="0"/>
        <w:ind w:left="2559" w:right="0" w:hanging="339"/>
        <w:jc w:val="left"/>
        <w:rPr>
          <w:sz w:val="20"/>
        </w:rPr>
      </w:pPr>
      <w:r>
        <w:rPr>
          <w:sz w:val="20"/>
        </w:rPr>
        <w:t>Information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knowledge-based</w:t>
      </w:r>
      <w:r>
        <w:rPr>
          <w:spacing w:val="-2"/>
          <w:sz w:val="20"/>
        </w:rPr>
        <w:t> systems</w:t>
      </w:r>
    </w:p>
    <w:p>
      <w:pPr>
        <w:pStyle w:val="ListParagraph"/>
        <w:numPr>
          <w:ilvl w:val="2"/>
          <w:numId w:val="33"/>
        </w:numPr>
        <w:tabs>
          <w:tab w:pos="2559" w:val="left" w:leader="none"/>
        </w:tabs>
        <w:spacing w:line="240" w:lineRule="auto" w:before="8" w:after="0"/>
        <w:ind w:left="2559" w:right="0" w:hanging="339"/>
        <w:jc w:val="left"/>
        <w:rPr>
          <w:sz w:val="20"/>
        </w:rPr>
      </w:pP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sourcing</w:t>
      </w:r>
      <w:r>
        <w:rPr>
          <w:spacing w:val="-1"/>
          <w:sz w:val="20"/>
        </w:rPr>
        <w:t> </w:t>
      </w:r>
      <w:r>
        <w:rPr>
          <w:sz w:val="20"/>
        </w:rPr>
        <w:t>of </w:t>
      </w:r>
      <w:r>
        <w:rPr>
          <w:spacing w:val="-2"/>
          <w:sz w:val="20"/>
        </w:rPr>
        <w:t>resources</w:t>
      </w:r>
    </w:p>
    <w:p>
      <w:pPr>
        <w:pStyle w:val="BodyText"/>
        <w:spacing w:before="17"/>
      </w:pPr>
    </w:p>
    <w:p>
      <w:pPr>
        <w:pStyle w:val="BodyText"/>
        <w:spacing w:line="247" w:lineRule="auto"/>
        <w:ind w:left="2205" w:right="1057"/>
        <w:jc w:val="both"/>
      </w:pPr>
      <w:r>
        <w:rPr/>
        <w:t>Different types of stakeholders, such as international partners, civil society </w:t>
      </w:r>
      <w:r>
        <w:rPr/>
        <w:t>organizations,</w:t>
      </w:r>
      <w:r>
        <w:rPr>
          <w:spacing w:val="40"/>
        </w:rPr>
        <w:t> </w:t>
      </w:r>
      <w:r>
        <w:rPr/>
        <w:t>and academia, suggested actions for each of the action areas (WHO, 2021c). Some of the</w:t>
      </w:r>
      <w:r>
        <w:rPr>
          <w:spacing w:val="40"/>
        </w:rPr>
        <w:t> </w:t>
      </w:r>
      <w:r>
        <w:rPr/>
        <w:t>actions proposed in the plan are as follows (WHO, 2021c):</w:t>
      </w:r>
    </w:p>
    <w:p>
      <w:pPr>
        <w:pStyle w:val="BodyText"/>
        <w:spacing w:before="12"/>
      </w:pPr>
    </w:p>
    <w:p>
      <w:pPr>
        <w:pStyle w:val="ListParagraph"/>
        <w:numPr>
          <w:ilvl w:val="3"/>
          <w:numId w:val="33"/>
        </w:numPr>
        <w:tabs>
          <w:tab w:pos="2405" w:val="left" w:leader="none"/>
        </w:tabs>
        <w:spacing w:line="247" w:lineRule="auto" w:before="0" w:after="0"/>
        <w:ind w:left="2405" w:right="1056" w:hanging="191"/>
        <w:jc w:val="both"/>
        <w:rPr>
          <w:sz w:val="20"/>
        </w:rPr>
      </w:pPr>
      <w:r>
        <w:rPr>
          <w:sz w:val="20"/>
        </w:rPr>
        <w:t>Support the creation of knowledge and monitoring initiatives related to alcohol and</w:t>
      </w:r>
      <w:r>
        <w:rPr>
          <w:spacing w:val="40"/>
          <w:sz w:val="20"/>
        </w:rPr>
        <w:t> </w:t>
      </w:r>
      <w:r>
        <w:rPr>
          <w:sz w:val="20"/>
        </w:rPr>
        <w:t>health at all levels, collaborate with the WHO on research on alcohol policy, </w:t>
      </w:r>
      <w:r>
        <w:rPr>
          <w:sz w:val="20"/>
        </w:rPr>
        <w:t>and</w:t>
      </w:r>
      <w:r>
        <w:rPr>
          <w:spacing w:val="40"/>
          <w:sz w:val="20"/>
        </w:rPr>
        <w:t> </w:t>
      </w:r>
      <w:r>
        <w:rPr>
          <w:sz w:val="20"/>
        </w:rPr>
        <w:t>strengthen national monitoring capabilities.</w:t>
      </w:r>
    </w:p>
    <w:p>
      <w:pPr>
        <w:pStyle w:val="ListParagraph"/>
        <w:numPr>
          <w:ilvl w:val="3"/>
          <w:numId w:val="33"/>
        </w:numPr>
        <w:tabs>
          <w:tab w:pos="2405" w:val="left" w:leader="none"/>
        </w:tabs>
        <w:spacing w:line="247" w:lineRule="auto" w:before="3" w:after="0"/>
        <w:ind w:left="2405" w:right="1057" w:hanging="191"/>
        <w:jc w:val="both"/>
        <w:rPr>
          <w:sz w:val="20"/>
        </w:rPr>
      </w:pPr>
      <w:r>
        <w:rPr>
          <w:sz w:val="20"/>
        </w:rPr>
        <w:t>Encourage and support financial policies and initiatives that will guarantee the </w:t>
      </w:r>
      <w:r>
        <w:rPr>
          <w:sz w:val="20"/>
        </w:rPr>
        <w:t>availa-</w:t>
      </w:r>
      <w:r>
        <w:rPr>
          <w:spacing w:val="40"/>
          <w:sz w:val="20"/>
        </w:rPr>
        <w:t> </w:t>
      </w:r>
      <w:r>
        <w:rPr>
          <w:sz w:val="20"/>
        </w:rPr>
        <w:t>bility of sufficient resources for a faster implementation of the global strategy, while</w:t>
      </w:r>
      <w:r>
        <w:rPr>
          <w:spacing w:val="40"/>
          <w:sz w:val="20"/>
        </w:rPr>
        <w:t> </w:t>
      </w:r>
      <w:r>
        <w:rPr>
          <w:sz w:val="20"/>
        </w:rPr>
        <w:t>remaining independent from funding from alcoholic beverage manufacturers and dis-</w:t>
      </w:r>
      <w:r>
        <w:rPr>
          <w:spacing w:val="40"/>
          <w:sz w:val="20"/>
        </w:rPr>
        <w:t> </w:t>
      </w:r>
      <w:r>
        <w:rPr>
          <w:spacing w:val="-2"/>
          <w:sz w:val="20"/>
        </w:rPr>
        <w:t>tributors.</w:t>
      </w:r>
    </w:p>
    <w:p>
      <w:pPr>
        <w:pStyle w:val="ListParagraph"/>
        <w:numPr>
          <w:ilvl w:val="3"/>
          <w:numId w:val="33"/>
        </w:numPr>
        <w:tabs>
          <w:tab w:pos="2405" w:val="left" w:leader="none"/>
        </w:tabs>
        <w:spacing w:line="247" w:lineRule="auto" w:before="4" w:after="0"/>
        <w:ind w:left="2405" w:right="1057" w:hanging="191"/>
        <w:jc w:val="both"/>
        <w:rPr>
          <w:sz w:val="20"/>
        </w:rPr>
      </w:pPr>
      <w:r>
        <w:rPr>
          <w:sz w:val="20"/>
        </w:rPr>
        <w:t>Develop horizontal multistakeholder initiatives and partnerships and include activities</w:t>
      </w:r>
      <w:r>
        <w:rPr>
          <w:spacing w:val="40"/>
          <w:sz w:val="20"/>
        </w:rPr>
        <w:t> </w:t>
      </w:r>
      <w:r>
        <w:rPr>
          <w:sz w:val="20"/>
        </w:rPr>
        <w:t>for effectively reducing alcohol consumption and the implementation of the global</w:t>
      </w:r>
      <w:r>
        <w:rPr>
          <w:spacing w:val="40"/>
          <w:sz w:val="20"/>
        </w:rPr>
        <w:t> </w:t>
      </w:r>
      <w:r>
        <w:rPr>
          <w:sz w:val="20"/>
        </w:rPr>
        <w:t>strategy and action plan in their strategies and action plans.</w:t>
      </w:r>
    </w:p>
    <w:p>
      <w:pPr>
        <w:pStyle w:val="Heading5"/>
        <w:spacing w:before="249"/>
        <w:ind w:left="2205"/>
        <w:jc w:val="left"/>
      </w:pPr>
      <w:r>
        <w:rPr>
          <w:spacing w:val="-2"/>
        </w:rPr>
        <w:t>Smoking</w:t>
      </w:r>
    </w:p>
    <w:p>
      <w:pPr>
        <w:pStyle w:val="BodyText"/>
        <w:spacing w:before="2"/>
        <w:rPr>
          <w:b/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spacing w:before="129"/>
        <w:rPr>
          <w:b/>
          <w:sz w:val="16"/>
        </w:rPr>
      </w:pPr>
    </w:p>
    <w:p>
      <w:pPr>
        <w:spacing w:line="228" w:lineRule="auto" w:before="0"/>
        <w:ind w:left="303" w:right="0" w:firstLine="1072"/>
        <w:jc w:val="right"/>
        <w:rPr>
          <w:sz w:val="16"/>
        </w:rPr>
      </w:pPr>
      <w:r>
        <w:rPr>
          <w:b/>
          <w:spacing w:val="-6"/>
          <w:sz w:val="16"/>
        </w:rPr>
        <w:t>Tobacco</w:t>
      </w:r>
      <w:r>
        <w:rPr>
          <w:b/>
          <w:spacing w:val="40"/>
          <w:sz w:val="16"/>
        </w:rPr>
        <w:t> </w:t>
      </w:r>
      <w:r>
        <w:rPr>
          <w:sz w:val="16"/>
        </w:rPr>
        <w:t>The dried leaves of this</w:t>
      </w:r>
      <w:r>
        <w:rPr>
          <w:spacing w:val="40"/>
          <w:sz w:val="16"/>
        </w:rPr>
        <w:t> </w:t>
      </w:r>
      <w:r>
        <w:rPr>
          <w:sz w:val="16"/>
        </w:rPr>
        <w:t>plant</w:t>
      </w:r>
      <w:r>
        <w:rPr>
          <w:spacing w:val="-2"/>
          <w:sz w:val="16"/>
        </w:rPr>
        <w:t> </w:t>
      </w:r>
      <w:r>
        <w:rPr>
          <w:sz w:val="16"/>
        </w:rPr>
        <w:t>are</w:t>
      </w:r>
      <w:r>
        <w:rPr>
          <w:spacing w:val="-2"/>
          <w:sz w:val="16"/>
        </w:rPr>
        <w:t> </w:t>
      </w:r>
      <w:r>
        <w:rPr>
          <w:sz w:val="16"/>
        </w:rPr>
        <w:t>processed</w:t>
      </w:r>
      <w:r>
        <w:rPr>
          <w:spacing w:val="-2"/>
          <w:sz w:val="16"/>
        </w:rPr>
        <w:t> </w:t>
      </w:r>
      <w:r>
        <w:rPr>
          <w:sz w:val="16"/>
        </w:rPr>
        <w:t>and</w:t>
      </w:r>
      <w:r>
        <w:rPr>
          <w:spacing w:val="40"/>
          <w:sz w:val="16"/>
        </w:rPr>
        <w:t> </w:t>
      </w:r>
      <w:r>
        <w:rPr>
          <w:spacing w:val="-2"/>
          <w:sz w:val="16"/>
        </w:rPr>
        <w:t>smoked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(in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cigarettes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for</w:t>
      </w:r>
      <w:r>
        <w:rPr>
          <w:spacing w:val="40"/>
          <w:sz w:val="16"/>
        </w:rPr>
        <w:t> </w:t>
      </w:r>
      <w:r>
        <w:rPr>
          <w:sz w:val="16"/>
        </w:rPr>
        <w:t>example) or chewed.</w:t>
      </w:r>
    </w:p>
    <w:p>
      <w:pPr>
        <w:pStyle w:val="BodyText"/>
        <w:spacing w:line="247" w:lineRule="auto" w:before="100"/>
        <w:ind w:left="219" w:right="1057"/>
        <w:jc w:val="both"/>
      </w:pPr>
      <w:r>
        <w:rPr/>
        <w:br w:type="column"/>
      </w:r>
      <w:r>
        <w:rPr/>
        <w:t>Smoking is a major health risk in industrialized nations and the leading cause of </w:t>
      </w:r>
      <w:r>
        <w:rPr/>
        <w:t>prema-</w:t>
      </w:r>
      <w:r>
        <w:rPr>
          <w:spacing w:val="40"/>
        </w:rPr>
        <w:t> </w:t>
      </w:r>
      <w:r>
        <w:rPr/>
        <w:t>ture death. Smoking is considered to be either the sole cause or at least one of the causes</w:t>
      </w:r>
      <w:r>
        <w:rPr>
          <w:spacing w:val="40"/>
        </w:rPr>
        <w:t> </w:t>
      </w:r>
      <w:r>
        <w:rPr/>
        <w:t>of many diseases, including cardiovascular and respiratory diseases and malignant</w:t>
      </w:r>
      <w:r>
        <w:rPr>
          <w:spacing w:val="40"/>
        </w:rPr>
        <w:t> </w:t>
      </w:r>
      <w:r>
        <w:rPr/>
        <w:t>tumors.</w:t>
      </w:r>
      <w:r>
        <w:rPr>
          <w:spacing w:val="-1"/>
        </w:rPr>
        <w:t> </w:t>
      </w:r>
      <w:r>
        <w:rPr/>
        <w:t>Both</w:t>
      </w:r>
      <w:r>
        <w:rPr>
          <w:spacing w:val="-1"/>
        </w:rPr>
        <w:t> </w:t>
      </w:r>
      <w:r>
        <w:rPr/>
        <w:t>active</w:t>
      </w:r>
      <w:r>
        <w:rPr>
          <w:spacing w:val="-1"/>
        </w:rPr>
        <w:t> </w:t>
      </w:r>
      <w:r>
        <w:rPr/>
        <w:t>consumption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>
          <w:b/>
        </w:rPr>
        <w:t>tobacco</w:t>
      </w:r>
      <w:r>
        <w:rPr>
          <w:b/>
          <w:spacing w:val="-1"/>
        </w:rPr>
        <w:t> </w:t>
      </w:r>
      <w:r>
        <w:rPr/>
        <w:t>products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passive</w:t>
      </w:r>
      <w:r>
        <w:rPr>
          <w:spacing w:val="-1"/>
        </w:rPr>
        <w:t> </w:t>
      </w:r>
      <w:r>
        <w:rPr/>
        <w:t>smoking</w:t>
      </w:r>
      <w:r>
        <w:rPr>
          <w:spacing w:val="-1"/>
        </w:rPr>
        <w:t> </w:t>
      </w:r>
      <w:r>
        <w:rPr/>
        <w:t>pose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health</w:t>
      </w:r>
      <w:r>
        <w:rPr>
          <w:spacing w:val="40"/>
        </w:rPr>
        <w:t> </w:t>
      </w:r>
      <w:r>
        <w:rPr/>
        <w:t>hazard (Robert Koch Institut, 2015, p. 218).</w:t>
      </w:r>
    </w:p>
    <w:p>
      <w:pPr>
        <w:pStyle w:val="BodyText"/>
        <w:spacing w:before="14"/>
      </w:pPr>
    </w:p>
    <w:p>
      <w:pPr>
        <w:pStyle w:val="BodyText"/>
        <w:spacing w:line="247" w:lineRule="auto"/>
        <w:ind w:left="219" w:right="1057" w:hanging="1"/>
        <w:jc w:val="both"/>
      </w:pPr>
      <w:r>
        <w:rPr/>
        <w:t>Smoking</w:t>
      </w:r>
      <w:r>
        <w:rPr>
          <w:spacing w:val="-1"/>
        </w:rPr>
        <w:t> </w:t>
      </w:r>
      <w:r>
        <w:rPr/>
        <w:t>kills</w:t>
      </w:r>
      <w:r>
        <w:rPr>
          <w:spacing w:val="-1"/>
        </w:rPr>
        <w:t> </w:t>
      </w:r>
      <w:r>
        <w:rPr/>
        <w:t>well</w:t>
      </w:r>
      <w:r>
        <w:rPr>
          <w:spacing w:val="-1"/>
        </w:rPr>
        <w:t> </w:t>
      </w:r>
      <w:r>
        <w:rPr/>
        <w:t>over</w:t>
      </w:r>
      <w:r>
        <w:rPr>
          <w:spacing w:val="-1"/>
        </w:rPr>
        <w:t> </w:t>
      </w:r>
      <w:r>
        <w:rPr/>
        <w:t>eight</w:t>
      </w:r>
      <w:r>
        <w:rPr>
          <w:spacing w:val="-1"/>
        </w:rPr>
        <w:t> </w:t>
      </w:r>
      <w:r>
        <w:rPr/>
        <w:t>million</w:t>
      </w:r>
      <w:r>
        <w:rPr>
          <w:spacing w:val="-1"/>
        </w:rPr>
        <w:t> </w:t>
      </w:r>
      <w:r>
        <w:rPr/>
        <w:t>people</w:t>
      </w:r>
      <w:r>
        <w:rPr>
          <w:spacing w:val="-1"/>
        </w:rPr>
        <w:t> </w:t>
      </w:r>
      <w:r>
        <w:rPr/>
        <w:t>annually.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</w:t>
      </w:r>
      <w:r>
        <w:rPr/>
        <w:t>than</w:t>
      </w:r>
      <w:r>
        <w:rPr>
          <w:spacing w:val="-1"/>
        </w:rPr>
        <w:t> </w:t>
      </w:r>
      <w:r>
        <w:rPr/>
        <w:t>seven</w:t>
      </w:r>
      <w:r>
        <w:rPr>
          <w:spacing w:val="-1"/>
        </w:rPr>
        <w:t> </w:t>
      </w:r>
      <w:r>
        <w:rPr/>
        <w:t>million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fatal-</w:t>
      </w:r>
      <w:r>
        <w:rPr>
          <w:spacing w:val="40"/>
        </w:rPr>
        <w:t> </w:t>
      </w:r>
      <w:r>
        <w:rPr/>
        <w:t>ities are due to direct tobacco smoking, whereas around 1.2 million are due to non-smok-</w:t>
      </w:r>
      <w:r>
        <w:rPr>
          <w:spacing w:val="40"/>
        </w:rPr>
        <w:t> </w:t>
      </w:r>
      <w:r>
        <w:rPr/>
        <w:t>ers being exposed to secondhand smoke (He et al., 2022). More than 80 percent of the 1.3</w:t>
      </w:r>
      <w:r>
        <w:rPr>
          <w:spacing w:val="40"/>
        </w:rPr>
        <w:t> </w:t>
      </w:r>
      <w:r>
        <w:rPr/>
        <w:t>billion tobacco smokers worldwide reside in LMICs. Additionally, smoking is </w:t>
      </w:r>
      <w:r>
        <w:rPr/>
        <w:t>responsible</w:t>
      </w:r>
      <w:r>
        <w:rPr>
          <w:spacing w:val="40"/>
        </w:rPr>
        <w:t> </w:t>
      </w:r>
      <w:r>
        <w:rPr/>
        <w:t>for 229.77 million DALYs globally (He et al., 2022).</w:t>
      </w:r>
    </w:p>
    <w:p>
      <w:pPr>
        <w:pStyle w:val="BodyText"/>
        <w:spacing w:before="14"/>
      </w:pPr>
    </w:p>
    <w:p>
      <w:pPr>
        <w:pStyle w:val="BodyText"/>
        <w:spacing w:line="247" w:lineRule="auto"/>
        <w:ind w:left="219" w:right="1056"/>
        <w:jc w:val="both"/>
      </w:pPr>
      <w:r>
        <w:rPr/>
        <w:t>The prevalence of smoking tends to decrease with age. This is because many people quit</w:t>
      </w:r>
      <w:r>
        <w:rPr>
          <w:spacing w:val="40"/>
        </w:rPr>
        <w:t> </w:t>
      </w:r>
      <w:r>
        <w:rPr/>
        <w:t>smoking or die from tobacco-related diseases. There is a clear connection between smok-</w:t>
      </w:r>
      <w:r>
        <w:rPr>
          <w:spacing w:val="40"/>
        </w:rPr>
        <w:t> </w:t>
      </w:r>
      <w:r>
        <w:rPr/>
        <w:t>ing</w:t>
      </w:r>
      <w:r>
        <w:rPr>
          <w:spacing w:val="-2"/>
        </w:rPr>
        <w:t> </w:t>
      </w:r>
      <w:r>
        <w:rPr/>
        <w:t>behavior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socioeconomic</w:t>
      </w:r>
      <w:r>
        <w:rPr>
          <w:spacing w:val="-2"/>
        </w:rPr>
        <w:t> </w:t>
      </w:r>
      <w:r>
        <w:rPr/>
        <w:t>status:</w:t>
      </w:r>
      <w:r>
        <w:rPr>
          <w:spacing w:val="-2"/>
        </w:rPr>
        <w:t> </w:t>
      </w:r>
      <w:r>
        <w:rPr/>
        <w:t>Women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men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lower</w:t>
      </w:r>
      <w:r>
        <w:rPr>
          <w:spacing w:val="-2"/>
        </w:rPr>
        <w:t> </w:t>
      </w:r>
      <w:r>
        <w:rPr/>
        <w:t>socioeconomic</w:t>
      </w:r>
      <w:r>
        <w:rPr>
          <w:spacing w:val="-2"/>
        </w:rPr>
        <w:t> </w:t>
      </w:r>
      <w:r>
        <w:rPr/>
        <w:t>sta-</w:t>
      </w:r>
      <w:r>
        <w:rPr>
          <w:spacing w:val="40"/>
        </w:rPr>
        <w:t> </w:t>
      </w:r>
      <w:r>
        <w:rPr/>
        <w:t>tus smoke about twice as often as members of higher social status groups (Robert Koch</w:t>
      </w:r>
      <w:r>
        <w:rPr>
          <w:spacing w:val="40"/>
        </w:rPr>
        <w:t> </w:t>
      </w:r>
      <w:r>
        <w:rPr/>
        <w:t>Institut, 2015, p. 218). Looking at smoking prevalence over time, there is a noticeable</w:t>
      </w:r>
      <w:r>
        <w:rPr>
          <w:spacing w:val="40"/>
        </w:rPr>
        <w:t> </w:t>
      </w:r>
      <w:r>
        <w:rPr/>
        <w:t>decline in the proportion of smokers in both adolescence and adulthood. Health </w:t>
      </w:r>
      <w:r>
        <w:rPr/>
        <w:t>policy</w:t>
      </w:r>
      <w:r>
        <w:rPr>
          <w:spacing w:val="40"/>
        </w:rPr>
        <w:t> </w:t>
      </w:r>
      <w:r>
        <w:rPr/>
        <w:t>measures</w:t>
      </w:r>
      <w:r>
        <w:rPr>
          <w:spacing w:val="-3"/>
        </w:rPr>
        <w:t> </w:t>
      </w:r>
      <w:r>
        <w:rPr/>
        <w:t>aimed</w:t>
      </w:r>
      <w:r>
        <w:rPr>
          <w:spacing w:val="-3"/>
        </w:rPr>
        <w:t> </w:t>
      </w:r>
      <w:r>
        <w:rPr/>
        <w:t>at</w:t>
      </w:r>
      <w:r>
        <w:rPr>
          <w:spacing w:val="-3"/>
        </w:rPr>
        <w:t> </w:t>
      </w:r>
      <w:r>
        <w:rPr/>
        <w:t>smoking</w:t>
      </w:r>
      <w:r>
        <w:rPr>
          <w:spacing w:val="-3"/>
        </w:rPr>
        <w:t> </w:t>
      </w:r>
      <w:r>
        <w:rPr/>
        <w:t>prevention</w:t>
      </w:r>
      <w:r>
        <w:rPr>
          <w:spacing w:val="-3"/>
        </w:rPr>
        <w:t> </w:t>
      </w:r>
      <w:r>
        <w:rPr/>
        <w:t>have</w:t>
      </w:r>
      <w:r>
        <w:rPr>
          <w:spacing w:val="-3"/>
        </w:rPr>
        <w:t> </w:t>
      </w:r>
      <w:r>
        <w:rPr/>
        <w:t>likely</w:t>
      </w:r>
      <w:r>
        <w:rPr>
          <w:spacing w:val="-3"/>
        </w:rPr>
        <w:t> </w:t>
      </w:r>
      <w:r>
        <w:rPr/>
        <w:t>made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significant</w:t>
      </w:r>
      <w:r>
        <w:rPr>
          <w:spacing w:val="-3"/>
        </w:rPr>
        <w:t> </w:t>
      </w:r>
      <w:r>
        <w:rPr/>
        <w:t>contribution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this.</w:t>
      </w:r>
      <w:r>
        <w:rPr>
          <w:spacing w:val="40"/>
        </w:rPr>
        <w:t> </w:t>
      </w:r>
      <w:r>
        <w:rPr/>
        <w:t>In recent years, certain countries have increased their taxes on tobacco, making smoking</w:t>
      </w:r>
      <w:r>
        <w:rPr>
          <w:spacing w:val="40"/>
        </w:rPr>
        <w:t> </w:t>
      </w:r>
      <w:r>
        <w:rPr/>
        <w:t>more expensive. Moreover, the age at which tobacco products can be purchased and con-</w:t>
      </w:r>
      <w:r>
        <w:rPr>
          <w:spacing w:val="40"/>
        </w:rPr>
        <w:t> </w:t>
      </w:r>
      <w:r>
        <w:rPr/>
        <w:t>sumed has been raised (Robert Koch Institut, 2015, p. 218).</w:t>
      </w:r>
    </w:p>
    <w:p>
      <w:pPr>
        <w:spacing w:after="0" w:line="247" w:lineRule="auto"/>
        <w:jc w:val="both"/>
        <w:sectPr>
          <w:type w:val="continuous"/>
          <w:pgSz w:w="11910" w:h="16840"/>
          <w:pgMar w:header="0" w:footer="727" w:top="820" w:bottom="280" w:left="560" w:right="580"/>
          <w:cols w:num="2" w:equalWidth="0">
            <w:col w:w="1946" w:space="40"/>
            <w:col w:w="8784"/>
          </w:cols>
        </w:sectPr>
      </w:pPr>
    </w:p>
    <w:p>
      <w:pPr>
        <w:pStyle w:val="BodyText"/>
        <w:ind w:left="1080"/>
      </w:pPr>
      <w:r>
        <w:rPr/>
        <mc:AlternateContent>
          <mc:Choice Requires="wps">
            <w:drawing>
              <wp:inline distT="0" distB="0" distL="0" distR="0">
                <wp:extent cx="4763135" cy="3898900"/>
                <wp:effectExtent l="0" t="0" r="0" b="6350"/>
                <wp:docPr id="291" name="Group 2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1" name="Group 291"/>
                      <wpg:cNvGrpSpPr/>
                      <wpg:grpSpPr>
                        <a:xfrm>
                          <a:off x="0" y="0"/>
                          <a:ext cx="4763135" cy="3898900"/>
                          <a:chExt cx="4763135" cy="3898900"/>
                        </a:xfrm>
                      </wpg:grpSpPr>
                      <wps:wsp>
                        <wps:cNvPr id="292" name="Graphic 292"/>
                        <wps:cNvSpPr/>
                        <wps:spPr>
                          <a:xfrm>
                            <a:off x="0" y="9"/>
                            <a:ext cx="4763135" cy="389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135" h="3898900">
                                <a:moveTo>
                                  <a:pt x="4762563" y="0"/>
                                </a:moveTo>
                                <a:lnTo>
                                  <a:pt x="4680013" y="0"/>
                                </a:lnTo>
                                <a:lnTo>
                                  <a:pt x="4680013" y="82550"/>
                                </a:lnTo>
                                <a:lnTo>
                                  <a:pt x="4680013" y="3816350"/>
                                </a:lnTo>
                                <a:lnTo>
                                  <a:pt x="82550" y="3816350"/>
                                </a:lnTo>
                                <a:lnTo>
                                  <a:pt x="82550" y="82550"/>
                                </a:lnTo>
                                <a:lnTo>
                                  <a:pt x="4680013" y="82550"/>
                                </a:lnTo>
                                <a:lnTo>
                                  <a:pt x="46800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98900"/>
                                </a:lnTo>
                                <a:lnTo>
                                  <a:pt x="4762563" y="3898900"/>
                                </a:lnTo>
                                <a:lnTo>
                                  <a:pt x="4762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4C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350" y="248088"/>
                            <a:ext cx="228600" cy="228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Textbox 294"/>
                        <wps:cNvSpPr txBox="1"/>
                        <wps:spPr>
                          <a:xfrm>
                            <a:off x="0" y="0"/>
                            <a:ext cx="4763135" cy="389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16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89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SUMMARY</w:t>
                              </w:r>
                            </w:p>
                            <w:p>
                              <w:pPr>
                                <w:spacing w:line="247" w:lineRule="auto" w:before="14"/>
                                <w:ind w:left="884" w:right="587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Mental health impairments affect individual quality of life and </w:t>
                              </w:r>
                              <w:r>
                                <w:rPr>
                                  <w:sz w:val="20"/>
                                </w:rPr>
                                <w:t>produc-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tivity and are a major cause of workplace absenteeism and early retire-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ment.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Mental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illnesses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can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occur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early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childhood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adolescence,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and these affect people well into adulthood. From a public health per-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spective, eating disorders, such as anorexia, bulimia, or binge eating, as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well as behavioral problems, such as attention deficit hyperactivity dis-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order (ADHD), are of particular relevance.</w:t>
                              </w:r>
                            </w:p>
                            <w:p>
                              <w:pPr>
                                <w:spacing w:line="240" w:lineRule="auto" w:before="16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7" w:lineRule="auto" w:before="0"/>
                                <w:ind w:left="884" w:right="587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The term affective disorder is a classifier for all pathological changes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mood. The most common affective disorder is depression. It is charac-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terized by a low mood, reduced self-esteem, listlessness, and loss of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interest.</w:t>
                              </w:r>
                            </w:p>
                            <w:p>
                              <w:pPr>
                                <w:spacing w:line="240" w:lineRule="auto" w:before="13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7" w:lineRule="auto" w:before="0"/>
                                <w:ind w:left="884" w:right="588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Addiction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disorders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include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alcohol,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tobacco,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drug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addiction.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Those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who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addicted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experience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irresistible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desire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consume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particu-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lar substance. From a public health point of view, alcohol and tobacco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dependency are particularly pressing issues due to their high preva-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lence.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5.05pt;height:307pt;mso-position-horizontal-relative:char;mso-position-vertical-relative:line" id="docshapegroup231" coordorigin="0,0" coordsize="7501,6140">
                <v:shape style="position:absolute;left:0;top:0;width:7501;height:6140" id="docshape232" coordorigin="0,0" coordsize="7501,6140" path="m7500,0l7370,0,7370,130,7370,6010,130,6010,130,130,7370,130,7370,0,0,0,0,6140,7500,6140,7500,0xe" filled="true" fillcolor="#fe4cf8" stroked="false">
                  <v:path arrowok="t"/>
                  <v:fill type="solid"/>
                </v:shape>
                <v:shape style="position:absolute;left:410;top:390;width:360;height:360" type="#_x0000_t75" id="docshape233" stroked="false">
                  <v:imagedata r:id="rId12" o:title=""/>
                </v:shape>
                <v:shape style="position:absolute;left:0;top:0;width:7501;height:6140" type="#_x0000_t202" id="docshape234" filled="false" stroked="false">
                  <v:textbox inset="0,0,0,0">
                    <w:txbxContent>
                      <w:p>
                        <w:pPr>
                          <w:spacing w:line="240" w:lineRule="auto" w:before="216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89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SUMMARY</w:t>
                        </w:r>
                      </w:p>
                      <w:p>
                        <w:pPr>
                          <w:spacing w:line="247" w:lineRule="auto" w:before="14"/>
                          <w:ind w:left="884" w:right="587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Mental health impairments affect individual quality of life and </w:t>
                        </w:r>
                        <w:r>
                          <w:rPr>
                            <w:sz w:val="20"/>
                          </w:rPr>
                          <w:t>produc-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tivity and are a major cause of workplace absenteeism and early retire-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ment.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Mental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illnesses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can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occur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as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early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as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childhood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adolescence,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and these affect people well into adulthood. From a public health per-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spective, eating disorders, such as anorexia, bulimia, or binge eating, as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well as behavioral problems, such as attention deficit hyperactivity dis-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order (ADHD), are of particular relevance.</w:t>
                        </w:r>
                      </w:p>
                      <w:p>
                        <w:pPr>
                          <w:spacing w:line="240" w:lineRule="auto" w:before="16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7" w:lineRule="auto" w:before="0"/>
                          <w:ind w:left="884" w:right="587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term affective disorder is a classifier for all pathological changes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mood. The most common affective disorder is depression. It is charac-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terized by a low mood, reduced self-esteem, listlessness, and loss of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interest.</w:t>
                        </w:r>
                      </w:p>
                      <w:p>
                        <w:pPr>
                          <w:spacing w:line="240" w:lineRule="auto" w:before="13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7" w:lineRule="auto" w:before="0"/>
                          <w:ind w:left="884" w:right="588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Addiction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disorders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include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alcohol,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tobacco,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drug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addiction.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Those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who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are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addicted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experience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an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irresistible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desire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consume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particu-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lar substance. From a public health point of view, alcohol and tobacco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dependency are particularly pressing issues due to their high preva-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lence.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spacing w:after="0"/>
        <w:sectPr>
          <w:pgSz w:w="11910" w:h="16840"/>
          <w:pgMar w:header="0" w:footer="727" w:top="1800" w:bottom="920" w:left="560" w:right="580"/>
        </w:sectPr>
      </w:pPr>
    </w:p>
    <w:p>
      <w:pPr>
        <w:pStyle w:val="BodyText"/>
        <w:rPr>
          <w:sz w:val="6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700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5441950"/>
                <wp:effectExtent l="0" t="0" r="0" b="0"/>
                <wp:wrapNone/>
                <wp:docPr id="295" name="Graphic 2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5" name="Graphic 295"/>
                      <wps:cNvSpPr/>
                      <wps:spPr>
                        <a:xfrm>
                          <a:off x="0" y="0"/>
                          <a:ext cx="7560309" cy="5441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5441950">
                              <a:moveTo>
                                <a:pt x="7560000" y="5441950"/>
                              </a:moveTo>
                              <a:lnTo>
                                <a:pt x="0" y="5441950"/>
                              </a:lnTo>
                              <a:lnTo>
                                <a:pt x="0" y="0"/>
                              </a:lnTo>
                              <a:lnTo>
                                <a:pt x="7560000" y="0"/>
                              </a:lnTo>
                              <a:lnTo>
                                <a:pt x="7560000" y="54419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4CF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0pt;margin-top:.000001pt;width:595.275635pt;height:428.5pt;mso-position-horizontal-relative:page;mso-position-vertical-relative:page;z-index:-17446400" id="docshape235" filled="true" fillcolor="#fe4cf8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253"/>
        <w:rPr>
          <w:sz w:val="60"/>
        </w:rPr>
      </w:pPr>
    </w:p>
    <w:p>
      <w:pPr>
        <w:pStyle w:val="Heading1"/>
      </w:pPr>
      <w:r>
        <w:rPr>
          <w:rFonts w:ascii="Times New Roman"/>
          <w:b w:val="0"/>
          <w:color w:val="FFFFFF"/>
          <w:spacing w:val="8"/>
          <w:highlight w:val="black"/>
        </w:rPr>
        <w:t> </w:t>
      </w:r>
      <w:r>
        <w:rPr>
          <w:color w:val="FFFFFF"/>
          <w:spacing w:val="-9"/>
          <w:highlight w:val="black"/>
        </w:rPr>
        <w:t>UNIT</w:t>
      </w:r>
      <w:r>
        <w:rPr>
          <w:color w:val="FFFFFF"/>
          <w:spacing w:val="-24"/>
          <w:highlight w:val="black"/>
        </w:rPr>
        <w:t> </w:t>
      </w:r>
      <w:r>
        <w:rPr>
          <w:color w:val="FFFFFF"/>
          <w:spacing w:val="-10"/>
          <w:highlight w:val="black"/>
        </w:rPr>
        <w:t>8</w:t>
      </w:r>
      <w:r>
        <w:rPr>
          <w:color w:val="FFFFFF"/>
          <w:spacing w:val="40"/>
          <w:highlight w:val="black"/>
        </w:rPr>
        <w:t> </w:t>
      </w:r>
    </w:p>
    <w:p>
      <w:pPr>
        <w:pStyle w:val="Heading2"/>
      </w:pPr>
      <w:bookmarkStart w:name="Infectious Diseases" w:id="50"/>
      <w:bookmarkEnd w:id="50"/>
      <w:r>
        <w:rPr>
          <w:b w:val="0"/>
        </w:rPr>
      </w:r>
      <w:r>
        <w:rPr>
          <w:rFonts w:ascii="Times New Roman"/>
          <w:b w:val="0"/>
          <w:color w:val="000000"/>
          <w:spacing w:val="49"/>
          <w:shd w:fill="FFFFFF" w:color="auto" w:val="clear"/>
        </w:rPr>
        <w:t> </w:t>
      </w:r>
      <w:r>
        <w:rPr>
          <w:color w:val="000000"/>
          <w:spacing w:val="-10"/>
          <w:shd w:fill="FFFFFF" w:color="auto" w:val="clear"/>
        </w:rPr>
        <w:t>INFECTIOUS</w:t>
      </w:r>
      <w:r>
        <w:rPr>
          <w:color w:val="000000"/>
          <w:spacing w:val="-16"/>
          <w:shd w:fill="FFFFFF" w:color="auto" w:val="clear"/>
        </w:rPr>
        <w:t> </w:t>
      </w:r>
      <w:r>
        <w:rPr>
          <w:color w:val="000000"/>
          <w:spacing w:val="-2"/>
          <w:shd w:fill="FFFFFF" w:color="auto" w:val="clear"/>
        </w:rPr>
        <w:t>DISEASES</w:t>
      </w:r>
      <w:r>
        <w:rPr>
          <w:color w:val="000000"/>
          <w:spacing w:val="80"/>
          <w:shd w:fill="FFFFFF" w:color="auto" w:val="clear"/>
        </w:rPr>
        <w:t> 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31"/>
        <w:rPr>
          <w:b/>
        </w:rPr>
      </w:pPr>
    </w:p>
    <w:p>
      <w:pPr>
        <w:pStyle w:val="Heading6"/>
      </w:pPr>
      <w:r>
        <w:rPr>
          <w:rFonts w:ascii="Times New Roman"/>
          <w:b w:val="0"/>
          <w:color w:val="FFFFFF"/>
          <w:spacing w:val="20"/>
          <w:highlight w:val="black"/>
        </w:rPr>
        <w:t> </w:t>
      </w:r>
      <w:r>
        <w:rPr>
          <w:color w:val="FFFFFF"/>
          <w:spacing w:val="-4"/>
          <w:highlight w:val="black"/>
        </w:rPr>
        <w:t>STUDY</w:t>
      </w:r>
      <w:r>
        <w:rPr>
          <w:color w:val="FFFFFF"/>
          <w:spacing w:val="-6"/>
          <w:highlight w:val="black"/>
        </w:rPr>
        <w:t> </w:t>
      </w:r>
      <w:r>
        <w:rPr>
          <w:color w:val="FFFFFF"/>
          <w:spacing w:val="-2"/>
          <w:highlight w:val="black"/>
        </w:rPr>
        <w:t>GOALS</w:t>
      </w:r>
      <w:r>
        <w:rPr>
          <w:color w:val="FFFFFF"/>
          <w:spacing w:val="80"/>
          <w:highlight w:val="black"/>
        </w:rPr>
        <w:t> </w:t>
      </w:r>
    </w:p>
    <w:p>
      <w:pPr>
        <w:pStyle w:val="BodyText"/>
        <w:spacing w:before="42"/>
        <w:rPr>
          <w:b/>
        </w:rPr>
      </w:pPr>
    </w:p>
    <w:p>
      <w:pPr>
        <w:pStyle w:val="BodyText"/>
        <w:ind w:left="1080"/>
      </w:pPr>
      <w:r>
        <w:rPr/>
        <w:t>On</w:t>
      </w:r>
      <w:r>
        <w:rPr>
          <w:spacing w:val="-1"/>
        </w:rPr>
        <w:t> </w:t>
      </w:r>
      <w:r>
        <w:rPr/>
        <w:t>completion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unit,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able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>
          <w:spacing w:val="-5"/>
        </w:rPr>
        <w:t>...</w:t>
      </w:r>
    </w:p>
    <w:p>
      <w:pPr>
        <w:pStyle w:val="BodyText"/>
        <w:spacing w:before="17"/>
      </w:pPr>
    </w:p>
    <w:p>
      <w:pPr>
        <w:pStyle w:val="ListParagraph"/>
        <w:numPr>
          <w:ilvl w:val="0"/>
          <w:numId w:val="35"/>
        </w:numPr>
        <w:tabs>
          <w:tab w:pos="1346" w:val="left" w:leader="none"/>
        </w:tabs>
        <w:spacing w:line="240" w:lineRule="auto" w:before="1" w:after="0"/>
        <w:ind w:left="1346" w:right="0" w:hanging="256"/>
        <w:jc w:val="left"/>
        <w:rPr>
          <w:sz w:val="20"/>
        </w:rPr>
      </w:pPr>
      <w:r>
        <w:rPr>
          <w:sz w:val="20"/>
        </w:rPr>
        <w:t>describe</w:t>
      </w:r>
      <w:r>
        <w:rPr>
          <w:spacing w:val="-4"/>
          <w:sz w:val="20"/>
        </w:rPr>
        <w:t> </w:t>
      </w:r>
      <w:r>
        <w:rPr>
          <w:sz w:val="20"/>
        </w:rPr>
        <w:t>which</w:t>
      </w:r>
      <w:r>
        <w:rPr>
          <w:spacing w:val="-3"/>
          <w:sz w:val="20"/>
        </w:rPr>
        <w:t> </w:t>
      </w:r>
      <w:r>
        <w:rPr>
          <w:sz w:val="20"/>
        </w:rPr>
        <w:t>factors</w:t>
      </w:r>
      <w:r>
        <w:rPr>
          <w:spacing w:val="-3"/>
          <w:sz w:val="20"/>
        </w:rPr>
        <w:t> </w:t>
      </w:r>
      <w:r>
        <w:rPr>
          <w:sz w:val="20"/>
        </w:rPr>
        <w:t>facilitate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slow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spread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infectious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diseases.</w:t>
      </w:r>
    </w:p>
    <w:p>
      <w:pPr>
        <w:pStyle w:val="ListParagraph"/>
        <w:numPr>
          <w:ilvl w:val="0"/>
          <w:numId w:val="35"/>
        </w:numPr>
        <w:tabs>
          <w:tab w:pos="1346" w:val="left" w:leader="none"/>
        </w:tabs>
        <w:spacing w:line="240" w:lineRule="auto" w:before="8" w:after="0"/>
        <w:ind w:left="1346" w:right="0" w:hanging="256"/>
        <w:jc w:val="left"/>
        <w:rPr>
          <w:sz w:val="20"/>
        </w:rPr>
      </w:pPr>
      <w:r>
        <w:rPr>
          <w:sz w:val="20"/>
        </w:rPr>
        <w:t>explain</w:t>
      </w:r>
      <w:r>
        <w:rPr>
          <w:spacing w:val="-4"/>
          <w:sz w:val="20"/>
        </w:rPr>
        <w:t> </w:t>
      </w:r>
      <w:r>
        <w:rPr>
          <w:sz w:val="20"/>
        </w:rPr>
        <w:t>why</w:t>
      </w:r>
      <w:r>
        <w:rPr>
          <w:spacing w:val="-3"/>
          <w:sz w:val="20"/>
        </w:rPr>
        <w:t> </w:t>
      </w:r>
      <w:r>
        <w:rPr>
          <w:sz w:val="20"/>
        </w:rPr>
        <w:t>certain</w:t>
      </w:r>
      <w:r>
        <w:rPr>
          <w:spacing w:val="-3"/>
          <w:sz w:val="20"/>
        </w:rPr>
        <w:t> </w:t>
      </w:r>
      <w:r>
        <w:rPr>
          <w:sz w:val="20"/>
        </w:rPr>
        <w:t>infectious</w:t>
      </w:r>
      <w:r>
        <w:rPr>
          <w:spacing w:val="-3"/>
          <w:sz w:val="20"/>
        </w:rPr>
        <w:t> </w:t>
      </w:r>
      <w:r>
        <w:rPr>
          <w:sz w:val="20"/>
        </w:rPr>
        <w:t>diseases</w:t>
      </w:r>
      <w:r>
        <w:rPr>
          <w:spacing w:val="-3"/>
          <w:sz w:val="20"/>
        </w:rPr>
        <w:t> </w:t>
      </w:r>
      <w:r>
        <w:rPr>
          <w:sz w:val="20"/>
        </w:rPr>
        <w:t>are</w:t>
      </w:r>
      <w:r>
        <w:rPr>
          <w:spacing w:val="-3"/>
          <w:sz w:val="20"/>
        </w:rPr>
        <w:t> </w:t>
      </w:r>
      <w:r>
        <w:rPr>
          <w:sz w:val="20"/>
        </w:rPr>
        <w:t>subject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legal</w:t>
      </w:r>
      <w:r>
        <w:rPr>
          <w:spacing w:val="-3"/>
          <w:sz w:val="20"/>
        </w:rPr>
        <w:t> </w:t>
      </w:r>
      <w:r>
        <w:rPr>
          <w:sz w:val="20"/>
        </w:rPr>
        <w:t>reporting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obligation.</w:t>
      </w:r>
    </w:p>
    <w:p>
      <w:pPr>
        <w:pStyle w:val="ListParagraph"/>
        <w:numPr>
          <w:ilvl w:val="0"/>
          <w:numId w:val="35"/>
        </w:numPr>
        <w:tabs>
          <w:tab w:pos="1345" w:val="left" w:leader="none"/>
        </w:tabs>
        <w:spacing w:line="247" w:lineRule="auto" w:before="9" w:after="0"/>
        <w:ind w:left="1345" w:right="2182" w:hanging="255"/>
        <w:jc w:val="left"/>
        <w:rPr>
          <w:sz w:val="20"/>
        </w:rPr>
      </w:pPr>
      <w:r>
        <w:rPr>
          <w:sz w:val="20"/>
        </w:rPr>
        <w:t>understand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importance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fighting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stigmatization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discrimination</w:t>
      </w:r>
      <w:r>
        <w:rPr>
          <w:spacing w:val="-3"/>
          <w:sz w:val="20"/>
        </w:rPr>
        <w:t> </w:t>
      </w:r>
      <w:r>
        <w:rPr>
          <w:sz w:val="20"/>
        </w:rPr>
        <w:t>against</w:t>
      </w:r>
      <w:r>
        <w:rPr>
          <w:spacing w:val="40"/>
          <w:sz w:val="20"/>
        </w:rPr>
        <w:t> </w:t>
      </w:r>
      <w:r>
        <w:rPr>
          <w:sz w:val="20"/>
        </w:rPr>
        <w:t>those infected with HIV.</w:t>
      </w:r>
    </w:p>
    <w:p>
      <w:pPr>
        <w:pStyle w:val="ListParagraph"/>
        <w:numPr>
          <w:ilvl w:val="0"/>
          <w:numId w:val="35"/>
        </w:numPr>
        <w:tabs>
          <w:tab w:pos="1346" w:val="left" w:leader="none"/>
        </w:tabs>
        <w:spacing w:line="240" w:lineRule="auto" w:before="2" w:after="0"/>
        <w:ind w:left="1346" w:right="0" w:hanging="256"/>
        <w:jc w:val="left"/>
        <w:rPr>
          <w:sz w:val="20"/>
        </w:rPr>
      </w:pPr>
      <w:r>
        <w:rPr>
          <w:sz w:val="20"/>
        </w:rPr>
        <w:t>define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term</w:t>
      </w:r>
      <w:r>
        <w:rPr>
          <w:spacing w:val="-2"/>
          <w:sz w:val="20"/>
        </w:rPr>
        <w:t> </w:t>
      </w:r>
      <w:r>
        <w:rPr>
          <w:sz w:val="20"/>
        </w:rPr>
        <w:t>nosocomial</w:t>
      </w:r>
      <w:r>
        <w:rPr>
          <w:spacing w:val="-2"/>
          <w:sz w:val="20"/>
        </w:rPr>
        <w:t> infections.</w:t>
      </w:r>
    </w:p>
    <w:p>
      <w:pPr>
        <w:pStyle w:val="ListParagraph"/>
        <w:numPr>
          <w:ilvl w:val="0"/>
          <w:numId w:val="35"/>
        </w:numPr>
        <w:tabs>
          <w:tab w:pos="1346" w:val="left" w:leader="none"/>
        </w:tabs>
        <w:spacing w:line="240" w:lineRule="auto" w:before="9" w:after="0"/>
        <w:ind w:left="1346" w:right="0" w:hanging="256"/>
        <w:jc w:val="left"/>
        <w:rPr>
          <w:sz w:val="20"/>
        </w:rPr>
      </w:pPr>
      <w:r>
        <w:rPr>
          <w:sz w:val="20"/>
        </w:rPr>
        <w:t>comprehend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existing</w:t>
      </w:r>
      <w:r>
        <w:rPr>
          <w:spacing w:val="-5"/>
          <w:sz w:val="20"/>
        </w:rPr>
        <w:t> </w:t>
      </w:r>
      <w:r>
        <w:rPr>
          <w:sz w:val="20"/>
        </w:rPr>
        <w:t>preventive</w:t>
      </w:r>
      <w:r>
        <w:rPr>
          <w:spacing w:val="-4"/>
          <w:sz w:val="20"/>
        </w:rPr>
        <w:t> </w:t>
      </w:r>
      <w:r>
        <w:rPr>
          <w:sz w:val="20"/>
        </w:rPr>
        <w:t>measures</w:t>
      </w:r>
      <w:r>
        <w:rPr>
          <w:spacing w:val="-5"/>
          <w:sz w:val="20"/>
        </w:rPr>
        <w:t> </w:t>
      </w:r>
      <w:r>
        <w:rPr>
          <w:sz w:val="20"/>
        </w:rPr>
        <w:t>against</w:t>
      </w:r>
      <w:r>
        <w:rPr>
          <w:spacing w:val="-5"/>
          <w:sz w:val="20"/>
        </w:rPr>
        <w:t> </w:t>
      </w:r>
      <w:r>
        <w:rPr>
          <w:sz w:val="20"/>
        </w:rPr>
        <w:t>infectious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diseases.</w:t>
      </w:r>
    </w:p>
    <w:p>
      <w:pPr>
        <w:spacing w:after="0" w:line="240" w:lineRule="auto"/>
        <w:jc w:val="left"/>
        <w:rPr>
          <w:sz w:val="20"/>
        </w:rPr>
        <w:sectPr>
          <w:footerReference w:type="even" r:id="rId55"/>
          <w:pgSz w:w="11910" w:h="16840"/>
          <w:pgMar w:header="0" w:footer="0" w:top="0" w:bottom="280" w:left="560" w:right="58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6192">
                <wp:simplePos x="0" y="0"/>
                <wp:positionH relativeFrom="page">
                  <wp:posOffset>5221359</wp:posOffset>
                </wp:positionH>
                <wp:positionV relativeFrom="page">
                  <wp:posOffset>2183469</wp:posOffset>
                </wp:positionV>
                <wp:extent cx="2338705" cy="1308100"/>
                <wp:effectExtent l="0" t="0" r="0" b="0"/>
                <wp:wrapNone/>
                <wp:docPr id="300" name="Textbox 3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0" name="Textbox 300"/>
                      <wps:cNvSpPr txBox="1"/>
                      <wps:spPr>
                        <a:xfrm>
                          <a:off x="0" y="0"/>
                          <a:ext cx="2338705" cy="13081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2024-06-13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08:57:51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so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basic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university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book.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redo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all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of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these...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130646pt;margin-top:171.926758pt;width:184.15pt;height:103pt;mso-position-horizontal-relative:page;mso-position-vertical-relative:page;z-index:15816192" type="#_x0000_t202" id="docshape240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2024-06-13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08:57:51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so</w:t>
                      </w:r>
                      <w:r>
                        <w:rPr>
                          <w:rFonts w:ascii="Arial"/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rFonts w:ascii="Arial"/>
                          <w:color w:val="000000"/>
                        </w:rPr>
                        <w:t>basic</w:t>
                      </w:r>
                      <w:r>
                        <w:rPr>
                          <w:rFonts w:ascii="Arial"/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rFonts w:ascii="Arial"/>
                          <w:color w:val="000000"/>
                        </w:rPr>
                        <w:t>for</w:t>
                      </w:r>
                      <w:r>
                        <w:rPr>
                          <w:rFonts w:ascii="Arial"/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rFonts w:ascii="Arial"/>
                          <w:color w:val="000000"/>
                        </w:rPr>
                        <w:t>a</w:t>
                      </w:r>
                      <w:r>
                        <w:rPr>
                          <w:rFonts w:ascii="Arial"/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rFonts w:ascii="Arial"/>
                          <w:color w:val="000000"/>
                        </w:rPr>
                        <w:t>university</w:t>
                      </w:r>
                      <w:r>
                        <w:rPr>
                          <w:rFonts w:ascii="Arial"/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rFonts w:ascii="Arial"/>
                          <w:color w:val="000000"/>
                        </w:rPr>
                        <w:t>book.</w:t>
                      </w:r>
                      <w:r>
                        <w:rPr>
                          <w:rFonts w:ascii="Arial"/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rFonts w:ascii="Arial"/>
                          <w:color w:val="000000"/>
                        </w:rPr>
                        <w:t>redo</w:t>
                      </w:r>
                      <w:r>
                        <w:rPr>
                          <w:rFonts w:ascii="Arial"/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rFonts w:ascii="Arial"/>
                          <w:color w:val="000000"/>
                        </w:rPr>
                        <w:t>all</w:t>
                      </w:r>
                      <w:r>
                        <w:rPr>
                          <w:rFonts w:ascii="Arial"/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rFonts w:ascii="Arial"/>
                          <w:color w:val="000000"/>
                        </w:rPr>
                        <w:t>of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these...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>
          <w:rFonts w:ascii="Times New Roman"/>
          <w:b w:val="0"/>
          <w:color w:val="000000"/>
          <w:spacing w:val="16"/>
          <w:shd w:fill="FE4CF8" w:color="auto" w:val="clear"/>
        </w:rPr>
        <w:t> </w:t>
      </w:r>
      <w:r>
        <w:rPr>
          <w:color w:val="000000"/>
          <w:spacing w:val="-4"/>
          <w:shd w:fill="FE4CF8" w:color="auto" w:val="clear"/>
        </w:rPr>
        <w:t>8.</w:t>
      </w:r>
      <w:r>
        <w:rPr>
          <w:color w:val="000000"/>
          <w:spacing w:val="47"/>
          <w:shd w:fill="FE4CF8" w:color="auto" w:val="clear"/>
        </w:rPr>
        <w:t> </w:t>
      </w:r>
      <w:r>
        <w:rPr>
          <w:color w:val="000000"/>
          <w:spacing w:val="-4"/>
          <w:shd w:fill="FE4CF8" w:color="auto" w:val="clear"/>
        </w:rPr>
        <w:t>INFECTIOUS</w:t>
      </w:r>
      <w:r>
        <w:rPr>
          <w:color w:val="000000"/>
          <w:spacing w:val="-16"/>
          <w:shd w:fill="FE4CF8" w:color="auto" w:val="clear"/>
        </w:rPr>
        <w:t> </w:t>
      </w:r>
      <w:r>
        <w:rPr>
          <w:color w:val="000000"/>
          <w:spacing w:val="-4"/>
          <w:shd w:fill="FE4CF8" w:color="auto" w:val="clear"/>
        </w:rPr>
        <w:t>DISEASES</w:t>
      </w:r>
      <w:r>
        <w:rPr>
          <w:color w:val="000000"/>
          <w:spacing w:val="80"/>
          <w:shd w:fill="FE4CF8" w:color="auto" w:val="clear"/>
        </w:rPr>
        <w:t> </w:t>
      </w:r>
    </w:p>
    <w:p>
      <w:pPr>
        <w:pStyle w:val="Heading4"/>
        <w:spacing w:before="433"/>
        <w:ind w:left="2185" w:firstLine="0"/>
      </w:pPr>
      <w:r>
        <w:rPr/>
        <w:t>Case </w:t>
      </w:r>
      <w:r>
        <w:rPr>
          <w:spacing w:val="-4"/>
        </w:rPr>
        <w:t>Study</w:t>
      </w:r>
    </w:p>
    <w:p>
      <w:pPr>
        <w:pStyle w:val="BodyText"/>
        <w:spacing w:line="247" w:lineRule="auto" w:before="214"/>
        <w:ind w:left="2205" w:right="1056"/>
        <w:jc w:val="both"/>
      </w:pPr>
      <w:r>
        <w:rPr>
          <w:color w:val="000000"/>
          <w:shd w:fill="F4A6AE" w:color="auto" w:val="clear"/>
        </w:rPr>
        <w:t>After studying public health issues and prevention of diseases, Paul decided to go for </w:t>
      </w:r>
      <w:r>
        <w:rPr>
          <w:color w:val="000000"/>
          <w:shd w:fill="F4A6AE" w:color="auto" w:val="clear"/>
        </w:rPr>
        <w:t>a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health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checkup,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which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is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offered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by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the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university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he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is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enrolled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in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as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part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of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its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health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and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wellbeing program. He made an appointment with the health office and went to see the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General Practitioner (GP). During the appointment, the GP did a physical exam and asked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Paul about his social history, such as if he smokes, if he is sexually active, and so on. After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the checkup, the GP checked Paul’s health records, which include details about his medi-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cal</w:t>
      </w:r>
      <w:r>
        <w:rPr>
          <w:color w:val="000000"/>
          <w:spacing w:val="-3"/>
          <w:shd w:fill="F4A6AE" w:color="auto" w:val="clear"/>
        </w:rPr>
        <w:t> </w:t>
      </w:r>
      <w:r>
        <w:rPr>
          <w:color w:val="000000"/>
          <w:shd w:fill="F4A6AE" w:color="auto" w:val="clear"/>
        </w:rPr>
        <w:t>history,</w:t>
      </w:r>
      <w:r>
        <w:rPr>
          <w:color w:val="000000"/>
          <w:spacing w:val="-3"/>
          <w:shd w:fill="F4A6AE" w:color="auto" w:val="clear"/>
        </w:rPr>
        <w:t> </w:t>
      </w:r>
      <w:r>
        <w:rPr>
          <w:color w:val="000000"/>
          <w:shd w:fill="F4A6AE" w:color="auto" w:val="clear"/>
        </w:rPr>
        <w:t>his</w:t>
      </w:r>
      <w:r>
        <w:rPr>
          <w:color w:val="000000"/>
          <w:spacing w:val="-3"/>
          <w:shd w:fill="F4A6AE" w:color="auto" w:val="clear"/>
        </w:rPr>
        <w:t> </w:t>
      </w:r>
      <w:r>
        <w:rPr>
          <w:color w:val="000000"/>
          <w:shd w:fill="F4A6AE" w:color="auto" w:val="clear"/>
        </w:rPr>
        <w:t>vaccination</w:t>
      </w:r>
      <w:r>
        <w:rPr>
          <w:color w:val="000000"/>
          <w:spacing w:val="-3"/>
          <w:shd w:fill="F4A6AE" w:color="auto" w:val="clear"/>
        </w:rPr>
        <w:t> </w:t>
      </w:r>
      <w:r>
        <w:rPr>
          <w:color w:val="000000"/>
          <w:shd w:fill="F4A6AE" w:color="auto" w:val="clear"/>
        </w:rPr>
        <w:t>calendar,</w:t>
      </w:r>
      <w:r>
        <w:rPr>
          <w:color w:val="000000"/>
          <w:spacing w:val="-3"/>
          <w:shd w:fill="F4A6AE" w:color="auto" w:val="clear"/>
        </w:rPr>
        <w:t> </w:t>
      </w:r>
      <w:r>
        <w:rPr>
          <w:color w:val="000000"/>
          <w:shd w:fill="F4A6AE" w:color="auto" w:val="clear"/>
        </w:rPr>
        <w:t>and</w:t>
      </w:r>
      <w:r>
        <w:rPr>
          <w:color w:val="000000"/>
          <w:spacing w:val="-3"/>
          <w:shd w:fill="F4A6AE" w:color="auto" w:val="clear"/>
        </w:rPr>
        <w:t> </w:t>
      </w:r>
      <w:r>
        <w:rPr>
          <w:color w:val="000000"/>
          <w:shd w:fill="F4A6AE" w:color="auto" w:val="clear"/>
        </w:rPr>
        <w:t>other</w:t>
      </w:r>
      <w:r>
        <w:rPr>
          <w:color w:val="000000"/>
          <w:spacing w:val="-3"/>
          <w:shd w:fill="F4A6AE" w:color="auto" w:val="clear"/>
        </w:rPr>
        <w:t> </w:t>
      </w:r>
      <w:r>
        <w:rPr>
          <w:color w:val="000000"/>
          <w:shd w:fill="F4A6AE" w:color="auto" w:val="clear"/>
        </w:rPr>
        <w:t>relevant</w:t>
      </w:r>
      <w:r>
        <w:rPr>
          <w:color w:val="000000"/>
          <w:spacing w:val="-3"/>
          <w:shd w:fill="F4A6AE" w:color="auto" w:val="clear"/>
        </w:rPr>
        <w:t> </w:t>
      </w:r>
      <w:r>
        <w:rPr>
          <w:color w:val="000000"/>
          <w:shd w:fill="F4A6AE" w:color="auto" w:val="clear"/>
        </w:rPr>
        <w:t>information.</w:t>
      </w:r>
      <w:r>
        <w:rPr>
          <w:color w:val="000000"/>
          <w:spacing w:val="-3"/>
          <w:shd w:fill="F4A6AE" w:color="auto" w:val="clear"/>
        </w:rPr>
        <w:t> </w:t>
      </w:r>
      <w:r>
        <w:rPr>
          <w:color w:val="000000"/>
          <w:shd w:fill="F4A6AE" w:color="auto" w:val="clear"/>
        </w:rPr>
        <w:t>The</w:t>
      </w:r>
      <w:r>
        <w:rPr>
          <w:color w:val="000000"/>
          <w:spacing w:val="-3"/>
          <w:shd w:fill="F4A6AE" w:color="auto" w:val="clear"/>
        </w:rPr>
        <w:t> </w:t>
      </w:r>
      <w:r>
        <w:rPr>
          <w:color w:val="000000"/>
          <w:shd w:fill="F4A6AE" w:color="auto" w:val="clear"/>
        </w:rPr>
        <w:t>GP</w:t>
      </w:r>
      <w:r>
        <w:rPr>
          <w:color w:val="000000"/>
          <w:spacing w:val="-3"/>
          <w:shd w:fill="F4A6AE" w:color="auto" w:val="clear"/>
        </w:rPr>
        <w:t> </w:t>
      </w:r>
      <w:r>
        <w:rPr>
          <w:color w:val="000000"/>
          <w:shd w:fill="F4A6AE" w:color="auto" w:val="clear"/>
        </w:rPr>
        <w:t>told</w:t>
      </w:r>
      <w:r>
        <w:rPr>
          <w:color w:val="000000"/>
          <w:spacing w:val="-3"/>
          <w:shd w:fill="F4A6AE" w:color="auto" w:val="clear"/>
        </w:rPr>
        <w:t> </w:t>
      </w:r>
      <w:r>
        <w:rPr>
          <w:color w:val="000000"/>
          <w:shd w:fill="F4A6AE" w:color="auto" w:val="clear"/>
        </w:rPr>
        <w:t>Paul</w:t>
      </w:r>
      <w:r>
        <w:rPr>
          <w:color w:val="000000"/>
          <w:spacing w:val="-3"/>
          <w:shd w:fill="F4A6AE" w:color="auto" w:val="clear"/>
        </w:rPr>
        <w:t> </w:t>
      </w:r>
      <w:r>
        <w:rPr>
          <w:color w:val="000000"/>
          <w:shd w:fill="F4A6AE" w:color="auto" w:val="clear"/>
        </w:rPr>
        <w:t>that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everything looks good but that he needed the meningococcal vaccine (which is a vaccine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against meningitis), as he had not had a booster since he was 10 years old. Paul men-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tioned that, since he was healthy, there was no reason to have it. The GP answered that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first-year or returning students like Paul may be more susceptible to dangerous illnesses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like meningitis because of their close contact with numerous other students coming from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across the country, or even from abroad, in classrooms, university functions and dorm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rooms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(CDC,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2021b; Cohn et al., 2013). The GP also said that anyone who received the last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dose of meningococcal vaccine before turning 16 should get a booster (CDC, 2021b). After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the appointment was done, Paul went to the front desk of the health office and made an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appointment to get the meningococcal vaccine because he remembered what the GP had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said about how the vaccine will keep him and his classmates safe.</w:t>
      </w:r>
    </w:p>
    <w:p>
      <w:pPr>
        <w:pStyle w:val="BodyText"/>
      </w:pPr>
    </w:p>
    <w:p>
      <w:pPr>
        <w:pStyle w:val="BodyText"/>
        <w:spacing w:before="99"/>
      </w:pPr>
    </w:p>
    <w:p>
      <w:pPr>
        <w:pStyle w:val="Heading4"/>
        <w:numPr>
          <w:ilvl w:val="1"/>
          <w:numId w:val="36"/>
        </w:numPr>
        <w:tabs>
          <w:tab w:pos="2987" w:val="left" w:leader="none"/>
        </w:tabs>
        <w:spacing w:line="247" w:lineRule="auto" w:before="0" w:after="0"/>
        <w:ind w:left="2185" w:right="2011" w:firstLine="0"/>
        <w:jc w:val="left"/>
      </w:pPr>
      <w:bookmarkStart w:name="Infectious Diseases and Modes of Transmi" w:id="51"/>
      <w:bookmarkEnd w:id="51"/>
      <w:r>
        <w:rPr>
          <w:b w:val="0"/>
        </w:rPr>
      </w:r>
      <w:r>
        <w:rPr/>
        <w:t>Infectious</w:t>
      </w:r>
      <w:r>
        <w:rPr>
          <w:spacing w:val="-12"/>
        </w:rPr>
        <w:t> </w:t>
      </w:r>
      <w:r>
        <w:rPr/>
        <w:t>Diseases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Modes</w:t>
      </w:r>
      <w:r>
        <w:rPr>
          <w:spacing w:val="-12"/>
        </w:rPr>
        <w:t> </w:t>
      </w:r>
      <w:r>
        <w:rPr/>
        <w:t>of </w:t>
      </w:r>
      <w:r>
        <w:rPr>
          <w:spacing w:val="-2"/>
        </w:rPr>
        <w:t>Transmission</w:t>
      </w:r>
    </w:p>
    <w:p>
      <w:pPr>
        <w:pStyle w:val="BodyText"/>
        <w:spacing w:line="247" w:lineRule="auto" w:before="201"/>
        <w:ind w:left="2205" w:right="1056"/>
        <w:jc w:val="both"/>
      </w:pPr>
      <w:r>
        <w:rPr/>
        <w:t>Infectious diseases (as defined in ICD-10: A00–B99: Specific infectious and parasitic dis-</w:t>
      </w:r>
      <w:r>
        <w:rPr>
          <w:spacing w:val="40"/>
        </w:rPr>
        <w:t> </w:t>
      </w:r>
      <w:r>
        <w:rPr/>
        <w:t>eases) represent a group of diseases caused by microorganisms that enter and multiply in</w:t>
      </w:r>
      <w:r>
        <w:rPr>
          <w:spacing w:val="40"/>
        </w:rPr>
        <w:t> </w:t>
      </w:r>
      <w:r>
        <w:rPr/>
        <w:t>the human body. Infectious diseases are most commonly caused by viruses and bacteria,</w:t>
      </w:r>
      <w:r>
        <w:rPr>
          <w:spacing w:val="40"/>
        </w:rPr>
        <w:t> </w:t>
      </w:r>
      <w:r>
        <w:rPr/>
        <w:t>and more rarely by protozoa, fungi, and worms that use humans as hosts. Children, the</w:t>
      </w:r>
      <w:r>
        <w:rPr>
          <w:spacing w:val="40"/>
        </w:rPr>
        <w:t> </w:t>
      </w:r>
      <w:r>
        <w:rPr/>
        <w:t>elderly, and people with weakened immune systems are at increased risk of contracting</w:t>
      </w:r>
      <w:r>
        <w:rPr>
          <w:spacing w:val="40"/>
        </w:rPr>
        <w:t> </w:t>
      </w:r>
      <w:r>
        <w:rPr/>
        <w:t>infectious diseases. As a result of improved living conditions, personal hygiene, vaccina-</w:t>
      </w:r>
      <w:r>
        <w:rPr>
          <w:spacing w:val="40"/>
        </w:rPr>
        <w:t> </w:t>
      </w:r>
      <w:r>
        <w:rPr/>
        <w:t>tions,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availability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antibiotics,</w:t>
      </w:r>
      <w:r>
        <w:rPr>
          <w:spacing w:val="-4"/>
        </w:rPr>
        <w:t> </w:t>
      </w:r>
      <w:r>
        <w:rPr/>
        <w:t>many</w:t>
      </w:r>
      <w:r>
        <w:rPr>
          <w:spacing w:val="-4"/>
        </w:rPr>
        <w:t> </w:t>
      </w:r>
      <w:r>
        <w:rPr/>
        <w:t>infectious</w:t>
      </w:r>
      <w:r>
        <w:rPr>
          <w:spacing w:val="-4"/>
        </w:rPr>
        <w:t> </w:t>
      </w:r>
      <w:r>
        <w:rPr/>
        <w:t>diseases</w:t>
      </w:r>
      <w:r>
        <w:rPr>
          <w:spacing w:val="-4"/>
        </w:rPr>
        <w:t> </w:t>
      </w:r>
      <w:r>
        <w:rPr/>
        <w:t>have</w:t>
      </w:r>
      <w:r>
        <w:rPr>
          <w:spacing w:val="-4"/>
        </w:rPr>
        <w:t> </w:t>
      </w:r>
      <w:r>
        <w:rPr/>
        <w:t>been</w:t>
      </w:r>
      <w:r>
        <w:rPr>
          <w:spacing w:val="-4"/>
        </w:rPr>
        <w:t> </w:t>
      </w:r>
      <w:r>
        <w:rPr/>
        <w:t>suppressed</w:t>
      </w:r>
      <w:r>
        <w:rPr>
          <w:spacing w:val="-4"/>
        </w:rPr>
        <w:t> </w:t>
      </w:r>
      <w:r>
        <w:rPr/>
        <w:t>in</w:t>
      </w:r>
      <w:r>
        <w:rPr>
          <w:spacing w:val="40"/>
        </w:rPr>
        <w:t> </w:t>
      </w:r>
      <w:r>
        <w:rPr/>
        <w:t>countries with access to these resources. The successful fight against infectious diseases</w:t>
      </w:r>
      <w:r>
        <w:rPr>
          <w:spacing w:val="40"/>
        </w:rPr>
        <w:t> </w:t>
      </w:r>
      <w:r>
        <w:rPr/>
        <w:t>has fueled hopes of eradicating these diseases completely. However, many pathogens</w:t>
      </w:r>
      <w:r>
        <w:rPr>
          <w:spacing w:val="40"/>
        </w:rPr>
        <w:t> </w:t>
      </w:r>
      <w:r>
        <w:rPr/>
        <w:t>reappear in a modified form, and an increasing number of these pathogens are </w:t>
      </w:r>
      <w:r>
        <w:rPr/>
        <w:t>becoming</w:t>
      </w:r>
      <w:r>
        <w:rPr>
          <w:spacing w:val="40"/>
        </w:rPr>
        <w:t> </w:t>
      </w:r>
      <w:r>
        <w:rPr/>
        <w:t>resistant to the antibiotics that could combat them in principle. In addition, there are new</w:t>
      </w:r>
      <w:r>
        <w:rPr>
          <w:spacing w:val="40"/>
        </w:rPr>
        <w:t> </w:t>
      </w:r>
      <w:r>
        <w:rPr/>
        <w:t>pathogens, such as human immunodeficiency virus (HIV), which first appeared in the</w:t>
      </w:r>
      <w:r>
        <w:rPr>
          <w:spacing w:val="40"/>
        </w:rPr>
        <w:t> </w:t>
      </w:r>
      <w:r>
        <w:rPr/>
        <w:t>1980s, or Severe Acute Respiratory Syndrome (SARS) in 2003. In light of increasing global</w:t>
      </w:r>
      <w:r>
        <w:rPr>
          <w:spacing w:val="40"/>
        </w:rPr>
        <w:t> </w:t>
      </w:r>
      <w:r>
        <w:rPr/>
        <w:t>mobility (travel and migration flows) and the global food trade, a new infectious disease</w:t>
      </w:r>
      <w:r>
        <w:rPr>
          <w:spacing w:val="40"/>
        </w:rPr>
        <w:t> </w:t>
      </w:r>
      <w:r>
        <w:rPr/>
        <w:t>can</w:t>
      </w:r>
      <w:r>
        <w:rPr>
          <w:spacing w:val="-2"/>
        </w:rPr>
        <w:t> </w:t>
      </w:r>
      <w:r>
        <w:rPr/>
        <w:t>spread</w:t>
      </w:r>
      <w:r>
        <w:rPr>
          <w:spacing w:val="-2"/>
        </w:rPr>
        <w:t> </w:t>
      </w:r>
      <w:r>
        <w:rPr/>
        <w:t>worldwide</w:t>
      </w:r>
      <w:r>
        <w:rPr>
          <w:spacing w:val="-2"/>
        </w:rPr>
        <w:t> </w:t>
      </w:r>
      <w:r>
        <w:rPr/>
        <w:t>within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very</w:t>
      </w:r>
      <w:r>
        <w:rPr>
          <w:spacing w:val="-2"/>
        </w:rPr>
        <w:t> </w:t>
      </w:r>
      <w:r>
        <w:rPr/>
        <w:t>short</w:t>
      </w:r>
      <w:r>
        <w:rPr>
          <w:spacing w:val="-2"/>
        </w:rPr>
        <w:t> </w:t>
      </w:r>
      <w:r>
        <w:rPr/>
        <w:t>time</w:t>
      </w:r>
      <w:r>
        <w:rPr>
          <w:spacing w:val="-2"/>
        </w:rPr>
        <w:t> </w:t>
      </w:r>
      <w:r>
        <w:rPr/>
        <w:t>(Robert</w:t>
      </w:r>
      <w:r>
        <w:rPr>
          <w:spacing w:val="-2"/>
        </w:rPr>
        <w:t> </w:t>
      </w:r>
      <w:r>
        <w:rPr/>
        <w:t>Koch</w:t>
      </w:r>
      <w:r>
        <w:rPr>
          <w:spacing w:val="-2"/>
        </w:rPr>
        <w:t> </w:t>
      </w:r>
      <w:r>
        <w:rPr/>
        <w:t>Institut,</w:t>
      </w:r>
      <w:r>
        <w:rPr>
          <w:spacing w:val="-2"/>
        </w:rPr>
        <w:t> </w:t>
      </w:r>
      <w:r>
        <w:rPr/>
        <w:t>2015,</w:t>
      </w:r>
      <w:r>
        <w:rPr>
          <w:spacing w:val="-2"/>
        </w:rPr>
        <w:t> </w:t>
      </w:r>
      <w:r>
        <w:rPr/>
        <w:t>p.</w:t>
      </w:r>
      <w:r>
        <w:rPr>
          <w:spacing w:val="-2"/>
        </w:rPr>
        <w:t> </w:t>
      </w:r>
      <w:r>
        <w:rPr/>
        <w:t>84;</w:t>
      </w:r>
      <w:r>
        <w:rPr>
          <w:spacing w:val="-2"/>
        </w:rPr>
        <w:t> </w:t>
      </w:r>
      <w:r>
        <w:rPr/>
        <w:t>Wandeler</w:t>
      </w:r>
      <w:r>
        <w:rPr>
          <w:spacing w:val="40"/>
        </w:rPr>
        <w:t> </w:t>
      </w:r>
      <w:r>
        <w:rPr/>
        <w:t>et al., 2018, p. 571).</w:t>
      </w:r>
    </w:p>
    <w:p>
      <w:pPr>
        <w:spacing w:after="0" w:line="247" w:lineRule="auto"/>
        <w:jc w:val="both"/>
        <w:sectPr>
          <w:footerReference w:type="even" r:id="rId56"/>
          <w:footerReference w:type="default" r:id="rId57"/>
          <w:pgSz w:w="11910" w:h="16840"/>
          <w:pgMar w:header="0" w:footer="727" w:top="1680" w:bottom="920" w:left="560" w:right="580"/>
          <w:pgNumType w:start="104"/>
        </w:sectPr>
      </w:pPr>
    </w:p>
    <w:p>
      <w:pPr>
        <w:pStyle w:val="BodyText"/>
        <w:spacing w:before="85"/>
        <w:ind w:left="1080"/>
      </w:pPr>
      <w:r>
        <w:rPr/>
        <w:t>Figure</w:t>
      </w:r>
      <w:r>
        <w:rPr>
          <w:spacing w:val="11"/>
        </w:rPr>
        <w:t> </w:t>
      </w:r>
      <w:r>
        <w:rPr/>
        <w:t>18:</w:t>
      </w:r>
      <w:r>
        <w:rPr>
          <w:spacing w:val="12"/>
        </w:rPr>
        <w:t> </w:t>
      </w:r>
      <w:r>
        <w:rPr/>
        <w:t>Factors</w:t>
      </w:r>
      <w:r>
        <w:rPr>
          <w:spacing w:val="12"/>
        </w:rPr>
        <w:t> </w:t>
      </w:r>
      <w:r>
        <w:rPr/>
        <w:t>Influencing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Increase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Decrease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/>
        <w:t>Infectious</w:t>
      </w:r>
      <w:r>
        <w:rPr>
          <w:spacing w:val="12"/>
        </w:rPr>
        <w:t> </w:t>
      </w:r>
      <w:r>
        <w:rPr>
          <w:spacing w:val="-2"/>
        </w:rPr>
        <w:t>Diseases</w:t>
      </w:r>
    </w:p>
    <w:p>
      <w:pPr>
        <w:pStyle w:val="BodyText"/>
        <w:spacing w:before="8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5904">
                <wp:simplePos x="0" y="0"/>
                <wp:positionH relativeFrom="page">
                  <wp:posOffset>1041400</wp:posOffset>
                </wp:positionH>
                <wp:positionV relativeFrom="paragraph">
                  <wp:posOffset>76710</wp:posOffset>
                </wp:positionV>
                <wp:extent cx="4763135" cy="1270"/>
                <wp:effectExtent l="0" t="0" r="0" b="0"/>
                <wp:wrapTopAndBottom/>
                <wp:docPr id="301" name="Graphic 3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1" name="Graphic 301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0" y="0"/>
                              </a:moveTo>
                              <a:lnTo>
                                <a:pt x="476257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pt;margin-top:6.04023pt;width:375.05pt;height:.1pt;mso-position-horizontal-relative:page;mso-position-vertical-relative:paragraph;z-index:-15640576;mso-wrap-distance-left:0;mso-wrap-distance-right:0" id="docshape241" coordorigin="1640,121" coordsize="7501,0" path="m1640,121l9140,121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76416">
            <wp:simplePos x="0" y="0"/>
            <wp:positionH relativeFrom="page">
              <wp:posOffset>1065823</wp:posOffset>
            </wp:positionH>
            <wp:positionV relativeFrom="paragraph">
              <wp:posOffset>193209</wp:posOffset>
            </wp:positionV>
            <wp:extent cx="4706111" cy="7388352"/>
            <wp:effectExtent l="0" t="0" r="0" b="0"/>
            <wp:wrapTopAndBottom/>
            <wp:docPr id="302" name="Image 3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2" name="Image 302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6111" cy="7388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6928">
                <wp:simplePos x="0" y="0"/>
                <wp:positionH relativeFrom="page">
                  <wp:posOffset>1041400</wp:posOffset>
                </wp:positionH>
                <wp:positionV relativeFrom="paragraph">
                  <wp:posOffset>7710011</wp:posOffset>
                </wp:positionV>
                <wp:extent cx="4763135" cy="1270"/>
                <wp:effectExtent l="0" t="0" r="0" b="0"/>
                <wp:wrapTopAndBottom/>
                <wp:docPr id="303" name="Graphic 3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3" name="Graphic 303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476257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pt;margin-top:607.087524pt;width:375.05pt;height:.1pt;mso-position-horizontal-relative:page;mso-position-vertical-relative:paragraph;z-index:-15639552;mso-wrap-distance-left:0;mso-wrap-distance-right:0" id="docshape242" coordorigin="1640,12142" coordsize="7501,0" path="m9140,12142l1640,12142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3"/>
        <w:rPr>
          <w:sz w:val="12"/>
        </w:rPr>
      </w:pPr>
    </w:p>
    <w:p>
      <w:pPr>
        <w:pStyle w:val="BodyText"/>
        <w:spacing w:before="2"/>
        <w:rPr>
          <w:sz w:val="14"/>
        </w:rPr>
      </w:pPr>
    </w:p>
    <w:p>
      <w:pPr>
        <w:spacing w:before="76"/>
        <w:ind w:left="1080" w:right="0" w:firstLine="0"/>
        <w:jc w:val="left"/>
        <w:rPr>
          <w:sz w:val="18"/>
        </w:rPr>
      </w:pPr>
      <w:r>
        <w:rPr>
          <w:sz w:val="18"/>
        </w:rPr>
        <w:t>Source:</w:t>
      </w:r>
      <w:r>
        <w:rPr>
          <w:spacing w:val="-4"/>
          <w:sz w:val="18"/>
        </w:rPr>
        <w:t> </w:t>
      </w:r>
      <w:r>
        <w:rPr>
          <w:sz w:val="18"/>
        </w:rPr>
        <w:t>Created</w:t>
      </w:r>
      <w:r>
        <w:rPr>
          <w:spacing w:val="-4"/>
          <w:sz w:val="18"/>
        </w:rPr>
        <w:t> </w:t>
      </w:r>
      <w:r>
        <w:rPr>
          <w:sz w:val="18"/>
        </w:rPr>
        <w:t>by</w:t>
      </w:r>
      <w:r>
        <w:rPr>
          <w:spacing w:val="-4"/>
          <w:sz w:val="18"/>
        </w:rPr>
        <w:t> </w:t>
      </w:r>
      <w:r>
        <w:rPr>
          <w:sz w:val="18"/>
        </w:rPr>
        <w:t>another</w:t>
      </w:r>
      <w:r>
        <w:rPr>
          <w:spacing w:val="-4"/>
          <w:sz w:val="18"/>
        </w:rPr>
        <w:t> </w:t>
      </w:r>
      <w:r>
        <w:rPr>
          <w:sz w:val="18"/>
        </w:rPr>
        <w:t>author,</w:t>
      </w:r>
      <w:r>
        <w:rPr>
          <w:spacing w:val="-3"/>
          <w:sz w:val="18"/>
        </w:rPr>
        <w:t> </w:t>
      </w:r>
      <w:r>
        <w:rPr>
          <w:sz w:val="18"/>
        </w:rPr>
        <w:t>based</w:t>
      </w:r>
      <w:r>
        <w:rPr>
          <w:spacing w:val="-4"/>
          <w:sz w:val="18"/>
        </w:rPr>
        <w:t> </w:t>
      </w:r>
      <w:r>
        <w:rPr>
          <w:sz w:val="18"/>
        </w:rPr>
        <w:t>on</w:t>
      </w:r>
      <w:r>
        <w:rPr>
          <w:spacing w:val="-4"/>
          <w:sz w:val="18"/>
        </w:rPr>
        <w:t> </w:t>
      </w:r>
      <w:r>
        <w:rPr>
          <w:sz w:val="18"/>
        </w:rPr>
        <w:t>Wandeler</w:t>
      </w:r>
      <w:r>
        <w:rPr>
          <w:spacing w:val="-4"/>
          <w:sz w:val="18"/>
        </w:rPr>
        <w:t> </w:t>
      </w:r>
      <w:r>
        <w:rPr>
          <w:sz w:val="18"/>
        </w:rPr>
        <w:t>et</w:t>
      </w:r>
      <w:r>
        <w:rPr>
          <w:spacing w:val="-4"/>
          <w:sz w:val="18"/>
        </w:rPr>
        <w:t> </w:t>
      </w:r>
      <w:r>
        <w:rPr>
          <w:sz w:val="18"/>
        </w:rPr>
        <w:t>al.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(2018).</w:t>
      </w:r>
    </w:p>
    <w:p>
      <w:pPr>
        <w:spacing w:after="0"/>
        <w:jc w:val="left"/>
        <w:rPr>
          <w:sz w:val="18"/>
        </w:rPr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89"/>
        <w:rPr>
          <w:sz w:val="16"/>
        </w:rPr>
      </w:pPr>
    </w:p>
    <w:p>
      <w:pPr>
        <w:spacing w:line="228" w:lineRule="auto" w:before="0"/>
        <w:ind w:left="254" w:right="0" w:firstLine="430"/>
        <w:jc w:val="right"/>
        <w:rPr>
          <w:sz w:val="16"/>
        </w:rPr>
      </w:pPr>
      <w:r>
        <w:rPr>
          <w:b/>
          <w:spacing w:val="-2"/>
          <w:sz w:val="16"/>
        </w:rPr>
        <w:t>Incubation</w:t>
      </w:r>
      <w:r>
        <w:rPr>
          <w:b/>
          <w:spacing w:val="-8"/>
          <w:sz w:val="16"/>
        </w:rPr>
        <w:t> </w:t>
      </w:r>
      <w:r>
        <w:rPr>
          <w:b/>
          <w:spacing w:val="-2"/>
          <w:sz w:val="16"/>
        </w:rPr>
        <w:t>period</w:t>
      </w:r>
      <w:r>
        <w:rPr>
          <w:b/>
          <w:spacing w:val="40"/>
          <w:sz w:val="16"/>
        </w:rPr>
        <w:t> </w:t>
      </w:r>
      <w:r>
        <w:rPr>
          <w:sz w:val="16"/>
        </w:rPr>
        <w:t>The incubation period is</w:t>
      </w:r>
      <w:r>
        <w:rPr>
          <w:spacing w:val="40"/>
          <w:sz w:val="16"/>
        </w:rPr>
        <w:t> </w:t>
      </w:r>
      <w:r>
        <w:rPr>
          <w:sz w:val="16"/>
        </w:rPr>
        <w:t>the period of time</w:t>
      </w:r>
      <w:r>
        <w:rPr>
          <w:spacing w:val="40"/>
          <w:sz w:val="16"/>
        </w:rPr>
        <w:t> </w:t>
      </w:r>
      <w:r>
        <w:rPr>
          <w:sz w:val="16"/>
        </w:rPr>
        <w:t>between infection with a</w:t>
      </w:r>
      <w:r>
        <w:rPr>
          <w:spacing w:val="40"/>
          <w:sz w:val="16"/>
        </w:rPr>
        <w:t> </w:t>
      </w:r>
      <w:r>
        <w:rPr>
          <w:sz w:val="16"/>
        </w:rPr>
        <w:t>pathogen and the first</w:t>
      </w:r>
      <w:r>
        <w:rPr>
          <w:spacing w:val="40"/>
          <w:sz w:val="16"/>
        </w:rPr>
        <w:t> </w:t>
      </w:r>
      <w:r>
        <w:rPr>
          <w:sz w:val="16"/>
        </w:rPr>
        <w:t>signs</w:t>
      </w:r>
      <w:r>
        <w:rPr>
          <w:spacing w:val="-4"/>
          <w:sz w:val="16"/>
        </w:rPr>
        <w:t> </w:t>
      </w:r>
      <w:r>
        <w:rPr>
          <w:sz w:val="16"/>
        </w:rPr>
        <w:t>or</w:t>
      </w:r>
      <w:r>
        <w:rPr>
          <w:spacing w:val="-1"/>
          <w:sz w:val="16"/>
        </w:rPr>
        <w:t> </w:t>
      </w:r>
      <w:r>
        <w:rPr>
          <w:sz w:val="16"/>
        </w:rPr>
        <w:t>symptoms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1"/>
          <w:sz w:val="16"/>
        </w:rPr>
        <w:t> </w:t>
      </w:r>
      <w:r>
        <w:rPr>
          <w:spacing w:val="-4"/>
          <w:sz w:val="16"/>
        </w:rPr>
        <w:t>dis-</w:t>
      </w:r>
    </w:p>
    <w:p>
      <w:pPr>
        <w:spacing w:line="199" w:lineRule="exact" w:before="0"/>
        <w:ind w:left="0" w:right="0" w:firstLine="0"/>
        <w:jc w:val="right"/>
        <w:rPr>
          <w:sz w:val="16"/>
        </w:rPr>
      </w:pPr>
      <w:r>
        <w:rPr>
          <w:spacing w:val="-2"/>
          <w:sz w:val="16"/>
        </w:rPr>
        <w:t>ease.</w:t>
      </w:r>
    </w:p>
    <w:p>
      <w:pPr>
        <w:pStyle w:val="BodyText"/>
        <w:spacing w:line="247" w:lineRule="auto" w:before="85"/>
        <w:ind w:left="219" w:right="1056"/>
        <w:jc w:val="both"/>
      </w:pPr>
      <w:r>
        <w:rPr/>
        <w:br w:type="column"/>
      </w:r>
      <w:r>
        <w:rPr/>
        <w:t>A characteristic feature of infectious diseases is their transmissibility, whereby infection </w:t>
      </w:r>
      <w:r>
        <w:rPr/>
        <w:t>is</w:t>
      </w:r>
      <w:r>
        <w:rPr>
          <w:spacing w:val="40"/>
        </w:rPr>
        <w:t> </w:t>
      </w:r>
      <w:r>
        <w:rPr/>
        <w:t>only possible during the infectious period. To obtain a better understanding, we should</w:t>
      </w:r>
      <w:r>
        <w:rPr>
          <w:spacing w:val="40"/>
        </w:rPr>
        <w:t> </w:t>
      </w:r>
      <w:r>
        <w:rPr/>
        <w:t>discuss the different stages of an infectious disease in more detail: At the beginning of an</w:t>
      </w:r>
      <w:r>
        <w:rPr>
          <w:spacing w:val="40"/>
        </w:rPr>
        <w:t> </w:t>
      </w:r>
      <w:r>
        <w:rPr/>
        <w:t>infection, a person is infected by coming into contact with the pathogen. Once the patho-</w:t>
      </w:r>
      <w:r>
        <w:rPr>
          <w:spacing w:val="40"/>
        </w:rPr>
        <w:t> </w:t>
      </w:r>
      <w:r>
        <w:rPr/>
        <w:t>gen has entered the body, it multiplies there. However, it usually takes some time before</w:t>
      </w:r>
      <w:r>
        <w:rPr>
          <w:spacing w:val="40"/>
        </w:rPr>
        <w:t> </w:t>
      </w:r>
      <w:r>
        <w:rPr/>
        <w:t>the first symptoms of the disease appear. This time interval between infection and mani-</w:t>
      </w:r>
      <w:r>
        <w:rPr>
          <w:spacing w:val="40"/>
        </w:rPr>
        <w:t> </w:t>
      </w:r>
      <w:r>
        <w:rPr/>
        <w:t>festation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disease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called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>
          <w:b/>
        </w:rPr>
        <w:t>incubation</w:t>
      </w:r>
      <w:r>
        <w:rPr>
          <w:b/>
          <w:spacing w:val="-5"/>
        </w:rPr>
        <w:t> </w:t>
      </w:r>
      <w:r>
        <w:rPr>
          <w:b/>
        </w:rPr>
        <w:t>period</w:t>
      </w:r>
      <w:r>
        <w:rPr/>
        <w:t>.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term</w:t>
      </w:r>
      <w:r>
        <w:rPr>
          <w:spacing w:val="-5"/>
        </w:rPr>
        <w:t> </w:t>
      </w:r>
      <w:r>
        <w:rPr/>
        <w:t>“disease”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used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refer</w:t>
      </w:r>
      <w:r>
        <w:rPr>
          <w:spacing w:val="40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period</w:t>
      </w:r>
      <w:r>
        <w:rPr>
          <w:spacing w:val="-3"/>
        </w:rPr>
        <w:t> </w:t>
      </w:r>
      <w:r>
        <w:rPr/>
        <w:t>during</w:t>
      </w:r>
      <w:r>
        <w:rPr>
          <w:spacing w:val="-3"/>
        </w:rPr>
        <w:t> </w:t>
      </w:r>
      <w:r>
        <w:rPr/>
        <w:t>which</w:t>
      </w:r>
      <w:r>
        <w:rPr>
          <w:spacing w:val="-3"/>
        </w:rPr>
        <w:t> </w:t>
      </w:r>
      <w:r>
        <w:rPr/>
        <w:t>symptoms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present</w:t>
      </w:r>
      <w:r>
        <w:rPr>
          <w:spacing w:val="-3"/>
        </w:rPr>
        <w:t> </w:t>
      </w:r>
      <w:r>
        <w:rPr/>
        <w:t>(period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clinical</w:t>
      </w:r>
      <w:r>
        <w:rPr>
          <w:spacing w:val="-3"/>
        </w:rPr>
        <w:t> </w:t>
      </w:r>
      <w:r>
        <w:rPr/>
        <w:t>illness).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most</w:t>
      </w:r>
      <w:r>
        <w:rPr>
          <w:spacing w:val="-3"/>
        </w:rPr>
        <w:t> </w:t>
      </w:r>
      <w:r>
        <w:rPr/>
        <w:t>cases,</w:t>
      </w:r>
      <w:r>
        <w:rPr>
          <w:spacing w:val="40"/>
        </w:rPr>
        <w:t> </w:t>
      </w:r>
      <w:r>
        <w:rPr/>
        <w:t>the main infectious period overlaps partly with the disease phase. Depending on the</w:t>
      </w:r>
      <w:r>
        <w:rPr>
          <w:spacing w:val="40"/>
        </w:rPr>
        <w:t> </w:t>
      </w:r>
      <w:r>
        <w:rPr/>
        <w:t>pathogen, however, infection is still possible before the first symptoms of the disease</w:t>
      </w:r>
      <w:r>
        <w:rPr>
          <w:spacing w:val="40"/>
        </w:rPr>
        <w:t> </w:t>
      </w:r>
      <w:r>
        <w:rPr/>
        <w:t>manifest or after the symptoms have subsided. In addition, infectious diseases may also</w:t>
      </w:r>
      <w:r>
        <w:rPr>
          <w:spacing w:val="40"/>
        </w:rPr>
        <w:t> </w:t>
      </w:r>
      <w:r>
        <w:rPr/>
        <w:t>be</w:t>
      </w:r>
      <w:r>
        <w:rPr>
          <w:spacing w:val="-1"/>
        </w:rPr>
        <w:t> </w:t>
      </w:r>
      <w:r>
        <w:rPr/>
        <w:t>asymptomatic,</w:t>
      </w:r>
      <w:r>
        <w:rPr>
          <w:spacing w:val="-1"/>
        </w:rPr>
        <w:t> </w:t>
      </w:r>
      <w:r>
        <w:rPr/>
        <w:t>meaning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infected</w:t>
      </w:r>
      <w:r>
        <w:rPr>
          <w:spacing w:val="-1"/>
        </w:rPr>
        <w:t> </w:t>
      </w:r>
      <w:r>
        <w:rPr/>
        <w:t>person</w:t>
      </w:r>
      <w:r>
        <w:rPr>
          <w:spacing w:val="-1"/>
        </w:rPr>
        <w:t> </w:t>
      </w:r>
      <w:r>
        <w:rPr/>
        <w:t>does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display</w:t>
      </w:r>
      <w:r>
        <w:rPr>
          <w:spacing w:val="-1"/>
        </w:rPr>
        <w:t> </w:t>
      </w:r>
      <w:r>
        <w:rPr/>
        <w:t>any</w:t>
      </w:r>
      <w:r>
        <w:rPr>
          <w:spacing w:val="-1"/>
        </w:rPr>
        <w:t> </w:t>
      </w:r>
      <w:r>
        <w:rPr/>
        <w:t>symptoms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dis-</w:t>
      </w:r>
      <w:r>
        <w:rPr>
          <w:spacing w:val="40"/>
        </w:rPr>
        <w:t> </w:t>
      </w:r>
      <w:r>
        <w:rPr/>
        <w:t>ease. The infected person is thus unaware of the infection, but they can still spread the</w:t>
      </w:r>
      <w:r>
        <w:rPr>
          <w:spacing w:val="40"/>
        </w:rPr>
        <w:t> </w:t>
      </w:r>
      <w:r>
        <w:rPr/>
        <w:t>pathogen. The disease period is usually followed by the pathogen elimination phase, in</w:t>
      </w:r>
      <w:r>
        <w:rPr>
          <w:spacing w:val="40"/>
        </w:rPr>
        <w:t> </w:t>
      </w:r>
      <w:r>
        <w:rPr/>
        <w:t>which the body’s immune system (possibly supported by therapy) renders the pathogen</w:t>
      </w:r>
      <w:r>
        <w:rPr>
          <w:spacing w:val="40"/>
        </w:rPr>
        <w:t> </w:t>
      </w:r>
      <w:r>
        <w:rPr/>
        <w:t>harmless (Wandeler et al., 2018, p. 550).</w:t>
      </w:r>
    </w:p>
    <w:p>
      <w:pPr>
        <w:pStyle w:val="BodyText"/>
        <w:spacing w:before="25"/>
      </w:pPr>
    </w:p>
    <w:p>
      <w:pPr>
        <w:pStyle w:val="BodyText"/>
        <w:spacing w:line="247" w:lineRule="auto" w:before="1"/>
        <w:ind w:left="219" w:right="1056"/>
        <w:jc w:val="both"/>
      </w:pPr>
      <w:r>
        <w:rPr/>
        <w:t>A distinction is made between the horizontal and vertical modes of pathogen transmis-</w:t>
      </w:r>
      <w:r>
        <w:rPr>
          <w:spacing w:val="40"/>
        </w:rPr>
        <w:t> </w:t>
      </w:r>
      <w:r>
        <w:rPr/>
        <w:t>sion. Horizontal transmission refers to transmission within a host population, while verti-</w:t>
      </w:r>
      <w:r>
        <w:rPr>
          <w:spacing w:val="40"/>
        </w:rPr>
        <w:t> </w:t>
      </w:r>
      <w:r>
        <w:rPr/>
        <w:t>cal transmission refers to transmission to the next generation (e.g., from a mother to an</w:t>
      </w:r>
      <w:r>
        <w:rPr>
          <w:spacing w:val="40"/>
        </w:rPr>
        <w:t> </w:t>
      </w:r>
      <w:r>
        <w:rPr/>
        <w:t>unborn child). A distinction can be made between direct and indirect transmission paths.</w:t>
      </w:r>
      <w:r>
        <w:rPr>
          <w:spacing w:val="40"/>
        </w:rPr>
        <w:t> </w:t>
      </w:r>
      <w:r>
        <w:rPr/>
        <w:t>Direct transmission includes, for example, transmission via physical contact (especially</w:t>
      </w:r>
      <w:r>
        <w:rPr>
          <w:spacing w:val="40"/>
        </w:rPr>
        <w:t> </w:t>
      </w:r>
      <w:r>
        <w:rPr/>
        <w:t>shaking hands) or droplets. Indirect paths of pathogen transmission occur via objects,</w:t>
      </w:r>
      <w:r>
        <w:rPr>
          <w:spacing w:val="40"/>
        </w:rPr>
        <w:t> </w:t>
      </w:r>
      <w:r>
        <w:rPr/>
        <w:t>such as doorknobs or toys, the soil, or insects, for example (Wandeler et al., 2018, p. 552).</w:t>
      </w:r>
    </w:p>
    <w:p>
      <w:pPr>
        <w:pStyle w:val="BodyText"/>
      </w:pPr>
    </w:p>
    <w:p>
      <w:pPr>
        <w:pStyle w:val="BodyText"/>
        <w:spacing w:before="87"/>
      </w:pPr>
    </w:p>
    <w:p>
      <w:pPr>
        <w:pStyle w:val="Heading4"/>
        <w:numPr>
          <w:ilvl w:val="1"/>
          <w:numId w:val="36"/>
        </w:numPr>
        <w:tabs>
          <w:tab w:pos="1002" w:val="left" w:leader="none"/>
        </w:tabs>
        <w:spacing w:line="247" w:lineRule="auto" w:before="0" w:after="0"/>
        <w:ind w:left="199" w:right="1101" w:firstLine="0"/>
        <w:jc w:val="left"/>
      </w:pPr>
      <w:bookmarkStart w:name="Reporting Systems and Legal Basis for th" w:id="52"/>
      <w:bookmarkEnd w:id="52"/>
      <w:r>
        <w:rPr>
          <w:b w:val="0"/>
        </w:rPr>
      </w:r>
      <w:r>
        <w:rPr/>
        <w:t>Reporting</w:t>
      </w:r>
      <w:r>
        <w:rPr>
          <w:spacing w:val="-15"/>
        </w:rPr>
        <w:t> </w:t>
      </w:r>
      <w:r>
        <w:rPr/>
        <w:t>Systems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Legal</w:t>
      </w:r>
      <w:r>
        <w:rPr>
          <w:spacing w:val="-15"/>
        </w:rPr>
        <w:t> </w:t>
      </w:r>
      <w:r>
        <w:rPr/>
        <w:t>Basis</w:t>
      </w:r>
      <w:r>
        <w:rPr>
          <w:spacing w:val="-15"/>
        </w:rPr>
        <w:t> </w:t>
      </w:r>
      <w:r>
        <w:rPr/>
        <w:t>for the Surveillance of Infectious Diseases</w:t>
      </w:r>
    </w:p>
    <w:p>
      <w:pPr>
        <w:pStyle w:val="Heading5"/>
        <w:spacing w:before="187"/>
        <w:ind w:left="220"/>
        <w:jc w:val="left"/>
      </w:pPr>
      <w:r>
        <w:rPr>
          <w:spacing w:val="-2"/>
        </w:rPr>
        <w:t>Diseases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/>
        <w:ind w:left="219" w:right="1057"/>
        <w:jc w:val="both"/>
      </w:pPr>
      <w:r>
        <w:rPr/>
        <w:t>The</w:t>
      </w:r>
      <w:r>
        <w:rPr>
          <w:spacing w:val="-4"/>
        </w:rPr>
        <w:t> </w:t>
      </w:r>
      <w:r>
        <w:rPr/>
        <w:t>aim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healthcare</w:t>
      </w:r>
      <w:r>
        <w:rPr>
          <w:spacing w:val="-4"/>
        </w:rPr>
        <w:t> </w:t>
      </w:r>
      <w:r>
        <w:rPr/>
        <w:t>monitoring</w:t>
      </w:r>
      <w:r>
        <w:rPr>
          <w:spacing w:val="-4"/>
        </w:rPr>
        <w:t> </w:t>
      </w:r>
      <w:r>
        <w:rPr/>
        <w:t>systems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continuous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systematic</w:t>
      </w:r>
      <w:r>
        <w:rPr>
          <w:spacing w:val="-4"/>
        </w:rPr>
        <w:t> </w:t>
      </w:r>
      <w:r>
        <w:rPr/>
        <w:t>collection</w:t>
      </w:r>
      <w:r>
        <w:rPr>
          <w:spacing w:val="-4"/>
        </w:rPr>
        <w:t> </w:t>
      </w:r>
      <w:r>
        <w:rPr/>
        <w:t>and</w:t>
      </w:r>
      <w:r>
        <w:rPr>
          <w:spacing w:val="40"/>
        </w:rPr>
        <w:t> </w:t>
      </w:r>
      <w:r>
        <w:rPr/>
        <w:t>analysis of data on a population’s health situation. This is intended to identify changes in</w:t>
      </w:r>
      <w:r>
        <w:rPr>
          <w:spacing w:val="40"/>
        </w:rPr>
        <w:t> </w:t>
      </w:r>
      <w:r>
        <w:rPr/>
        <w:t>the</w:t>
      </w:r>
      <w:r>
        <w:rPr>
          <w:spacing w:val="-4"/>
        </w:rPr>
        <w:t> </w:t>
      </w:r>
      <w:r>
        <w:rPr/>
        <w:t>incidence</w:t>
      </w:r>
      <w:r>
        <w:rPr>
          <w:spacing w:val="-4"/>
        </w:rPr>
        <w:t> </w:t>
      </w:r>
      <w:r>
        <w:rPr/>
        <w:t>rates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plan,</w:t>
      </w:r>
      <w:r>
        <w:rPr>
          <w:spacing w:val="-4"/>
        </w:rPr>
        <w:t> </w:t>
      </w:r>
      <w:r>
        <w:rPr/>
        <w:t>implement,</w:t>
      </w:r>
      <w:r>
        <w:rPr>
          <w:spacing w:val="-4"/>
        </w:rPr>
        <w:t> </w:t>
      </w:r>
      <w:r>
        <w:rPr/>
        <w:t>evaluate,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adapt</w:t>
      </w:r>
      <w:r>
        <w:rPr>
          <w:spacing w:val="-4"/>
        </w:rPr>
        <w:t> </w:t>
      </w:r>
      <w:r>
        <w:rPr/>
        <w:t>appropriate</w:t>
      </w:r>
      <w:r>
        <w:rPr>
          <w:spacing w:val="-4"/>
        </w:rPr>
        <w:t> </w:t>
      </w:r>
      <w:r>
        <w:rPr/>
        <w:t>public</w:t>
      </w:r>
      <w:r>
        <w:rPr>
          <w:spacing w:val="-4"/>
        </w:rPr>
        <w:t> </w:t>
      </w:r>
      <w:r>
        <w:rPr/>
        <w:t>health</w:t>
      </w:r>
      <w:r>
        <w:rPr>
          <w:spacing w:val="40"/>
        </w:rPr>
        <w:t> </w:t>
      </w:r>
      <w:r>
        <w:rPr>
          <w:spacing w:val="-2"/>
        </w:rPr>
        <w:t>measures.</w:t>
      </w:r>
    </w:p>
    <w:p>
      <w:pPr>
        <w:pStyle w:val="BodyText"/>
        <w:spacing w:before="13"/>
      </w:pPr>
    </w:p>
    <w:p>
      <w:pPr>
        <w:pStyle w:val="BodyText"/>
        <w:spacing w:line="247" w:lineRule="auto"/>
        <w:ind w:left="219" w:right="1056"/>
        <w:jc w:val="both"/>
      </w:pPr>
      <w:r>
        <w:rPr/>
        <w:t>There are several national and international reporting and information systems for moni-</w:t>
      </w:r>
      <w:r>
        <w:rPr>
          <w:spacing w:val="40"/>
        </w:rPr>
        <w:t> </w:t>
      </w:r>
      <w:r>
        <w:rPr/>
        <w:t>toring infectious diseases. In the US, there is the Centers for Disease Control and </w:t>
      </w:r>
      <w:r>
        <w:rPr/>
        <w:t>Preven-</w:t>
      </w:r>
      <w:r>
        <w:rPr>
          <w:spacing w:val="40"/>
        </w:rPr>
        <w:t> </w:t>
      </w:r>
      <w:r>
        <w:rPr/>
        <w:t>tion (CDC), while in Africa, there is the Africa Centers for Disease Control and Prevention</w:t>
      </w:r>
      <w:r>
        <w:rPr>
          <w:spacing w:val="40"/>
        </w:rPr>
        <w:t> </w:t>
      </w:r>
      <w:r>
        <w:rPr/>
        <w:t>(Africa CDC; The World Bank, 2019).</w:t>
      </w:r>
    </w:p>
    <w:p>
      <w:pPr>
        <w:pStyle w:val="BodyText"/>
        <w:spacing w:before="13"/>
      </w:pPr>
    </w:p>
    <w:p>
      <w:pPr>
        <w:pStyle w:val="BodyText"/>
        <w:spacing w:line="247" w:lineRule="auto"/>
        <w:ind w:left="219" w:right="1057" w:hanging="1"/>
        <w:jc w:val="both"/>
      </w:pPr>
      <w:r>
        <w:rPr/>
        <w:t>At an international level, the World Health Organization (WHO) operates the Global </w:t>
      </w:r>
      <w:r>
        <w:rPr/>
        <w:t>Influ-</w:t>
      </w:r>
      <w:r>
        <w:rPr>
          <w:spacing w:val="40"/>
        </w:rPr>
        <w:t> </w:t>
      </w:r>
      <w:r>
        <w:rPr/>
        <w:t>enza Surveillance Network. This network monitors the circulating subtypes of the influ-</w:t>
      </w:r>
      <w:r>
        <w:rPr>
          <w:spacing w:val="40"/>
        </w:rPr>
        <w:t> </w:t>
      </w:r>
      <w:r>
        <w:rPr/>
        <w:t>enza</w:t>
      </w:r>
      <w:r>
        <w:rPr>
          <w:spacing w:val="-3"/>
        </w:rPr>
        <w:t> </w:t>
      </w:r>
      <w:r>
        <w:rPr/>
        <w:t>virus.</w:t>
      </w:r>
      <w:r>
        <w:rPr>
          <w:spacing w:val="-3"/>
        </w:rPr>
        <w:t> </w:t>
      </w:r>
      <w:r>
        <w:rPr/>
        <w:t>Informed</w:t>
      </w:r>
      <w:r>
        <w:rPr>
          <w:spacing w:val="-3"/>
        </w:rPr>
        <w:t> </w:t>
      </w:r>
      <w:r>
        <w:rPr/>
        <w:t>predictions</w:t>
      </w:r>
      <w:r>
        <w:rPr>
          <w:spacing w:val="-3"/>
        </w:rPr>
        <w:t> </w:t>
      </w:r>
      <w:r>
        <w:rPr/>
        <w:t>about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composition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next</w:t>
      </w:r>
      <w:r>
        <w:rPr>
          <w:spacing w:val="-3"/>
        </w:rPr>
        <w:t> </w:t>
      </w:r>
      <w:r>
        <w:rPr/>
        <w:t>season’s</w:t>
      </w:r>
      <w:r>
        <w:rPr>
          <w:spacing w:val="-3"/>
        </w:rPr>
        <w:t> </w:t>
      </w:r>
      <w:r>
        <w:rPr/>
        <w:t>influenza</w:t>
      </w:r>
      <w:r>
        <w:rPr>
          <w:spacing w:val="-3"/>
        </w:rPr>
        <w:t> </w:t>
      </w:r>
      <w:r>
        <w:rPr/>
        <w:t>vaccine</w:t>
      </w:r>
      <w:r>
        <w:rPr>
          <w:spacing w:val="40"/>
        </w:rPr>
        <w:t> </w:t>
      </w:r>
      <w:r>
        <w:rPr/>
        <w:t>are</w:t>
      </w:r>
      <w:r>
        <w:rPr>
          <w:spacing w:val="-4"/>
        </w:rPr>
        <w:t> </w:t>
      </w:r>
      <w:r>
        <w:rPr/>
        <w:t>based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collected</w:t>
      </w:r>
      <w:r>
        <w:rPr>
          <w:spacing w:val="-4"/>
        </w:rPr>
        <w:t> </w:t>
      </w:r>
      <w:r>
        <w:rPr/>
        <w:t>data.</w:t>
      </w:r>
      <w:r>
        <w:rPr>
          <w:spacing w:val="-4"/>
        </w:rPr>
        <w:t> </w:t>
      </w:r>
      <w:r>
        <w:rPr/>
        <w:t>At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European</w:t>
      </w:r>
      <w:r>
        <w:rPr>
          <w:spacing w:val="-4"/>
        </w:rPr>
        <w:t> </w:t>
      </w:r>
      <w:r>
        <w:rPr/>
        <w:t>level,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European</w:t>
      </w:r>
      <w:r>
        <w:rPr>
          <w:spacing w:val="-4"/>
        </w:rPr>
        <w:t> </w:t>
      </w:r>
      <w:r>
        <w:rPr/>
        <w:t>Center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Disease</w:t>
      </w:r>
      <w:r>
        <w:rPr>
          <w:spacing w:val="-4"/>
        </w:rPr>
        <w:t> </w:t>
      </w:r>
      <w:r>
        <w:rPr/>
        <w:t>Con-</w:t>
      </w:r>
      <w:r>
        <w:rPr>
          <w:spacing w:val="40"/>
        </w:rPr>
        <w:t> </w:t>
      </w:r>
      <w:r>
        <w:rPr/>
        <w:t>trol (ECDC) based</w:t>
      </w:r>
      <w:r>
        <w:rPr>
          <w:spacing w:val="1"/>
        </w:rPr>
        <w:t> </w:t>
      </w:r>
      <w:r>
        <w:rPr/>
        <w:t>in Stockholm</w:t>
      </w:r>
      <w:r>
        <w:rPr>
          <w:spacing w:val="1"/>
        </w:rPr>
        <w:t> </w:t>
      </w:r>
      <w:r>
        <w:rPr/>
        <w:t>should be mentioned</w:t>
      </w:r>
      <w:r>
        <w:rPr>
          <w:spacing w:val="1"/>
        </w:rPr>
        <w:t> </w:t>
      </w:r>
      <w:r>
        <w:rPr/>
        <w:t>(Wandeler et</w:t>
      </w:r>
      <w:r>
        <w:rPr>
          <w:spacing w:val="1"/>
        </w:rPr>
        <w:t> </w:t>
      </w:r>
      <w:r>
        <w:rPr/>
        <w:t>al., 2018,</w:t>
      </w:r>
      <w:r>
        <w:rPr>
          <w:spacing w:val="1"/>
        </w:rPr>
        <w:t> </w:t>
      </w:r>
      <w:r>
        <w:rPr/>
        <w:t>p. 558).</w:t>
      </w:r>
      <w:r>
        <w:rPr>
          <w:spacing w:val="-1"/>
        </w:rPr>
        <w:t> </w:t>
      </w:r>
      <w:r>
        <w:rPr>
          <w:spacing w:val="-2"/>
        </w:rPr>
        <w:t>There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  <w:cols w:num="2" w:equalWidth="0">
            <w:col w:w="1946" w:space="40"/>
            <w:col w:w="8784"/>
          </w:cols>
        </w:sectPr>
      </w:pPr>
    </w:p>
    <w:p>
      <w:pPr>
        <w:pStyle w:val="BodyText"/>
        <w:spacing w:line="247" w:lineRule="auto" w:before="85"/>
        <w:ind w:left="1079" w:right="2183" w:hanging="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7440">
                <wp:simplePos x="0" y="0"/>
                <wp:positionH relativeFrom="page">
                  <wp:posOffset>1041392</wp:posOffset>
                </wp:positionH>
                <wp:positionV relativeFrom="paragraph">
                  <wp:posOffset>881766</wp:posOffset>
                </wp:positionV>
                <wp:extent cx="4763135" cy="325120"/>
                <wp:effectExtent l="0" t="0" r="0" b="0"/>
                <wp:wrapTopAndBottom/>
                <wp:docPr id="304" name="Textbox 3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4" name="Textbox 304"/>
                      <wps:cNvSpPr txBox="1"/>
                      <wps:spPr>
                        <a:xfrm>
                          <a:off x="0" y="0"/>
                          <a:ext cx="4763135" cy="325120"/>
                        </a:xfrm>
                        <a:prstGeom prst="rect">
                          <a:avLst/>
                        </a:prstGeom>
                        <a:solidFill>
                          <a:srgbClr val="E52136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7" w:lineRule="auto"/>
                              <w:ind w:right="-1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Act</w:t>
                            </w:r>
                            <w:r>
                              <w:rPr>
                                <w:color w:val="000000"/>
                                <w:spacing w:val="2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(IfSG)</w:t>
                            </w:r>
                            <w:r>
                              <w:rPr>
                                <w:color w:val="000000"/>
                                <w:spacing w:val="2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regulates</w:t>
                            </w:r>
                            <w:r>
                              <w:rPr>
                                <w:color w:val="000000"/>
                                <w:spacing w:val="2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which</w:t>
                            </w:r>
                            <w:r>
                              <w:rPr>
                                <w:color w:val="000000"/>
                                <w:spacing w:val="2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diseases</w:t>
                            </w:r>
                            <w:r>
                              <w:rPr>
                                <w:color w:val="000000"/>
                                <w:spacing w:val="2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(§</w:t>
                            </w:r>
                            <w:r>
                              <w:rPr>
                                <w:color w:val="000000"/>
                                <w:spacing w:val="2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6</w:t>
                            </w:r>
                            <w:r>
                              <w:rPr>
                                <w:color w:val="000000"/>
                                <w:spacing w:val="2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IfSG)</w:t>
                            </w:r>
                            <w:r>
                              <w:rPr>
                                <w:color w:val="000000"/>
                                <w:spacing w:val="2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2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pathogens</w:t>
                            </w:r>
                            <w:r>
                              <w:rPr>
                                <w:color w:val="000000"/>
                                <w:spacing w:val="2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(§</w:t>
                            </w:r>
                            <w:r>
                              <w:rPr>
                                <w:color w:val="000000"/>
                                <w:spacing w:val="2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7</w:t>
                            </w:r>
                            <w:r>
                              <w:rPr>
                                <w:color w:val="000000"/>
                                <w:spacing w:val="2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IfSG)</w:t>
                            </w:r>
                            <w:r>
                              <w:rPr>
                                <w:color w:val="000000"/>
                                <w:spacing w:val="2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must</w:t>
                            </w:r>
                            <w:r>
                              <w:rPr>
                                <w:color w:val="000000"/>
                                <w:spacing w:val="2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be</w:t>
                            </w:r>
                            <w:r>
                              <w:rPr>
                                <w:color w:val="000000"/>
                                <w:spacing w:val="2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reported,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who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obliged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report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(§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8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IfSG),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how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report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should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be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filed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(§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11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IfSG;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Wandeler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1.999397pt;margin-top:69.430397pt;width:375.05pt;height:25.6pt;mso-position-horizontal-relative:page;mso-position-vertical-relative:paragraph;z-index:-15639040;mso-wrap-distance-left:0;mso-wrap-distance-right:0" type="#_x0000_t202" id="docshape243" filled="true" fillcolor="#e52136" stroked="false">
                <v:textbox inset="0,0,0,0">
                  <w:txbxContent>
                    <w:p>
                      <w:pPr>
                        <w:pStyle w:val="BodyText"/>
                        <w:spacing w:line="247" w:lineRule="auto"/>
                        <w:ind w:right="-1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Act</w:t>
                      </w:r>
                      <w:r>
                        <w:rPr>
                          <w:color w:val="000000"/>
                          <w:spacing w:val="22"/>
                        </w:rPr>
                        <w:t> </w:t>
                      </w:r>
                      <w:r>
                        <w:rPr>
                          <w:color w:val="000000"/>
                        </w:rPr>
                        <w:t>(IfSG)</w:t>
                      </w:r>
                      <w:r>
                        <w:rPr>
                          <w:color w:val="000000"/>
                          <w:spacing w:val="22"/>
                        </w:rPr>
                        <w:t> </w:t>
                      </w:r>
                      <w:r>
                        <w:rPr>
                          <w:color w:val="000000"/>
                        </w:rPr>
                        <w:t>regulates</w:t>
                      </w:r>
                      <w:r>
                        <w:rPr>
                          <w:color w:val="000000"/>
                          <w:spacing w:val="22"/>
                        </w:rPr>
                        <w:t> </w:t>
                      </w:r>
                      <w:r>
                        <w:rPr>
                          <w:color w:val="000000"/>
                        </w:rPr>
                        <w:t>which</w:t>
                      </w:r>
                      <w:r>
                        <w:rPr>
                          <w:color w:val="000000"/>
                          <w:spacing w:val="22"/>
                        </w:rPr>
                        <w:t> </w:t>
                      </w:r>
                      <w:r>
                        <w:rPr>
                          <w:color w:val="000000"/>
                        </w:rPr>
                        <w:t>diseases</w:t>
                      </w:r>
                      <w:r>
                        <w:rPr>
                          <w:color w:val="000000"/>
                          <w:spacing w:val="22"/>
                        </w:rPr>
                        <w:t> </w:t>
                      </w:r>
                      <w:r>
                        <w:rPr>
                          <w:color w:val="000000"/>
                        </w:rPr>
                        <w:t>(§</w:t>
                      </w:r>
                      <w:r>
                        <w:rPr>
                          <w:color w:val="000000"/>
                          <w:spacing w:val="22"/>
                        </w:rPr>
                        <w:t> </w:t>
                      </w:r>
                      <w:r>
                        <w:rPr>
                          <w:color w:val="000000"/>
                        </w:rPr>
                        <w:t>6</w:t>
                      </w:r>
                      <w:r>
                        <w:rPr>
                          <w:color w:val="000000"/>
                          <w:spacing w:val="22"/>
                        </w:rPr>
                        <w:t> </w:t>
                      </w:r>
                      <w:r>
                        <w:rPr>
                          <w:color w:val="000000"/>
                        </w:rPr>
                        <w:t>IfSG)</w:t>
                      </w:r>
                      <w:r>
                        <w:rPr>
                          <w:color w:val="000000"/>
                          <w:spacing w:val="22"/>
                        </w:rPr>
                        <w:t> </w:t>
                      </w:r>
                      <w:r>
                        <w:rPr>
                          <w:color w:val="000000"/>
                        </w:rPr>
                        <w:t>or</w:t>
                      </w:r>
                      <w:r>
                        <w:rPr>
                          <w:color w:val="000000"/>
                          <w:spacing w:val="22"/>
                        </w:rPr>
                        <w:t> </w:t>
                      </w:r>
                      <w:r>
                        <w:rPr>
                          <w:color w:val="000000"/>
                        </w:rPr>
                        <w:t>pathogens</w:t>
                      </w:r>
                      <w:r>
                        <w:rPr>
                          <w:color w:val="000000"/>
                          <w:spacing w:val="22"/>
                        </w:rPr>
                        <w:t> </w:t>
                      </w:r>
                      <w:r>
                        <w:rPr>
                          <w:color w:val="000000"/>
                        </w:rPr>
                        <w:t>(§</w:t>
                      </w:r>
                      <w:r>
                        <w:rPr>
                          <w:color w:val="000000"/>
                          <w:spacing w:val="22"/>
                        </w:rPr>
                        <w:t> </w:t>
                      </w:r>
                      <w:r>
                        <w:rPr>
                          <w:color w:val="000000"/>
                        </w:rPr>
                        <w:t>7</w:t>
                      </w:r>
                      <w:r>
                        <w:rPr>
                          <w:color w:val="000000"/>
                          <w:spacing w:val="22"/>
                        </w:rPr>
                        <w:t> </w:t>
                      </w:r>
                      <w:r>
                        <w:rPr>
                          <w:color w:val="000000"/>
                        </w:rPr>
                        <w:t>IfSG)</w:t>
                      </w:r>
                      <w:r>
                        <w:rPr>
                          <w:color w:val="000000"/>
                          <w:spacing w:val="22"/>
                        </w:rPr>
                        <w:t> </w:t>
                      </w:r>
                      <w:r>
                        <w:rPr>
                          <w:color w:val="000000"/>
                        </w:rPr>
                        <w:t>must</w:t>
                      </w:r>
                      <w:r>
                        <w:rPr>
                          <w:color w:val="000000"/>
                          <w:spacing w:val="22"/>
                        </w:rPr>
                        <w:t> </w:t>
                      </w:r>
                      <w:r>
                        <w:rPr>
                          <w:color w:val="000000"/>
                        </w:rPr>
                        <w:t>be</w:t>
                      </w:r>
                      <w:r>
                        <w:rPr>
                          <w:color w:val="000000"/>
                          <w:spacing w:val="22"/>
                        </w:rPr>
                        <w:t> </w:t>
                      </w:r>
                      <w:r>
                        <w:rPr>
                          <w:color w:val="000000"/>
                        </w:rPr>
                        <w:t>reported,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who</w:t>
                      </w:r>
                      <w:r>
                        <w:rPr>
                          <w:color w:val="000000"/>
                          <w:spacing w:val="3"/>
                        </w:rPr>
                        <w:t> </w:t>
                      </w:r>
                      <w:r>
                        <w:rPr>
                          <w:color w:val="000000"/>
                        </w:rPr>
                        <w:t>is</w:t>
                      </w:r>
                      <w:r>
                        <w:rPr>
                          <w:color w:val="000000"/>
                          <w:spacing w:val="3"/>
                        </w:rPr>
                        <w:t> </w:t>
                      </w:r>
                      <w:r>
                        <w:rPr>
                          <w:color w:val="000000"/>
                        </w:rPr>
                        <w:t>obliged</w:t>
                      </w:r>
                      <w:r>
                        <w:rPr>
                          <w:color w:val="000000"/>
                          <w:spacing w:val="4"/>
                        </w:rPr>
                        <w:t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3"/>
                        </w:rPr>
                        <w:t> </w:t>
                      </w:r>
                      <w:r>
                        <w:rPr>
                          <w:color w:val="000000"/>
                        </w:rPr>
                        <w:t>report</w:t>
                      </w:r>
                      <w:r>
                        <w:rPr>
                          <w:color w:val="000000"/>
                          <w:spacing w:val="3"/>
                        </w:rPr>
                        <w:t> </w:t>
                      </w:r>
                      <w:r>
                        <w:rPr>
                          <w:color w:val="000000"/>
                        </w:rPr>
                        <w:t>(§</w:t>
                      </w:r>
                      <w:r>
                        <w:rPr>
                          <w:color w:val="000000"/>
                          <w:spacing w:val="4"/>
                        </w:rPr>
                        <w:t> </w:t>
                      </w:r>
                      <w:r>
                        <w:rPr>
                          <w:color w:val="000000"/>
                        </w:rPr>
                        <w:t>8</w:t>
                      </w:r>
                      <w:r>
                        <w:rPr>
                          <w:color w:val="000000"/>
                          <w:spacing w:val="3"/>
                        </w:rPr>
                        <w:t> </w:t>
                      </w:r>
                      <w:r>
                        <w:rPr>
                          <w:color w:val="000000"/>
                        </w:rPr>
                        <w:t>IfSG),</w:t>
                      </w:r>
                      <w:r>
                        <w:rPr>
                          <w:color w:val="000000"/>
                          <w:spacing w:val="4"/>
                        </w:rPr>
                        <w:t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3"/>
                        </w:rPr>
                        <w:t> </w:t>
                      </w:r>
                      <w:r>
                        <w:rPr>
                          <w:color w:val="000000"/>
                        </w:rPr>
                        <w:t>how</w:t>
                      </w:r>
                      <w:r>
                        <w:rPr>
                          <w:color w:val="000000"/>
                          <w:spacing w:val="3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4"/>
                        </w:rPr>
                        <w:t> </w:t>
                      </w:r>
                      <w:r>
                        <w:rPr>
                          <w:color w:val="000000"/>
                        </w:rPr>
                        <w:t>report</w:t>
                      </w:r>
                      <w:r>
                        <w:rPr>
                          <w:color w:val="000000"/>
                          <w:spacing w:val="3"/>
                        </w:rPr>
                        <w:t> </w:t>
                      </w:r>
                      <w:r>
                        <w:rPr>
                          <w:color w:val="000000"/>
                        </w:rPr>
                        <w:t>should</w:t>
                      </w:r>
                      <w:r>
                        <w:rPr>
                          <w:color w:val="000000"/>
                          <w:spacing w:val="4"/>
                        </w:rPr>
                        <w:t> </w:t>
                      </w:r>
                      <w:r>
                        <w:rPr>
                          <w:color w:val="000000"/>
                        </w:rPr>
                        <w:t>be</w:t>
                      </w:r>
                      <w:r>
                        <w:rPr>
                          <w:color w:val="000000"/>
                          <w:spacing w:val="3"/>
                        </w:rPr>
                        <w:t> </w:t>
                      </w:r>
                      <w:r>
                        <w:rPr>
                          <w:color w:val="000000"/>
                        </w:rPr>
                        <w:t>filed</w:t>
                      </w:r>
                      <w:r>
                        <w:rPr>
                          <w:color w:val="000000"/>
                          <w:spacing w:val="3"/>
                        </w:rPr>
                        <w:t> </w:t>
                      </w:r>
                      <w:r>
                        <w:rPr>
                          <w:color w:val="000000"/>
                        </w:rPr>
                        <w:t>(§</w:t>
                      </w:r>
                      <w:r>
                        <w:rPr>
                          <w:color w:val="000000"/>
                          <w:spacing w:val="4"/>
                        </w:rPr>
                        <w:t> </w:t>
                      </w:r>
                      <w:r>
                        <w:rPr>
                          <w:color w:val="000000"/>
                        </w:rPr>
                        <w:t>11</w:t>
                      </w:r>
                      <w:r>
                        <w:rPr>
                          <w:color w:val="000000"/>
                          <w:spacing w:val="3"/>
                        </w:rPr>
                        <w:t> </w:t>
                      </w:r>
                      <w:r>
                        <w:rPr>
                          <w:color w:val="000000"/>
                        </w:rPr>
                        <w:t>IfSG;</w:t>
                      </w:r>
                      <w:r>
                        <w:rPr>
                          <w:color w:val="000000"/>
                          <w:spacing w:val="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Wandeler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  <w:r>
        <w:rPr/>
        <w:t>is a legal obligation to report many infectious diseases. International Health Regulations</w:t>
      </w:r>
      <w:r>
        <w:rPr>
          <w:spacing w:val="40"/>
        </w:rPr>
        <w:t> </w:t>
      </w:r>
      <w:r>
        <w:rPr/>
        <w:t>set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guidelines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reporting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an</w:t>
      </w:r>
      <w:r>
        <w:rPr>
          <w:spacing w:val="-2"/>
        </w:rPr>
        <w:t> </w:t>
      </w:r>
      <w:r>
        <w:rPr/>
        <w:t>international</w:t>
      </w:r>
      <w:r>
        <w:rPr>
          <w:spacing w:val="-2"/>
        </w:rPr>
        <w:t> </w:t>
      </w:r>
      <w:r>
        <w:rPr/>
        <w:t>level.</w:t>
      </w:r>
      <w:r>
        <w:rPr>
          <w:spacing w:val="-2"/>
        </w:rPr>
        <w:t> </w:t>
      </w:r>
      <w:r>
        <w:rPr/>
        <w:t>These</w:t>
      </w:r>
      <w:r>
        <w:rPr>
          <w:spacing w:val="-2"/>
        </w:rPr>
        <w:t> </w:t>
      </w:r>
      <w:r>
        <w:rPr/>
        <w:t>prescribe</w:t>
      </w:r>
      <w:r>
        <w:rPr>
          <w:spacing w:val="-2"/>
        </w:rPr>
        <w:t> </w:t>
      </w:r>
      <w:r>
        <w:rPr/>
        <w:t>international</w:t>
      </w:r>
      <w:r>
        <w:rPr>
          <w:spacing w:val="40"/>
        </w:rPr>
        <w:t> </w:t>
      </w:r>
      <w:r>
        <w:rPr/>
        <w:t>reporting obligations for diseases, such as smallpox, poliomyelitis, or SARS, and they also</w:t>
      </w:r>
      <w:r>
        <w:rPr>
          <w:spacing w:val="40"/>
        </w:rPr>
        <w:t> </w:t>
      </w:r>
      <w:r>
        <w:rPr/>
        <w:t>allow the WHO to adopt additional specifications for the monitoring and control of situa-</w:t>
      </w:r>
      <w:r>
        <w:rPr>
          <w:spacing w:val="40"/>
        </w:rPr>
        <w:t> </w:t>
      </w:r>
      <w:r>
        <w:rPr/>
        <w:t>tions</w:t>
      </w:r>
      <w:r>
        <w:rPr>
          <w:spacing w:val="13"/>
        </w:rPr>
        <w:t> </w:t>
      </w:r>
      <w:r>
        <w:rPr/>
        <w:t>that</w:t>
      </w:r>
      <w:r>
        <w:rPr>
          <w:spacing w:val="15"/>
        </w:rPr>
        <w:t> </w:t>
      </w:r>
      <w:r>
        <w:rPr/>
        <w:t>pose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/>
        <w:t>risk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/>
        <w:t>public</w:t>
      </w:r>
      <w:r>
        <w:rPr>
          <w:spacing w:val="15"/>
        </w:rPr>
        <w:t> </w:t>
      </w:r>
      <w:r>
        <w:rPr/>
        <w:t>health.</w:t>
      </w:r>
      <w:r>
        <w:rPr>
          <w:spacing w:val="15"/>
        </w:rPr>
        <w:t> </w:t>
      </w:r>
      <w:r>
        <w:rPr>
          <w:color w:val="000000"/>
          <w:shd w:fill="F4A6AE" w:color="auto" w:val="clear"/>
        </w:rPr>
        <w:t>In</w:t>
      </w:r>
      <w:r>
        <w:rPr>
          <w:color w:val="000000"/>
          <w:spacing w:val="16"/>
          <w:shd w:fill="F4A6AE" w:color="auto" w:val="clear"/>
        </w:rPr>
        <w:t> </w:t>
      </w:r>
      <w:r>
        <w:rPr>
          <w:color w:val="000000"/>
          <w:shd w:fill="F4A6AE" w:color="auto" w:val="clear"/>
        </w:rPr>
        <w:t>Germany,</w:t>
      </w:r>
      <w:r>
        <w:rPr>
          <w:color w:val="000000"/>
          <w:spacing w:val="15"/>
          <w:shd w:fill="F4A6AE" w:color="auto" w:val="clear"/>
        </w:rPr>
        <w:t> </w:t>
      </w:r>
      <w:r>
        <w:rPr>
          <w:color w:val="000000"/>
          <w:shd w:fill="F4A6AE" w:color="auto" w:val="clear"/>
        </w:rPr>
        <w:t>for</w:t>
      </w:r>
      <w:r>
        <w:rPr>
          <w:color w:val="000000"/>
          <w:spacing w:val="15"/>
          <w:shd w:fill="F4A6AE" w:color="auto" w:val="clear"/>
        </w:rPr>
        <w:t> </w:t>
      </w:r>
      <w:r>
        <w:rPr>
          <w:color w:val="000000"/>
          <w:shd w:fill="F4A6AE" w:color="auto" w:val="clear"/>
        </w:rPr>
        <w:t>example</w:t>
      </w:r>
      <w:r>
        <w:rPr>
          <w:color w:val="000000"/>
        </w:rPr>
        <w:t>,</w:t>
      </w:r>
      <w:r>
        <w:rPr>
          <w:color w:val="000000"/>
          <w:spacing w:val="16"/>
        </w:rPr>
        <w:t> </w:t>
      </w:r>
      <w:r>
        <w:rPr>
          <w:color w:val="000000"/>
        </w:rPr>
        <w:t>the</w:t>
      </w:r>
      <w:r>
        <w:rPr>
          <w:rFonts w:ascii="Times New Roman"/>
          <w:color w:val="000000"/>
          <w:spacing w:val="5"/>
          <w:shd w:fill="F4A6AE" w:color="auto" w:val="clear"/>
        </w:rPr>
        <w:t> </w:t>
      </w:r>
      <w:r>
        <w:rPr>
          <w:color w:val="000000"/>
          <w:shd w:fill="F4A6AE" w:color="auto" w:val="clear"/>
        </w:rPr>
        <w:t>Infection</w:t>
      </w:r>
      <w:r>
        <w:rPr>
          <w:color w:val="000000"/>
          <w:spacing w:val="16"/>
          <w:shd w:fill="F4A6AE" w:color="auto" w:val="clear"/>
        </w:rPr>
        <w:t> </w:t>
      </w:r>
      <w:r>
        <w:rPr>
          <w:color w:val="000000"/>
          <w:spacing w:val="-2"/>
          <w:shd w:fill="F4A6AE" w:color="auto" w:val="clear"/>
        </w:rPr>
        <w:t>Protection</w:t>
      </w:r>
    </w:p>
    <w:p>
      <w:pPr>
        <w:pStyle w:val="BodyText"/>
        <w:spacing w:before="5"/>
        <w:ind w:left="1079"/>
      </w:pPr>
      <w:r>
        <w:rPr>
          <w:color w:val="000000"/>
          <w:shd w:fill="F4A6AE" w:color="auto" w:val="clear"/>
        </w:rPr>
        <w:t>et</w:t>
      </w:r>
      <w:r>
        <w:rPr>
          <w:color w:val="000000"/>
          <w:spacing w:val="-3"/>
          <w:shd w:fill="F4A6AE" w:color="auto" w:val="clear"/>
        </w:rPr>
        <w:t> </w:t>
      </w:r>
      <w:r>
        <w:rPr>
          <w:color w:val="000000"/>
          <w:shd w:fill="F4A6AE" w:color="auto" w:val="clear"/>
        </w:rPr>
        <w:t>al.,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2018,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p.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pacing w:val="-2"/>
          <w:shd w:fill="F4A6AE" w:color="auto" w:val="clear"/>
        </w:rPr>
        <w:t>559</w:t>
      </w:r>
      <w:r>
        <w:rPr>
          <w:color w:val="000000"/>
          <w:spacing w:val="-2"/>
        </w:rPr>
        <w:t>).</w:t>
      </w:r>
    </w:p>
    <w:p>
      <w:pPr>
        <w:pStyle w:val="BodyText"/>
        <w:spacing w:before="5"/>
        <w:rPr>
          <w:sz w:val="13"/>
        </w:rPr>
      </w:pPr>
    </w:p>
    <w:p>
      <w:pPr>
        <w:spacing w:after="0"/>
        <w:rPr>
          <w:sz w:val="13"/>
        </w:rPr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100"/>
        <w:ind w:left="107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8752">
                <wp:simplePos x="0" y="0"/>
                <wp:positionH relativeFrom="page">
                  <wp:posOffset>5221359</wp:posOffset>
                </wp:positionH>
                <wp:positionV relativeFrom="page">
                  <wp:posOffset>1806635</wp:posOffset>
                </wp:positionV>
                <wp:extent cx="2338705" cy="1191895"/>
                <wp:effectExtent l="0" t="0" r="0" b="0"/>
                <wp:wrapNone/>
                <wp:docPr id="305" name="Textbox 3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5" name="Textbox 305"/>
                      <wps:cNvSpPr txBox="1"/>
                      <wps:spPr>
                        <a:xfrm>
                          <a:off x="0" y="0"/>
                          <a:ext cx="2338705" cy="119189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2024-06-13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08:57:51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pair with a TON of international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examples..............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130646pt;margin-top:142.254761pt;width:184.15pt;height:93.85pt;mso-position-horizontal-relative:page;mso-position-vertical-relative:page;z-index:15818752" type="#_x0000_t202" id="docshape244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2024-06-13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08:57:51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pair with a TON of international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examples..............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9264">
                <wp:simplePos x="0" y="0"/>
                <wp:positionH relativeFrom="page">
                  <wp:posOffset>5221359</wp:posOffset>
                </wp:positionH>
                <wp:positionV relativeFrom="page">
                  <wp:posOffset>3125581</wp:posOffset>
                </wp:positionV>
                <wp:extent cx="2338705" cy="1191895"/>
                <wp:effectExtent l="0" t="0" r="0" b="0"/>
                <wp:wrapNone/>
                <wp:docPr id="306" name="Textbox 3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6" name="Textbox 306"/>
                      <wps:cNvSpPr txBox="1"/>
                      <wps:spPr>
                        <a:xfrm>
                          <a:off x="0" y="0"/>
                          <a:ext cx="2338705" cy="119189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2024-06-13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08:57:51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are we going to talk about COVID-19 anytime soon...?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130646pt;margin-top:246.108765pt;width:184.15pt;height:93.85pt;mso-position-horizontal-relative:page;mso-position-vertical-relative:page;z-index:15819264" type="#_x0000_t202" id="docshape245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2024-06-13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08:57:51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are we going to talk about COVID-19 anytime soon...?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w:t>An essential goal of the existing reporting and information systems for infectious </w:t>
      </w:r>
      <w:r>
        <w:rPr/>
        <w:t>diseases</w:t>
      </w:r>
      <w:r>
        <w:rPr>
          <w:spacing w:val="40"/>
        </w:rPr>
        <w:t> </w:t>
      </w:r>
      <w:r>
        <w:rPr/>
        <w:t>is the early detection of an </w:t>
      </w:r>
      <w:r>
        <w:rPr>
          <w:b/>
        </w:rPr>
        <w:t>epidemic</w:t>
      </w:r>
      <w:r>
        <w:rPr/>
        <w:t>. During such an epidemic, an increase in new cases</w:t>
      </w:r>
      <w:r>
        <w:rPr>
          <w:spacing w:val="40"/>
        </w:rPr>
        <w:t> </w:t>
      </w:r>
      <w:r>
        <w:rPr/>
        <w:t>occurs during a certain period of time and in a region beyond the defined expected value.</w:t>
      </w:r>
      <w:r>
        <w:rPr>
          <w:spacing w:val="40"/>
        </w:rPr>
        <w:t> </w:t>
      </w:r>
      <w:r>
        <w:rPr/>
        <w:t>If several continents are affected by an epidemic, </w:t>
      </w:r>
      <w:r>
        <w:rPr>
          <w:color w:val="000000"/>
          <w:shd w:fill="F4A6AE" w:color="auto" w:val="clear"/>
        </w:rPr>
        <w:t>it is called a “pandemic”. In</w:t>
      </w:r>
      <w:r>
        <w:rPr>
          <w:color w:val="000000"/>
        </w:rPr>
        <w:t> particular,</w:t>
      </w:r>
      <w:r>
        <w:rPr>
          <w:color w:val="000000"/>
          <w:spacing w:val="40"/>
        </w:rPr>
        <w:t> </w:t>
      </w:r>
      <w:r>
        <w:rPr>
          <w:color w:val="000000"/>
        </w:rPr>
        <w:t>pathogens with a high level of </w:t>
      </w:r>
      <w:r>
        <w:rPr>
          <w:b/>
          <w:color w:val="000000"/>
        </w:rPr>
        <w:t>contagiousness </w:t>
      </w:r>
      <w:r>
        <w:rPr>
          <w:color w:val="000000"/>
        </w:rPr>
        <w:t>can lead to an epidemic. To stop the</w:t>
      </w:r>
      <w:r>
        <w:rPr>
          <w:color w:val="000000"/>
          <w:spacing w:val="40"/>
        </w:rPr>
        <w:t> </w:t>
      </w:r>
      <w:r>
        <w:rPr>
          <w:color w:val="000000"/>
        </w:rPr>
        <w:t>spread of an epidemic and its course, it is crucial to identify the pathogen, source, and</w:t>
      </w:r>
      <w:r>
        <w:rPr>
          <w:color w:val="000000"/>
          <w:spacing w:val="40"/>
        </w:rPr>
        <w:t> </w:t>
      </w:r>
      <w:r>
        <w:rPr>
          <w:color w:val="000000"/>
        </w:rPr>
        <w:t>mode of transmission as quickly as possible (Wandeler et al., 2018, p. 553). To this end, all</w:t>
      </w:r>
      <w:r>
        <w:rPr>
          <w:color w:val="000000"/>
          <w:spacing w:val="40"/>
        </w:rPr>
        <w:t> </w:t>
      </w:r>
      <w:r>
        <w:rPr>
          <w:color w:val="000000"/>
        </w:rPr>
        <w:t>notifiable diseases must be reported within a specified period using the prescribed form.</w:t>
      </w:r>
    </w:p>
    <w:p>
      <w:pPr>
        <w:pStyle w:val="BodyText"/>
        <w:spacing w:before="17"/>
      </w:pPr>
    </w:p>
    <w:p>
      <w:pPr>
        <w:pStyle w:val="BodyText"/>
        <w:spacing w:line="247" w:lineRule="auto"/>
        <w:ind w:left="1079"/>
        <w:jc w:val="both"/>
      </w:pPr>
      <w:r>
        <w:rPr/>
        <w:t>The International Health Regulations (IHR), a binding agreement involving over 196 coun-</w:t>
      </w:r>
      <w:r>
        <w:rPr>
          <w:spacing w:val="40"/>
        </w:rPr>
        <w:t> </w:t>
      </w:r>
      <w:r>
        <w:rPr/>
        <w:t>tries, were established in 2005 to increase the ability to recognize and report possible</w:t>
      </w:r>
      <w:r>
        <w:rPr>
          <w:spacing w:val="40"/>
        </w:rPr>
        <w:t> </w:t>
      </w:r>
      <w:r>
        <w:rPr/>
        <w:t>global public health emergencies (WHO,</w:t>
      </w:r>
      <w:r>
        <w:rPr>
          <w:spacing w:val="-4"/>
        </w:rPr>
        <w:t> </w:t>
      </w:r>
      <w:r>
        <w:rPr/>
        <w:t>2021d). According to the IHR, every country must</w:t>
      </w:r>
      <w:r>
        <w:rPr>
          <w:spacing w:val="40"/>
        </w:rPr>
        <w:t> </w:t>
      </w:r>
      <w:r>
        <w:rPr/>
        <w:t>be able to recognize, assess, communicate, and respond to public health emergencies. </w:t>
      </w:r>
      <w:r>
        <w:rPr/>
        <w:t>All</w:t>
      </w:r>
      <w:r>
        <w:rPr>
          <w:spacing w:val="40"/>
        </w:rPr>
        <w:t> </w:t>
      </w:r>
      <w:r>
        <w:rPr/>
        <w:t>countries are required under the IHRs to have the following instruments (WHO, 2021d):</w:t>
      </w:r>
    </w:p>
    <w:p>
      <w:pPr>
        <w:pStyle w:val="BodyText"/>
        <w:spacing w:before="13"/>
      </w:pPr>
    </w:p>
    <w:p>
      <w:pPr>
        <w:pStyle w:val="ListParagraph"/>
        <w:numPr>
          <w:ilvl w:val="0"/>
          <w:numId w:val="37"/>
        </w:numPr>
        <w:tabs>
          <w:tab w:pos="1280" w:val="left" w:leader="none"/>
        </w:tabs>
        <w:spacing w:line="247" w:lineRule="auto" w:before="1" w:after="0"/>
        <w:ind w:left="1280" w:right="0" w:hanging="191"/>
        <w:jc w:val="both"/>
        <w:rPr>
          <w:sz w:val="20"/>
        </w:rPr>
      </w:pPr>
      <w:r>
        <w:rPr>
          <w:sz w:val="20"/>
        </w:rPr>
        <w:t>identification: ensuring that surveillance systems and labs are equipped to </w:t>
      </w:r>
      <w:r>
        <w:rPr>
          <w:sz w:val="20"/>
        </w:rPr>
        <w:t>detect</w:t>
      </w:r>
      <w:r>
        <w:rPr>
          <w:spacing w:val="40"/>
          <w:sz w:val="20"/>
        </w:rPr>
        <w:t> </w:t>
      </w:r>
      <w:r>
        <w:rPr>
          <w:sz w:val="20"/>
        </w:rPr>
        <w:t>potential</w:t>
      </w:r>
      <w:r>
        <w:rPr>
          <w:spacing w:val="-1"/>
          <w:sz w:val="20"/>
        </w:rPr>
        <w:t> </w:t>
      </w:r>
      <w:r>
        <w:rPr>
          <w:sz w:val="20"/>
        </w:rPr>
        <w:t>threats</w:t>
      </w:r>
    </w:p>
    <w:p>
      <w:pPr>
        <w:pStyle w:val="ListParagraph"/>
        <w:numPr>
          <w:ilvl w:val="0"/>
          <w:numId w:val="37"/>
        </w:numPr>
        <w:tabs>
          <w:tab w:pos="1280" w:val="left" w:leader="none"/>
        </w:tabs>
        <w:spacing w:line="247" w:lineRule="auto" w:before="2" w:after="0"/>
        <w:ind w:left="1280" w:right="0" w:hanging="191"/>
        <w:jc w:val="both"/>
        <w:rPr>
          <w:sz w:val="20"/>
        </w:rPr>
      </w:pPr>
      <w:r>
        <w:rPr>
          <w:sz w:val="20"/>
        </w:rPr>
        <w:t>analysis: deciding what to do in the case of a public health emergency in </w:t>
      </w:r>
      <w:r>
        <w:rPr>
          <w:sz w:val="20"/>
        </w:rPr>
        <w:t>cooperation</w:t>
      </w:r>
      <w:r>
        <w:rPr>
          <w:spacing w:val="40"/>
          <w:sz w:val="20"/>
        </w:rPr>
        <w:t> </w:t>
      </w:r>
      <w:r>
        <w:rPr>
          <w:sz w:val="20"/>
        </w:rPr>
        <w:t>with other countries</w:t>
      </w:r>
    </w:p>
    <w:p>
      <w:pPr>
        <w:pStyle w:val="ListParagraph"/>
        <w:numPr>
          <w:ilvl w:val="0"/>
          <w:numId w:val="37"/>
        </w:numPr>
        <w:tabs>
          <w:tab w:pos="1279" w:val="left" w:leader="none"/>
        </w:tabs>
        <w:spacing w:line="247" w:lineRule="auto" w:before="2" w:after="0"/>
        <w:ind w:left="1279" w:right="0" w:hanging="191"/>
        <w:jc w:val="both"/>
        <w:rPr>
          <w:sz w:val="20"/>
        </w:rPr>
      </w:pPr>
      <w:r>
        <w:rPr>
          <w:sz w:val="20"/>
        </w:rPr>
        <w:t>reporting:</w:t>
      </w:r>
      <w:r>
        <w:rPr>
          <w:spacing w:val="-2"/>
          <w:sz w:val="20"/>
        </w:rPr>
        <w:t> </w:t>
      </w:r>
      <w:r>
        <w:rPr>
          <w:sz w:val="20"/>
        </w:rPr>
        <w:t>informing</w:t>
      </w:r>
      <w:r>
        <w:rPr>
          <w:spacing w:val="-2"/>
          <w:sz w:val="20"/>
        </w:rPr>
        <w:t> </w:t>
      </w:r>
      <w:r>
        <w:rPr>
          <w:sz w:val="20"/>
        </w:rPr>
        <w:t>local</w:t>
      </w:r>
      <w:r>
        <w:rPr>
          <w:spacing w:val="-2"/>
          <w:sz w:val="20"/>
        </w:rPr>
        <w:t> </w:t>
      </w:r>
      <w:r>
        <w:rPr>
          <w:sz w:val="20"/>
        </w:rPr>
        <w:t>IHR</w:t>
      </w:r>
      <w:r>
        <w:rPr>
          <w:spacing w:val="-2"/>
          <w:sz w:val="20"/>
        </w:rPr>
        <w:t> </w:t>
      </w:r>
      <w:r>
        <w:rPr>
          <w:sz w:val="20"/>
        </w:rPr>
        <w:t>representatives</w:t>
      </w:r>
      <w:r>
        <w:rPr>
          <w:spacing w:val="-2"/>
          <w:sz w:val="20"/>
        </w:rPr>
        <w:t> </w:t>
      </w:r>
      <w:r>
        <w:rPr>
          <w:sz w:val="20"/>
        </w:rPr>
        <w:t>or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WHO</w:t>
      </w:r>
      <w:r>
        <w:rPr>
          <w:spacing w:val="-2"/>
          <w:sz w:val="20"/>
        </w:rPr>
        <w:t> </w:t>
      </w:r>
      <w:r>
        <w:rPr>
          <w:sz w:val="20"/>
        </w:rPr>
        <w:t>if</w:t>
      </w:r>
      <w:r>
        <w:rPr>
          <w:spacing w:val="-2"/>
          <w:sz w:val="20"/>
        </w:rPr>
        <w:t> </w:t>
      </w:r>
      <w:r>
        <w:rPr>
          <w:sz w:val="20"/>
        </w:rPr>
        <w:t>there</w:t>
      </w:r>
      <w:r>
        <w:rPr>
          <w:spacing w:val="-2"/>
          <w:sz w:val="20"/>
        </w:rPr>
        <w:t> </w:t>
      </w:r>
      <w:r>
        <w:rPr>
          <w:sz w:val="20"/>
        </w:rPr>
        <w:t>is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possibility</w:t>
      </w:r>
      <w:r>
        <w:rPr>
          <w:spacing w:val="-2"/>
          <w:sz w:val="20"/>
        </w:rPr>
        <w:t> </w:t>
      </w:r>
      <w:r>
        <w:rPr>
          <w:sz w:val="20"/>
        </w:rPr>
        <w:t>that</w:t>
      </w:r>
      <w:r>
        <w:rPr>
          <w:spacing w:val="-2"/>
          <w:sz w:val="20"/>
        </w:rPr>
        <w:t> </w:t>
      </w:r>
      <w:r>
        <w:rPr>
          <w:sz w:val="20"/>
        </w:rPr>
        <w:t>an</w:t>
      </w:r>
      <w:r>
        <w:rPr>
          <w:spacing w:val="40"/>
          <w:sz w:val="20"/>
        </w:rPr>
        <w:t> </w:t>
      </w:r>
      <w:r>
        <w:rPr>
          <w:sz w:val="20"/>
        </w:rPr>
        <w:t>infectious outbreak might go global and result in a public health emergency</w:t>
      </w:r>
    </w:p>
    <w:p>
      <w:pPr>
        <w:pStyle w:val="ListParagraph"/>
        <w:numPr>
          <w:ilvl w:val="0"/>
          <w:numId w:val="37"/>
        </w:numPr>
        <w:tabs>
          <w:tab w:pos="1279" w:val="left" w:leader="none"/>
        </w:tabs>
        <w:spacing w:line="247" w:lineRule="auto" w:before="2" w:after="0"/>
        <w:ind w:left="1279" w:right="0" w:hanging="191"/>
        <w:jc w:val="both"/>
        <w:rPr>
          <w:sz w:val="20"/>
        </w:rPr>
      </w:pPr>
      <w:r>
        <w:rPr>
          <w:sz w:val="20"/>
        </w:rPr>
        <w:t>reaction: what steps should be followed at the countries’ entry points in the case of </w:t>
      </w:r>
      <w:r>
        <w:rPr>
          <w:sz w:val="20"/>
        </w:rPr>
        <w:t>a</w:t>
      </w:r>
      <w:r>
        <w:rPr>
          <w:spacing w:val="40"/>
          <w:sz w:val="20"/>
        </w:rPr>
        <w:t> </w:t>
      </w:r>
      <w:r>
        <w:rPr>
          <w:sz w:val="20"/>
        </w:rPr>
        <w:t>health</w:t>
      </w:r>
      <w:r>
        <w:rPr>
          <w:spacing w:val="-5"/>
          <w:sz w:val="20"/>
        </w:rPr>
        <w:t> </w:t>
      </w:r>
      <w:r>
        <w:rPr>
          <w:sz w:val="20"/>
        </w:rPr>
        <w:t>emergency,</w:t>
      </w:r>
      <w:r>
        <w:rPr>
          <w:spacing w:val="-5"/>
          <w:sz w:val="20"/>
        </w:rPr>
        <w:t> </w:t>
      </w:r>
      <w:r>
        <w:rPr>
          <w:sz w:val="20"/>
        </w:rPr>
        <w:t>as</w:t>
      </w:r>
      <w:r>
        <w:rPr>
          <w:spacing w:val="-5"/>
          <w:sz w:val="20"/>
        </w:rPr>
        <w:t> </w:t>
      </w:r>
      <w:r>
        <w:rPr>
          <w:sz w:val="20"/>
        </w:rPr>
        <w:t>well</w:t>
      </w:r>
      <w:r>
        <w:rPr>
          <w:spacing w:val="-5"/>
          <w:sz w:val="20"/>
        </w:rPr>
        <w:t> </w:t>
      </w:r>
      <w:r>
        <w:rPr>
          <w:sz w:val="20"/>
        </w:rPr>
        <w:t>as</w:t>
      </w:r>
      <w:r>
        <w:rPr>
          <w:spacing w:val="-5"/>
          <w:sz w:val="20"/>
        </w:rPr>
        <w:t> </w:t>
      </w:r>
      <w:r>
        <w:rPr>
          <w:sz w:val="20"/>
        </w:rPr>
        <w:t>how</w:t>
      </w:r>
      <w:r>
        <w:rPr>
          <w:spacing w:val="-5"/>
          <w:sz w:val="20"/>
        </w:rPr>
        <w:t> </w:t>
      </w:r>
      <w:r>
        <w:rPr>
          <w:sz w:val="20"/>
        </w:rPr>
        <w:t>to</w:t>
      </w:r>
      <w:r>
        <w:rPr>
          <w:spacing w:val="-5"/>
          <w:sz w:val="20"/>
        </w:rPr>
        <w:t> </w:t>
      </w:r>
      <w:r>
        <w:rPr>
          <w:sz w:val="20"/>
        </w:rPr>
        <w:t>address</w:t>
      </w:r>
      <w:r>
        <w:rPr>
          <w:spacing w:val="-5"/>
          <w:sz w:val="20"/>
        </w:rPr>
        <w:t> </w:t>
      </w:r>
      <w:r>
        <w:rPr>
          <w:sz w:val="20"/>
        </w:rPr>
        <w:t>unnecessary</w:t>
      </w:r>
      <w:r>
        <w:rPr>
          <w:spacing w:val="-5"/>
          <w:sz w:val="20"/>
        </w:rPr>
        <w:t> </w:t>
      </w:r>
      <w:r>
        <w:rPr>
          <w:sz w:val="20"/>
        </w:rPr>
        <w:t>travel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5"/>
          <w:sz w:val="20"/>
        </w:rPr>
        <w:t> </w:t>
      </w:r>
      <w:r>
        <w:rPr>
          <w:sz w:val="20"/>
        </w:rPr>
        <w:t>trade</w:t>
      </w:r>
      <w:r>
        <w:rPr>
          <w:spacing w:val="-5"/>
          <w:sz w:val="20"/>
        </w:rPr>
        <w:t> </w:t>
      </w:r>
      <w:r>
        <w:rPr>
          <w:sz w:val="20"/>
        </w:rPr>
        <w:t>limitations</w:t>
      </w:r>
      <w:r>
        <w:rPr>
          <w:spacing w:val="-5"/>
          <w:sz w:val="20"/>
        </w:rPr>
        <w:t> </w:t>
      </w:r>
      <w:r>
        <w:rPr>
          <w:sz w:val="20"/>
        </w:rPr>
        <w:t>to</w:t>
      </w:r>
      <w:r>
        <w:rPr>
          <w:spacing w:val="40"/>
          <w:sz w:val="20"/>
        </w:rPr>
        <w:t> </w:t>
      </w:r>
      <w:r>
        <w:rPr>
          <w:sz w:val="20"/>
        </w:rPr>
        <w:t>nearby countries while managing public health emergencies</w:t>
      </w:r>
    </w:p>
    <w:p>
      <w:pPr>
        <w:pStyle w:val="BodyText"/>
      </w:pPr>
    </w:p>
    <w:p>
      <w:pPr>
        <w:pStyle w:val="BodyText"/>
        <w:spacing w:before="83"/>
      </w:pPr>
    </w:p>
    <w:p>
      <w:pPr>
        <w:pStyle w:val="Heading3"/>
        <w:numPr>
          <w:ilvl w:val="1"/>
          <w:numId w:val="36"/>
        </w:numPr>
        <w:tabs>
          <w:tab w:pos="1862" w:val="left" w:leader="none"/>
        </w:tabs>
        <w:spacing w:line="240" w:lineRule="auto" w:before="1" w:after="0"/>
        <w:ind w:left="1862" w:right="0" w:hanging="803"/>
        <w:jc w:val="left"/>
      </w:pPr>
      <w:bookmarkStart w:name="HIV/AIDS" w:id="53"/>
      <w:bookmarkEnd w:id="53"/>
      <w:r>
        <w:rPr>
          <w:b w:val="0"/>
        </w:rPr>
      </w:r>
      <w:r>
        <w:rPr>
          <w:spacing w:val="-2"/>
        </w:rPr>
        <w:t>HIV/AIDS</w:t>
      </w:r>
    </w:p>
    <w:p>
      <w:pPr>
        <w:pStyle w:val="BodyText"/>
        <w:spacing w:line="247" w:lineRule="auto" w:before="214"/>
        <w:ind w:left="1079"/>
        <w:jc w:val="both"/>
      </w:pPr>
      <w:r>
        <w:rPr/>
        <w:t>Human immunodeficiency virus (HIV) is transmitted through blood, semen, vaginal </w:t>
      </w:r>
      <w:r>
        <w:rPr/>
        <w:t>fluid,</w:t>
      </w:r>
      <w:r>
        <w:rPr>
          <w:spacing w:val="40"/>
        </w:rPr>
        <w:t> </w:t>
      </w:r>
      <w:r>
        <w:rPr/>
        <w:t>and breast milk. Acute HIV infection is usually accompanied by temporary flu-like symp-</w:t>
      </w:r>
      <w:r>
        <w:rPr>
          <w:spacing w:val="40"/>
        </w:rPr>
        <w:t> </w:t>
      </w:r>
      <w:r>
        <w:rPr/>
        <w:t>toms. This is followed by a latency period during which the virus multiplies in the body</w:t>
      </w:r>
      <w:r>
        <w:rPr>
          <w:spacing w:val="40"/>
        </w:rPr>
        <w:t> </w:t>
      </w:r>
      <w:r>
        <w:rPr/>
        <w:t>without causing any symptoms. The infection develops into Acquired Immune Deficiency</w:t>
      </w:r>
      <w:r>
        <w:rPr>
          <w:spacing w:val="40"/>
        </w:rPr>
        <w:t> </w:t>
      </w:r>
      <w:r>
        <w:rPr/>
        <w:t>Syndrome</w:t>
      </w:r>
      <w:r>
        <w:rPr>
          <w:spacing w:val="-2"/>
        </w:rPr>
        <w:t> </w:t>
      </w:r>
      <w:r>
        <w:rPr/>
        <w:t>(AIDS)</w:t>
      </w:r>
      <w:r>
        <w:rPr>
          <w:spacing w:val="-2"/>
        </w:rPr>
        <w:t> </w:t>
      </w:r>
      <w:r>
        <w:rPr/>
        <w:t>when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immune</w:t>
      </w:r>
      <w:r>
        <w:rPr>
          <w:spacing w:val="-2"/>
        </w:rPr>
        <w:t> </w:t>
      </w:r>
      <w:r>
        <w:rPr/>
        <w:t>system</w:t>
      </w:r>
      <w:r>
        <w:rPr>
          <w:spacing w:val="-2"/>
        </w:rPr>
        <w:t> </w:t>
      </w:r>
      <w:r>
        <w:rPr/>
        <w:t>becomes</w:t>
      </w:r>
      <w:r>
        <w:rPr>
          <w:spacing w:val="-2"/>
        </w:rPr>
        <w:t> </w:t>
      </w:r>
      <w:r>
        <w:rPr/>
        <w:t>severely</w:t>
      </w:r>
      <w:r>
        <w:rPr>
          <w:spacing w:val="-2"/>
        </w:rPr>
        <w:t> </w:t>
      </w:r>
      <w:r>
        <w:rPr/>
        <w:t>compromised.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result</w:t>
      </w:r>
      <w:r>
        <w:rPr>
          <w:spacing w:val="-2"/>
        </w:rPr>
        <w:t> </w:t>
      </w:r>
      <w:r>
        <w:rPr/>
        <w:t>of</w:t>
      </w:r>
      <w:r>
        <w:rPr>
          <w:spacing w:val="40"/>
        </w:rPr>
        <w:t> </w:t>
      </w:r>
      <w:r>
        <w:rPr/>
        <w:t>the weakened immune system, other pathogens can easily cause further diseases. Pneu-</w:t>
      </w:r>
      <w:r>
        <w:rPr>
          <w:spacing w:val="40"/>
        </w:rPr>
        <w:t> </w:t>
      </w:r>
      <w:r>
        <w:rPr/>
        <w:t>monia or inflammations in the brain are very common and can often lead to the death.</w:t>
      </w:r>
      <w:r>
        <w:rPr>
          <w:spacing w:val="40"/>
        </w:rPr>
        <w:t> </w:t>
      </w:r>
      <w:r>
        <w:rPr/>
        <w:t>Thanks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options,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period</w:t>
      </w:r>
      <w:r>
        <w:rPr>
          <w:spacing w:val="2"/>
        </w:rPr>
        <w:t> </w:t>
      </w:r>
      <w:r>
        <w:rPr/>
        <w:t>between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HIV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>
          <w:spacing w:val="-2"/>
        </w:rPr>
        <w:t>mani-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3"/>
        <w:rPr>
          <w:sz w:val="16"/>
        </w:rPr>
      </w:pPr>
    </w:p>
    <w:p>
      <w:pPr>
        <w:spacing w:line="197" w:lineRule="exact" w:before="0"/>
        <w:ind w:left="219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Epidemic</w:t>
      </w:r>
    </w:p>
    <w:p>
      <w:pPr>
        <w:spacing w:line="228" w:lineRule="auto" w:before="3"/>
        <w:ind w:left="219" w:right="259" w:firstLine="0"/>
        <w:jc w:val="left"/>
        <w:rPr>
          <w:sz w:val="16"/>
        </w:rPr>
      </w:pPr>
      <w:r>
        <w:rPr>
          <w:sz w:val="16"/>
        </w:rPr>
        <w:t>a disease that spreads</w:t>
      </w:r>
      <w:r>
        <w:rPr>
          <w:spacing w:val="40"/>
          <w:sz w:val="16"/>
        </w:rPr>
        <w:t> </w:t>
      </w:r>
      <w:r>
        <w:rPr>
          <w:sz w:val="16"/>
        </w:rPr>
        <w:t>rapidly</w:t>
      </w:r>
      <w:r>
        <w:rPr>
          <w:spacing w:val="-8"/>
          <w:sz w:val="16"/>
        </w:rPr>
        <w:t> </w:t>
      </w:r>
      <w:r>
        <w:rPr>
          <w:sz w:val="16"/>
        </w:rPr>
        <w:t>in</w:t>
      </w:r>
      <w:r>
        <w:rPr>
          <w:spacing w:val="-8"/>
          <w:sz w:val="16"/>
        </w:rPr>
        <w:t> </w:t>
      </w:r>
      <w:r>
        <w:rPr>
          <w:sz w:val="16"/>
        </w:rPr>
        <w:t>a</w:t>
      </w:r>
      <w:r>
        <w:rPr>
          <w:spacing w:val="-8"/>
          <w:sz w:val="16"/>
        </w:rPr>
        <w:t> </w:t>
      </w:r>
      <w:r>
        <w:rPr>
          <w:sz w:val="16"/>
        </w:rPr>
        <w:t>certain</w:t>
      </w:r>
      <w:r>
        <w:rPr>
          <w:spacing w:val="-8"/>
          <w:sz w:val="16"/>
        </w:rPr>
        <w:t> </w:t>
      </w:r>
      <w:r>
        <w:rPr>
          <w:sz w:val="16"/>
        </w:rPr>
        <w:t>area</w:t>
      </w:r>
      <w:r>
        <w:rPr>
          <w:spacing w:val="40"/>
          <w:sz w:val="16"/>
        </w:rPr>
        <w:t> </w:t>
      </w:r>
      <w:r>
        <w:rPr>
          <w:sz w:val="16"/>
        </w:rPr>
        <w:t>within</w:t>
      </w:r>
      <w:r>
        <w:rPr>
          <w:spacing w:val="-8"/>
          <w:sz w:val="16"/>
        </w:rPr>
        <w:t> </w:t>
      </w:r>
      <w:r>
        <w:rPr>
          <w:sz w:val="16"/>
        </w:rPr>
        <w:t>a</w:t>
      </w:r>
      <w:r>
        <w:rPr>
          <w:spacing w:val="-8"/>
          <w:sz w:val="16"/>
        </w:rPr>
        <w:t> </w:t>
      </w:r>
      <w:r>
        <w:rPr>
          <w:sz w:val="16"/>
        </w:rPr>
        <w:t>short</w:t>
      </w:r>
      <w:r>
        <w:rPr>
          <w:spacing w:val="-8"/>
          <w:sz w:val="16"/>
        </w:rPr>
        <w:t> </w:t>
      </w:r>
      <w:r>
        <w:rPr>
          <w:sz w:val="16"/>
        </w:rPr>
        <w:t>period</w:t>
      </w:r>
      <w:r>
        <w:rPr>
          <w:spacing w:val="-8"/>
          <w:sz w:val="16"/>
        </w:rPr>
        <w:t> </w:t>
      </w:r>
      <w:r>
        <w:rPr>
          <w:sz w:val="16"/>
        </w:rPr>
        <w:t>of</w:t>
      </w:r>
      <w:r>
        <w:rPr>
          <w:spacing w:val="40"/>
          <w:sz w:val="16"/>
        </w:rPr>
        <w:t> </w:t>
      </w:r>
      <w:r>
        <w:rPr>
          <w:spacing w:val="-4"/>
          <w:sz w:val="16"/>
        </w:rPr>
        <w:t>time</w:t>
      </w:r>
    </w:p>
    <w:p>
      <w:pPr>
        <w:spacing w:line="197" w:lineRule="exact" w:before="46"/>
        <w:ind w:left="219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Contagiousness</w:t>
      </w:r>
    </w:p>
    <w:p>
      <w:pPr>
        <w:spacing w:line="228" w:lineRule="auto" w:before="3"/>
        <w:ind w:left="219" w:right="162" w:firstLine="0"/>
        <w:jc w:val="left"/>
        <w:rPr>
          <w:sz w:val="16"/>
        </w:rPr>
      </w:pPr>
      <w:r>
        <w:rPr>
          <w:sz w:val="16"/>
        </w:rPr>
        <w:t>the</w:t>
      </w:r>
      <w:r>
        <w:rPr>
          <w:spacing w:val="-8"/>
          <w:sz w:val="16"/>
        </w:rPr>
        <w:t> </w:t>
      </w:r>
      <w:r>
        <w:rPr>
          <w:sz w:val="16"/>
        </w:rPr>
        <w:t>transmissibility</w:t>
      </w:r>
      <w:r>
        <w:rPr>
          <w:spacing w:val="-8"/>
          <w:sz w:val="16"/>
        </w:rPr>
        <w:t> </w:t>
      </w:r>
      <w:r>
        <w:rPr>
          <w:sz w:val="16"/>
        </w:rPr>
        <w:t>of</w:t>
      </w:r>
      <w:r>
        <w:rPr>
          <w:spacing w:val="-8"/>
          <w:sz w:val="16"/>
        </w:rPr>
        <w:t> </w:t>
      </w:r>
      <w:r>
        <w:rPr>
          <w:sz w:val="16"/>
        </w:rPr>
        <w:t>a</w:t>
      </w:r>
      <w:r>
        <w:rPr>
          <w:spacing w:val="40"/>
          <w:sz w:val="16"/>
        </w:rPr>
        <w:t> </w:t>
      </w:r>
      <w:r>
        <w:rPr>
          <w:spacing w:val="-2"/>
          <w:sz w:val="16"/>
        </w:rPr>
        <w:t>pathogen</w:t>
      </w:r>
    </w:p>
    <w:p>
      <w:pPr>
        <w:spacing w:after="0" w:line="228" w:lineRule="auto"/>
        <w:jc w:val="left"/>
        <w:rPr>
          <w:sz w:val="16"/>
        </w:rPr>
        <w:sectPr>
          <w:type w:val="continuous"/>
          <w:pgSz w:w="11910" w:h="16840"/>
          <w:pgMar w:header="0" w:footer="727" w:top="820" w:bottom="280" w:left="560" w:right="580"/>
          <w:cols w:num="2" w:equalWidth="0">
            <w:col w:w="8582" w:space="40"/>
            <w:col w:w="2148"/>
          </w:cols>
        </w:sectPr>
      </w:pPr>
    </w:p>
    <w:p>
      <w:pPr>
        <w:pStyle w:val="BodyText"/>
        <w:spacing w:line="247" w:lineRule="auto" w:before="85"/>
        <w:ind w:left="2205" w:right="105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9776">
                <wp:simplePos x="0" y="0"/>
                <wp:positionH relativeFrom="page">
                  <wp:posOffset>5221359</wp:posOffset>
                </wp:positionH>
                <wp:positionV relativeFrom="page">
                  <wp:posOffset>2798607</wp:posOffset>
                </wp:positionV>
                <wp:extent cx="2338705" cy="1308100"/>
                <wp:effectExtent l="0" t="0" r="0" b="0"/>
                <wp:wrapNone/>
                <wp:docPr id="307" name="Textbox 3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7" name="Textbox 307"/>
                      <wps:cNvSpPr txBox="1"/>
                      <wps:spPr>
                        <a:xfrm>
                          <a:off x="0" y="0"/>
                          <a:ext cx="2338705" cy="13081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2024-06-13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08:57:51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 w:right="76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homosexual and bisexual cisgender men, transgender women...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130646pt;margin-top:220.362793pt;width:184.15pt;height:103pt;mso-position-horizontal-relative:page;mso-position-vertical-relative:page;z-index:15819776" type="#_x0000_t202" id="docshape246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2024-06-13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08:57:51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 w:right="76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homosexual and bisexual cisgender men, transgender women...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0288">
                <wp:simplePos x="0" y="0"/>
                <wp:positionH relativeFrom="page">
                  <wp:posOffset>5223200</wp:posOffset>
                </wp:positionH>
                <wp:positionV relativeFrom="page">
                  <wp:posOffset>7751060</wp:posOffset>
                </wp:positionV>
                <wp:extent cx="2336800" cy="1168400"/>
                <wp:effectExtent l="0" t="0" r="0" b="0"/>
                <wp:wrapNone/>
                <wp:docPr id="308" name="Textbox 3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8" name="Textbox 308"/>
                      <wps:cNvSpPr txBox="1"/>
                      <wps:spPr>
                        <a:xfrm>
                          <a:off x="0" y="0"/>
                          <a:ext cx="2336800" cy="1168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2024-06-13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08:57:51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side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4"/>
                              </w:rPr>
                              <w:t>note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275635pt;margin-top:610.319763pt;width:184pt;height:92pt;mso-position-horizontal-relative:page;mso-position-vertical-relative:page;z-index:15820288" type="#_x0000_t202" id="docshape247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2024-06-13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08:57:51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side </w:t>
                      </w:r>
                      <w:r>
                        <w:rPr>
                          <w:rFonts w:ascii="Arial"/>
                          <w:color w:val="000000"/>
                          <w:spacing w:val="-4"/>
                        </w:rPr>
                        <w:t>note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w:t>festation of AIDS has lengthened considerably in recent years. Therefore, most people</w:t>
      </w:r>
      <w:r>
        <w:rPr>
          <w:spacing w:val="40"/>
        </w:rPr>
        <w:t> </w:t>
      </w:r>
      <w:r>
        <w:rPr/>
        <w:t>with HIV have an almost normal life expectancy. This shows in the fact that fewer </w:t>
      </w:r>
      <w:r>
        <w:rPr/>
        <w:t>people</w:t>
      </w:r>
      <w:r>
        <w:rPr>
          <w:spacing w:val="40"/>
        </w:rPr>
        <w:t> </w:t>
      </w:r>
      <w:r>
        <w:rPr/>
        <w:t>die from HIV infection and its consequences each year than become newly infected.</w:t>
      </w:r>
    </w:p>
    <w:p>
      <w:pPr>
        <w:pStyle w:val="BodyText"/>
        <w:spacing w:before="12"/>
      </w:pPr>
    </w:p>
    <w:p>
      <w:pPr>
        <w:pStyle w:val="BodyText"/>
        <w:spacing w:line="247" w:lineRule="auto"/>
        <w:ind w:left="2205" w:right="1056"/>
        <w:jc w:val="both"/>
      </w:pPr>
      <w:r>
        <w:rPr/>
        <w:t>Approximately 38.4 million individuals globally have HIV/AIDS as of the end of 2021. </w:t>
      </w:r>
      <w:r>
        <w:rPr/>
        <w:t>Esti-</w:t>
      </w:r>
      <w:r>
        <w:rPr>
          <w:spacing w:val="40"/>
        </w:rPr>
        <w:t> </w:t>
      </w:r>
      <w:r>
        <w:rPr/>
        <w:t>mates place the prevalence of HIV/AIDS among those aged 15 to 49 at 0.7 percent world-</w:t>
      </w:r>
      <w:r>
        <w:rPr>
          <w:spacing w:val="40"/>
        </w:rPr>
        <w:t> </w:t>
      </w:r>
      <w:r>
        <w:rPr/>
        <w:t>wide, whereas the epidemic’s toll varies significantly by country and in regions within a</w:t>
      </w:r>
      <w:r>
        <w:rPr>
          <w:spacing w:val="40"/>
        </w:rPr>
        <w:t> </w:t>
      </w:r>
      <w:r>
        <w:rPr/>
        <w:t>country. Moreover, in 2021, 650,000 persons worldwide died from HIV/AIDS-related ill-</w:t>
      </w:r>
      <w:r>
        <w:rPr>
          <w:spacing w:val="40"/>
        </w:rPr>
        <w:t> </w:t>
      </w:r>
      <w:r>
        <w:rPr/>
        <w:t>nesses (WHO, 2022c). More than two-thirds of all HIV-positive people worldwide – or</w:t>
      </w:r>
      <w:r>
        <w:rPr>
          <w:spacing w:val="40"/>
        </w:rPr>
        <w:t> </w:t>
      </w:r>
      <w:r>
        <w:rPr/>
        <w:t>around</w:t>
      </w:r>
      <w:r>
        <w:rPr>
          <w:spacing w:val="-4"/>
        </w:rPr>
        <w:t> </w:t>
      </w:r>
      <w:r>
        <w:rPr/>
        <w:t>one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every</w:t>
      </w:r>
      <w:r>
        <w:rPr>
          <w:spacing w:val="-4"/>
        </w:rPr>
        <w:t> </w:t>
      </w:r>
      <w:r>
        <w:rPr/>
        <w:t>twenty-five</w:t>
      </w:r>
      <w:r>
        <w:rPr>
          <w:spacing w:val="-4"/>
        </w:rPr>
        <w:t> </w:t>
      </w:r>
      <w:r>
        <w:rPr/>
        <w:t>people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live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Africa</w:t>
      </w:r>
      <w:r>
        <w:rPr>
          <w:spacing w:val="-4"/>
        </w:rPr>
        <w:t> </w:t>
      </w:r>
      <w:r>
        <w:rPr/>
        <w:t>(3.4</w:t>
      </w:r>
      <w:r>
        <w:rPr>
          <w:spacing w:val="-4"/>
        </w:rPr>
        <w:t> </w:t>
      </w:r>
      <w:r>
        <w:rPr/>
        <w:t>percent;</w:t>
      </w:r>
      <w:r>
        <w:rPr>
          <w:spacing w:val="-3"/>
        </w:rPr>
        <w:t> </w:t>
      </w:r>
      <w:r>
        <w:rPr/>
        <w:t>World</w:t>
      </w:r>
      <w:r>
        <w:rPr>
          <w:spacing w:val="-4"/>
        </w:rPr>
        <w:t> </w:t>
      </w:r>
      <w:r>
        <w:rPr/>
        <w:t>Health</w:t>
      </w:r>
      <w:r>
        <w:rPr>
          <w:spacing w:val="-4"/>
        </w:rPr>
        <w:t> </w:t>
      </w:r>
      <w:r>
        <w:rPr/>
        <w:t>Organiza-</w:t>
      </w:r>
      <w:r>
        <w:rPr>
          <w:spacing w:val="40"/>
        </w:rPr>
        <w:t> </w:t>
      </w:r>
      <w:r>
        <w:rPr/>
        <w:t>tion Regional Office for Africa, 2018). It should be noted that </w:t>
      </w:r>
      <w:r>
        <w:rPr>
          <w:color w:val="000000"/>
          <w:shd w:fill="F4A6AE" w:color="auto" w:val="clear"/>
        </w:rPr>
        <w:t>homosexual and bisexual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males, transgender women,</w:t>
      </w:r>
      <w:r>
        <w:rPr>
          <w:color w:val="000000"/>
        </w:rPr>
        <w:t> and minority communities continue to be disproportionately</w:t>
      </w:r>
      <w:r>
        <w:rPr>
          <w:color w:val="000000"/>
          <w:spacing w:val="40"/>
        </w:rPr>
        <w:t> </w:t>
      </w:r>
      <w:r>
        <w:rPr>
          <w:color w:val="000000"/>
        </w:rPr>
        <w:t>affected by the HIV/AIDS (Gamarel et al., 2018).</w:t>
      </w:r>
    </w:p>
    <w:p>
      <w:pPr>
        <w:pStyle w:val="BodyText"/>
        <w:spacing w:before="18"/>
      </w:pPr>
    </w:p>
    <w:p>
      <w:pPr>
        <w:pStyle w:val="BodyText"/>
        <w:spacing w:line="247" w:lineRule="auto"/>
        <w:ind w:left="2205" w:right="1056"/>
        <w:jc w:val="both"/>
      </w:pPr>
      <w:r>
        <w:rPr/>
        <w:t>Public outreach efforts are of great importance for those with the disease since they are</w:t>
      </w:r>
      <w:r>
        <w:rPr>
          <w:spacing w:val="40"/>
        </w:rPr>
        <w:t> </w:t>
      </w:r>
      <w:r>
        <w:rPr/>
        <w:t>more</w:t>
      </w:r>
      <w:r>
        <w:rPr>
          <w:spacing w:val="-3"/>
        </w:rPr>
        <w:t> </w:t>
      </w:r>
      <w:r>
        <w:rPr/>
        <w:t>likely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affected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discrimination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everyday</w:t>
      </w:r>
      <w:r>
        <w:rPr>
          <w:spacing w:val="-3"/>
        </w:rPr>
        <w:t> </w:t>
      </w:r>
      <w:r>
        <w:rPr/>
        <w:t>life</w:t>
      </w:r>
      <w:r>
        <w:rPr>
          <w:spacing w:val="-3"/>
        </w:rPr>
        <w:t> </w:t>
      </w:r>
      <w:r>
        <w:rPr/>
        <w:t>than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HIV</w:t>
      </w:r>
      <w:r>
        <w:rPr>
          <w:spacing w:val="-3"/>
        </w:rPr>
        <w:t> </w:t>
      </w:r>
      <w:r>
        <w:rPr/>
        <w:t>infection</w:t>
      </w:r>
      <w:r>
        <w:rPr>
          <w:spacing w:val="-3"/>
        </w:rPr>
        <w:t> </w:t>
      </w:r>
      <w:r>
        <w:rPr/>
        <w:t>itself.</w:t>
      </w:r>
      <w:r>
        <w:rPr>
          <w:spacing w:val="40"/>
        </w:rPr>
        <w:t> </w:t>
      </w:r>
      <w:r>
        <w:rPr/>
        <w:t>Many HIV-positive people are subject to slander, insults, or even physical assault. This can</w:t>
      </w:r>
      <w:r>
        <w:rPr>
          <w:spacing w:val="40"/>
        </w:rPr>
        <w:t> </w:t>
      </w:r>
      <w:r>
        <w:rPr/>
        <w:t>result in social withdrawal, reduced self-esteem, and psychological problems (Mrusek,</w:t>
      </w:r>
      <w:r>
        <w:rPr>
          <w:spacing w:val="40"/>
        </w:rPr>
        <w:t> </w:t>
      </w:r>
      <w:r>
        <w:rPr/>
        <w:t>2018). The Global AIDS Strategy 2021–2026 is a new initiative that aims to address the</w:t>
      </w:r>
      <w:r>
        <w:rPr>
          <w:spacing w:val="40"/>
        </w:rPr>
        <w:t> </w:t>
      </w:r>
      <w:r>
        <w:rPr/>
        <w:t>gaps impeding the fight against HIV/AIDS by using an inequities perspective. The </w:t>
      </w:r>
      <w:r>
        <w:rPr/>
        <w:t>Global</w:t>
      </w:r>
      <w:r>
        <w:rPr>
          <w:spacing w:val="40"/>
        </w:rPr>
        <w:t> </w:t>
      </w:r>
      <w:r>
        <w:rPr/>
        <w:t>AIDS Strategy prioritizes those who have not yet accessed life-saving HIV/AIDS services to</w:t>
      </w:r>
      <w:r>
        <w:rPr>
          <w:spacing w:val="40"/>
        </w:rPr>
        <w:t> </w:t>
      </w:r>
      <w:r>
        <w:rPr/>
        <w:t>lessen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disparities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fuel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HIV/AIDS</w:t>
      </w:r>
      <w:r>
        <w:rPr>
          <w:spacing w:val="-5"/>
        </w:rPr>
        <w:t> </w:t>
      </w:r>
      <w:r>
        <w:rPr/>
        <w:t>epidemic.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strategy</w:t>
      </w:r>
      <w:r>
        <w:rPr>
          <w:spacing w:val="-5"/>
        </w:rPr>
        <w:t> </w:t>
      </w:r>
      <w:r>
        <w:rPr/>
        <w:t>outlines</w:t>
      </w:r>
      <w:r>
        <w:rPr>
          <w:spacing w:val="-5"/>
        </w:rPr>
        <w:t> </w:t>
      </w:r>
      <w:r>
        <w:rPr/>
        <w:t>aggressive</w:t>
      </w:r>
      <w:r>
        <w:rPr>
          <w:spacing w:val="-5"/>
        </w:rPr>
        <w:t> </w:t>
      </w:r>
      <w:r>
        <w:rPr/>
        <w:t>tar-</w:t>
      </w:r>
      <w:r>
        <w:rPr>
          <w:spacing w:val="40"/>
        </w:rPr>
        <w:t> </w:t>
      </w:r>
      <w:r>
        <w:rPr/>
        <w:t>gets and evidence-based priority activities to put every nation and community on track to</w:t>
      </w:r>
      <w:r>
        <w:rPr>
          <w:spacing w:val="40"/>
        </w:rPr>
        <w:t> </w:t>
      </w:r>
      <w:r>
        <w:rPr/>
        <w:t>eradicate HIV/AIDS as a public health hazard by 2030 (The Joint United Nations Pro-</w:t>
      </w:r>
      <w:r>
        <w:rPr>
          <w:spacing w:val="40"/>
        </w:rPr>
        <w:t> </w:t>
      </w:r>
      <w:r>
        <w:rPr/>
        <w:t>gramme on HIV/AIDS, 2022). The strategy utilizes the tried-and-true methods and strat-</w:t>
      </w:r>
      <w:r>
        <w:rPr>
          <w:spacing w:val="40"/>
        </w:rPr>
        <w:t> </w:t>
      </w:r>
      <w:r>
        <w:rPr/>
        <w:t>egies of the HIV/AIDS response, identifying where, why, and for whom it is not working. It</w:t>
      </w:r>
      <w:r>
        <w:rPr>
          <w:spacing w:val="40"/>
        </w:rPr>
        <w:t> </w:t>
      </w:r>
      <w:r>
        <w:rPr/>
        <w:t>does this by drawing on significant lessons acquired from the overlapping HIV/AIDS and</w:t>
      </w:r>
      <w:r>
        <w:rPr>
          <w:spacing w:val="40"/>
        </w:rPr>
        <w:t> </w:t>
      </w:r>
      <w:r>
        <w:rPr/>
        <w:t>COVID-19 pandemics (Mahy et al., 2021). The strategy defines the priorities and actions</w:t>
      </w:r>
      <w:r>
        <w:rPr>
          <w:spacing w:val="40"/>
        </w:rPr>
        <w:t> </w:t>
      </w:r>
      <w:r>
        <w:rPr/>
        <w:t>that must be carried out by international, regional, national, and local partners to move</w:t>
      </w:r>
      <w:r>
        <w:rPr>
          <w:spacing w:val="40"/>
        </w:rPr>
        <w:t> </w:t>
      </w:r>
      <w:r>
        <w:rPr/>
        <w:t>toward eradicating HIV/AIDS. It is based on forty years of experience responding to HIV/</w:t>
      </w:r>
      <w:r>
        <w:rPr>
          <w:spacing w:val="40"/>
        </w:rPr>
        <w:t> </w:t>
      </w:r>
      <w:r>
        <w:rPr/>
        <w:t>AIDS,</w:t>
      </w:r>
      <w:r>
        <w:rPr>
          <w:spacing w:val="-9"/>
        </w:rPr>
        <w:t> </w:t>
      </w:r>
      <w:r>
        <w:rPr/>
        <w:t>helping</w:t>
      </w:r>
      <w:r>
        <w:rPr>
          <w:spacing w:val="-9"/>
        </w:rPr>
        <w:t> </w:t>
      </w:r>
      <w:r>
        <w:rPr/>
        <w:t>governments,</w:t>
      </w:r>
      <w:r>
        <w:rPr>
          <w:spacing w:val="-9"/>
        </w:rPr>
        <w:t> </w:t>
      </w:r>
      <w:r>
        <w:rPr/>
        <w:t>organizations,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communities</w:t>
      </w:r>
      <w:r>
        <w:rPr>
          <w:spacing w:val="-9"/>
        </w:rPr>
        <w:t> </w:t>
      </w:r>
      <w:r>
        <w:rPr/>
        <w:t>“build</w:t>
      </w:r>
      <w:r>
        <w:rPr>
          <w:spacing w:val="-9"/>
        </w:rPr>
        <w:t> </w:t>
      </w:r>
      <w:r>
        <w:rPr/>
        <w:t>back</w:t>
      </w:r>
      <w:r>
        <w:rPr>
          <w:spacing w:val="-9"/>
        </w:rPr>
        <w:t> </w:t>
      </w:r>
      <w:r>
        <w:rPr/>
        <w:t>better,”</w:t>
      </w:r>
      <w:r>
        <w:rPr>
          <w:spacing w:val="-9"/>
        </w:rPr>
        <w:t> </w:t>
      </w:r>
      <w:r>
        <w:rPr/>
        <w:t>as</w:t>
      </w:r>
      <w:r>
        <w:rPr>
          <w:spacing w:val="-9"/>
        </w:rPr>
        <w:t> </w:t>
      </w:r>
      <w:r>
        <w:rPr/>
        <w:t>well</w:t>
      </w:r>
      <w:r>
        <w:rPr>
          <w:spacing w:val="-9"/>
        </w:rPr>
        <w:t> </w:t>
      </w:r>
      <w:r>
        <w:rPr/>
        <w:t>as</w:t>
      </w:r>
      <w:r>
        <w:rPr>
          <w:spacing w:val="40"/>
        </w:rPr>
        <w:t> </w:t>
      </w:r>
      <w:r>
        <w:rPr/>
        <w:t>strengthening</w:t>
      </w:r>
      <w:r>
        <w:rPr>
          <w:spacing w:val="-5"/>
        </w:rPr>
        <w:t> </w:t>
      </w:r>
      <w:r>
        <w:rPr/>
        <w:t>health</w:t>
      </w:r>
      <w:r>
        <w:rPr>
          <w:spacing w:val="-5"/>
        </w:rPr>
        <w:t> </w:t>
      </w:r>
      <w:r>
        <w:rPr/>
        <w:t>systems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emphasizing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importance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putting</w:t>
      </w:r>
      <w:r>
        <w:rPr>
          <w:spacing w:val="-5"/>
        </w:rPr>
        <w:t> </w:t>
      </w:r>
      <w:r>
        <w:rPr/>
        <w:t>people</w:t>
      </w:r>
      <w:r>
        <w:rPr>
          <w:spacing w:val="-5"/>
        </w:rPr>
        <w:t> </w:t>
      </w:r>
      <w:r>
        <w:rPr/>
        <w:t>first.</w:t>
      </w:r>
      <w:r>
        <w:rPr>
          <w:spacing w:val="-5"/>
        </w:rPr>
        <w:t> </w:t>
      </w:r>
      <w:r>
        <w:rPr/>
        <w:t>The</w:t>
      </w:r>
      <w:r>
        <w:rPr>
          <w:spacing w:val="40"/>
        </w:rPr>
        <w:t> </w:t>
      </w:r>
      <w:r>
        <w:rPr/>
        <w:t>UNAIDS Joint Programme is also given a fresh, audacious call to action in this strategy to</w:t>
      </w:r>
      <w:r>
        <w:rPr>
          <w:spacing w:val="40"/>
        </w:rPr>
        <w:t> </w:t>
      </w:r>
      <w:r>
        <w:rPr/>
        <w:t>strengthen</w:t>
      </w:r>
      <w:r>
        <w:rPr>
          <w:spacing w:val="-5"/>
        </w:rPr>
        <w:t> </w:t>
      </w:r>
      <w:r>
        <w:rPr/>
        <w:t>our</w:t>
      </w:r>
      <w:r>
        <w:rPr>
          <w:spacing w:val="-5"/>
        </w:rPr>
        <w:t> </w:t>
      </w:r>
      <w:r>
        <w:rPr/>
        <w:t>leadership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global</w:t>
      </w:r>
      <w:r>
        <w:rPr>
          <w:spacing w:val="-5"/>
        </w:rPr>
        <w:t> </w:t>
      </w:r>
      <w:r>
        <w:rPr/>
        <w:t>fight</w:t>
      </w:r>
      <w:r>
        <w:rPr>
          <w:spacing w:val="-5"/>
        </w:rPr>
        <w:t> </w:t>
      </w:r>
      <w:r>
        <w:rPr/>
        <w:t>against</w:t>
      </w:r>
      <w:r>
        <w:rPr>
          <w:spacing w:val="-5"/>
        </w:rPr>
        <w:t> </w:t>
      </w:r>
      <w:r>
        <w:rPr/>
        <w:t>HIV/AIDS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carry</w:t>
      </w:r>
      <w:r>
        <w:rPr>
          <w:spacing w:val="-5"/>
        </w:rPr>
        <w:t> </w:t>
      </w:r>
      <w:r>
        <w:rPr/>
        <w:t>out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plan</w:t>
      </w:r>
      <w:r>
        <w:rPr>
          <w:spacing w:val="-5"/>
        </w:rPr>
        <w:t> </w:t>
      </w:r>
      <w:r>
        <w:rPr/>
        <w:t>(Mahy</w:t>
      </w:r>
      <w:r>
        <w:rPr>
          <w:spacing w:val="40"/>
        </w:rPr>
        <w:t> </w:t>
      </w:r>
      <w:r>
        <w:rPr/>
        <w:t>et al., 2021).</w:t>
      </w:r>
    </w:p>
    <w:p>
      <w:pPr>
        <w:pStyle w:val="BodyText"/>
      </w:pPr>
    </w:p>
    <w:p>
      <w:pPr>
        <w:pStyle w:val="BodyText"/>
        <w:spacing w:before="102"/>
      </w:pPr>
    </w:p>
    <w:p>
      <w:pPr>
        <w:pStyle w:val="Heading4"/>
        <w:numPr>
          <w:ilvl w:val="1"/>
          <w:numId w:val="36"/>
        </w:numPr>
        <w:tabs>
          <w:tab w:pos="2987" w:val="left" w:leader="none"/>
        </w:tabs>
        <w:spacing w:line="240" w:lineRule="auto" w:before="1" w:after="0"/>
        <w:ind w:left="2987" w:right="0" w:hanging="802"/>
        <w:jc w:val="left"/>
      </w:pPr>
      <w:bookmarkStart w:name="Nosocomial Infections" w:id="54"/>
      <w:bookmarkEnd w:id="54"/>
      <w:r>
        <w:rPr>
          <w:b w:val="0"/>
        </w:rPr>
      </w:r>
      <w:r>
        <w:rPr/>
        <w:t>Nosocomial</w:t>
      </w:r>
      <w:r>
        <w:rPr>
          <w:spacing w:val="-14"/>
        </w:rPr>
        <w:t> </w:t>
      </w:r>
      <w:r>
        <w:rPr>
          <w:spacing w:val="-2"/>
        </w:rPr>
        <w:t>Infections</w:t>
      </w:r>
    </w:p>
    <w:p>
      <w:pPr>
        <w:pStyle w:val="BodyText"/>
        <w:spacing w:line="247" w:lineRule="auto" w:before="214"/>
        <w:ind w:left="2205" w:right="1057" w:hanging="1"/>
        <w:jc w:val="both"/>
      </w:pPr>
      <w:r>
        <w:rPr/>
        <w:t>Nosocomial infectio</w:t>
      </w:r>
      <w:r>
        <w:rPr>
          <w:color w:val="000000"/>
          <w:shd w:fill="F4A6AE" w:color="auto" w:val="clear"/>
        </w:rPr>
        <w:t>ns (from the Greek </w:t>
      </w:r>
      <w:r>
        <w:rPr>
          <w:i/>
          <w:color w:val="000000"/>
          <w:shd w:fill="F4A6AE" w:color="auto" w:val="clear"/>
        </w:rPr>
        <w:t>nósos</w:t>
      </w:r>
      <w:r>
        <w:rPr>
          <w:color w:val="000000"/>
          <w:shd w:fill="F4A6AE" w:color="auto" w:val="clear"/>
        </w:rPr>
        <w:t>, meaning disease and </w:t>
      </w:r>
      <w:r>
        <w:rPr>
          <w:i/>
          <w:color w:val="000000"/>
          <w:shd w:fill="F4A6AE" w:color="auto" w:val="clear"/>
        </w:rPr>
        <w:t>komein</w:t>
      </w:r>
      <w:r>
        <w:rPr>
          <w:color w:val="000000"/>
          <w:shd w:fill="F4A6AE" w:color="auto" w:val="clear"/>
        </w:rPr>
        <w:t>, meaning </w:t>
      </w:r>
      <w:r>
        <w:rPr>
          <w:color w:val="000000"/>
          <w:shd w:fill="F4A6AE" w:color="auto" w:val="clear"/>
        </w:rPr>
        <w:t>to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care for)</w:t>
      </w:r>
      <w:r>
        <w:rPr>
          <w:color w:val="000000"/>
        </w:rPr>
        <w:t> are a subset of infectious disorders acquired in a healthcare context. They are</w:t>
      </w:r>
      <w:r>
        <w:rPr>
          <w:color w:val="000000"/>
          <w:spacing w:val="40"/>
        </w:rPr>
        <w:t> </w:t>
      </w:r>
      <w:r>
        <w:rPr>
          <w:color w:val="000000"/>
        </w:rPr>
        <w:t>also referred to as hospital-acquired illnesses or infections connected to healthcare. They</w:t>
      </w:r>
      <w:r>
        <w:rPr>
          <w:color w:val="000000"/>
          <w:spacing w:val="40"/>
        </w:rPr>
        <w:t> </w:t>
      </w:r>
      <w:r>
        <w:rPr>
          <w:color w:val="000000"/>
        </w:rPr>
        <w:t>are defined as infections that were not yet manifest when the patient was admitted to or</w:t>
      </w:r>
      <w:r>
        <w:rPr>
          <w:color w:val="000000"/>
          <w:spacing w:val="40"/>
        </w:rPr>
        <w:t> </w:t>
      </w:r>
      <w:r>
        <w:rPr>
          <w:color w:val="000000"/>
        </w:rPr>
        <w:t>visited the particular facility, but are diagnosed more than 48 hours later. Nosocomial</w:t>
      </w:r>
      <w:r>
        <w:rPr>
          <w:color w:val="000000"/>
          <w:spacing w:val="40"/>
        </w:rPr>
        <w:t> </w:t>
      </w:r>
      <w:r>
        <w:rPr>
          <w:color w:val="000000"/>
        </w:rPr>
        <w:t>infections</w:t>
      </w:r>
      <w:r>
        <w:rPr>
          <w:color w:val="000000"/>
          <w:spacing w:val="10"/>
        </w:rPr>
        <w:t> </w:t>
      </w:r>
      <w:r>
        <w:rPr>
          <w:color w:val="000000"/>
        </w:rPr>
        <w:t>endanger</w:t>
      </w:r>
      <w:r>
        <w:rPr>
          <w:color w:val="000000"/>
          <w:spacing w:val="12"/>
        </w:rPr>
        <w:t> </w:t>
      </w:r>
      <w:r>
        <w:rPr>
          <w:color w:val="000000"/>
        </w:rPr>
        <w:t>patient</w:t>
      </w:r>
      <w:r>
        <w:rPr>
          <w:color w:val="000000"/>
          <w:spacing w:val="12"/>
        </w:rPr>
        <w:t> </w:t>
      </w:r>
      <w:r>
        <w:rPr>
          <w:color w:val="000000"/>
        </w:rPr>
        <w:t>safety</w:t>
      </w:r>
      <w:r>
        <w:rPr>
          <w:color w:val="000000"/>
          <w:spacing w:val="13"/>
        </w:rPr>
        <w:t> </w:t>
      </w:r>
      <w:r>
        <w:rPr>
          <w:color w:val="000000"/>
        </w:rPr>
        <w:t>and</w:t>
      </w:r>
      <w:r>
        <w:rPr>
          <w:color w:val="000000"/>
          <w:spacing w:val="12"/>
        </w:rPr>
        <w:t> </w:t>
      </w:r>
      <w:r>
        <w:rPr>
          <w:color w:val="000000"/>
        </w:rPr>
        <w:t>the</w:t>
      </w:r>
      <w:r>
        <w:rPr>
          <w:color w:val="000000"/>
          <w:spacing w:val="12"/>
        </w:rPr>
        <w:t> </w:t>
      </w:r>
      <w:r>
        <w:rPr>
          <w:color w:val="000000"/>
        </w:rPr>
        <w:t>success</w:t>
      </w:r>
      <w:r>
        <w:rPr>
          <w:color w:val="000000"/>
          <w:spacing w:val="13"/>
        </w:rPr>
        <w:t> </w:t>
      </w:r>
      <w:r>
        <w:rPr>
          <w:color w:val="000000"/>
        </w:rPr>
        <w:t>of</w:t>
      </w:r>
      <w:r>
        <w:rPr>
          <w:color w:val="000000"/>
          <w:spacing w:val="12"/>
        </w:rPr>
        <w:t> </w:t>
      </w:r>
      <w:r>
        <w:rPr>
          <w:color w:val="000000"/>
        </w:rPr>
        <w:t>treatment</w:t>
      </w:r>
      <w:r>
        <w:rPr>
          <w:color w:val="000000"/>
          <w:spacing w:val="12"/>
        </w:rPr>
        <w:t> </w:t>
      </w:r>
      <w:r>
        <w:rPr>
          <w:color w:val="000000"/>
        </w:rPr>
        <w:t>outcomes.</w:t>
      </w:r>
      <w:r>
        <w:rPr>
          <w:color w:val="000000"/>
          <w:spacing w:val="13"/>
        </w:rPr>
        <w:t> </w:t>
      </w:r>
      <w:r>
        <w:rPr>
          <w:color w:val="000000"/>
        </w:rPr>
        <w:t>As</w:t>
      </w:r>
      <w:r>
        <w:rPr>
          <w:color w:val="000000"/>
          <w:spacing w:val="12"/>
        </w:rPr>
        <w:t> </w:t>
      </w:r>
      <w:r>
        <w:rPr>
          <w:color w:val="000000"/>
        </w:rPr>
        <w:t>a</w:t>
      </w:r>
      <w:r>
        <w:rPr>
          <w:color w:val="000000"/>
          <w:spacing w:val="12"/>
        </w:rPr>
        <w:t> </w:t>
      </w:r>
      <w:r>
        <w:rPr>
          <w:color w:val="000000"/>
        </w:rPr>
        <w:t>result</w:t>
      </w:r>
      <w:r>
        <w:rPr>
          <w:color w:val="000000"/>
          <w:spacing w:val="13"/>
        </w:rPr>
        <w:t> </w:t>
      </w:r>
      <w:r>
        <w:rPr>
          <w:color w:val="000000"/>
          <w:spacing w:val="-5"/>
        </w:rPr>
        <w:t>of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85"/>
        <w:ind w:left="1079" w:right="21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0800">
                <wp:simplePos x="0" y="0"/>
                <wp:positionH relativeFrom="page">
                  <wp:posOffset>5223200</wp:posOffset>
                </wp:positionH>
                <wp:positionV relativeFrom="page">
                  <wp:posOffset>3623560</wp:posOffset>
                </wp:positionV>
                <wp:extent cx="2336800" cy="1168400"/>
                <wp:effectExtent l="0" t="0" r="0" b="0"/>
                <wp:wrapNone/>
                <wp:docPr id="309" name="Textbox 3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9" name="Textbox 309"/>
                      <wps:cNvSpPr txBox="1"/>
                      <wps:spPr>
                        <a:xfrm>
                          <a:off x="0" y="0"/>
                          <a:ext cx="2336800" cy="1168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2024-06-13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08:57:51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according to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WHAT?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275635pt;margin-top:285.319763pt;width:184pt;height:92pt;mso-position-horizontal-relative:page;mso-position-vertical-relative:page;z-index:15820800" type="#_x0000_t202" id="docshape248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2024-06-13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08:57:51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according to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WHAT?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1312">
                <wp:simplePos x="0" y="0"/>
                <wp:positionH relativeFrom="page">
                  <wp:posOffset>5223200</wp:posOffset>
                </wp:positionH>
                <wp:positionV relativeFrom="page">
                  <wp:posOffset>5934960</wp:posOffset>
                </wp:positionV>
                <wp:extent cx="2336800" cy="1168400"/>
                <wp:effectExtent l="0" t="0" r="0" b="0"/>
                <wp:wrapNone/>
                <wp:docPr id="310" name="Textbox 3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0" name="Textbox 310"/>
                      <wps:cNvSpPr txBox="1"/>
                      <wps:spPr>
                        <a:xfrm>
                          <a:off x="0" y="0"/>
                          <a:ext cx="2336800" cy="1168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2024-06-13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08:57:51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pacing w:val="-5"/>
                              </w:rPr>
                              <w:t>old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275635pt;margin-top:467.319763pt;width:184pt;height:92pt;mso-position-horizontal-relative:page;mso-position-vertical-relative:page;z-index:15821312" type="#_x0000_t202" id="docshape249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2024-06-13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08:57:51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  <w:spacing w:val="-5"/>
                        </w:rPr>
                        <w:t>old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1824">
                <wp:simplePos x="0" y="0"/>
                <wp:positionH relativeFrom="page">
                  <wp:posOffset>5223200</wp:posOffset>
                </wp:positionH>
                <wp:positionV relativeFrom="page">
                  <wp:posOffset>6760460</wp:posOffset>
                </wp:positionV>
                <wp:extent cx="2336800" cy="1168400"/>
                <wp:effectExtent l="0" t="0" r="0" b="0"/>
                <wp:wrapNone/>
                <wp:docPr id="311" name="Textbox 3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1" name="Textbox 311"/>
                      <wps:cNvSpPr txBox="1"/>
                      <wps:spPr>
                        <a:xfrm>
                          <a:off x="0" y="0"/>
                          <a:ext cx="2336800" cy="1168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2024-06-13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08:57:51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pacing w:val="-5"/>
                              </w:rPr>
                              <w:t>old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275635pt;margin-top:532.319763pt;width:184pt;height:92pt;mso-position-horizontal-relative:page;mso-position-vertical-relative:page;z-index:15821824" type="#_x0000_t202" id="docshape250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2024-06-13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08:57:51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  <w:spacing w:val="-5"/>
                        </w:rPr>
                        <w:t>old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w:t>nosocomial infections, (extended) hospital stays can be necessary. This results in addi-</w:t>
      </w:r>
      <w:r>
        <w:rPr>
          <w:spacing w:val="40"/>
        </w:rPr>
        <w:t> </w:t>
      </w:r>
      <w:r>
        <w:rPr/>
        <w:t>tional</w:t>
      </w:r>
      <w:r>
        <w:rPr>
          <w:spacing w:val="-5"/>
        </w:rPr>
        <w:t> </w:t>
      </w:r>
      <w:r>
        <w:rPr/>
        <w:t>treatment</w:t>
      </w:r>
      <w:r>
        <w:rPr>
          <w:spacing w:val="-5"/>
        </w:rPr>
        <w:t> </w:t>
      </w:r>
      <w:r>
        <w:rPr/>
        <w:t>costs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other</w:t>
      </w:r>
      <w:r>
        <w:rPr>
          <w:spacing w:val="-5"/>
        </w:rPr>
        <w:t> </w:t>
      </w:r>
      <w:r>
        <w:rPr/>
        <w:t>costs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impact</w:t>
      </w:r>
      <w:r>
        <w:rPr>
          <w:spacing w:val="-5"/>
        </w:rPr>
        <w:t> </w:t>
      </w:r>
      <w:r>
        <w:rPr/>
        <w:t>society</w:t>
      </w:r>
      <w:r>
        <w:rPr>
          <w:spacing w:val="-5"/>
        </w:rPr>
        <w:t> </w:t>
      </w:r>
      <w:r>
        <w:rPr/>
        <w:t>due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absence</w:t>
      </w:r>
      <w:r>
        <w:rPr>
          <w:spacing w:val="-5"/>
        </w:rPr>
        <w:t> </w:t>
      </w:r>
      <w:r>
        <w:rPr/>
        <w:t>from</w:t>
      </w:r>
      <w:r>
        <w:rPr>
          <w:spacing w:val="-5"/>
        </w:rPr>
        <w:t> </w:t>
      </w:r>
      <w:r>
        <w:rPr/>
        <w:t>work,</w:t>
      </w:r>
      <w:r>
        <w:rPr>
          <w:spacing w:val="-5"/>
        </w:rPr>
        <w:t> </w:t>
      </w:r>
      <w:r>
        <w:rPr/>
        <w:t>disa-</w:t>
      </w:r>
      <w:r>
        <w:rPr>
          <w:spacing w:val="40"/>
        </w:rPr>
        <w:t> </w:t>
      </w:r>
      <w:r>
        <w:rPr/>
        <w:t>bility, and death (Wandeler et al., 2018, p. 577).</w:t>
      </w:r>
    </w:p>
    <w:p>
      <w:pPr>
        <w:pStyle w:val="BodyText"/>
        <w:spacing w:before="12"/>
      </w:pPr>
    </w:p>
    <w:p>
      <w:pPr>
        <w:pStyle w:val="BodyText"/>
        <w:spacing w:line="247" w:lineRule="auto"/>
        <w:ind w:left="1079" w:right="2182"/>
        <w:jc w:val="both"/>
      </w:pPr>
      <w:r>
        <w:rPr/>
        <w:t>Most nosocomial infections are caused by bacteria. Infections caused by </w:t>
      </w:r>
      <w:r>
        <w:rPr>
          <w:b/>
        </w:rPr>
        <w:t>multi-resistant</w:t>
      </w:r>
      <w:r>
        <w:rPr>
          <w:b/>
          <w:spacing w:val="40"/>
        </w:rPr>
        <w:t> </w:t>
      </w:r>
      <w:r>
        <w:rPr>
          <w:b/>
        </w:rPr>
        <w:t>bacteria </w:t>
      </w:r>
      <w:r>
        <w:rPr/>
        <w:t>that no longer respond to antibiotic treatment pose a particular problem. In</w:t>
      </w:r>
      <w:r>
        <w:rPr>
          <w:spacing w:val="40"/>
        </w:rPr>
        <w:t> </w:t>
      </w:r>
      <w:r>
        <w:rPr/>
        <w:t>industrialized nations, pathogens that lead to a nosocomial infection very often originate</w:t>
      </w:r>
      <w:r>
        <w:rPr>
          <w:spacing w:val="40"/>
        </w:rPr>
        <w:t> </w:t>
      </w:r>
      <w:r>
        <w:rPr/>
        <w:t>from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patient’s</w:t>
      </w:r>
      <w:r>
        <w:rPr>
          <w:spacing w:val="-3"/>
        </w:rPr>
        <w:t> </w:t>
      </w:r>
      <w:r>
        <w:rPr/>
        <w:t>own</w:t>
      </w:r>
      <w:r>
        <w:rPr>
          <w:spacing w:val="-3"/>
        </w:rPr>
        <w:t> </w:t>
      </w:r>
      <w:r>
        <w:rPr/>
        <w:t>bacterial</w:t>
      </w:r>
      <w:r>
        <w:rPr>
          <w:spacing w:val="-3"/>
        </w:rPr>
        <w:t> </w:t>
      </w:r>
      <w:r>
        <w:rPr/>
        <w:t>flora.</w:t>
      </w:r>
      <w:r>
        <w:rPr>
          <w:spacing w:val="-3"/>
        </w:rPr>
        <w:t> </w:t>
      </w:r>
      <w:r>
        <w:rPr/>
        <w:t>These</w:t>
      </w:r>
      <w:r>
        <w:rPr>
          <w:spacing w:val="-3"/>
        </w:rPr>
        <w:t> </w:t>
      </w:r>
      <w:r>
        <w:rPr/>
        <w:t>bacteria</w:t>
      </w:r>
      <w:r>
        <w:rPr>
          <w:spacing w:val="-3"/>
        </w:rPr>
        <w:t> </w:t>
      </w:r>
      <w:r>
        <w:rPr/>
        <w:t>enter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patient’s</w:t>
      </w:r>
      <w:r>
        <w:rPr>
          <w:spacing w:val="-3"/>
        </w:rPr>
        <w:t> </w:t>
      </w:r>
      <w:r>
        <w:rPr/>
        <w:t>body</w:t>
      </w:r>
      <w:r>
        <w:rPr>
          <w:spacing w:val="-3"/>
        </w:rPr>
        <w:t> </w:t>
      </w:r>
      <w:r>
        <w:rPr/>
        <w:t>during</w:t>
      </w:r>
      <w:r>
        <w:rPr>
          <w:spacing w:val="-3"/>
        </w:rPr>
        <w:t> </w:t>
      </w:r>
      <w:r>
        <w:rPr/>
        <w:t>inva-</w:t>
      </w:r>
      <w:r>
        <w:rPr>
          <w:spacing w:val="40"/>
        </w:rPr>
        <w:t> </w:t>
      </w:r>
      <w:r>
        <w:rPr/>
        <w:t>sive procedures, such as ventilation or catheterization. In contrast, other sources, such as</w:t>
      </w:r>
      <w:r>
        <w:rPr>
          <w:spacing w:val="40"/>
        </w:rPr>
        <w:t> </w:t>
      </w:r>
      <w:r>
        <w:rPr/>
        <w:t>contaminated</w:t>
      </w:r>
      <w:r>
        <w:rPr>
          <w:spacing w:val="-3"/>
        </w:rPr>
        <w:t> </w:t>
      </w:r>
      <w:r>
        <w:rPr/>
        <w:t>objects,</w:t>
      </w:r>
      <w:r>
        <w:rPr>
          <w:spacing w:val="-3"/>
        </w:rPr>
        <w:t> </w:t>
      </w:r>
      <w:r>
        <w:rPr/>
        <w:t>surfaces,</w:t>
      </w:r>
      <w:r>
        <w:rPr>
          <w:spacing w:val="-3"/>
        </w:rPr>
        <w:t> </w:t>
      </w:r>
      <w:r>
        <w:rPr/>
        <w:t>food,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water,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less</w:t>
      </w:r>
      <w:r>
        <w:rPr>
          <w:spacing w:val="-3"/>
        </w:rPr>
        <w:t> </w:t>
      </w:r>
      <w:r>
        <w:rPr/>
        <w:t>likely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source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nosocomial</w:t>
      </w:r>
      <w:r>
        <w:rPr>
          <w:spacing w:val="40"/>
        </w:rPr>
        <w:t> </w:t>
      </w:r>
      <w:r>
        <w:rPr/>
        <w:t>infection. The risk of nosocomial infections depends on endogenous and exogenous fac-</w:t>
      </w:r>
      <w:r>
        <w:rPr>
          <w:spacing w:val="40"/>
        </w:rPr>
        <w:t> </w:t>
      </w:r>
      <w:r>
        <w:rPr/>
        <w:t>tors. Endogenous risk factors include pre-existing conditions, in particular diseases that</w:t>
      </w:r>
      <w:r>
        <w:rPr>
          <w:spacing w:val="40"/>
        </w:rPr>
        <w:t> </w:t>
      </w:r>
      <w:r>
        <w:rPr/>
        <w:t>are associated with a compromised immune system, obesity, and consumption of addic-</w:t>
      </w:r>
      <w:r>
        <w:rPr>
          <w:spacing w:val="40"/>
        </w:rPr>
        <w:t> </w:t>
      </w:r>
      <w:r>
        <w:rPr/>
        <w:t>tive substances. Exogenous risk factors are associated with treatment measures that can,</w:t>
      </w:r>
      <w:r>
        <w:rPr>
          <w:spacing w:val="40"/>
        </w:rPr>
        <w:t> </w:t>
      </w:r>
      <w:r>
        <w:rPr/>
        <w:t>for</w:t>
      </w:r>
      <w:r>
        <w:rPr>
          <w:spacing w:val="-3"/>
        </w:rPr>
        <w:t> </w:t>
      </w:r>
      <w:r>
        <w:rPr/>
        <w:t>example,</w:t>
      </w:r>
      <w:r>
        <w:rPr>
          <w:spacing w:val="-3"/>
        </w:rPr>
        <w:t> </w:t>
      </w:r>
      <w:r>
        <w:rPr/>
        <w:t>reduce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body’s</w:t>
      </w:r>
      <w:r>
        <w:rPr>
          <w:spacing w:val="-3"/>
        </w:rPr>
        <w:t> </w:t>
      </w:r>
      <w:r>
        <w:rPr/>
        <w:t>own</w:t>
      </w:r>
      <w:r>
        <w:rPr>
          <w:spacing w:val="-3"/>
        </w:rPr>
        <w:t> </w:t>
      </w:r>
      <w:r>
        <w:rPr/>
        <w:t>defenses</w:t>
      </w:r>
      <w:r>
        <w:rPr>
          <w:spacing w:val="-3"/>
        </w:rPr>
        <w:t> </w:t>
      </w:r>
      <w:r>
        <w:rPr/>
        <w:t>against</w:t>
      </w:r>
      <w:r>
        <w:rPr>
          <w:spacing w:val="-3"/>
        </w:rPr>
        <w:t> </w:t>
      </w:r>
      <w:r>
        <w:rPr/>
        <w:t>infections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when</w:t>
      </w:r>
      <w:r>
        <w:rPr>
          <w:spacing w:val="-3"/>
        </w:rPr>
        <w:t> </w:t>
      </w:r>
      <w:r>
        <w:rPr/>
        <w:t>poor</w:t>
      </w:r>
      <w:r>
        <w:rPr>
          <w:spacing w:val="-3"/>
        </w:rPr>
        <w:t> </w:t>
      </w:r>
      <w:r>
        <w:rPr/>
        <w:t>hygiene</w:t>
      </w:r>
      <w:r>
        <w:rPr>
          <w:spacing w:val="-3"/>
        </w:rPr>
        <w:t> </w:t>
      </w:r>
      <w:r>
        <w:rPr/>
        <w:t>was</w:t>
      </w:r>
      <w:r>
        <w:rPr>
          <w:spacing w:val="40"/>
        </w:rPr>
        <w:t> </w:t>
      </w:r>
      <w:r>
        <w:rPr/>
        <w:t>used (Robert Koch Institut, 2015, p. 92; Wandeler et al., 2018, p. 579). It</w:t>
      </w:r>
      <w:r>
        <w:rPr>
          <w:rFonts w:ascii="Times New Roman" w:hAnsi="Times New Roman"/>
          <w:color w:val="000000"/>
          <w:shd w:fill="F4A6AE" w:color="auto" w:val="clear"/>
        </w:rPr>
        <w:t> </w:t>
      </w:r>
      <w:r>
        <w:rPr>
          <w:color w:val="000000"/>
          <w:shd w:fill="F4A6AE" w:color="auto" w:val="clear"/>
        </w:rPr>
        <w:t>is assumed that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around 20 to 30 percent of nosocomial infections could be avoidable.</w:t>
      </w:r>
      <w:r>
        <w:rPr>
          <w:color w:val="000000"/>
        </w:rPr>
        <w:t> Important preven-</w:t>
      </w:r>
      <w:r>
        <w:rPr>
          <w:color w:val="000000"/>
          <w:spacing w:val="40"/>
        </w:rPr>
        <w:t> </w:t>
      </w:r>
      <w:r>
        <w:rPr>
          <w:color w:val="000000"/>
        </w:rPr>
        <w:t>tive measures include increased hand washing, education and training for all staff at</w:t>
      </w:r>
      <w:r>
        <w:rPr>
          <w:color w:val="000000"/>
          <w:spacing w:val="40"/>
        </w:rPr>
        <w:t> </w:t>
      </w:r>
      <w:r>
        <w:rPr>
          <w:color w:val="000000"/>
        </w:rPr>
        <w:t>healthcare and nursing facilities, and an adequate staffing ratio. Careful use of antibiotics</w:t>
      </w:r>
      <w:r>
        <w:rPr>
          <w:color w:val="000000"/>
          <w:spacing w:val="40"/>
        </w:rPr>
        <w:t> </w:t>
      </w:r>
      <w:r>
        <w:rPr>
          <w:color w:val="000000"/>
        </w:rPr>
        <w:t>can help ensure that the number of multi-resistant pathogens does not continue to</w:t>
      </w:r>
      <w:r>
        <w:rPr>
          <w:color w:val="000000"/>
          <w:spacing w:val="40"/>
        </w:rPr>
        <w:t> </w:t>
      </w:r>
      <w:r>
        <w:rPr>
          <w:color w:val="000000"/>
          <w:spacing w:val="-2"/>
        </w:rPr>
        <w:t>increase.</w:t>
      </w:r>
    </w:p>
    <w:p>
      <w:pPr>
        <w:pStyle w:val="BodyText"/>
        <w:spacing w:before="26"/>
      </w:pPr>
    </w:p>
    <w:p>
      <w:pPr>
        <w:pStyle w:val="BodyText"/>
        <w:spacing w:line="247" w:lineRule="auto"/>
        <w:ind w:left="1079" w:right="2182"/>
        <w:jc w:val="both"/>
      </w:pPr>
      <w:r>
        <w:rPr/>
        <w:t>Overuse of antibiotics can cause bacteria to increase their resistance. It is, </w:t>
      </w:r>
      <w:r>
        <w:rPr/>
        <w:t>therefore,</w:t>
      </w:r>
      <w:r>
        <w:rPr>
          <w:spacing w:val="40"/>
        </w:rPr>
        <w:t> </w:t>
      </w:r>
      <w:r>
        <w:rPr/>
        <w:t>important to determine the specific cases where antibiotics are absolutely necessary. For</w:t>
      </w:r>
      <w:r>
        <w:rPr>
          <w:spacing w:val="40"/>
        </w:rPr>
        <w:t> </w:t>
      </w:r>
      <w:r>
        <w:rPr/>
        <w:t>example,</w:t>
      </w:r>
      <w:r>
        <w:rPr>
          <w:spacing w:val="-5"/>
        </w:rPr>
        <w:t> </w:t>
      </w:r>
      <w:r>
        <w:rPr/>
        <w:t>antibiotics</w:t>
      </w:r>
      <w:r>
        <w:rPr>
          <w:spacing w:val="-5"/>
        </w:rPr>
        <w:t> </w:t>
      </w:r>
      <w:r>
        <w:rPr/>
        <w:t>do</w:t>
      </w:r>
      <w:r>
        <w:rPr>
          <w:spacing w:val="-5"/>
        </w:rPr>
        <w:t> </w:t>
      </w:r>
      <w:r>
        <w:rPr/>
        <w:t>not</w:t>
      </w:r>
      <w:r>
        <w:rPr>
          <w:spacing w:val="-5"/>
        </w:rPr>
        <w:t> </w:t>
      </w:r>
      <w:r>
        <w:rPr/>
        <w:t>help</w:t>
      </w:r>
      <w:r>
        <w:rPr>
          <w:spacing w:val="-5"/>
        </w:rPr>
        <w:t> </w:t>
      </w:r>
      <w:r>
        <w:rPr/>
        <w:t>counter</w:t>
      </w:r>
      <w:r>
        <w:rPr>
          <w:spacing w:val="-5"/>
        </w:rPr>
        <w:t> </w:t>
      </w:r>
      <w:r>
        <w:rPr/>
        <w:t>viral</w:t>
      </w:r>
      <w:r>
        <w:rPr>
          <w:spacing w:val="-5"/>
        </w:rPr>
        <w:t> </w:t>
      </w:r>
      <w:r>
        <w:rPr/>
        <w:t>infections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should</w:t>
      </w:r>
      <w:r>
        <w:rPr>
          <w:spacing w:val="-5"/>
        </w:rPr>
        <w:t> </w:t>
      </w:r>
      <w:r>
        <w:rPr/>
        <w:t>not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/>
        <w:t>used</w:t>
      </w:r>
      <w:r>
        <w:rPr>
          <w:spacing w:val="-5"/>
        </w:rPr>
        <w:t> </w:t>
      </w:r>
      <w:r>
        <w:rPr/>
        <w:t>indiscrim-</w:t>
      </w:r>
      <w:r>
        <w:rPr>
          <w:spacing w:val="40"/>
        </w:rPr>
        <w:t> </w:t>
      </w:r>
      <w:r>
        <w:rPr/>
        <w:t>inately in livestock fattening.</w:t>
      </w:r>
    </w:p>
    <w:p>
      <w:pPr>
        <w:pStyle w:val="BodyText"/>
        <w:spacing w:before="13"/>
      </w:pPr>
    </w:p>
    <w:p>
      <w:pPr>
        <w:pStyle w:val="BodyText"/>
        <w:spacing w:line="247" w:lineRule="auto"/>
        <w:ind w:left="1079" w:right="2182"/>
        <w:jc w:val="both"/>
      </w:pPr>
      <w:r>
        <w:rPr/>
        <w:t>Seven patients in high-income countries and ten patients in middle- and </w:t>
      </w:r>
      <w:r>
        <w:rPr/>
        <w:t>low-income</w:t>
      </w:r>
      <w:r>
        <w:rPr>
          <w:spacing w:val="40"/>
        </w:rPr>
        <w:t> </w:t>
      </w:r>
      <w:r>
        <w:rPr/>
        <w:t>countries out of every 100 hospitalized patients can contract one of the infections related</w:t>
      </w:r>
      <w:r>
        <w:rPr>
          <w:spacing w:val="40"/>
        </w:rPr>
        <w:t> </w:t>
      </w:r>
      <w:r>
        <w:rPr/>
        <w:t>to healthcare (</w:t>
      </w:r>
      <w:r>
        <w:rPr>
          <w:color w:val="000000"/>
          <w:shd w:fill="F4A6AE" w:color="auto" w:val="clear"/>
        </w:rPr>
        <w:t>WHO,</w:t>
      </w:r>
      <w:r>
        <w:rPr>
          <w:color w:val="000000"/>
          <w:spacing w:val="-3"/>
          <w:shd w:fill="F4A6AE" w:color="auto" w:val="clear"/>
        </w:rPr>
        <w:t> </w:t>
      </w:r>
      <w:r>
        <w:rPr>
          <w:color w:val="000000"/>
          <w:shd w:fill="F4A6AE" w:color="auto" w:val="clear"/>
        </w:rPr>
        <w:t>2014).</w:t>
      </w:r>
      <w:r>
        <w:rPr>
          <w:color w:val="000000"/>
        </w:rPr>
        <w:t> These infections, which occur while a patient is in the hospital,</w:t>
      </w:r>
      <w:r>
        <w:rPr>
          <w:color w:val="000000"/>
          <w:spacing w:val="40"/>
        </w:rPr>
        <w:t> </w:t>
      </w:r>
      <w:r>
        <w:rPr>
          <w:color w:val="000000"/>
        </w:rPr>
        <w:t>extend the stay, cause impairment, and increase the patient’s financial burden. Breathing</w:t>
      </w:r>
      <w:r>
        <w:rPr>
          <w:color w:val="000000"/>
          <w:spacing w:val="40"/>
        </w:rPr>
        <w:t> </w:t>
      </w:r>
      <w:r>
        <w:rPr>
          <w:color w:val="000000"/>
        </w:rPr>
        <w:t>machine pneumonia, urinary tract infections due to catheters, infections at surgery sites,</w:t>
      </w:r>
      <w:r>
        <w:rPr>
          <w:color w:val="000000"/>
          <w:spacing w:val="40"/>
        </w:rPr>
        <w:t> </w:t>
      </w:r>
      <w:r>
        <w:rPr>
          <w:color w:val="000000"/>
        </w:rPr>
        <w:t>and central line-associated bloodstream infections are some of the nosocomial infections</w:t>
      </w:r>
      <w:r>
        <w:rPr>
          <w:color w:val="000000"/>
          <w:spacing w:val="40"/>
        </w:rPr>
        <w:t> </w:t>
      </w:r>
      <w:r>
        <w:rPr>
          <w:color w:val="000000"/>
        </w:rPr>
        <w:t>that are usually prevalent (Khan et al., 2017). Nosocomial pathogens include bacteria,</w:t>
      </w:r>
      <w:r>
        <w:rPr>
          <w:color w:val="000000"/>
          <w:spacing w:val="40"/>
        </w:rPr>
        <w:t> </w:t>
      </w:r>
      <w:r>
        <w:rPr>
          <w:color w:val="000000"/>
        </w:rPr>
        <w:t>viruses,</w:t>
      </w:r>
      <w:r>
        <w:rPr>
          <w:color w:val="000000"/>
          <w:spacing w:val="-4"/>
        </w:rPr>
        <w:t> </w:t>
      </w:r>
      <w:r>
        <w:rPr>
          <w:color w:val="000000"/>
        </w:rPr>
        <w:t>and</w:t>
      </w:r>
      <w:r>
        <w:rPr>
          <w:color w:val="000000"/>
          <w:spacing w:val="-4"/>
        </w:rPr>
        <w:t> </w:t>
      </w:r>
      <w:r>
        <w:rPr>
          <w:color w:val="000000"/>
        </w:rPr>
        <w:t>fungal</w:t>
      </w:r>
      <w:r>
        <w:rPr>
          <w:color w:val="000000"/>
          <w:spacing w:val="-4"/>
        </w:rPr>
        <w:t> </w:t>
      </w:r>
      <w:r>
        <w:rPr>
          <w:color w:val="000000"/>
        </w:rPr>
        <w:t>parasites.</w:t>
      </w:r>
      <w:r>
        <w:rPr>
          <w:color w:val="000000"/>
          <w:spacing w:val="-4"/>
        </w:rPr>
        <w:t> </w:t>
      </w:r>
      <w:r>
        <w:rPr>
          <w:color w:val="000000"/>
          <w:shd w:fill="F4A6AE" w:color="auto" w:val="clear"/>
        </w:rPr>
        <w:t>Fifteen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percent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of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all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hospitalized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patients,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according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to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esti-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mates from the WHO, are affected by these infections (Khan et al., 2017).</w:t>
      </w:r>
    </w:p>
    <w:p>
      <w:pPr>
        <w:pStyle w:val="BodyText"/>
        <w:spacing w:before="18"/>
      </w:pPr>
    </w:p>
    <w:p>
      <w:pPr>
        <w:pStyle w:val="BodyText"/>
        <w:spacing w:line="247" w:lineRule="auto"/>
        <w:ind w:left="1079" w:right="2182"/>
        <w:jc w:val="both"/>
      </w:pPr>
      <w:r>
        <w:rPr/>
        <w:t>For example, in the US, an increasing number of states are requiring hospitals to submit</w:t>
      </w:r>
      <w:r>
        <w:rPr>
          <w:spacing w:val="40"/>
        </w:rPr>
        <w:t> </w:t>
      </w:r>
      <w:r>
        <w:rPr/>
        <w:t>their nosocomial infections reports through the National Healthcare Safety Network</w:t>
      </w:r>
      <w:r>
        <w:rPr>
          <w:spacing w:val="40"/>
        </w:rPr>
        <w:t> </w:t>
      </w:r>
      <w:r>
        <w:rPr/>
        <w:t>(NHSN) of the CDC, which offers a standardized approach to surveillance techniques</w:t>
      </w:r>
      <w:r>
        <w:rPr>
          <w:spacing w:val="40"/>
        </w:rPr>
        <w:t> </w:t>
      </w:r>
      <w:r>
        <w:rPr/>
        <w:t>(Weiner-Lastinger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al.,</w:t>
      </w:r>
      <w:r>
        <w:rPr>
          <w:spacing w:val="-5"/>
        </w:rPr>
        <w:t> </w:t>
      </w:r>
      <w:r>
        <w:rPr/>
        <w:t>2020).</w:t>
      </w:r>
      <w:r>
        <w:rPr>
          <w:spacing w:val="-4"/>
        </w:rPr>
        <w:t> </w:t>
      </w:r>
      <w:r>
        <w:rPr/>
        <w:t>Other</w:t>
      </w:r>
      <w:r>
        <w:rPr>
          <w:spacing w:val="-4"/>
        </w:rPr>
        <w:t> </w:t>
      </w:r>
      <w:r>
        <w:rPr/>
        <w:t>countries</w:t>
      </w:r>
      <w:r>
        <w:rPr>
          <w:spacing w:val="-4"/>
        </w:rPr>
        <w:t> </w:t>
      </w:r>
      <w:r>
        <w:rPr/>
        <w:t>may</w:t>
      </w:r>
      <w:r>
        <w:rPr>
          <w:spacing w:val="-4"/>
        </w:rPr>
        <w:t> </w:t>
      </w:r>
      <w:r>
        <w:rPr/>
        <w:t>have</w:t>
      </w:r>
      <w:r>
        <w:rPr>
          <w:spacing w:val="-4"/>
        </w:rPr>
        <w:t> </w:t>
      </w:r>
      <w:r>
        <w:rPr/>
        <w:t>different</w:t>
      </w:r>
      <w:r>
        <w:rPr>
          <w:spacing w:val="-5"/>
        </w:rPr>
        <w:t> </w:t>
      </w:r>
      <w:r>
        <w:rPr/>
        <w:t>policies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procedures</w:t>
      </w:r>
      <w:r>
        <w:rPr>
          <w:spacing w:val="40"/>
        </w:rPr>
        <w:t> </w:t>
      </w:r>
      <w:r>
        <w:rPr/>
        <w:t>on whether or not nosocomial infections should be reported, how they should </w:t>
      </w:r>
      <w:r>
        <w:rPr/>
        <w:t>be</w:t>
      </w:r>
      <w:r>
        <w:rPr>
          <w:spacing w:val="40"/>
        </w:rPr>
        <w:t> </w:t>
      </w:r>
      <w:r>
        <w:rPr/>
        <w:t>reported, and to whom.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2336">
                <wp:simplePos x="0" y="0"/>
                <wp:positionH relativeFrom="page">
                  <wp:posOffset>5223200</wp:posOffset>
                </wp:positionH>
                <wp:positionV relativeFrom="page">
                  <wp:posOffset>5884160</wp:posOffset>
                </wp:positionV>
                <wp:extent cx="2336800" cy="1168400"/>
                <wp:effectExtent l="0" t="0" r="0" b="0"/>
                <wp:wrapNone/>
                <wp:docPr id="312" name="Textbox 3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2" name="Textbox 312"/>
                      <wps:cNvSpPr txBox="1"/>
                      <wps:spPr>
                        <a:xfrm>
                          <a:off x="0" y="0"/>
                          <a:ext cx="2336800" cy="1168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2024-06-13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08:57:51</w:t>
                            </w:r>
                          </w:p>
                          <w:p>
                            <w:pPr>
                              <w:pStyle w:val="BodyText"/>
                              <w:spacing w:line="249" w:lineRule="auto" w:before="18"/>
                              <w:ind w:left="40" w:right="669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-------------------------------------------- 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275635pt;margin-top:463.319763pt;width:184pt;height:92pt;mso-position-horizontal-relative:page;mso-position-vertical-relative:page;z-index:15822336" type="#_x0000_t202" id="docshape251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2024-06-13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08:57:51</w:t>
                      </w:r>
                    </w:p>
                    <w:p>
                      <w:pPr>
                        <w:pStyle w:val="BodyText"/>
                        <w:spacing w:line="249" w:lineRule="auto" w:before="18"/>
                        <w:ind w:left="40" w:right="669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-------------------------------------------- NO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13"/>
        <w:rPr>
          <w:sz w:val="16"/>
        </w:rPr>
      </w:pPr>
    </w:p>
    <w:p>
      <w:pPr>
        <w:spacing w:line="228" w:lineRule="auto" w:before="0"/>
        <w:ind w:left="284" w:right="0" w:firstLine="670"/>
        <w:jc w:val="right"/>
        <w:rPr>
          <w:sz w:val="16"/>
        </w:rPr>
      </w:pPr>
      <w:bookmarkStart w:name="Vaccinations and Preventive Measures" w:id="55"/>
      <w:bookmarkEnd w:id="55"/>
      <w:r>
        <w:rPr/>
      </w:r>
      <w:r>
        <w:rPr>
          <w:b/>
          <w:spacing w:val="-2"/>
          <w:sz w:val="16"/>
        </w:rPr>
        <w:t>Immunization</w:t>
      </w:r>
      <w:r>
        <w:rPr>
          <w:b/>
          <w:spacing w:val="40"/>
          <w:sz w:val="16"/>
        </w:rPr>
        <w:t> </w:t>
      </w:r>
      <w:r>
        <w:rPr>
          <w:sz w:val="16"/>
        </w:rPr>
        <w:t>the</w:t>
      </w:r>
      <w:r>
        <w:rPr>
          <w:spacing w:val="-8"/>
          <w:sz w:val="16"/>
        </w:rPr>
        <w:t> </w:t>
      </w:r>
      <w:r>
        <w:rPr>
          <w:sz w:val="16"/>
        </w:rPr>
        <w:t>intentional</w:t>
      </w:r>
      <w:r>
        <w:rPr>
          <w:spacing w:val="-8"/>
          <w:sz w:val="16"/>
        </w:rPr>
        <w:t> </w:t>
      </w:r>
      <w:r>
        <w:rPr>
          <w:sz w:val="16"/>
        </w:rPr>
        <w:t>induction</w:t>
      </w:r>
      <w:r>
        <w:rPr>
          <w:spacing w:val="40"/>
          <w:sz w:val="16"/>
        </w:rPr>
        <w:t> </w:t>
      </w:r>
      <w:r>
        <w:rPr>
          <w:sz w:val="16"/>
        </w:rPr>
        <w:t>of immunity, i.e., the</w:t>
      </w:r>
      <w:r>
        <w:rPr>
          <w:spacing w:val="40"/>
          <w:sz w:val="16"/>
        </w:rPr>
        <w:t> </w:t>
      </w:r>
      <w:r>
        <w:rPr>
          <w:sz w:val="16"/>
        </w:rPr>
        <w:t>process by which the</w:t>
      </w:r>
      <w:r>
        <w:rPr>
          <w:spacing w:val="40"/>
          <w:sz w:val="16"/>
        </w:rPr>
        <w:t> </w:t>
      </w:r>
      <w:r>
        <w:rPr>
          <w:sz w:val="16"/>
        </w:rPr>
        <w:t>body</w:t>
      </w:r>
      <w:r>
        <w:rPr>
          <w:spacing w:val="-10"/>
          <w:sz w:val="16"/>
        </w:rPr>
        <w:t> </w:t>
      </w:r>
      <w:r>
        <w:rPr>
          <w:sz w:val="16"/>
        </w:rPr>
        <w:t>is</w:t>
      </w:r>
      <w:r>
        <w:rPr>
          <w:spacing w:val="-8"/>
          <w:sz w:val="16"/>
        </w:rPr>
        <w:t> </w:t>
      </w:r>
      <w:r>
        <w:rPr>
          <w:sz w:val="16"/>
        </w:rPr>
        <w:t>made</w:t>
      </w:r>
      <w:r>
        <w:rPr>
          <w:spacing w:val="-8"/>
          <w:sz w:val="16"/>
        </w:rPr>
        <w:t> </w:t>
      </w:r>
      <w:r>
        <w:rPr>
          <w:sz w:val="16"/>
        </w:rPr>
        <w:t>insuscepti-</w:t>
      </w:r>
      <w:r>
        <w:rPr>
          <w:spacing w:val="40"/>
          <w:sz w:val="16"/>
        </w:rPr>
        <w:t> </w:t>
      </w:r>
      <w:r>
        <w:rPr>
          <w:sz w:val="16"/>
        </w:rPr>
        <w:t>ble</w:t>
      </w:r>
      <w:r>
        <w:rPr>
          <w:spacing w:val="-2"/>
          <w:sz w:val="16"/>
        </w:rPr>
        <w:t> </w:t>
      </w:r>
      <w:r>
        <w:rPr>
          <w:sz w:val="16"/>
        </w:rPr>
        <w:t>to</w:t>
      </w:r>
      <w:r>
        <w:rPr>
          <w:spacing w:val="-2"/>
          <w:sz w:val="16"/>
        </w:rPr>
        <w:t> </w:t>
      </w:r>
      <w:r>
        <w:rPr>
          <w:sz w:val="16"/>
        </w:rPr>
        <w:t>certain</w:t>
      </w:r>
      <w:r>
        <w:rPr>
          <w:spacing w:val="-2"/>
          <w:sz w:val="16"/>
        </w:rPr>
        <w:t> </w:t>
      </w:r>
      <w:r>
        <w:rPr>
          <w:sz w:val="16"/>
        </w:rPr>
        <w:t>pathogens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63"/>
        <w:rPr>
          <w:sz w:val="16"/>
        </w:rPr>
      </w:pPr>
    </w:p>
    <w:p>
      <w:pPr>
        <w:spacing w:line="228" w:lineRule="auto" w:before="0"/>
        <w:ind w:left="252" w:right="0" w:firstLine="626"/>
        <w:jc w:val="right"/>
        <w:rPr>
          <w:sz w:val="16"/>
        </w:rPr>
      </w:pPr>
      <w:r>
        <w:rPr>
          <w:b/>
          <w:spacing w:val="-2"/>
          <w:sz w:val="16"/>
        </w:rPr>
        <w:t>Herd</w:t>
      </w:r>
      <w:r>
        <w:rPr>
          <w:b/>
          <w:spacing w:val="-6"/>
          <w:sz w:val="16"/>
        </w:rPr>
        <w:t> </w:t>
      </w:r>
      <w:r>
        <w:rPr>
          <w:b/>
          <w:spacing w:val="-2"/>
          <w:sz w:val="16"/>
        </w:rPr>
        <w:t>immunity</w:t>
      </w:r>
      <w:r>
        <w:rPr>
          <w:b/>
          <w:spacing w:val="40"/>
          <w:sz w:val="16"/>
        </w:rPr>
        <w:t> </w:t>
      </w:r>
      <w:r>
        <w:rPr>
          <w:sz w:val="16"/>
        </w:rPr>
        <w:t>You often hear the term</w:t>
      </w:r>
      <w:r>
        <w:rPr>
          <w:spacing w:val="40"/>
          <w:sz w:val="16"/>
        </w:rPr>
        <w:t> </w:t>
      </w:r>
      <w:r>
        <w:rPr>
          <w:sz w:val="16"/>
        </w:rPr>
        <w:t>herd immunity in discus-</w:t>
      </w:r>
      <w:r>
        <w:rPr>
          <w:spacing w:val="40"/>
          <w:sz w:val="16"/>
        </w:rPr>
        <w:t> </w:t>
      </w:r>
      <w:r>
        <w:rPr>
          <w:sz w:val="16"/>
        </w:rPr>
        <w:t>sions about certain</w:t>
      </w:r>
      <w:r>
        <w:rPr>
          <w:spacing w:val="40"/>
          <w:sz w:val="16"/>
        </w:rPr>
        <w:t> </w:t>
      </w:r>
      <w:r>
        <w:rPr>
          <w:sz w:val="16"/>
        </w:rPr>
        <w:t>groups of people who</w:t>
      </w:r>
      <w:r>
        <w:rPr>
          <w:spacing w:val="40"/>
          <w:sz w:val="16"/>
        </w:rPr>
        <w:t> </w:t>
      </w:r>
      <w:r>
        <w:rPr>
          <w:sz w:val="16"/>
        </w:rPr>
        <w:t>cannot be vaccinated</w:t>
      </w:r>
      <w:r>
        <w:rPr>
          <w:spacing w:val="40"/>
          <w:sz w:val="16"/>
        </w:rPr>
        <w:t> </w:t>
      </w:r>
      <w:r>
        <w:rPr>
          <w:sz w:val="16"/>
        </w:rPr>
        <w:t>(e.g., babies). They</w:t>
      </w:r>
      <w:r>
        <w:rPr>
          <w:spacing w:val="40"/>
          <w:sz w:val="16"/>
        </w:rPr>
        <w:t> </w:t>
      </w:r>
      <w:r>
        <w:rPr>
          <w:sz w:val="16"/>
        </w:rPr>
        <w:t>depend on the people</w:t>
      </w:r>
      <w:r>
        <w:rPr>
          <w:spacing w:val="40"/>
          <w:sz w:val="16"/>
        </w:rPr>
        <w:t> </w:t>
      </w:r>
      <w:r>
        <w:rPr>
          <w:sz w:val="16"/>
        </w:rPr>
        <w:t>around</w:t>
      </w:r>
      <w:r>
        <w:rPr>
          <w:spacing w:val="-8"/>
          <w:sz w:val="16"/>
        </w:rPr>
        <w:t> </w:t>
      </w:r>
      <w:r>
        <w:rPr>
          <w:sz w:val="16"/>
        </w:rPr>
        <w:t>them</w:t>
      </w:r>
      <w:r>
        <w:rPr>
          <w:spacing w:val="-8"/>
          <w:sz w:val="16"/>
        </w:rPr>
        <w:t> </w:t>
      </w:r>
      <w:r>
        <w:rPr>
          <w:sz w:val="16"/>
        </w:rPr>
        <w:t>being</w:t>
      </w:r>
      <w:r>
        <w:rPr>
          <w:spacing w:val="-8"/>
          <w:sz w:val="16"/>
        </w:rPr>
        <w:t> </w:t>
      </w:r>
      <w:r>
        <w:rPr>
          <w:sz w:val="16"/>
        </w:rPr>
        <w:t>vacci-</w:t>
      </w:r>
      <w:r>
        <w:rPr>
          <w:spacing w:val="40"/>
          <w:sz w:val="16"/>
        </w:rPr>
        <w:t> </w:t>
      </w:r>
      <w:r>
        <w:rPr>
          <w:sz w:val="16"/>
        </w:rPr>
        <w:t>nated to protect them</w:t>
      </w:r>
    </w:p>
    <w:p>
      <w:pPr>
        <w:spacing w:before="2"/>
        <w:ind w:left="0" w:right="0" w:firstLine="0"/>
        <w:jc w:val="right"/>
        <w:rPr>
          <w:sz w:val="16"/>
        </w:rPr>
      </w:pPr>
      <w:r>
        <w:rPr>
          <w:sz w:val="16"/>
        </w:rPr>
        <w:t>from</w:t>
      </w:r>
      <w:r>
        <w:rPr>
          <w:spacing w:val="-2"/>
          <w:sz w:val="16"/>
        </w:rPr>
        <w:t> infection.</w:t>
      </w:r>
    </w:p>
    <w:p>
      <w:pPr>
        <w:pStyle w:val="Heading4"/>
        <w:numPr>
          <w:ilvl w:val="1"/>
          <w:numId w:val="36"/>
        </w:numPr>
        <w:tabs>
          <w:tab w:pos="1002" w:val="left" w:leader="none"/>
        </w:tabs>
        <w:spacing w:line="240" w:lineRule="auto" w:before="88" w:after="0"/>
        <w:ind w:left="1002" w:right="0" w:hanging="803"/>
        <w:jc w:val="left"/>
      </w:pPr>
      <w:r>
        <w:rPr>
          <w:b w:val="0"/>
        </w:rPr>
        <w:br w:type="column"/>
      </w:r>
      <w:r>
        <w:rPr/>
        <w:t>Vaccinations</w:t>
      </w:r>
      <w:r>
        <w:rPr>
          <w:spacing w:val="-16"/>
        </w:rPr>
        <w:t> </w:t>
      </w:r>
      <w:r>
        <w:rPr/>
        <w:t>and</w:t>
      </w:r>
      <w:r>
        <w:rPr>
          <w:spacing w:val="-14"/>
        </w:rPr>
        <w:t> </w:t>
      </w:r>
      <w:r>
        <w:rPr/>
        <w:t>Preventive</w:t>
      </w:r>
      <w:r>
        <w:rPr>
          <w:spacing w:val="-13"/>
        </w:rPr>
        <w:t> </w:t>
      </w:r>
      <w:r>
        <w:rPr>
          <w:spacing w:val="-2"/>
        </w:rPr>
        <w:t>Measures</w:t>
      </w:r>
    </w:p>
    <w:p>
      <w:pPr>
        <w:pStyle w:val="BodyText"/>
        <w:spacing w:line="247" w:lineRule="auto" w:before="214"/>
        <w:ind w:left="219" w:right="1059"/>
        <w:jc w:val="both"/>
      </w:pPr>
      <w:r>
        <w:rPr/>
        <w:t>Vaccinations are the key measures used to eradicate, or at least contain, infectious dis-</w:t>
      </w:r>
      <w:r>
        <w:rPr>
          <w:spacing w:val="40"/>
        </w:rPr>
        <w:t> </w:t>
      </w:r>
      <w:r>
        <w:rPr/>
        <w:t>eases.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distinction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made</w:t>
      </w:r>
      <w:r>
        <w:rPr>
          <w:spacing w:val="-3"/>
        </w:rPr>
        <w:t> </w:t>
      </w:r>
      <w:r>
        <w:rPr/>
        <w:t>between</w:t>
      </w:r>
      <w:r>
        <w:rPr>
          <w:spacing w:val="-3"/>
        </w:rPr>
        <w:t> </w:t>
      </w:r>
      <w:r>
        <w:rPr/>
        <w:t>active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passive</w:t>
      </w:r>
      <w:r>
        <w:rPr>
          <w:spacing w:val="-4"/>
        </w:rPr>
        <w:t> </w:t>
      </w:r>
      <w:r>
        <w:rPr>
          <w:b/>
        </w:rPr>
        <w:t>immunization</w:t>
      </w:r>
      <w:r>
        <w:rPr/>
        <w:t>.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active</w:t>
      </w:r>
      <w:r>
        <w:rPr>
          <w:spacing w:val="-4"/>
        </w:rPr>
        <w:t> </w:t>
      </w:r>
      <w:r>
        <w:rPr/>
        <w:t>immu-</w:t>
      </w:r>
      <w:r>
        <w:rPr>
          <w:spacing w:val="40"/>
        </w:rPr>
        <w:t> </w:t>
      </w:r>
      <w:r>
        <w:rPr/>
        <w:t>nization, weakened live pathogens are administered, which produce an active </w:t>
      </w:r>
      <w:r>
        <w:rPr/>
        <w:t>immune</w:t>
      </w:r>
      <w:r>
        <w:rPr>
          <w:spacing w:val="40"/>
        </w:rPr>
        <w:t> </w:t>
      </w:r>
      <w:r>
        <w:rPr/>
        <w:t>response</w:t>
      </w:r>
      <w:r>
        <w:rPr>
          <w:spacing w:val="-2"/>
        </w:rPr>
        <w:t> </w:t>
      </w:r>
      <w:r>
        <w:rPr/>
        <w:t>(i.e.,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formation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antibodies).</w:t>
      </w:r>
      <w:r>
        <w:rPr>
          <w:spacing w:val="-2"/>
        </w:rPr>
        <w:t> </w:t>
      </w:r>
      <w:r>
        <w:rPr/>
        <w:t>Due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body’s</w:t>
      </w:r>
      <w:r>
        <w:rPr>
          <w:spacing w:val="-2"/>
        </w:rPr>
        <w:t> </w:t>
      </w:r>
      <w:r>
        <w:rPr/>
        <w:t>own</w:t>
      </w:r>
      <w:r>
        <w:rPr>
          <w:spacing w:val="-2"/>
        </w:rPr>
        <w:t> </w:t>
      </w:r>
      <w:r>
        <w:rPr/>
        <w:t>memory</w:t>
      </w:r>
      <w:r>
        <w:rPr>
          <w:spacing w:val="-2"/>
        </w:rPr>
        <w:t> </w:t>
      </w:r>
      <w:r>
        <w:rPr/>
        <w:t>cells,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body</w:t>
      </w:r>
      <w:r>
        <w:rPr>
          <w:spacing w:val="40"/>
        </w:rPr>
        <w:t> </w:t>
      </w:r>
      <w:r>
        <w:rPr/>
        <w:t>can quickly start producing suitable antibodies in the event of an actual infection. In the</w:t>
      </w:r>
      <w:r>
        <w:rPr>
          <w:spacing w:val="40"/>
        </w:rPr>
        <w:t> </w:t>
      </w:r>
      <w:r>
        <w:rPr/>
        <w:t>case of passive immunization, however, ready-made antibodies are injected, which only</w:t>
      </w:r>
      <w:r>
        <w:rPr>
          <w:spacing w:val="40"/>
        </w:rPr>
        <w:t> </w:t>
      </w:r>
      <w:r>
        <w:rPr/>
        <w:t>have a short-term effect and are much more expensive to produce since they are derived</w:t>
      </w:r>
      <w:r>
        <w:rPr>
          <w:spacing w:val="40"/>
        </w:rPr>
        <w:t> </w:t>
      </w:r>
      <w:r>
        <w:rPr/>
        <w:t>from the blood serum of foreign organisms, such as horses (Wandeler et al., 2018, p. 588).</w:t>
      </w:r>
    </w:p>
    <w:p>
      <w:pPr>
        <w:pStyle w:val="BodyText"/>
        <w:spacing w:before="17"/>
      </w:pPr>
    </w:p>
    <w:p>
      <w:pPr>
        <w:pStyle w:val="BodyText"/>
        <w:spacing w:line="247" w:lineRule="auto"/>
        <w:ind w:left="219" w:right="1057"/>
        <w:jc w:val="both"/>
      </w:pPr>
      <w:r>
        <w:rPr/>
        <w:t>The goal of active vaccination at an individual level is to achieve protection against a</w:t>
      </w:r>
      <w:r>
        <w:rPr>
          <w:spacing w:val="40"/>
        </w:rPr>
        <w:t> </w:t>
      </w:r>
      <w:r>
        <w:rPr/>
        <w:t>pathogen that is as long-lasting as possible. At a population level, there is also the effect</w:t>
      </w:r>
      <w:r>
        <w:rPr>
          <w:spacing w:val="40"/>
        </w:rPr>
        <w:t> </w:t>
      </w:r>
      <w:r>
        <w:rPr/>
        <w:t>that with increasing vaccination coverage (i.e., an increasing proportion of vaccinated</w:t>
      </w:r>
      <w:r>
        <w:rPr>
          <w:spacing w:val="40"/>
        </w:rPr>
        <w:t> </w:t>
      </w:r>
      <w:r>
        <w:rPr/>
        <w:t>people in the population), the transmission dynamics of the pathogen weaken. Here,</w:t>
      </w:r>
      <w:r>
        <w:rPr>
          <w:spacing w:val="40"/>
        </w:rPr>
        <w:t> </w:t>
      </w:r>
      <w:r>
        <w:rPr/>
        <w:t>researchers use the term </w:t>
      </w:r>
      <w:r>
        <w:rPr>
          <w:b/>
        </w:rPr>
        <w:t>herd immunity </w:t>
      </w:r>
      <w:r>
        <w:rPr/>
        <w:t>(Wandeler et al., 2018, p. 591). Thus, one’s own</w:t>
      </w:r>
      <w:r>
        <w:rPr>
          <w:spacing w:val="40"/>
        </w:rPr>
        <w:t> </w:t>
      </w:r>
      <w:r>
        <w:rPr/>
        <w:t>vaccination protection also contributes to the protection of society.</w:t>
      </w:r>
    </w:p>
    <w:p>
      <w:pPr>
        <w:pStyle w:val="BodyText"/>
        <w:spacing w:before="15"/>
      </w:pPr>
    </w:p>
    <w:p>
      <w:pPr>
        <w:pStyle w:val="BodyText"/>
        <w:spacing w:line="247" w:lineRule="auto"/>
        <w:ind w:left="219" w:right="1057"/>
        <w:jc w:val="both"/>
      </w:pPr>
      <w:r>
        <w:rPr/>
        <w:t>In the case of active immunization, vaccination can use live or inactivated vaccines. Live</w:t>
      </w:r>
      <w:r>
        <w:rPr>
          <w:spacing w:val="40"/>
        </w:rPr>
        <w:t> </w:t>
      </w:r>
      <w:r>
        <w:rPr/>
        <w:t>vaccines, which are used, for example, against measles, mumps, rubella, or </w:t>
      </w:r>
      <w:r>
        <w:rPr/>
        <w:t>chickenpox,</w:t>
      </w:r>
      <w:r>
        <w:rPr>
          <w:spacing w:val="40"/>
        </w:rPr>
        <w:t> </w:t>
      </w:r>
      <w:r>
        <w:rPr/>
        <w:t>contain small amounts of the pathogen, which is capable of reproduction but so attenu-</w:t>
      </w:r>
      <w:r>
        <w:rPr>
          <w:spacing w:val="40"/>
        </w:rPr>
        <w:t> </w:t>
      </w:r>
      <w:r>
        <w:rPr/>
        <w:t>ated that it does not trigger the disease. Occasionally, however, the vaccination can lead</w:t>
      </w:r>
      <w:r>
        <w:rPr>
          <w:spacing w:val="40"/>
        </w:rPr>
        <w:t> </w:t>
      </w:r>
      <w:r>
        <w:rPr/>
        <w:t>to mild vaccine-associated illness, as is the case with vaccination-induced measles. These</w:t>
      </w:r>
      <w:r>
        <w:rPr>
          <w:spacing w:val="40"/>
        </w:rPr>
        <w:t> </w:t>
      </w:r>
      <w:r>
        <w:rPr/>
        <w:t>manifest as a mild, measles-like rash that may appear sometime after the vaccination but</w:t>
      </w:r>
      <w:r>
        <w:rPr>
          <w:spacing w:val="40"/>
        </w:rPr>
        <w:t> </w:t>
      </w:r>
      <w:r>
        <w:rPr/>
        <w:t>is not contagious. In the case of inactivated vaccines, dead pathogens that can no longer</w:t>
      </w:r>
      <w:r>
        <w:rPr>
          <w:spacing w:val="40"/>
        </w:rPr>
        <w:t> </w:t>
      </w:r>
      <w:r>
        <w:rPr/>
        <w:t>multiply in either the whole body or just parts of it are administered. The immune system</w:t>
      </w:r>
      <w:r>
        <w:rPr>
          <w:spacing w:val="40"/>
        </w:rPr>
        <w:t> </w:t>
      </w:r>
      <w:r>
        <w:rPr/>
        <w:t>recognizes</w:t>
      </w:r>
      <w:r>
        <w:rPr>
          <w:spacing w:val="-3"/>
        </w:rPr>
        <w:t> </w:t>
      </w:r>
      <w:r>
        <w:rPr/>
        <w:t>these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foreign</w:t>
      </w:r>
      <w:r>
        <w:rPr>
          <w:spacing w:val="-3"/>
        </w:rPr>
        <w:t> </w:t>
      </w:r>
      <w:r>
        <w:rPr/>
        <w:t>bodies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stimulates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formation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antibodies.</w:t>
      </w:r>
      <w:r>
        <w:rPr>
          <w:spacing w:val="-3"/>
        </w:rPr>
        <w:t> </w:t>
      </w:r>
      <w:r>
        <w:rPr/>
        <w:t>Inactivated</w:t>
      </w:r>
      <w:r>
        <w:rPr>
          <w:spacing w:val="40"/>
        </w:rPr>
        <w:t> </w:t>
      </w:r>
      <w:r>
        <w:rPr/>
        <w:t>vaccines are used for vaccinations against diphtheria, hepatitis B, polio, whooping cough,</w:t>
      </w:r>
      <w:r>
        <w:rPr>
          <w:spacing w:val="40"/>
        </w:rPr>
        <w:t> </w:t>
      </w:r>
      <w:r>
        <w:rPr/>
        <w:t>or tetanus, for example (</w:t>
      </w:r>
      <w:r>
        <w:rPr>
          <w:color w:val="000000"/>
          <w:shd w:fill="F4A6AE" w:color="auto" w:val="clear"/>
        </w:rPr>
        <w:t>Bundeszentrale für gesundheitliche Aufklärung</w:t>
      </w:r>
      <w:r>
        <w:rPr>
          <w:color w:val="000000"/>
        </w:rPr>
        <w:t>, 2019).</w:t>
      </w:r>
    </w:p>
    <w:p>
      <w:pPr>
        <w:pStyle w:val="BodyText"/>
        <w:spacing w:before="20"/>
      </w:pPr>
    </w:p>
    <w:p>
      <w:pPr>
        <w:pStyle w:val="BodyText"/>
        <w:spacing w:line="247" w:lineRule="auto" w:before="1"/>
        <w:ind w:left="219" w:right="1057"/>
        <w:jc w:val="both"/>
      </w:pPr>
      <w:r>
        <w:rPr/>
        <w:t>Unfortunately, suitable vaccines are not available for all infectious diseases. In addition,</w:t>
      </w:r>
      <w:r>
        <w:rPr>
          <w:spacing w:val="40"/>
        </w:rPr>
        <w:t> </w:t>
      </w:r>
      <w:r>
        <w:rPr/>
        <w:t>not all people think favorably of vaccinations, as they reject them due to the </w:t>
      </w:r>
      <w:r>
        <w:rPr/>
        <w:t>reported</w:t>
      </w:r>
      <w:r>
        <w:rPr>
          <w:spacing w:val="40"/>
        </w:rPr>
        <w:t> </w:t>
      </w:r>
      <w:r>
        <w:rPr/>
        <w:t>cases of vaccination complications, severe vaccination reactions, or lack of vaccination</w:t>
      </w:r>
      <w:r>
        <w:rPr>
          <w:spacing w:val="40"/>
        </w:rPr>
        <w:t> </w:t>
      </w:r>
      <w:r>
        <w:rPr/>
        <w:t>effectiveness. For these reasons, chemo- and exposure prophylaxis are also of great</w:t>
      </w:r>
      <w:r>
        <w:rPr>
          <w:spacing w:val="40"/>
        </w:rPr>
        <w:t> </w:t>
      </w:r>
      <w:r>
        <w:rPr/>
        <w:t>importance. In chemoprophylaxis, an antimicrobial substance is administered prophylac-</w:t>
      </w:r>
      <w:r>
        <w:rPr>
          <w:spacing w:val="40"/>
        </w:rPr>
        <w:t> </w:t>
      </w:r>
      <w:r>
        <w:rPr/>
        <w:t>tically to prevent infectious disease or the spread of disease. A typical example is taking</w:t>
      </w:r>
      <w:r>
        <w:rPr>
          <w:spacing w:val="40"/>
        </w:rPr>
        <w:t> </w:t>
      </w:r>
      <w:r>
        <w:rPr/>
        <w:t>tablets for malaria prophylaxis before traveling to an area at risk of malaria. Perioperative</w:t>
      </w:r>
      <w:r>
        <w:rPr>
          <w:spacing w:val="40"/>
        </w:rPr>
        <w:t> </w:t>
      </w:r>
      <w:r>
        <w:rPr/>
        <w:t>antibiotic prophylaxis (i.e., the administration of an antibiotic shortly before an operation</w:t>
      </w:r>
      <w:r>
        <w:rPr>
          <w:spacing w:val="40"/>
        </w:rPr>
        <w:t> </w:t>
      </w:r>
      <w:r>
        <w:rPr/>
        <w:t>to</w:t>
      </w:r>
      <w:r>
        <w:rPr>
          <w:spacing w:val="-3"/>
        </w:rPr>
        <w:t> </w:t>
      </w:r>
      <w:r>
        <w:rPr/>
        <w:t>prevent</w:t>
      </w:r>
      <w:r>
        <w:rPr>
          <w:spacing w:val="-3"/>
        </w:rPr>
        <w:t> </w:t>
      </w:r>
      <w:r>
        <w:rPr/>
        <w:t>surgical</w:t>
      </w:r>
      <w:r>
        <w:rPr>
          <w:spacing w:val="-3"/>
        </w:rPr>
        <w:t> </w:t>
      </w:r>
      <w:r>
        <w:rPr/>
        <w:t>wound</w:t>
      </w:r>
      <w:r>
        <w:rPr>
          <w:spacing w:val="-3"/>
        </w:rPr>
        <w:t> </w:t>
      </w:r>
      <w:r>
        <w:rPr/>
        <w:t>infections)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also</w:t>
      </w:r>
      <w:r>
        <w:rPr>
          <w:spacing w:val="-3"/>
        </w:rPr>
        <w:t> </w:t>
      </w:r>
      <w:r>
        <w:rPr/>
        <w:t>common.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antibiotic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intended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reduce</w:t>
      </w:r>
      <w:r>
        <w:rPr>
          <w:spacing w:val="40"/>
        </w:rPr>
        <w:t> </w:t>
      </w:r>
      <w:r>
        <w:rPr/>
        <w:t>the bacterial load around the wound area and thus the risk of wound infection. In addi-</w:t>
      </w:r>
      <w:r>
        <w:rPr>
          <w:spacing w:val="40"/>
        </w:rPr>
        <w:t> </w:t>
      </w:r>
      <w:r>
        <w:rPr/>
        <w:t>tion, chemoprophylaxis is also used in patients with a weakened immune system (e.g., in</w:t>
      </w:r>
      <w:r>
        <w:rPr>
          <w:spacing w:val="40"/>
        </w:rPr>
        <w:t> </w:t>
      </w:r>
      <w:r>
        <w:rPr/>
        <w:t>people infected with HIV or those with transplanted organs) to avoid opportunistic infec-</w:t>
      </w:r>
      <w:r>
        <w:rPr>
          <w:spacing w:val="40"/>
        </w:rPr>
        <w:t> </w:t>
      </w:r>
      <w:r>
        <w:rPr/>
        <w:t>tions. These are infections with pathogens that do not normally cause any symptoms in</w:t>
      </w:r>
      <w:r>
        <w:rPr>
          <w:spacing w:val="40"/>
        </w:rPr>
        <w:t> </w:t>
      </w:r>
      <w:r>
        <w:rPr/>
        <w:t>healthy</w:t>
      </w:r>
      <w:r>
        <w:rPr>
          <w:spacing w:val="-1"/>
        </w:rPr>
        <w:t> </w:t>
      </w:r>
      <w:r>
        <w:rPr/>
        <w:t>people.</w:t>
      </w:r>
    </w:p>
    <w:p>
      <w:pPr>
        <w:pStyle w:val="BodyText"/>
        <w:spacing w:before="23"/>
      </w:pPr>
    </w:p>
    <w:p>
      <w:pPr>
        <w:pStyle w:val="BodyText"/>
        <w:spacing w:line="247" w:lineRule="auto"/>
        <w:ind w:left="220" w:right="1057" w:hanging="1"/>
        <w:jc w:val="both"/>
      </w:pPr>
      <w:r>
        <w:rPr/>
        <w:t>The</w:t>
      </w:r>
      <w:r>
        <w:rPr>
          <w:spacing w:val="-2"/>
        </w:rPr>
        <w:t> </w:t>
      </w:r>
      <w:r>
        <w:rPr/>
        <w:t>term</w:t>
      </w:r>
      <w:r>
        <w:rPr>
          <w:spacing w:val="-2"/>
        </w:rPr>
        <w:t> </w:t>
      </w:r>
      <w:r>
        <w:rPr/>
        <w:t>exposure</w:t>
      </w:r>
      <w:r>
        <w:rPr>
          <w:spacing w:val="-2"/>
        </w:rPr>
        <w:t> </w:t>
      </w:r>
      <w:r>
        <w:rPr/>
        <w:t>prophylaxis</w:t>
      </w:r>
      <w:r>
        <w:rPr>
          <w:spacing w:val="-2"/>
        </w:rPr>
        <w:t> </w:t>
      </w:r>
      <w:r>
        <w:rPr/>
        <w:t>includes</w:t>
      </w:r>
      <w:r>
        <w:rPr>
          <w:spacing w:val="-2"/>
        </w:rPr>
        <w:t> </w:t>
      </w:r>
      <w:r>
        <w:rPr/>
        <w:t>all</w:t>
      </w:r>
      <w:r>
        <w:rPr>
          <w:spacing w:val="-2"/>
        </w:rPr>
        <w:t> </w:t>
      </w:r>
      <w:r>
        <w:rPr/>
        <w:t>non-drug</w:t>
      </w:r>
      <w:r>
        <w:rPr>
          <w:spacing w:val="-2"/>
        </w:rPr>
        <w:t> </w:t>
      </w:r>
      <w:r>
        <w:rPr/>
        <w:t>preventive</w:t>
      </w:r>
      <w:r>
        <w:rPr>
          <w:spacing w:val="-2"/>
        </w:rPr>
        <w:t> </w:t>
      </w:r>
      <w:r>
        <w:rPr/>
        <w:t>measures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reduce</w:t>
      </w:r>
      <w:r>
        <w:rPr>
          <w:spacing w:val="-2"/>
        </w:rPr>
        <w:t> </w:t>
      </w:r>
      <w:r>
        <w:rPr/>
        <w:t>the</w:t>
      </w:r>
      <w:r>
        <w:rPr>
          <w:spacing w:val="40"/>
        </w:rPr>
        <w:t> </w:t>
      </w:r>
      <w:r>
        <w:rPr/>
        <w:t>probability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exposure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pathogen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thus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risk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infection.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most</w:t>
      </w:r>
      <w:r>
        <w:rPr>
          <w:spacing w:val="-4"/>
        </w:rPr>
        <w:t> </w:t>
      </w:r>
      <w:r>
        <w:rPr/>
        <w:t>important</w:t>
      </w:r>
      <w:r>
        <w:rPr>
          <w:spacing w:val="-4"/>
        </w:rPr>
        <w:t> </w:t>
      </w:r>
      <w:r>
        <w:rPr/>
        <w:t>of</w:t>
      </w:r>
      <w:r>
        <w:rPr>
          <w:spacing w:val="40"/>
        </w:rPr>
        <w:t> </w:t>
      </w:r>
      <w:r>
        <w:rPr/>
        <w:t>these</w:t>
      </w:r>
      <w:r>
        <w:rPr>
          <w:spacing w:val="26"/>
        </w:rPr>
        <w:t> </w:t>
      </w:r>
      <w:r>
        <w:rPr/>
        <w:t>measures</w:t>
      </w:r>
      <w:r>
        <w:rPr>
          <w:spacing w:val="26"/>
        </w:rPr>
        <w:t> </w:t>
      </w:r>
      <w:r>
        <w:rPr/>
        <w:t>is</w:t>
      </w:r>
      <w:r>
        <w:rPr>
          <w:spacing w:val="27"/>
        </w:rPr>
        <w:t> </w:t>
      </w:r>
      <w:r>
        <w:rPr/>
        <w:t>washing</w:t>
      </w:r>
      <w:r>
        <w:rPr>
          <w:spacing w:val="26"/>
        </w:rPr>
        <w:t> </w:t>
      </w:r>
      <w:r>
        <w:rPr/>
        <w:t>hands</w:t>
      </w:r>
      <w:r>
        <w:rPr>
          <w:spacing w:val="27"/>
        </w:rPr>
        <w:t> </w:t>
      </w:r>
      <w:r>
        <w:rPr/>
        <w:t>before</w:t>
      </w:r>
      <w:r>
        <w:rPr>
          <w:spacing w:val="26"/>
        </w:rPr>
        <w:t> </w:t>
      </w:r>
      <w:r>
        <w:rPr/>
        <w:t>meals,</w:t>
      </w:r>
      <w:r>
        <w:rPr>
          <w:spacing w:val="28"/>
        </w:rPr>
        <w:t> </w:t>
      </w:r>
      <w:r>
        <w:rPr/>
        <w:t>after</w:t>
      </w:r>
      <w:r>
        <w:rPr>
          <w:spacing w:val="26"/>
        </w:rPr>
        <w:t> </w:t>
      </w:r>
      <w:r>
        <w:rPr/>
        <w:t>going</w:t>
      </w:r>
      <w:r>
        <w:rPr>
          <w:spacing w:val="27"/>
        </w:rPr>
        <w:t> </w:t>
      </w:r>
      <w:r>
        <w:rPr/>
        <w:t>to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bathroom,</w:t>
      </w:r>
      <w:r>
        <w:rPr>
          <w:spacing w:val="26"/>
        </w:rPr>
        <w:t> </w:t>
      </w:r>
      <w:r>
        <w:rPr/>
        <w:t>and</w:t>
      </w:r>
      <w:r>
        <w:rPr>
          <w:spacing w:val="28"/>
        </w:rPr>
        <w:t> </w:t>
      </w:r>
      <w:r>
        <w:rPr>
          <w:spacing w:val="-2"/>
        </w:rPr>
        <w:t>after</w:t>
      </w:r>
    </w:p>
    <w:p>
      <w:pPr>
        <w:spacing w:after="0" w:line="247" w:lineRule="auto"/>
        <w:jc w:val="both"/>
        <w:sectPr>
          <w:pgSz w:w="11910" w:h="16840"/>
          <w:pgMar w:header="0" w:footer="727" w:top="1680" w:bottom="920" w:left="560" w:right="580"/>
          <w:cols w:num="2" w:equalWidth="0">
            <w:col w:w="1946" w:space="40"/>
            <w:col w:w="8784"/>
          </w:cols>
        </w:sectPr>
      </w:pPr>
    </w:p>
    <w:p>
      <w:pPr>
        <w:pStyle w:val="BodyText"/>
        <w:spacing w:line="247" w:lineRule="auto" w:before="85"/>
        <w:ind w:left="1079" w:right="2182"/>
        <w:jc w:val="both"/>
      </w:pPr>
      <w:r>
        <w:rPr/>
        <w:t>contact with dirty and possibly contaminated objects and food. In healthcare facilities,</w:t>
      </w:r>
      <w:r>
        <w:rPr>
          <w:spacing w:val="40"/>
        </w:rPr>
        <w:t> </w:t>
      </w:r>
      <w:r>
        <w:rPr/>
        <w:t>hand disinfection is also of great importance along with the wearing of gloves, mouth </w:t>
      </w:r>
      <w:r>
        <w:rPr/>
        <w:t>and</w:t>
      </w:r>
      <w:r>
        <w:rPr>
          <w:spacing w:val="40"/>
        </w:rPr>
        <w:t> </w:t>
      </w:r>
      <w:r>
        <w:rPr/>
        <w:t>nose</w:t>
      </w:r>
      <w:r>
        <w:rPr>
          <w:spacing w:val="-3"/>
        </w:rPr>
        <w:t> </w:t>
      </w:r>
      <w:r>
        <w:rPr/>
        <w:t>protection,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protective</w:t>
      </w:r>
      <w:r>
        <w:rPr>
          <w:spacing w:val="-3"/>
        </w:rPr>
        <w:t> </w:t>
      </w:r>
      <w:r>
        <w:rPr/>
        <w:t>clothing.</w:t>
      </w:r>
      <w:r>
        <w:rPr>
          <w:spacing w:val="-3"/>
        </w:rPr>
        <w:t> </w:t>
      </w:r>
      <w:r>
        <w:rPr/>
        <w:t>Another</w:t>
      </w:r>
      <w:r>
        <w:rPr>
          <w:spacing w:val="-3"/>
        </w:rPr>
        <w:t> </w:t>
      </w:r>
      <w:r>
        <w:rPr/>
        <w:t>measure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patient</w:t>
      </w:r>
      <w:r>
        <w:rPr>
          <w:spacing w:val="-3"/>
        </w:rPr>
        <w:t> </w:t>
      </w:r>
      <w:r>
        <w:rPr/>
        <w:t>isolation.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occurs</w:t>
      </w:r>
      <w:r>
        <w:rPr>
          <w:spacing w:val="40"/>
        </w:rPr>
        <w:t> </w:t>
      </w:r>
      <w:r>
        <w:rPr/>
        <w:t>in the case of epidemics that are dangerous to the public, such as smallpox, pneumonic</w:t>
      </w:r>
      <w:r>
        <w:rPr>
          <w:spacing w:val="40"/>
        </w:rPr>
        <w:t> </w:t>
      </w:r>
      <w:r>
        <w:rPr/>
        <w:t>plague, inhalational anthrax, or hemorrhagic fever. These patients are treated in special</w:t>
      </w:r>
      <w:r>
        <w:rPr>
          <w:spacing w:val="40"/>
        </w:rPr>
        <w:t> </w:t>
      </w:r>
      <w:r>
        <w:rPr/>
        <w:t>competence centers that have trained staff and utilize a system of airlocks and prepara-</w:t>
      </w:r>
      <w:r>
        <w:rPr>
          <w:spacing w:val="40"/>
        </w:rPr>
        <w:t> </w:t>
      </w:r>
      <w:r>
        <w:rPr/>
        <w:t>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decontamination</w:t>
      </w:r>
      <w:r>
        <w:rPr>
          <w:spacing w:val="-1"/>
        </w:rPr>
        <w:t> </w:t>
      </w:r>
      <w:r>
        <w:rPr/>
        <w:t>rooms.</w:t>
      </w:r>
      <w:r>
        <w:rPr>
          <w:spacing w:val="-1"/>
        </w:rPr>
        <w:t> </w:t>
      </w:r>
      <w:r>
        <w:rPr/>
        <w:t>If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suspected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patient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suffering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partic-</w:t>
      </w:r>
      <w:r>
        <w:rPr>
          <w:spacing w:val="40"/>
        </w:rPr>
        <w:t> </w:t>
      </w:r>
      <w:r>
        <w:rPr/>
        <w:t>ular</w:t>
      </w:r>
      <w:r>
        <w:rPr>
          <w:spacing w:val="-3"/>
        </w:rPr>
        <w:t> </w:t>
      </w:r>
      <w:r>
        <w:rPr/>
        <w:t>infectious</w:t>
      </w:r>
      <w:r>
        <w:rPr>
          <w:spacing w:val="-3"/>
        </w:rPr>
        <w:t> </w:t>
      </w:r>
      <w:r>
        <w:rPr/>
        <w:t>disease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carrier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pathogen,</w:t>
      </w:r>
      <w:r>
        <w:rPr>
          <w:spacing w:val="-3"/>
        </w:rPr>
        <w:t> </w:t>
      </w:r>
      <w:r>
        <w:rPr/>
        <w:t>temporary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precautionary</w:t>
      </w:r>
      <w:r>
        <w:rPr>
          <w:spacing w:val="-3"/>
        </w:rPr>
        <w:t> </w:t>
      </w:r>
      <w:r>
        <w:rPr/>
        <w:t>isolation</w:t>
      </w:r>
      <w:r>
        <w:rPr>
          <w:spacing w:val="40"/>
        </w:rPr>
        <w:t> </w:t>
      </w:r>
      <w:r>
        <w:rPr/>
        <w:t>can be considered. The duration of this temporary quarantine depends on the incubation</w:t>
      </w:r>
      <w:r>
        <w:rPr>
          <w:spacing w:val="40"/>
        </w:rPr>
        <w:t> </w:t>
      </w:r>
      <w:r>
        <w:rPr/>
        <w:t>period of the suspected illness. Another preventive measure is social distancing. This</w:t>
      </w:r>
      <w:r>
        <w:rPr>
          <w:spacing w:val="40"/>
        </w:rPr>
        <w:t> </w:t>
      </w:r>
      <w:r>
        <w:rPr/>
        <w:t>includes the cancellation of major events or temporary school closures to prevent the</w:t>
      </w:r>
      <w:r>
        <w:rPr>
          <w:spacing w:val="40"/>
        </w:rPr>
        <w:t> </w:t>
      </w:r>
      <w:r>
        <w:rPr/>
        <w:t>spread of an infectious disease (Wandeler et al., 2018, p. 593).</w:t>
      </w:r>
    </w:p>
    <w:p>
      <w:pPr>
        <w:pStyle w:val="BodyText"/>
        <w:spacing w:before="7"/>
      </w:pPr>
    </w:p>
    <w:p>
      <w:pPr>
        <w:pStyle w:val="Heading5"/>
      </w:pPr>
      <w:r>
        <w:rPr/>
        <w:t>Recommended</w:t>
      </w:r>
      <w:r>
        <w:rPr>
          <w:spacing w:val="-10"/>
        </w:rPr>
        <w:t> </w:t>
      </w:r>
      <w:r>
        <w:rPr>
          <w:spacing w:val="-2"/>
        </w:rPr>
        <w:t>vaccinations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/>
        <w:ind w:left="1079" w:right="2182"/>
        <w:jc w:val="both"/>
      </w:pPr>
      <w:r>
        <w:rPr/>
        <w:t>Each country tends to have its own vaccine requirements, recommendations, and sched-</w:t>
      </w:r>
      <w:r>
        <w:rPr>
          <w:spacing w:val="40"/>
        </w:rPr>
        <w:t> </w:t>
      </w:r>
      <w:r>
        <w:rPr/>
        <w:t>ules. These lists include what vaccines are required, how many doses, which vaccines are</w:t>
      </w:r>
      <w:r>
        <w:rPr>
          <w:spacing w:val="40"/>
        </w:rPr>
        <w:t> </w:t>
      </w:r>
      <w:r>
        <w:rPr/>
        <w:t>recommended for what age, the required types of vaccines, etc. (WHO,</w:t>
      </w:r>
      <w:r>
        <w:rPr>
          <w:spacing w:val="-4"/>
        </w:rPr>
        <w:t> </w:t>
      </w:r>
      <w:r>
        <w:rPr/>
        <w:t>n.d.-e). Most coun-</w:t>
      </w:r>
      <w:r>
        <w:rPr>
          <w:spacing w:val="40"/>
        </w:rPr>
        <w:t> </w:t>
      </w:r>
      <w:r>
        <w:rPr/>
        <w:t>tries follow the WHO vaccination recommendations. It should be noted that the effective-</w:t>
      </w:r>
      <w:r>
        <w:rPr>
          <w:spacing w:val="40"/>
        </w:rPr>
        <w:t> </w:t>
      </w:r>
      <w:r>
        <w:rPr/>
        <w:t>ness, safety, and cost-effectiveness of a vaccination are requirements for a vaccine to </w:t>
      </w:r>
      <w:r>
        <w:rPr/>
        <w:t>be</w:t>
      </w:r>
      <w:r>
        <w:rPr>
          <w:spacing w:val="40"/>
        </w:rPr>
        <w:t> </w:t>
      </w:r>
      <w:r>
        <w:rPr/>
        <w:t>recommended by the WHO. Accordingly, there are two main categories of vaccines that</w:t>
      </w:r>
      <w:r>
        <w:rPr>
          <w:spacing w:val="40"/>
        </w:rPr>
        <w:t> </w:t>
      </w:r>
      <w:r>
        <w:rPr/>
        <w:t>the WHO recommends (WHO, n.d.-e):</w:t>
      </w:r>
    </w:p>
    <w:p>
      <w:pPr>
        <w:pStyle w:val="BodyText"/>
        <w:spacing w:before="4"/>
        <w:rPr>
          <w:sz w:val="13"/>
        </w:rPr>
      </w:pPr>
    </w:p>
    <w:p>
      <w:pPr>
        <w:spacing w:after="0"/>
        <w:rPr>
          <w:sz w:val="13"/>
        </w:rPr>
        <w:sectPr>
          <w:pgSz w:w="11910" w:h="16840"/>
          <w:pgMar w:header="0" w:footer="727" w:top="1700" w:bottom="920" w:left="560" w:right="580"/>
        </w:sectPr>
      </w:pPr>
    </w:p>
    <w:p>
      <w:pPr>
        <w:pStyle w:val="ListParagraph"/>
        <w:numPr>
          <w:ilvl w:val="2"/>
          <w:numId w:val="36"/>
        </w:numPr>
        <w:tabs>
          <w:tab w:pos="1434" w:val="left" w:leader="none"/>
        </w:tabs>
        <w:spacing w:line="240" w:lineRule="auto" w:before="100" w:after="0"/>
        <w:ind w:left="1434" w:right="0" w:hanging="339"/>
        <w:jc w:val="left"/>
        <w:rPr>
          <w:sz w:val="20"/>
        </w:rPr>
      </w:pPr>
      <w:r>
        <w:rPr>
          <w:sz w:val="20"/>
        </w:rPr>
        <w:t>Standard</w:t>
      </w:r>
      <w:r>
        <w:rPr>
          <w:spacing w:val="-3"/>
          <w:sz w:val="20"/>
        </w:rPr>
        <w:t> </w:t>
      </w:r>
      <w:r>
        <w:rPr>
          <w:sz w:val="20"/>
        </w:rPr>
        <w:t>or</w:t>
      </w:r>
      <w:r>
        <w:rPr>
          <w:spacing w:val="-3"/>
          <w:sz w:val="20"/>
        </w:rPr>
        <w:t> </w:t>
      </w:r>
      <w:r>
        <w:rPr>
          <w:sz w:val="20"/>
        </w:rPr>
        <w:t>routine</w:t>
      </w:r>
      <w:r>
        <w:rPr>
          <w:spacing w:val="-3"/>
          <w:sz w:val="20"/>
        </w:rPr>
        <w:t> </w:t>
      </w:r>
      <w:r>
        <w:rPr>
          <w:sz w:val="20"/>
        </w:rPr>
        <w:t>vaccines,</w:t>
      </w:r>
      <w:r>
        <w:rPr>
          <w:spacing w:val="-2"/>
          <w:sz w:val="20"/>
        </w:rPr>
        <w:t> </w:t>
      </w:r>
      <w:r>
        <w:rPr>
          <w:sz w:val="20"/>
        </w:rPr>
        <w:t>which</w:t>
      </w:r>
      <w:r>
        <w:rPr>
          <w:spacing w:val="-3"/>
          <w:sz w:val="20"/>
        </w:rPr>
        <w:t> </w:t>
      </w:r>
      <w:r>
        <w:rPr>
          <w:sz w:val="20"/>
        </w:rPr>
        <w:t>everyone</w:t>
      </w:r>
      <w:r>
        <w:rPr>
          <w:spacing w:val="-3"/>
          <w:sz w:val="20"/>
        </w:rPr>
        <w:t> </w:t>
      </w:r>
      <w:r>
        <w:rPr>
          <w:sz w:val="20"/>
        </w:rPr>
        <w:t>should</w:t>
      </w:r>
      <w:r>
        <w:rPr>
          <w:spacing w:val="-2"/>
          <w:sz w:val="20"/>
        </w:rPr>
        <w:t> receive</w:t>
      </w:r>
    </w:p>
    <w:p>
      <w:pPr>
        <w:pStyle w:val="ListParagraph"/>
        <w:numPr>
          <w:ilvl w:val="2"/>
          <w:numId w:val="36"/>
        </w:numPr>
        <w:tabs>
          <w:tab w:pos="1434" w:val="left" w:leader="none"/>
        </w:tabs>
        <w:spacing w:line="247" w:lineRule="auto" w:before="9" w:after="0"/>
        <w:ind w:left="1434" w:right="0" w:hanging="340"/>
        <w:jc w:val="left"/>
        <w:rPr>
          <w:sz w:val="20"/>
        </w:rPr>
      </w:pPr>
      <w:r>
        <w:rPr>
          <w:sz w:val="20"/>
        </w:rPr>
        <w:t>Travel-recommended vaccines for people traveling to certain areas where some </w:t>
      </w:r>
      <w:r>
        <w:rPr>
          <w:sz w:val="20"/>
        </w:rPr>
        <w:t>dis-</w:t>
      </w:r>
      <w:r>
        <w:rPr>
          <w:spacing w:val="40"/>
          <w:sz w:val="20"/>
        </w:rPr>
        <w:t> </w:t>
      </w:r>
      <w:r>
        <w:rPr>
          <w:sz w:val="20"/>
        </w:rPr>
        <w:t>eases (like </w:t>
      </w:r>
      <w:r>
        <w:rPr>
          <w:b/>
          <w:sz w:val="20"/>
        </w:rPr>
        <w:t>tropical diseases </w:t>
      </w:r>
      <w:r>
        <w:rPr>
          <w:sz w:val="20"/>
        </w:rPr>
        <w:t>such as yellow fever) are prevalent</w:t>
      </w:r>
    </w:p>
    <w:p>
      <w:pPr>
        <w:pStyle w:val="BodyText"/>
        <w:spacing w:before="10"/>
      </w:pPr>
    </w:p>
    <w:p>
      <w:pPr>
        <w:pStyle w:val="BodyText"/>
        <w:spacing w:line="247" w:lineRule="auto" w:before="1"/>
        <w:ind w:left="1079"/>
      </w:pPr>
      <w:r>
        <w:rPr/>
        <w:t>The</w:t>
      </w:r>
      <w:r>
        <w:rPr>
          <w:spacing w:val="40"/>
        </w:rPr>
        <w:t> </w:t>
      </w:r>
      <w:r>
        <w:rPr/>
        <w:t>following</w:t>
      </w:r>
      <w:r>
        <w:rPr>
          <w:spacing w:val="40"/>
        </w:rPr>
        <w:t> </w:t>
      </w:r>
      <w:r>
        <w:rPr/>
        <w:t>are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standard</w:t>
      </w:r>
      <w:r>
        <w:rPr>
          <w:spacing w:val="40"/>
        </w:rPr>
        <w:t> </w:t>
      </w:r>
      <w:r>
        <w:rPr/>
        <w:t>or</w:t>
      </w:r>
      <w:r>
        <w:rPr>
          <w:spacing w:val="40"/>
        </w:rPr>
        <w:t> </w:t>
      </w:r>
      <w:r>
        <w:rPr/>
        <w:t>routine</w:t>
      </w:r>
      <w:r>
        <w:rPr>
          <w:spacing w:val="40"/>
        </w:rPr>
        <w:t> </w:t>
      </w:r>
      <w:r>
        <w:rPr/>
        <w:t>vaccines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WHO</w:t>
      </w:r>
      <w:r>
        <w:rPr>
          <w:spacing w:val="40"/>
        </w:rPr>
        <w:t> </w:t>
      </w:r>
      <w:r>
        <w:rPr/>
        <w:t>recommends</w:t>
      </w:r>
      <w:r>
        <w:rPr>
          <w:spacing w:val="40"/>
        </w:rPr>
        <w:t> </w:t>
      </w:r>
      <w:r>
        <w:rPr/>
        <w:t>everyone</w:t>
      </w:r>
      <w:r>
        <w:rPr>
          <w:spacing w:val="40"/>
        </w:rPr>
        <w:t> </w:t>
      </w:r>
      <w:r>
        <w:rPr/>
        <w:t>receives (WHO, 2021g, pp. 1–2):</w:t>
      </w:r>
    </w:p>
    <w:p>
      <w:pPr>
        <w:pStyle w:val="BodyText"/>
        <w:spacing w:before="10"/>
      </w:pPr>
    </w:p>
    <w:p>
      <w:pPr>
        <w:pStyle w:val="ListParagraph"/>
        <w:numPr>
          <w:ilvl w:val="3"/>
          <w:numId w:val="36"/>
        </w:numPr>
        <w:tabs>
          <w:tab w:pos="1279" w:val="left" w:leader="none"/>
        </w:tabs>
        <w:spacing w:line="240" w:lineRule="auto" w:before="0" w:after="0"/>
        <w:ind w:left="1279" w:right="0" w:hanging="190"/>
        <w:jc w:val="left"/>
        <w:rPr>
          <w:sz w:val="20"/>
        </w:rPr>
      </w:pPr>
      <w:r>
        <w:rPr>
          <w:spacing w:val="-2"/>
          <w:sz w:val="20"/>
        </w:rPr>
        <w:t>diphtheria</w:t>
      </w:r>
    </w:p>
    <w:p>
      <w:pPr>
        <w:pStyle w:val="ListParagraph"/>
        <w:numPr>
          <w:ilvl w:val="3"/>
          <w:numId w:val="36"/>
        </w:numPr>
        <w:tabs>
          <w:tab w:pos="1279" w:val="left" w:leader="none"/>
        </w:tabs>
        <w:spacing w:line="240" w:lineRule="auto" w:before="9" w:after="0"/>
        <w:ind w:left="1279" w:right="0" w:hanging="190"/>
        <w:jc w:val="left"/>
        <w:rPr>
          <w:sz w:val="20"/>
        </w:rPr>
      </w:pPr>
      <w:r>
        <w:rPr>
          <w:sz w:val="20"/>
        </w:rPr>
        <w:t>hepatitis</w:t>
      </w:r>
      <w:r>
        <w:rPr>
          <w:spacing w:val="-3"/>
          <w:sz w:val="20"/>
        </w:rPr>
        <w:t> </w:t>
      </w:r>
      <w:r>
        <w:rPr>
          <w:spacing w:val="-10"/>
          <w:sz w:val="20"/>
        </w:rPr>
        <w:t>B</w:t>
      </w:r>
    </w:p>
    <w:p>
      <w:pPr>
        <w:pStyle w:val="ListParagraph"/>
        <w:numPr>
          <w:ilvl w:val="3"/>
          <w:numId w:val="36"/>
        </w:numPr>
        <w:tabs>
          <w:tab w:pos="1279" w:val="left" w:leader="none"/>
        </w:tabs>
        <w:spacing w:line="240" w:lineRule="auto" w:before="9" w:after="0"/>
        <w:ind w:left="1279" w:right="0" w:hanging="190"/>
        <w:jc w:val="left"/>
        <w:rPr>
          <w:sz w:val="20"/>
        </w:rPr>
      </w:pPr>
      <w:r>
        <w:rPr>
          <w:sz w:val="20"/>
        </w:rPr>
        <w:t>haemophilus</w:t>
      </w:r>
      <w:r>
        <w:rPr>
          <w:spacing w:val="-4"/>
          <w:sz w:val="20"/>
        </w:rPr>
        <w:t> </w:t>
      </w:r>
      <w:r>
        <w:rPr>
          <w:sz w:val="20"/>
        </w:rPr>
        <w:t>influenzae</w:t>
      </w:r>
      <w:r>
        <w:rPr>
          <w:spacing w:val="-2"/>
          <w:sz w:val="20"/>
        </w:rPr>
        <w:t> </w:t>
      </w:r>
      <w:r>
        <w:rPr>
          <w:sz w:val="20"/>
        </w:rPr>
        <w:t>type</w:t>
      </w:r>
      <w:r>
        <w:rPr>
          <w:spacing w:val="-1"/>
          <w:sz w:val="20"/>
        </w:rPr>
        <w:t> </w:t>
      </w:r>
      <w:r>
        <w:rPr>
          <w:spacing w:val="-12"/>
          <w:sz w:val="20"/>
        </w:rPr>
        <w:t>b</w:t>
      </w:r>
    </w:p>
    <w:p>
      <w:pPr>
        <w:pStyle w:val="ListParagraph"/>
        <w:numPr>
          <w:ilvl w:val="3"/>
          <w:numId w:val="36"/>
        </w:numPr>
        <w:tabs>
          <w:tab w:pos="1279" w:val="left" w:leader="none"/>
        </w:tabs>
        <w:spacing w:line="240" w:lineRule="auto" w:before="8" w:after="0"/>
        <w:ind w:left="1279" w:right="0" w:hanging="190"/>
        <w:jc w:val="left"/>
        <w:rPr>
          <w:sz w:val="20"/>
        </w:rPr>
      </w:pPr>
      <w:r>
        <w:rPr>
          <w:sz w:val="20"/>
        </w:rPr>
        <w:t>human </w:t>
      </w:r>
      <w:r>
        <w:rPr>
          <w:spacing w:val="-2"/>
          <w:sz w:val="20"/>
        </w:rPr>
        <w:t>papillomavirus</w:t>
      </w:r>
    </w:p>
    <w:p>
      <w:pPr>
        <w:pStyle w:val="ListParagraph"/>
        <w:numPr>
          <w:ilvl w:val="3"/>
          <w:numId w:val="36"/>
        </w:numPr>
        <w:tabs>
          <w:tab w:pos="1279" w:val="left" w:leader="none"/>
        </w:tabs>
        <w:spacing w:line="240" w:lineRule="auto" w:before="9" w:after="0"/>
        <w:ind w:left="1279" w:right="0" w:hanging="190"/>
        <w:jc w:val="left"/>
        <w:rPr>
          <w:sz w:val="20"/>
        </w:rPr>
      </w:pPr>
      <w:r>
        <w:rPr>
          <w:sz w:val="20"/>
        </w:rPr>
        <w:t>seasonal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influenza</w:t>
      </w:r>
    </w:p>
    <w:p>
      <w:pPr>
        <w:pStyle w:val="ListParagraph"/>
        <w:numPr>
          <w:ilvl w:val="3"/>
          <w:numId w:val="36"/>
        </w:numPr>
        <w:tabs>
          <w:tab w:pos="1279" w:val="left" w:leader="none"/>
        </w:tabs>
        <w:spacing w:line="240" w:lineRule="auto" w:before="8" w:after="0"/>
        <w:ind w:left="1279" w:right="0" w:hanging="190"/>
        <w:jc w:val="left"/>
        <w:rPr>
          <w:sz w:val="20"/>
        </w:rPr>
      </w:pPr>
      <w:r>
        <w:rPr>
          <w:spacing w:val="-2"/>
          <w:sz w:val="20"/>
        </w:rPr>
        <w:t>meningococcal</w:t>
      </w:r>
    </w:p>
    <w:p>
      <w:pPr>
        <w:pStyle w:val="ListParagraph"/>
        <w:numPr>
          <w:ilvl w:val="3"/>
          <w:numId w:val="36"/>
        </w:numPr>
        <w:tabs>
          <w:tab w:pos="1279" w:val="left" w:leader="none"/>
        </w:tabs>
        <w:spacing w:line="240" w:lineRule="auto" w:before="9" w:after="0"/>
        <w:ind w:left="1279" w:right="0" w:hanging="190"/>
        <w:jc w:val="left"/>
        <w:rPr>
          <w:sz w:val="20"/>
        </w:rPr>
      </w:pPr>
      <w:r>
        <w:rPr>
          <w:spacing w:val="-2"/>
          <w:sz w:val="20"/>
        </w:rPr>
        <w:t>measles</w:t>
      </w:r>
    </w:p>
    <w:p>
      <w:pPr>
        <w:pStyle w:val="ListParagraph"/>
        <w:numPr>
          <w:ilvl w:val="3"/>
          <w:numId w:val="36"/>
        </w:numPr>
        <w:tabs>
          <w:tab w:pos="1279" w:val="left" w:leader="none"/>
        </w:tabs>
        <w:spacing w:line="240" w:lineRule="auto" w:before="9" w:after="0"/>
        <w:ind w:left="1279" w:right="0" w:hanging="190"/>
        <w:jc w:val="left"/>
        <w:rPr>
          <w:sz w:val="20"/>
        </w:rPr>
      </w:pPr>
      <w:r>
        <w:rPr>
          <w:spacing w:val="-4"/>
          <w:sz w:val="20"/>
        </w:rPr>
        <w:t>mumps</w:t>
      </w:r>
    </w:p>
    <w:p>
      <w:pPr>
        <w:pStyle w:val="ListParagraph"/>
        <w:numPr>
          <w:ilvl w:val="3"/>
          <w:numId w:val="36"/>
        </w:numPr>
        <w:tabs>
          <w:tab w:pos="1279" w:val="left" w:leader="none"/>
        </w:tabs>
        <w:spacing w:line="240" w:lineRule="auto" w:before="8" w:after="0"/>
        <w:ind w:left="1279" w:right="0" w:hanging="190"/>
        <w:jc w:val="left"/>
        <w:rPr>
          <w:sz w:val="20"/>
        </w:rPr>
      </w:pPr>
      <w:r>
        <w:rPr>
          <w:spacing w:val="-2"/>
          <w:sz w:val="20"/>
        </w:rPr>
        <w:t>pertussis</w:t>
      </w:r>
    </w:p>
    <w:p>
      <w:pPr>
        <w:pStyle w:val="ListParagraph"/>
        <w:numPr>
          <w:ilvl w:val="3"/>
          <w:numId w:val="36"/>
        </w:numPr>
        <w:tabs>
          <w:tab w:pos="1279" w:val="left" w:leader="none"/>
        </w:tabs>
        <w:spacing w:line="240" w:lineRule="auto" w:before="9" w:after="0"/>
        <w:ind w:left="1279" w:right="0" w:hanging="190"/>
        <w:jc w:val="left"/>
        <w:rPr>
          <w:sz w:val="20"/>
        </w:rPr>
      </w:pPr>
      <w:r>
        <w:rPr>
          <w:spacing w:val="-2"/>
          <w:sz w:val="20"/>
        </w:rPr>
        <w:t>rubella</w:t>
      </w:r>
    </w:p>
    <w:p>
      <w:pPr>
        <w:pStyle w:val="ListParagraph"/>
        <w:numPr>
          <w:ilvl w:val="3"/>
          <w:numId w:val="36"/>
        </w:numPr>
        <w:tabs>
          <w:tab w:pos="1279" w:val="left" w:leader="none"/>
        </w:tabs>
        <w:spacing w:line="240" w:lineRule="auto" w:before="8" w:after="0"/>
        <w:ind w:left="1279" w:right="0" w:hanging="190"/>
        <w:jc w:val="left"/>
        <w:rPr>
          <w:sz w:val="20"/>
        </w:rPr>
      </w:pPr>
      <w:r>
        <w:rPr>
          <w:spacing w:val="-2"/>
          <w:sz w:val="20"/>
        </w:rPr>
        <w:t>pneumococcal</w:t>
      </w:r>
      <w:r>
        <w:rPr>
          <w:spacing w:val="12"/>
          <w:sz w:val="20"/>
        </w:rPr>
        <w:t> </w:t>
      </w:r>
      <w:r>
        <w:rPr>
          <w:spacing w:val="-2"/>
          <w:sz w:val="20"/>
        </w:rPr>
        <w:t>disease</w:t>
      </w:r>
    </w:p>
    <w:p>
      <w:pPr>
        <w:pStyle w:val="ListParagraph"/>
        <w:numPr>
          <w:ilvl w:val="3"/>
          <w:numId w:val="36"/>
        </w:numPr>
        <w:tabs>
          <w:tab w:pos="1279" w:val="left" w:leader="none"/>
        </w:tabs>
        <w:spacing w:line="240" w:lineRule="auto" w:before="9" w:after="0"/>
        <w:ind w:left="1279" w:right="0" w:hanging="190"/>
        <w:jc w:val="left"/>
        <w:rPr>
          <w:sz w:val="20"/>
        </w:rPr>
      </w:pPr>
      <w:r>
        <w:rPr>
          <w:sz w:val="20"/>
        </w:rPr>
        <w:t>poliomyelitis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(polio)</w:t>
      </w:r>
    </w:p>
    <w:p>
      <w:pPr>
        <w:pStyle w:val="ListParagraph"/>
        <w:numPr>
          <w:ilvl w:val="3"/>
          <w:numId w:val="36"/>
        </w:numPr>
        <w:tabs>
          <w:tab w:pos="1279" w:val="left" w:leader="none"/>
        </w:tabs>
        <w:spacing w:line="240" w:lineRule="auto" w:before="9" w:after="0"/>
        <w:ind w:left="1279" w:right="0" w:hanging="190"/>
        <w:jc w:val="left"/>
        <w:rPr>
          <w:sz w:val="20"/>
        </w:rPr>
      </w:pPr>
      <w:r>
        <w:rPr>
          <w:spacing w:val="-2"/>
          <w:sz w:val="20"/>
        </w:rPr>
        <w:t>rotavirus</w:t>
      </w:r>
    </w:p>
    <w:p>
      <w:pPr>
        <w:pStyle w:val="ListParagraph"/>
        <w:numPr>
          <w:ilvl w:val="3"/>
          <w:numId w:val="36"/>
        </w:numPr>
        <w:tabs>
          <w:tab w:pos="1279" w:val="left" w:leader="none"/>
        </w:tabs>
        <w:spacing w:line="240" w:lineRule="auto" w:before="8" w:after="0"/>
        <w:ind w:left="1279" w:right="0" w:hanging="190"/>
        <w:jc w:val="left"/>
        <w:rPr>
          <w:sz w:val="20"/>
        </w:rPr>
      </w:pPr>
      <w:r>
        <w:rPr>
          <w:spacing w:val="-2"/>
          <w:sz w:val="20"/>
        </w:rPr>
        <w:t>tetanus</w:t>
      </w:r>
    </w:p>
    <w:p>
      <w:pPr>
        <w:pStyle w:val="ListParagraph"/>
        <w:numPr>
          <w:ilvl w:val="3"/>
          <w:numId w:val="36"/>
        </w:numPr>
        <w:tabs>
          <w:tab w:pos="1279" w:val="left" w:leader="none"/>
        </w:tabs>
        <w:spacing w:line="240" w:lineRule="auto" w:before="9" w:after="0"/>
        <w:ind w:left="1279" w:right="0" w:hanging="190"/>
        <w:jc w:val="left"/>
        <w:rPr>
          <w:sz w:val="20"/>
        </w:rPr>
      </w:pPr>
      <w:r>
        <w:rPr>
          <w:sz w:val="20"/>
        </w:rPr>
        <w:t>tuberculosis</w:t>
      </w:r>
      <w:r>
        <w:rPr>
          <w:spacing w:val="-2"/>
          <w:sz w:val="20"/>
        </w:rPr>
        <w:t> </w:t>
      </w:r>
      <w:r>
        <w:rPr>
          <w:spacing w:val="-4"/>
          <w:sz w:val="20"/>
        </w:rPr>
        <w:t>(TB)</w:t>
      </w:r>
    </w:p>
    <w:p>
      <w:pPr>
        <w:pStyle w:val="ListParagraph"/>
        <w:numPr>
          <w:ilvl w:val="3"/>
          <w:numId w:val="36"/>
        </w:numPr>
        <w:tabs>
          <w:tab w:pos="1279" w:val="left" w:leader="none"/>
        </w:tabs>
        <w:spacing w:line="240" w:lineRule="auto" w:before="8" w:after="0"/>
        <w:ind w:left="1279" w:right="0" w:hanging="190"/>
        <w:jc w:val="left"/>
        <w:rPr>
          <w:sz w:val="20"/>
        </w:rPr>
      </w:pPr>
      <w:r>
        <w:rPr>
          <w:spacing w:val="-2"/>
          <w:sz w:val="20"/>
        </w:rPr>
        <w:t>varicella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62"/>
        <w:rPr>
          <w:sz w:val="16"/>
        </w:rPr>
      </w:pPr>
    </w:p>
    <w:p>
      <w:pPr>
        <w:spacing w:line="197" w:lineRule="exact" w:before="0"/>
        <w:ind w:left="219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Tropical</w:t>
      </w:r>
      <w:r>
        <w:rPr>
          <w:b/>
          <w:spacing w:val="3"/>
          <w:sz w:val="16"/>
        </w:rPr>
        <w:t> </w:t>
      </w:r>
      <w:r>
        <w:rPr>
          <w:b/>
          <w:spacing w:val="-2"/>
          <w:sz w:val="16"/>
        </w:rPr>
        <w:t>diseases</w:t>
      </w:r>
    </w:p>
    <w:p>
      <w:pPr>
        <w:spacing w:line="228" w:lineRule="auto" w:before="4"/>
        <w:ind w:left="219" w:right="14" w:firstLine="0"/>
        <w:jc w:val="left"/>
        <w:rPr>
          <w:sz w:val="16"/>
        </w:rPr>
      </w:pPr>
      <w:r>
        <w:rPr>
          <w:sz w:val="16"/>
        </w:rPr>
        <w:t>This</w:t>
      </w:r>
      <w:r>
        <w:rPr>
          <w:spacing w:val="-8"/>
          <w:sz w:val="16"/>
        </w:rPr>
        <w:t> </w:t>
      </w:r>
      <w:r>
        <w:rPr>
          <w:sz w:val="16"/>
        </w:rPr>
        <w:t>is</w:t>
      </w:r>
      <w:r>
        <w:rPr>
          <w:spacing w:val="-8"/>
          <w:sz w:val="16"/>
        </w:rPr>
        <w:t> </w:t>
      </w:r>
      <w:r>
        <w:rPr>
          <w:sz w:val="16"/>
        </w:rPr>
        <w:t>any</w:t>
      </w:r>
      <w:r>
        <w:rPr>
          <w:spacing w:val="-8"/>
          <w:sz w:val="16"/>
        </w:rPr>
        <w:t> </w:t>
      </w:r>
      <w:r>
        <w:rPr>
          <w:sz w:val="16"/>
        </w:rPr>
        <w:t>infectious</w:t>
      </w:r>
      <w:r>
        <w:rPr>
          <w:spacing w:val="-8"/>
          <w:sz w:val="16"/>
        </w:rPr>
        <w:t> </w:t>
      </w:r>
      <w:r>
        <w:rPr>
          <w:sz w:val="16"/>
        </w:rPr>
        <w:t>dis-</w:t>
      </w:r>
      <w:r>
        <w:rPr>
          <w:spacing w:val="40"/>
          <w:sz w:val="16"/>
        </w:rPr>
        <w:t> </w:t>
      </w:r>
      <w:r>
        <w:rPr>
          <w:sz w:val="16"/>
        </w:rPr>
        <w:t>ease that is native to or</w:t>
      </w:r>
      <w:r>
        <w:rPr>
          <w:spacing w:val="40"/>
          <w:sz w:val="16"/>
        </w:rPr>
        <w:t> </w:t>
      </w:r>
      <w:r>
        <w:rPr>
          <w:sz w:val="16"/>
        </w:rPr>
        <w:t>predominately</w:t>
      </w:r>
      <w:r>
        <w:rPr>
          <w:spacing w:val="-8"/>
          <w:sz w:val="16"/>
        </w:rPr>
        <w:t> </w:t>
      </w:r>
      <w:r>
        <w:rPr>
          <w:sz w:val="16"/>
        </w:rPr>
        <w:t>affects</w:t>
      </w:r>
      <w:r>
        <w:rPr>
          <w:spacing w:val="40"/>
          <w:sz w:val="16"/>
        </w:rPr>
        <w:t> </w:t>
      </w:r>
      <w:r>
        <w:rPr>
          <w:sz w:val="16"/>
        </w:rPr>
        <w:t>tropical or subtropical</w:t>
      </w:r>
      <w:r>
        <w:rPr>
          <w:spacing w:val="40"/>
          <w:sz w:val="16"/>
        </w:rPr>
        <w:t> </w:t>
      </w:r>
      <w:r>
        <w:rPr>
          <w:sz w:val="16"/>
        </w:rPr>
        <w:t>regions of the world.</w:t>
      </w:r>
    </w:p>
    <w:p>
      <w:pPr>
        <w:spacing w:after="0" w:line="228" w:lineRule="auto"/>
        <w:jc w:val="left"/>
        <w:rPr>
          <w:sz w:val="16"/>
        </w:rPr>
        <w:sectPr>
          <w:type w:val="continuous"/>
          <w:pgSz w:w="11910" w:h="16840"/>
          <w:pgMar w:header="0" w:footer="727" w:top="820" w:bottom="280" w:left="560" w:right="580"/>
          <w:cols w:num="2" w:equalWidth="0">
            <w:col w:w="8581" w:space="40"/>
            <w:col w:w="2149"/>
          </w:cols>
        </w:sectPr>
      </w:pPr>
    </w:p>
    <w:p>
      <w:pPr>
        <w:spacing w:line="228" w:lineRule="auto" w:before="138"/>
        <w:ind w:left="208" w:right="0" w:firstLine="1190"/>
        <w:jc w:val="right"/>
        <w:rPr>
          <w:sz w:val="16"/>
        </w:rPr>
      </w:pPr>
      <w:r>
        <w:rPr>
          <w:b/>
          <w:spacing w:val="-4"/>
          <w:sz w:val="16"/>
        </w:rPr>
        <w:t>Booster</w:t>
      </w:r>
      <w:r>
        <w:rPr>
          <w:b/>
          <w:spacing w:val="40"/>
          <w:sz w:val="16"/>
        </w:rPr>
        <w:t> </w:t>
      </w:r>
      <w:r>
        <w:rPr>
          <w:sz w:val="16"/>
        </w:rPr>
        <w:t>This</w:t>
      </w:r>
      <w:r>
        <w:rPr>
          <w:spacing w:val="-3"/>
          <w:sz w:val="16"/>
        </w:rPr>
        <w:t> </w:t>
      </w:r>
      <w:r>
        <w:rPr>
          <w:sz w:val="16"/>
        </w:rPr>
        <w:t>is</w:t>
      </w:r>
      <w:r>
        <w:rPr>
          <w:spacing w:val="-3"/>
          <w:sz w:val="16"/>
        </w:rPr>
        <w:t> </w:t>
      </w:r>
      <w:r>
        <w:rPr>
          <w:sz w:val="16"/>
        </w:rPr>
        <w:t>given</w:t>
      </w:r>
      <w:r>
        <w:rPr>
          <w:spacing w:val="-3"/>
          <w:sz w:val="16"/>
        </w:rPr>
        <w:t> </w:t>
      </w:r>
      <w:r>
        <w:rPr>
          <w:sz w:val="16"/>
        </w:rPr>
        <w:t>when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ini-</w:t>
      </w:r>
      <w:r>
        <w:rPr>
          <w:spacing w:val="40"/>
          <w:sz w:val="16"/>
        </w:rPr>
        <w:t> </w:t>
      </w:r>
      <w:r>
        <w:rPr>
          <w:sz w:val="16"/>
        </w:rPr>
        <w:t>tial</w:t>
      </w:r>
      <w:r>
        <w:rPr>
          <w:spacing w:val="-10"/>
          <w:sz w:val="16"/>
        </w:rPr>
        <w:t> </w:t>
      </w:r>
      <w:r>
        <w:rPr>
          <w:sz w:val="16"/>
        </w:rPr>
        <w:t>vaccine’s</w:t>
      </w:r>
      <w:r>
        <w:rPr>
          <w:spacing w:val="-8"/>
          <w:sz w:val="16"/>
        </w:rPr>
        <w:t> </w:t>
      </w:r>
      <w:r>
        <w:rPr>
          <w:sz w:val="16"/>
        </w:rPr>
        <w:t>levels</w:t>
      </w:r>
      <w:r>
        <w:rPr>
          <w:spacing w:val="-8"/>
          <w:sz w:val="16"/>
        </w:rPr>
        <w:t> </w:t>
      </w:r>
      <w:r>
        <w:rPr>
          <w:sz w:val="16"/>
        </w:rPr>
        <w:t>of</w:t>
      </w:r>
      <w:r>
        <w:rPr>
          <w:spacing w:val="-8"/>
          <w:sz w:val="16"/>
        </w:rPr>
        <w:t> </w:t>
      </w:r>
      <w:r>
        <w:rPr>
          <w:sz w:val="16"/>
        </w:rPr>
        <w:t>pro-</w:t>
      </w:r>
      <w:r>
        <w:rPr>
          <w:spacing w:val="40"/>
          <w:sz w:val="16"/>
        </w:rPr>
        <w:t> </w:t>
      </w:r>
      <w:r>
        <w:rPr>
          <w:sz w:val="16"/>
        </w:rPr>
        <w:t>tection have started to</w:t>
      </w:r>
    </w:p>
    <w:p>
      <w:pPr>
        <w:spacing w:line="197" w:lineRule="exact" w:before="0"/>
        <w:ind w:left="0" w:right="0" w:firstLine="0"/>
        <w:jc w:val="right"/>
        <w:rPr>
          <w:sz w:val="16"/>
        </w:rPr>
      </w:pPr>
      <w:r>
        <w:rPr>
          <w:spacing w:val="-2"/>
          <w:sz w:val="16"/>
        </w:rPr>
        <w:t>wane.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84"/>
        <w:rPr>
          <w:sz w:val="16"/>
        </w:rPr>
      </w:pPr>
    </w:p>
    <w:p>
      <w:pPr>
        <w:spacing w:line="228" w:lineRule="auto" w:before="0"/>
        <w:ind w:left="215" w:right="0" w:firstLine="1284"/>
        <w:jc w:val="righ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2848">
                <wp:simplePos x="0" y="0"/>
                <wp:positionH relativeFrom="page">
                  <wp:posOffset>1756028</wp:posOffset>
                </wp:positionH>
                <wp:positionV relativeFrom="paragraph">
                  <wp:posOffset>688489</wp:posOffset>
                </wp:positionV>
                <wp:extent cx="4763135" cy="2717800"/>
                <wp:effectExtent l="0" t="0" r="0" b="0"/>
                <wp:wrapNone/>
                <wp:docPr id="313" name="Group 3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3" name="Group 313"/>
                      <wpg:cNvGrpSpPr/>
                      <wpg:grpSpPr>
                        <a:xfrm>
                          <a:off x="0" y="0"/>
                          <a:ext cx="4763135" cy="2717800"/>
                          <a:chExt cx="4763135" cy="2717800"/>
                        </a:xfrm>
                      </wpg:grpSpPr>
                      <wps:wsp>
                        <wps:cNvPr id="314" name="Graphic 314"/>
                        <wps:cNvSpPr/>
                        <wps:spPr>
                          <a:xfrm>
                            <a:off x="-12" y="9"/>
                            <a:ext cx="4763135" cy="271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135" h="2717800">
                                <a:moveTo>
                                  <a:pt x="47625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7787"/>
                                </a:lnTo>
                                <a:lnTo>
                                  <a:pt x="82550" y="2717787"/>
                                </a:lnTo>
                                <a:lnTo>
                                  <a:pt x="82550" y="82550"/>
                                </a:lnTo>
                                <a:lnTo>
                                  <a:pt x="4680026" y="82550"/>
                                </a:lnTo>
                                <a:lnTo>
                                  <a:pt x="4680026" y="2717787"/>
                                </a:lnTo>
                                <a:lnTo>
                                  <a:pt x="4762576" y="2717787"/>
                                </a:lnTo>
                                <a:lnTo>
                                  <a:pt x="4762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4C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350" y="248088"/>
                            <a:ext cx="228600" cy="228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Textbox 316"/>
                        <wps:cNvSpPr txBox="1"/>
                        <wps:spPr>
                          <a:xfrm>
                            <a:off x="0" y="0"/>
                            <a:ext cx="4763135" cy="271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16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89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SUMMARY</w:t>
                              </w:r>
                            </w:p>
                            <w:p>
                              <w:pPr>
                                <w:spacing w:line="247" w:lineRule="auto" w:before="14"/>
                                <w:ind w:left="884" w:right="587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The term infectious diseases covers diseases that spread through the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transmission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pathogens.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Improved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hygiene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measures,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increased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food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and water quality, availability of vaccines and antibiotics, and better liv-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ing conditions have led to the suppression of many infectious diseases.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However, due to the adaptation and mutation of pathogens, changed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risk behavior, and increased international mobility and global change,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there has been a resurgence in certain infectious diseases.</w:t>
                              </w:r>
                            </w:p>
                            <w:p>
                              <w:pPr>
                                <w:spacing w:line="240" w:lineRule="auto" w:before="16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7" w:lineRule="auto" w:before="0"/>
                                <w:ind w:left="884" w:right="586" w:hanging="1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Thanks to innovative forms of therapy, people who have </w:t>
                              </w:r>
                              <w:r>
                                <w:rPr>
                                  <w:sz w:val="20"/>
                                </w:rPr>
                                <w:t>become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infected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HIV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have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almost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normal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life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expectancy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can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enjoy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high quality of life. However, they encounter societal stigma and dis-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crimination that can lead to psychological problems.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8.269989pt;margin-top:54.211807pt;width:375.05pt;height:214pt;mso-position-horizontal-relative:page;mso-position-vertical-relative:paragraph;z-index:15822848" id="docshapegroup252" coordorigin="2765,1084" coordsize="7501,4280">
                <v:shape style="position:absolute;left:2765;top:1084;width:7501;height:4280" id="docshape253" coordorigin="2765,1084" coordsize="7501,4280" path="m10266,1084l2765,1084,2765,5364,2895,5364,2895,1214,10136,1214,10136,5364,10266,5364,10266,1084xe" filled="true" fillcolor="#fe4cf8" stroked="false">
                  <v:path arrowok="t"/>
                  <v:fill type="solid"/>
                </v:shape>
                <v:shape style="position:absolute;left:3175;top:1474;width:360;height:360" type="#_x0000_t75" id="docshape254" stroked="false">
                  <v:imagedata r:id="rId12" o:title=""/>
                </v:shape>
                <v:shape style="position:absolute;left:2765;top:1084;width:7501;height:4280" type="#_x0000_t202" id="docshape255" filled="false" stroked="false">
                  <v:textbox inset="0,0,0,0">
                    <w:txbxContent>
                      <w:p>
                        <w:pPr>
                          <w:spacing w:line="240" w:lineRule="auto" w:before="216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89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SUMMARY</w:t>
                        </w:r>
                      </w:p>
                      <w:p>
                        <w:pPr>
                          <w:spacing w:line="247" w:lineRule="auto" w:before="14"/>
                          <w:ind w:left="884" w:right="587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term infectious diseases covers diseases that spread through the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transmission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pathogens.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Improved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hygiene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measures,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increased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food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and water quality, availability of vaccines and antibiotics, and better liv-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ing conditions have led to the suppression of many infectious diseases.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However, due to the adaptation and mutation of pathogens, changed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risk behavior, and increased international mobility and global change,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there has been a resurgence in certain infectious diseases.</w:t>
                        </w:r>
                      </w:p>
                      <w:p>
                        <w:pPr>
                          <w:spacing w:line="240" w:lineRule="auto" w:before="16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7" w:lineRule="auto" w:before="0"/>
                          <w:ind w:left="884" w:right="586" w:hanging="1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Thanks to innovative forms of therapy, people who have </w:t>
                        </w:r>
                        <w:r>
                          <w:rPr>
                            <w:sz w:val="20"/>
                          </w:rPr>
                          <w:t>become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infected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with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HIV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have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an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almost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normal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life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expectancy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can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enjoy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high quality of life. However, they encounter societal stigma and dis-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crimination that can lead to psychological problems.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pacing w:val="-4"/>
          <w:sz w:val="16"/>
        </w:rPr>
        <w:t>Zoster</w:t>
      </w:r>
      <w:r>
        <w:rPr>
          <w:b/>
          <w:spacing w:val="40"/>
          <w:sz w:val="16"/>
        </w:rPr>
        <w:t> </w:t>
      </w:r>
      <w:r>
        <w:rPr>
          <w:sz w:val="16"/>
        </w:rPr>
        <w:t>Also called shingles, this</w:t>
      </w:r>
      <w:r>
        <w:rPr>
          <w:spacing w:val="40"/>
          <w:sz w:val="16"/>
        </w:rPr>
        <w:t> </w:t>
      </w:r>
      <w:r>
        <w:rPr>
          <w:sz w:val="16"/>
        </w:rPr>
        <w:t>is the same virus that</w:t>
      </w:r>
      <w:r>
        <w:rPr>
          <w:spacing w:val="40"/>
          <w:sz w:val="16"/>
        </w:rPr>
        <w:t> </w:t>
      </w:r>
      <w:r>
        <w:rPr>
          <w:sz w:val="16"/>
        </w:rPr>
        <w:t>causes chickenpox (vari-</w:t>
      </w:r>
      <w:r>
        <w:rPr>
          <w:spacing w:val="40"/>
          <w:sz w:val="16"/>
        </w:rPr>
        <w:t> </w:t>
      </w:r>
      <w:r>
        <w:rPr>
          <w:sz w:val="16"/>
        </w:rPr>
        <w:t>cella zoster virus). This</w:t>
      </w:r>
      <w:r>
        <w:rPr>
          <w:spacing w:val="40"/>
          <w:sz w:val="16"/>
        </w:rPr>
        <w:t> </w:t>
      </w:r>
      <w:r>
        <w:rPr>
          <w:sz w:val="16"/>
        </w:rPr>
        <w:t>virus</w:t>
      </w:r>
      <w:r>
        <w:rPr>
          <w:spacing w:val="-8"/>
          <w:sz w:val="16"/>
        </w:rPr>
        <w:t> </w:t>
      </w:r>
      <w:r>
        <w:rPr>
          <w:sz w:val="16"/>
        </w:rPr>
        <w:t>remains</w:t>
      </w:r>
      <w:r>
        <w:rPr>
          <w:spacing w:val="-8"/>
          <w:sz w:val="16"/>
        </w:rPr>
        <w:t> </w:t>
      </w:r>
      <w:r>
        <w:rPr>
          <w:sz w:val="16"/>
        </w:rPr>
        <w:t>latent</w:t>
      </w:r>
      <w:r>
        <w:rPr>
          <w:spacing w:val="-8"/>
          <w:sz w:val="16"/>
        </w:rPr>
        <w:t> </w:t>
      </w:r>
      <w:r>
        <w:rPr>
          <w:sz w:val="16"/>
        </w:rPr>
        <w:t>(inac-</w:t>
      </w:r>
      <w:r>
        <w:rPr>
          <w:spacing w:val="40"/>
          <w:sz w:val="16"/>
        </w:rPr>
        <w:t> </w:t>
      </w:r>
      <w:r>
        <w:rPr>
          <w:sz w:val="16"/>
        </w:rPr>
        <w:t>tive) in the body after a</w:t>
      </w:r>
      <w:r>
        <w:rPr>
          <w:spacing w:val="40"/>
          <w:sz w:val="16"/>
        </w:rPr>
        <w:t> </w:t>
      </w:r>
      <w:r>
        <w:rPr>
          <w:sz w:val="16"/>
        </w:rPr>
        <w:t>person heals and, years</w:t>
      </w:r>
      <w:r>
        <w:rPr>
          <w:spacing w:val="40"/>
          <w:sz w:val="16"/>
        </w:rPr>
        <w:t> </w:t>
      </w:r>
      <w:r>
        <w:rPr>
          <w:sz w:val="16"/>
        </w:rPr>
        <w:t>later,</w:t>
      </w:r>
      <w:r>
        <w:rPr>
          <w:spacing w:val="-8"/>
          <w:sz w:val="16"/>
        </w:rPr>
        <w:t> </w:t>
      </w:r>
      <w:r>
        <w:rPr>
          <w:sz w:val="16"/>
        </w:rPr>
        <w:t>it</w:t>
      </w:r>
      <w:r>
        <w:rPr>
          <w:spacing w:val="-8"/>
          <w:sz w:val="16"/>
        </w:rPr>
        <w:t> </w:t>
      </w:r>
      <w:r>
        <w:rPr>
          <w:sz w:val="16"/>
        </w:rPr>
        <w:t>can</w:t>
      </w:r>
      <w:r>
        <w:rPr>
          <w:spacing w:val="-8"/>
          <w:sz w:val="16"/>
        </w:rPr>
        <w:t> </w:t>
      </w:r>
      <w:r>
        <w:rPr>
          <w:sz w:val="16"/>
        </w:rPr>
        <w:t>reactivate</w:t>
      </w:r>
      <w:r>
        <w:rPr>
          <w:spacing w:val="-8"/>
          <w:sz w:val="16"/>
        </w:rPr>
        <w:t> </w:t>
      </w:r>
      <w:r>
        <w:rPr>
          <w:sz w:val="16"/>
        </w:rPr>
        <w:t>and</w:t>
      </w:r>
      <w:r>
        <w:rPr>
          <w:spacing w:val="40"/>
          <w:sz w:val="16"/>
        </w:rPr>
        <w:t> </w:t>
      </w:r>
      <w:r>
        <w:rPr>
          <w:sz w:val="16"/>
        </w:rPr>
        <w:t>cause</w:t>
      </w:r>
      <w:r>
        <w:rPr>
          <w:spacing w:val="-3"/>
          <w:sz w:val="16"/>
        </w:rPr>
        <w:t> </w:t>
      </w:r>
      <w:r>
        <w:rPr>
          <w:sz w:val="16"/>
        </w:rPr>
        <w:t>zoster</w:t>
      </w:r>
      <w:r>
        <w:rPr>
          <w:spacing w:val="-2"/>
          <w:sz w:val="16"/>
        </w:rPr>
        <w:t> </w:t>
      </w:r>
      <w:r>
        <w:rPr>
          <w:sz w:val="16"/>
        </w:rPr>
        <w:t>(Arvin,</w:t>
      </w:r>
      <w:r>
        <w:rPr>
          <w:spacing w:val="-2"/>
          <w:sz w:val="16"/>
        </w:rPr>
        <w:t> 1996).</w:t>
      </w:r>
    </w:p>
    <w:p>
      <w:pPr>
        <w:pStyle w:val="BodyText"/>
        <w:spacing w:line="247" w:lineRule="auto" w:before="85"/>
        <w:ind w:left="208" w:right="1057"/>
        <w:jc w:val="both"/>
      </w:pPr>
      <w:r>
        <w:rPr/>
        <w:br w:type="column"/>
      </w:r>
      <w:r>
        <w:rPr/>
        <w:t>Additionally, the WHO recommends that all adults over 50 get a </w:t>
      </w:r>
      <w:r>
        <w:rPr>
          <w:b/>
        </w:rPr>
        <w:t>booster </w:t>
      </w:r>
      <w:r>
        <w:rPr/>
        <w:t>Td or Tdap vac-</w:t>
      </w:r>
      <w:r>
        <w:rPr>
          <w:spacing w:val="40"/>
        </w:rPr>
        <w:t> </w:t>
      </w:r>
      <w:r>
        <w:rPr/>
        <w:t>cine (tetanus, diphtheria, and pertussis), booster hepatitis B vaccines, pneumococcal </w:t>
      </w:r>
      <w:r>
        <w:rPr/>
        <w:t>vac-</w:t>
      </w:r>
      <w:r>
        <w:rPr>
          <w:spacing w:val="40"/>
        </w:rPr>
        <w:t> </w:t>
      </w:r>
      <w:r>
        <w:rPr/>
        <w:t>cine, and the annual seasonal flu vaccine (WHO, 2021g).</w:t>
      </w:r>
    </w:p>
    <w:p>
      <w:pPr>
        <w:pStyle w:val="BodyText"/>
        <w:spacing w:before="12"/>
      </w:pPr>
    </w:p>
    <w:p>
      <w:pPr>
        <w:pStyle w:val="BodyText"/>
        <w:spacing w:line="247" w:lineRule="auto"/>
        <w:ind w:left="208" w:right="1056"/>
        <w:jc w:val="both"/>
      </w:pPr>
      <w:r>
        <w:rPr/>
        <w:t>Below are the travel-specific vaccines the WHO recommends for travelers. These vaccina-</w:t>
      </w:r>
      <w:r>
        <w:rPr>
          <w:spacing w:val="40"/>
        </w:rPr>
        <w:t> </w:t>
      </w:r>
      <w:r>
        <w:rPr/>
        <w:t>tions are used to protect against diseases indigenous to the country of origin or the place</w:t>
      </w:r>
      <w:r>
        <w:rPr>
          <w:spacing w:val="40"/>
        </w:rPr>
        <w:t> </w:t>
      </w:r>
      <w:r>
        <w:rPr/>
        <w:t>of travel (WHO, n.d.-e):</w:t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38"/>
        </w:numPr>
        <w:tabs>
          <w:tab w:pos="407" w:val="left" w:leader="none"/>
        </w:tabs>
        <w:spacing w:line="240" w:lineRule="auto" w:before="1" w:after="0"/>
        <w:ind w:left="407" w:right="0" w:hanging="190"/>
        <w:jc w:val="left"/>
        <w:rPr>
          <w:sz w:val="20"/>
        </w:rPr>
      </w:pPr>
      <w:r>
        <w:rPr>
          <w:sz w:val="20"/>
        </w:rPr>
        <w:t>hepatitis</w:t>
      </w:r>
      <w:r>
        <w:rPr>
          <w:spacing w:val="-5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E</w:t>
      </w:r>
      <w:r>
        <w:rPr>
          <w:spacing w:val="-2"/>
          <w:sz w:val="20"/>
        </w:rPr>
        <w:t> </w:t>
      </w:r>
      <w:r>
        <w:rPr>
          <w:sz w:val="20"/>
        </w:rPr>
        <w:t>(e.g.,</w:t>
      </w:r>
      <w:r>
        <w:rPr>
          <w:spacing w:val="-2"/>
          <w:sz w:val="20"/>
        </w:rPr>
        <w:t> </w:t>
      </w:r>
      <w:r>
        <w:rPr>
          <w:sz w:val="20"/>
        </w:rPr>
        <w:t>recommended</w:t>
      </w:r>
      <w:r>
        <w:rPr>
          <w:spacing w:val="-2"/>
          <w:sz w:val="20"/>
        </w:rPr>
        <w:t> </w:t>
      </w: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people</w:t>
      </w:r>
      <w:r>
        <w:rPr>
          <w:spacing w:val="-2"/>
          <w:sz w:val="20"/>
        </w:rPr>
        <w:t> </w:t>
      </w:r>
      <w:r>
        <w:rPr>
          <w:sz w:val="20"/>
        </w:rPr>
        <w:t>traveling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Egypt)</w:t>
      </w:r>
    </w:p>
    <w:p>
      <w:pPr>
        <w:pStyle w:val="ListParagraph"/>
        <w:numPr>
          <w:ilvl w:val="0"/>
          <w:numId w:val="38"/>
        </w:numPr>
        <w:tabs>
          <w:tab w:pos="408" w:val="left" w:leader="none"/>
        </w:tabs>
        <w:spacing w:line="247" w:lineRule="auto" w:before="8" w:after="0"/>
        <w:ind w:left="408" w:right="1057" w:hanging="191"/>
        <w:jc w:val="left"/>
        <w:rPr>
          <w:sz w:val="20"/>
        </w:rPr>
      </w:pPr>
      <w:r>
        <w:rPr>
          <w:sz w:val="20"/>
        </w:rPr>
        <w:t>cholera</w:t>
      </w:r>
      <w:r>
        <w:rPr>
          <w:spacing w:val="40"/>
          <w:sz w:val="20"/>
        </w:rPr>
        <w:t> </w:t>
      </w:r>
      <w:r>
        <w:rPr>
          <w:sz w:val="20"/>
        </w:rPr>
        <w:t>(e.g.,</w:t>
      </w:r>
      <w:r>
        <w:rPr>
          <w:spacing w:val="40"/>
          <w:sz w:val="20"/>
        </w:rPr>
        <w:t> </w:t>
      </w:r>
      <w:r>
        <w:rPr>
          <w:sz w:val="20"/>
        </w:rPr>
        <w:t>recommended</w:t>
      </w:r>
      <w:r>
        <w:rPr>
          <w:spacing w:val="40"/>
          <w:sz w:val="20"/>
        </w:rPr>
        <w:t> </w:t>
      </w:r>
      <w:r>
        <w:rPr>
          <w:sz w:val="20"/>
        </w:rPr>
        <w:t>for</w:t>
      </w:r>
      <w:r>
        <w:rPr>
          <w:spacing w:val="40"/>
          <w:sz w:val="20"/>
        </w:rPr>
        <w:t> </w:t>
      </w:r>
      <w:r>
        <w:rPr>
          <w:sz w:val="20"/>
        </w:rPr>
        <w:t>people</w:t>
      </w:r>
      <w:r>
        <w:rPr>
          <w:spacing w:val="40"/>
          <w:sz w:val="20"/>
        </w:rPr>
        <w:t> </w:t>
      </w:r>
      <w:r>
        <w:rPr>
          <w:sz w:val="20"/>
        </w:rPr>
        <w:t>traveling</w:t>
      </w:r>
      <w:r>
        <w:rPr>
          <w:spacing w:val="40"/>
          <w:sz w:val="20"/>
        </w:rPr>
        <w:t> </w:t>
      </w:r>
      <w:r>
        <w:rPr>
          <w:sz w:val="20"/>
        </w:rPr>
        <w:t>to</w:t>
      </w:r>
      <w:r>
        <w:rPr>
          <w:spacing w:val="40"/>
          <w:sz w:val="20"/>
        </w:rPr>
        <w:t> </w:t>
      </w:r>
      <w:r>
        <w:rPr>
          <w:sz w:val="20"/>
        </w:rPr>
        <w:t>sub-Saharan</w:t>
      </w:r>
      <w:r>
        <w:rPr>
          <w:spacing w:val="40"/>
          <w:sz w:val="20"/>
        </w:rPr>
        <w:t> </w:t>
      </w:r>
      <w:r>
        <w:rPr>
          <w:sz w:val="20"/>
        </w:rPr>
        <w:t>Africa,</w:t>
      </w:r>
      <w:r>
        <w:rPr>
          <w:spacing w:val="40"/>
          <w:sz w:val="20"/>
        </w:rPr>
        <w:t> </w:t>
      </w:r>
      <w:r>
        <w:rPr>
          <w:sz w:val="20"/>
        </w:rPr>
        <w:t>South</w:t>
      </w:r>
      <w:r>
        <w:rPr>
          <w:spacing w:val="40"/>
          <w:sz w:val="20"/>
        </w:rPr>
        <w:t> </w:t>
      </w:r>
      <w:r>
        <w:rPr>
          <w:sz w:val="20"/>
        </w:rPr>
        <w:t>and</w:t>
      </w:r>
      <w:r>
        <w:rPr>
          <w:spacing w:val="40"/>
          <w:sz w:val="20"/>
        </w:rPr>
        <w:t> </w:t>
      </w:r>
      <w:r>
        <w:rPr>
          <w:sz w:val="20"/>
        </w:rPr>
        <w:t>Southeast Asia, and some countries in the Middle East)</w:t>
      </w:r>
    </w:p>
    <w:p>
      <w:pPr>
        <w:pStyle w:val="ListParagraph"/>
        <w:numPr>
          <w:ilvl w:val="0"/>
          <w:numId w:val="38"/>
        </w:numPr>
        <w:tabs>
          <w:tab w:pos="408" w:val="left" w:leader="none"/>
        </w:tabs>
        <w:spacing w:line="247" w:lineRule="auto" w:before="2" w:after="0"/>
        <w:ind w:left="408" w:right="1058" w:hanging="191"/>
        <w:jc w:val="left"/>
        <w:rPr>
          <w:sz w:val="20"/>
        </w:rPr>
      </w:pPr>
      <w:r>
        <w:rPr>
          <w:sz w:val="20"/>
        </w:rPr>
        <w:t>Japanese encephalitis (e.g., recommended for people traveling to South-East Asia and</w:t>
      </w:r>
      <w:r>
        <w:rPr>
          <w:spacing w:val="40"/>
          <w:sz w:val="20"/>
        </w:rPr>
        <w:t> </w:t>
      </w:r>
      <w:r>
        <w:rPr>
          <w:sz w:val="20"/>
        </w:rPr>
        <w:t>Western Pacific regions)</w:t>
      </w:r>
    </w:p>
    <w:p>
      <w:pPr>
        <w:pStyle w:val="ListParagraph"/>
        <w:numPr>
          <w:ilvl w:val="0"/>
          <w:numId w:val="38"/>
        </w:numPr>
        <w:tabs>
          <w:tab w:pos="408" w:val="left" w:leader="none"/>
        </w:tabs>
        <w:spacing w:line="247" w:lineRule="auto" w:before="2" w:after="0"/>
        <w:ind w:left="408" w:right="1057" w:hanging="191"/>
        <w:jc w:val="left"/>
        <w:rPr>
          <w:sz w:val="20"/>
        </w:rPr>
      </w:pPr>
      <w:r>
        <w:rPr>
          <w:sz w:val="20"/>
        </w:rPr>
        <w:t>typhoid</w:t>
      </w:r>
      <w:r>
        <w:rPr>
          <w:spacing w:val="16"/>
          <w:sz w:val="20"/>
        </w:rPr>
        <w:t> </w:t>
      </w:r>
      <w:r>
        <w:rPr>
          <w:sz w:val="20"/>
        </w:rPr>
        <w:t>fever</w:t>
      </w:r>
      <w:r>
        <w:rPr>
          <w:spacing w:val="16"/>
          <w:sz w:val="20"/>
        </w:rPr>
        <w:t> </w:t>
      </w:r>
      <w:r>
        <w:rPr>
          <w:sz w:val="20"/>
        </w:rPr>
        <w:t>(e.g.,</w:t>
      </w:r>
      <w:r>
        <w:rPr>
          <w:spacing w:val="16"/>
          <w:sz w:val="20"/>
        </w:rPr>
        <w:t> </w:t>
      </w:r>
      <w:r>
        <w:rPr>
          <w:sz w:val="20"/>
        </w:rPr>
        <w:t>recommended</w:t>
      </w:r>
      <w:r>
        <w:rPr>
          <w:spacing w:val="16"/>
          <w:sz w:val="20"/>
        </w:rPr>
        <w:t> </w:t>
      </w:r>
      <w:r>
        <w:rPr>
          <w:sz w:val="20"/>
        </w:rPr>
        <w:t>for</w:t>
      </w:r>
      <w:r>
        <w:rPr>
          <w:spacing w:val="16"/>
          <w:sz w:val="20"/>
        </w:rPr>
        <w:t> </w:t>
      </w:r>
      <w:r>
        <w:rPr>
          <w:sz w:val="20"/>
        </w:rPr>
        <w:t>people</w:t>
      </w:r>
      <w:r>
        <w:rPr>
          <w:spacing w:val="16"/>
          <w:sz w:val="20"/>
        </w:rPr>
        <w:t> </w:t>
      </w:r>
      <w:r>
        <w:rPr>
          <w:sz w:val="20"/>
        </w:rPr>
        <w:t>traveling</w:t>
      </w:r>
      <w:r>
        <w:rPr>
          <w:spacing w:val="16"/>
          <w:sz w:val="20"/>
        </w:rPr>
        <w:t> </w:t>
      </w:r>
      <w:r>
        <w:rPr>
          <w:sz w:val="20"/>
        </w:rPr>
        <w:t>to</w:t>
      </w:r>
      <w:r>
        <w:rPr>
          <w:spacing w:val="16"/>
          <w:sz w:val="20"/>
        </w:rPr>
        <w:t> </w:t>
      </w:r>
      <w:r>
        <w:rPr>
          <w:sz w:val="20"/>
        </w:rPr>
        <w:t>Pakistan,</w:t>
      </w:r>
      <w:r>
        <w:rPr>
          <w:spacing w:val="16"/>
          <w:sz w:val="20"/>
        </w:rPr>
        <w:t> </w:t>
      </w:r>
      <w:r>
        <w:rPr>
          <w:sz w:val="20"/>
        </w:rPr>
        <w:t>India,</w:t>
      </w:r>
      <w:r>
        <w:rPr>
          <w:spacing w:val="16"/>
          <w:sz w:val="20"/>
        </w:rPr>
        <w:t> </w:t>
      </w:r>
      <w:r>
        <w:rPr>
          <w:sz w:val="20"/>
        </w:rPr>
        <w:t>and</w:t>
      </w:r>
      <w:r>
        <w:rPr>
          <w:spacing w:val="16"/>
          <w:sz w:val="20"/>
        </w:rPr>
        <w:t> </w:t>
      </w:r>
      <w:r>
        <w:rPr>
          <w:sz w:val="20"/>
        </w:rPr>
        <w:t>Bangla-</w:t>
      </w:r>
      <w:r>
        <w:rPr>
          <w:spacing w:val="40"/>
          <w:sz w:val="20"/>
        </w:rPr>
        <w:t> </w:t>
      </w:r>
      <w:r>
        <w:rPr>
          <w:spacing w:val="-2"/>
          <w:sz w:val="20"/>
        </w:rPr>
        <w:t>desh)</w:t>
      </w:r>
    </w:p>
    <w:p>
      <w:pPr>
        <w:pStyle w:val="ListParagraph"/>
        <w:numPr>
          <w:ilvl w:val="0"/>
          <w:numId w:val="38"/>
        </w:numPr>
        <w:tabs>
          <w:tab w:pos="408" w:val="left" w:leader="none"/>
        </w:tabs>
        <w:spacing w:line="247" w:lineRule="auto" w:before="3" w:after="0"/>
        <w:ind w:left="408" w:right="1057" w:hanging="191"/>
        <w:jc w:val="left"/>
        <w:rPr>
          <w:sz w:val="20"/>
        </w:rPr>
      </w:pPr>
      <w:r>
        <w:rPr>
          <w:sz w:val="20"/>
        </w:rPr>
        <w:t>yellow</w:t>
      </w:r>
      <w:r>
        <w:rPr>
          <w:spacing w:val="33"/>
          <w:sz w:val="20"/>
        </w:rPr>
        <w:t> </w:t>
      </w:r>
      <w:r>
        <w:rPr>
          <w:sz w:val="20"/>
        </w:rPr>
        <w:t>fever</w:t>
      </w:r>
      <w:r>
        <w:rPr>
          <w:spacing w:val="33"/>
          <w:sz w:val="20"/>
        </w:rPr>
        <w:t> </w:t>
      </w:r>
      <w:r>
        <w:rPr>
          <w:sz w:val="20"/>
        </w:rPr>
        <w:t>(e.g.,</w:t>
      </w:r>
      <w:r>
        <w:rPr>
          <w:spacing w:val="33"/>
          <w:sz w:val="20"/>
        </w:rPr>
        <w:t> </w:t>
      </w:r>
      <w:r>
        <w:rPr>
          <w:sz w:val="20"/>
        </w:rPr>
        <w:t>recommended</w:t>
      </w:r>
      <w:r>
        <w:rPr>
          <w:spacing w:val="33"/>
          <w:sz w:val="20"/>
        </w:rPr>
        <w:t> </w:t>
      </w:r>
      <w:r>
        <w:rPr>
          <w:sz w:val="20"/>
        </w:rPr>
        <w:t>for</w:t>
      </w:r>
      <w:r>
        <w:rPr>
          <w:spacing w:val="33"/>
          <w:sz w:val="20"/>
        </w:rPr>
        <w:t> </w:t>
      </w:r>
      <w:r>
        <w:rPr>
          <w:sz w:val="20"/>
        </w:rPr>
        <w:t>people</w:t>
      </w:r>
      <w:r>
        <w:rPr>
          <w:spacing w:val="33"/>
          <w:sz w:val="20"/>
        </w:rPr>
        <w:t> </w:t>
      </w:r>
      <w:r>
        <w:rPr>
          <w:sz w:val="20"/>
        </w:rPr>
        <w:t>traveling</w:t>
      </w:r>
      <w:r>
        <w:rPr>
          <w:spacing w:val="33"/>
          <w:sz w:val="20"/>
        </w:rPr>
        <w:t> </w:t>
      </w:r>
      <w:r>
        <w:rPr>
          <w:sz w:val="20"/>
        </w:rPr>
        <w:t>to</w:t>
      </w:r>
      <w:r>
        <w:rPr>
          <w:spacing w:val="33"/>
          <w:sz w:val="20"/>
        </w:rPr>
        <w:t> </w:t>
      </w:r>
      <w:r>
        <w:rPr>
          <w:sz w:val="20"/>
        </w:rPr>
        <w:t>Africa</w:t>
      </w:r>
      <w:r>
        <w:rPr>
          <w:spacing w:val="33"/>
          <w:sz w:val="20"/>
        </w:rPr>
        <w:t> </w:t>
      </w:r>
      <w:r>
        <w:rPr>
          <w:sz w:val="20"/>
        </w:rPr>
        <w:t>and</w:t>
      </w:r>
      <w:r>
        <w:rPr>
          <w:spacing w:val="33"/>
          <w:sz w:val="20"/>
        </w:rPr>
        <w:t> </w:t>
      </w:r>
      <w:r>
        <w:rPr>
          <w:sz w:val="20"/>
        </w:rPr>
        <w:t>South</w:t>
      </w:r>
      <w:r>
        <w:rPr>
          <w:spacing w:val="33"/>
          <w:sz w:val="20"/>
        </w:rPr>
        <w:t> </w:t>
      </w:r>
      <w:r>
        <w:rPr>
          <w:sz w:val="20"/>
        </w:rPr>
        <w:t>America’s</w:t>
      </w:r>
      <w:r>
        <w:rPr>
          <w:spacing w:val="40"/>
          <w:sz w:val="20"/>
        </w:rPr>
        <w:t> </w:t>
      </w:r>
      <w:r>
        <w:rPr>
          <w:sz w:val="20"/>
        </w:rPr>
        <w:t>tropical and subtropical regions)</w:t>
      </w:r>
    </w:p>
    <w:p>
      <w:pPr>
        <w:pStyle w:val="BodyText"/>
        <w:spacing w:before="10"/>
      </w:pPr>
    </w:p>
    <w:p>
      <w:pPr>
        <w:pStyle w:val="BodyText"/>
        <w:spacing w:line="247" w:lineRule="auto"/>
        <w:ind w:left="208" w:right="1057"/>
        <w:jc w:val="both"/>
      </w:pPr>
      <w:r>
        <w:rPr/>
        <w:t>The CDC may recommend additional vaccines which are indication-based. </w:t>
      </w:r>
      <w:r>
        <w:rPr/>
        <w:t>Indication-</w:t>
      </w:r>
      <w:r>
        <w:rPr>
          <w:spacing w:val="40"/>
        </w:rPr>
        <w:t> </w:t>
      </w:r>
      <w:r>
        <w:rPr/>
        <w:t>based vaccines are given to people who are at higher risk due to being exposed to infec-</w:t>
      </w:r>
      <w:r>
        <w:rPr>
          <w:spacing w:val="40"/>
        </w:rPr>
        <w:t> </w:t>
      </w:r>
      <w:r>
        <w:rPr/>
        <w:t>tious agents, such as healthcare providers, people with certain conditions like with</w:t>
      </w:r>
      <w:r>
        <w:rPr>
          <w:spacing w:val="40"/>
        </w:rPr>
        <w:t> </w:t>
      </w:r>
      <w:r>
        <w:rPr/>
        <w:t>chronic diseases, or people who have low immunity (CDC, 2021a). When it comes to indi-</w:t>
      </w:r>
      <w:r>
        <w:rPr>
          <w:spacing w:val="40"/>
        </w:rPr>
        <w:t> </w:t>
      </w:r>
      <w:r>
        <w:rPr/>
        <w:t>cation-based vaccines and subsequent routine boosters, adults with chronic conditions</w:t>
      </w:r>
      <w:r>
        <w:rPr>
          <w:spacing w:val="40"/>
        </w:rPr>
        <w:t> </w:t>
      </w:r>
      <w:r>
        <w:rPr/>
        <w:t>should get the following vaccines (CDC, 2021a):</w:t>
      </w:r>
    </w:p>
    <w:p>
      <w:pPr>
        <w:pStyle w:val="BodyText"/>
        <w:spacing w:before="15"/>
      </w:pPr>
    </w:p>
    <w:p>
      <w:pPr>
        <w:pStyle w:val="ListParagraph"/>
        <w:numPr>
          <w:ilvl w:val="0"/>
          <w:numId w:val="38"/>
        </w:numPr>
        <w:tabs>
          <w:tab w:pos="407" w:val="left" w:leader="none"/>
        </w:tabs>
        <w:spacing w:line="240" w:lineRule="auto" w:before="0" w:after="0"/>
        <w:ind w:left="407" w:right="0" w:hanging="190"/>
        <w:jc w:val="left"/>
        <w:rPr>
          <w:sz w:val="20"/>
        </w:rPr>
      </w:pPr>
      <w:r>
        <w:rPr>
          <w:spacing w:val="-2"/>
          <w:sz w:val="20"/>
        </w:rPr>
        <w:t>Tdap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vaccine</w:t>
      </w:r>
    </w:p>
    <w:p>
      <w:pPr>
        <w:pStyle w:val="ListParagraph"/>
        <w:numPr>
          <w:ilvl w:val="0"/>
          <w:numId w:val="38"/>
        </w:numPr>
        <w:tabs>
          <w:tab w:pos="407" w:val="left" w:leader="none"/>
        </w:tabs>
        <w:spacing w:line="240" w:lineRule="auto" w:before="9" w:after="0"/>
        <w:ind w:left="407" w:right="0" w:hanging="190"/>
        <w:jc w:val="left"/>
        <w:rPr>
          <w:sz w:val="20"/>
        </w:rPr>
      </w:pPr>
      <w:r>
        <w:rPr>
          <w:spacing w:val="-2"/>
          <w:sz w:val="20"/>
        </w:rPr>
        <w:t>meningococcal</w:t>
      </w:r>
    </w:p>
    <w:p>
      <w:pPr>
        <w:pStyle w:val="ListParagraph"/>
        <w:numPr>
          <w:ilvl w:val="0"/>
          <w:numId w:val="38"/>
        </w:numPr>
        <w:tabs>
          <w:tab w:pos="407" w:val="left" w:leader="none"/>
        </w:tabs>
        <w:spacing w:line="240" w:lineRule="auto" w:before="8" w:after="0"/>
        <w:ind w:left="407" w:right="0" w:hanging="190"/>
        <w:jc w:val="left"/>
        <w:rPr>
          <w:sz w:val="20"/>
        </w:rPr>
      </w:pPr>
      <w:r>
        <w:rPr>
          <w:spacing w:val="-2"/>
          <w:sz w:val="20"/>
        </w:rPr>
        <w:t>pneumococcal</w:t>
      </w:r>
      <w:r>
        <w:rPr>
          <w:spacing w:val="12"/>
          <w:sz w:val="20"/>
        </w:rPr>
        <w:t> </w:t>
      </w:r>
      <w:r>
        <w:rPr>
          <w:spacing w:val="-2"/>
          <w:sz w:val="20"/>
        </w:rPr>
        <w:t>vaccines</w:t>
      </w:r>
    </w:p>
    <w:p>
      <w:pPr>
        <w:pStyle w:val="ListParagraph"/>
        <w:numPr>
          <w:ilvl w:val="0"/>
          <w:numId w:val="38"/>
        </w:numPr>
        <w:tabs>
          <w:tab w:pos="407" w:val="left" w:leader="none"/>
        </w:tabs>
        <w:spacing w:line="240" w:lineRule="auto" w:before="9" w:after="0"/>
        <w:ind w:left="407" w:right="0" w:hanging="190"/>
        <w:jc w:val="left"/>
        <w:rPr>
          <w:sz w:val="20"/>
        </w:rPr>
      </w:pPr>
      <w:r>
        <w:rPr>
          <w:b/>
          <w:spacing w:val="-2"/>
          <w:sz w:val="20"/>
        </w:rPr>
        <w:t>zoster</w:t>
      </w:r>
      <w:r>
        <w:rPr>
          <w:b/>
          <w:spacing w:val="-1"/>
          <w:sz w:val="20"/>
        </w:rPr>
        <w:t> </w:t>
      </w:r>
      <w:r>
        <w:rPr>
          <w:spacing w:val="-2"/>
          <w:sz w:val="20"/>
        </w:rPr>
        <w:t>vaccine</w:t>
      </w:r>
    </w:p>
    <w:p>
      <w:pPr>
        <w:pStyle w:val="ListParagraph"/>
        <w:numPr>
          <w:ilvl w:val="0"/>
          <w:numId w:val="38"/>
        </w:numPr>
        <w:tabs>
          <w:tab w:pos="407" w:val="left" w:leader="none"/>
        </w:tabs>
        <w:spacing w:line="240" w:lineRule="auto" w:before="9" w:after="0"/>
        <w:ind w:left="407" w:right="0" w:hanging="190"/>
        <w:jc w:val="left"/>
        <w:rPr>
          <w:sz w:val="20"/>
        </w:rPr>
      </w:pPr>
      <w:r>
        <w:rPr>
          <w:sz w:val="20"/>
        </w:rPr>
        <w:t>hepatitis</w:t>
      </w:r>
      <w:r>
        <w:rPr>
          <w:spacing w:val="-2"/>
          <w:sz w:val="20"/>
        </w:rPr>
        <w:t> </w:t>
      </w:r>
      <w:r>
        <w:rPr>
          <w:sz w:val="20"/>
        </w:rPr>
        <w:t>B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vaccine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0" w:footer="727" w:top="1700" w:bottom="920" w:left="560" w:right="580"/>
          <w:cols w:num="2" w:equalWidth="0">
            <w:col w:w="1946" w:space="51"/>
            <w:col w:w="8773"/>
          </w:cols>
        </w:sectPr>
      </w:pPr>
    </w:p>
    <w:p>
      <w:pPr>
        <w:pStyle w:val="BodyText"/>
        <w:ind w:left="1080"/>
      </w:pPr>
      <w:r>
        <w:rPr/>
        <mc:AlternateContent>
          <mc:Choice Requires="wps">
            <w:drawing>
              <wp:inline distT="0" distB="0" distL="0" distR="0">
                <wp:extent cx="4763135" cy="2442845"/>
                <wp:effectExtent l="0" t="0" r="0" b="5080"/>
                <wp:docPr id="317" name="Group 3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7" name="Group 317"/>
                      <wpg:cNvGrpSpPr/>
                      <wpg:grpSpPr>
                        <a:xfrm>
                          <a:off x="0" y="0"/>
                          <a:ext cx="4763135" cy="2442845"/>
                          <a:chExt cx="4763135" cy="2442845"/>
                        </a:xfrm>
                      </wpg:grpSpPr>
                      <wps:wsp>
                        <wps:cNvPr id="318" name="Graphic 318"/>
                        <wps:cNvSpPr/>
                        <wps:spPr>
                          <a:xfrm>
                            <a:off x="0" y="10677"/>
                            <a:ext cx="4763135" cy="2432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135" h="2432050">
                                <a:moveTo>
                                  <a:pt x="4762563" y="0"/>
                                </a:moveTo>
                                <a:lnTo>
                                  <a:pt x="4680013" y="0"/>
                                </a:lnTo>
                                <a:lnTo>
                                  <a:pt x="4680013" y="2349500"/>
                                </a:lnTo>
                                <a:lnTo>
                                  <a:pt x="82550" y="23495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2050"/>
                                </a:lnTo>
                                <a:lnTo>
                                  <a:pt x="4762563" y="2432050"/>
                                </a:lnTo>
                                <a:lnTo>
                                  <a:pt x="4762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4C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Textbox 319"/>
                        <wps:cNvSpPr txBox="1"/>
                        <wps:spPr>
                          <a:xfrm>
                            <a:off x="0" y="0"/>
                            <a:ext cx="4763135" cy="2442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884" w:right="587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The term nosocomial infections refers to infections that are </w:t>
                              </w:r>
                              <w:r>
                                <w:rPr>
                                  <w:sz w:val="20"/>
                                </w:rPr>
                                <w:t>contracted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during a stay in a healthcare or nursing facility. Infections with multi-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resistant bacteria that no longer respond to treatment with antibiotics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are particularly problematic.</w:t>
                              </w:r>
                            </w:p>
                            <w:p>
                              <w:pPr>
                                <w:spacing w:line="240" w:lineRule="auto" w:before="12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7" w:lineRule="auto" w:before="1"/>
                                <w:ind w:left="884" w:right="587" w:hanging="1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Vaccines, chemoprophylaxis, and exposure prophylaxis can also help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protect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against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infectious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diseases.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Vaccinations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most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important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available measure to eradicate or at least contain infectious </w:t>
                              </w:r>
                              <w:r>
                                <w:rPr>
                                  <w:sz w:val="20"/>
                                </w:rPr>
                                <w:t>diseases.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Chemoprophylaxis offers event-related protection through the preven-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tive administration of medication. Personal hygiene, isolation, quaran-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tine measures, and the avoidance of large crowds of people in a con-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fined space are all examples of exposure prophylaxis.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5.05pt;height:192.35pt;mso-position-horizontal-relative:char;mso-position-vertical-relative:line" id="docshapegroup256" coordorigin="0,0" coordsize="7501,3847">
                <v:shape style="position:absolute;left:0;top:16;width:7501;height:3830" id="docshape257" coordorigin="0,17" coordsize="7501,3830" path="m7500,17l7370,17,7370,3717,130,3717,130,17,0,17,0,3847,7500,3847,7500,17xe" filled="true" fillcolor="#fe4cf8" stroked="false">
                  <v:path arrowok="t"/>
                  <v:fill type="solid"/>
                </v:shape>
                <v:shape style="position:absolute;left:0;top:0;width:7501;height:3847" type="#_x0000_t202" id="docshape258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884" w:right="587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term nosocomial infections refers to infections that are </w:t>
                        </w:r>
                        <w:r>
                          <w:rPr>
                            <w:sz w:val="20"/>
                          </w:rPr>
                          <w:t>contracted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during a stay in a healthcare or nursing facility. Infections with multi-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resistant bacteria that no longer respond to treatment with antibiotics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are particularly problematic.</w:t>
                        </w:r>
                      </w:p>
                      <w:p>
                        <w:pPr>
                          <w:spacing w:line="240" w:lineRule="auto" w:before="12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7" w:lineRule="auto" w:before="1"/>
                          <w:ind w:left="884" w:right="587" w:hanging="1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Vaccines, chemoprophylaxis, and exposure prophylaxis can also help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protect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against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infectious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diseases.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Vaccinations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are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most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important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available measure to eradicate or at least contain infectious </w:t>
                        </w:r>
                        <w:r>
                          <w:rPr>
                            <w:sz w:val="20"/>
                          </w:rPr>
                          <w:t>diseases.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Chemoprophylaxis offers event-related protection through the preven-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tive administration of medication. Personal hygiene, isolation, quaran-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tine measures, and the avoidance of large crowds of people in a con-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fined space are all examples of exposure prophylaxis.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sectPr>
      <w:pgSz w:w="11910" w:h="16840"/>
      <w:pgMar w:header="0" w:footer="727" w:top="1780" w:bottom="920" w:left="56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ource Sans Pro">
    <w:altName w:val="Source Sans Pro"/>
    <w:charset w:val="0"/>
    <w:family w:val="swiss"/>
    <w:pitch w:val="variable"/>
  </w:font>
  <w:font w:name="Palatino Linotype">
    <w:altName w:val="Palatino Linotype"/>
    <w:charset w:val="0"/>
    <w:family w:val="roman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789184">
              <wp:simplePos x="0" y="0"/>
              <wp:positionH relativeFrom="page">
                <wp:posOffset>880905</wp:posOffset>
              </wp:positionH>
              <wp:positionV relativeFrom="page">
                <wp:posOffset>10090908</wp:posOffset>
              </wp:positionV>
              <wp:extent cx="215265" cy="185420"/>
              <wp:effectExtent l="0" t="0" r="0" b="0"/>
              <wp:wrapNone/>
              <wp:docPr id="163" name="Textbox 1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3" name="Textbox 163"/>
                    <wps:cNvSpPr txBox="1"/>
                    <wps:spPr>
                      <a:xfrm>
                        <a:off x="0" y="0"/>
                        <a:ext cx="21526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54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9.362671pt;margin-top:794.559753pt;width:16.95pt;height:14.6pt;mso-position-horizontal-relative:page;mso-position-vertical-relative:page;z-index:-17527296" type="#_x0000_t202" id="docshape138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5"/>
                        <w:sz w:val="20"/>
                      </w:rPr>
                      <w:t>54</w: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789696">
              <wp:simplePos x="0" y="0"/>
              <wp:positionH relativeFrom="page">
                <wp:posOffset>2577752</wp:posOffset>
              </wp:positionH>
              <wp:positionV relativeFrom="page">
                <wp:posOffset>10090908</wp:posOffset>
              </wp:positionV>
              <wp:extent cx="3119755" cy="185420"/>
              <wp:effectExtent l="0" t="0" r="0" b="0"/>
              <wp:wrapNone/>
              <wp:docPr id="164" name="Textbox 1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4" name="Textbox 164"/>
                    <wps:cNvSpPr txBox="1"/>
                    <wps:spPr>
                      <a:xfrm>
                        <a:off x="0" y="0"/>
                        <a:ext cx="311975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PREVIEW-PDF,</w:t>
                          </w:r>
                          <w:r>
                            <w:rPr>
                              <w:b/>
                              <w:spacing w:val="1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erzeugt:</w:t>
                          </w:r>
                          <w:r>
                            <w:rPr>
                              <w:b/>
                              <w:spacing w:val="16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2024-06-13T09:48:30.258+02:00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2.972672pt;margin-top:794.559753pt;width:245.65pt;height:14.6pt;mso-position-horizontal-relative:page;mso-position-vertical-relative:page;z-index:-17526784" type="#_x0000_t202" id="docshape139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PREVIEW-PDF,</w:t>
                    </w:r>
                    <w:r>
                      <w:rPr>
                        <w:b/>
                        <w:spacing w:val="1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erzeugt:</w:t>
                    </w:r>
                    <w:r>
                      <w:rPr>
                        <w:b/>
                        <w:spacing w:val="16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2024-06-13T09:48:30.258+02:00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790208">
              <wp:simplePos x="0" y="0"/>
              <wp:positionH relativeFrom="page">
                <wp:posOffset>1863108</wp:posOffset>
              </wp:positionH>
              <wp:positionV relativeFrom="page">
                <wp:posOffset>10090908</wp:posOffset>
              </wp:positionV>
              <wp:extent cx="3119755" cy="185420"/>
              <wp:effectExtent l="0" t="0" r="0" b="0"/>
              <wp:wrapNone/>
              <wp:docPr id="165" name="Textbox 1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5" name="Textbox 165"/>
                    <wps:cNvSpPr txBox="1"/>
                    <wps:spPr>
                      <a:xfrm>
                        <a:off x="0" y="0"/>
                        <a:ext cx="311975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PREVIEW-PDF,</w:t>
                          </w:r>
                          <w:r>
                            <w:rPr>
                              <w:b/>
                              <w:spacing w:val="1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erzeugt:</w:t>
                          </w:r>
                          <w:r>
                            <w:rPr>
                              <w:b/>
                              <w:spacing w:val="16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2024-06-13T09:48:30.258+02:00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6.701477pt;margin-top:794.559753pt;width:245.65pt;height:14.6pt;mso-position-horizontal-relative:page;mso-position-vertical-relative:page;z-index:-17526272" type="#_x0000_t202" id="docshape140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PREVIEW-PDF,</w:t>
                    </w:r>
                    <w:r>
                      <w:rPr>
                        <w:b/>
                        <w:spacing w:val="1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erzeugt:</w:t>
                    </w:r>
                    <w:r>
                      <w:rPr>
                        <w:b/>
                        <w:spacing w:val="16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2024-06-13T09:48:30.258+02:00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790720">
              <wp:simplePos x="0" y="0"/>
              <wp:positionH relativeFrom="page">
                <wp:posOffset>6476709</wp:posOffset>
              </wp:positionH>
              <wp:positionV relativeFrom="page">
                <wp:posOffset>10090908</wp:posOffset>
              </wp:positionV>
              <wp:extent cx="215265" cy="185420"/>
              <wp:effectExtent l="0" t="0" r="0" b="0"/>
              <wp:wrapNone/>
              <wp:docPr id="166" name="Textbox 1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6" name="Textbox 166"/>
                    <wps:cNvSpPr txBox="1"/>
                    <wps:spPr>
                      <a:xfrm>
                        <a:off x="0" y="0"/>
                        <a:ext cx="21526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55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9.977142pt;margin-top:794.559753pt;width:16.95pt;height:14.6pt;mso-position-horizontal-relative:page;mso-position-vertical-relative:page;z-index:-17525760" type="#_x0000_t202" id="docshape141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5"/>
                        <w:sz w:val="20"/>
                      </w:rPr>
                      <w:t>55</w: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791232">
              <wp:simplePos x="0" y="0"/>
              <wp:positionH relativeFrom="page">
                <wp:posOffset>880863</wp:posOffset>
              </wp:positionH>
              <wp:positionV relativeFrom="page">
                <wp:posOffset>10090908</wp:posOffset>
              </wp:positionV>
              <wp:extent cx="215265" cy="185420"/>
              <wp:effectExtent l="0" t="0" r="0" b="0"/>
              <wp:wrapNone/>
              <wp:docPr id="202" name="Textbox 2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2" name="Textbox 202"/>
                    <wps:cNvSpPr txBox="1"/>
                    <wps:spPr>
                      <a:xfrm>
                        <a:off x="0" y="0"/>
                        <a:ext cx="21526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64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9.359367pt;margin-top:794.559753pt;width:16.95pt;height:14.6pt;mso-position-horizontal-relative:page;mso-position-vertical-relative:page;z-index:-17525248" type="#_x0000_t202" id="docshape167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5"/>
                        <w:sz w:val="20"/>
                      </w:rPr>
                      <w:t>64</w: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791744">
              <wp:simplePos x="0" y="0"/>
              <wp:positionH relativeFrom="page">
                <wp:posOffset>2577711</wp:posOffset>
              </wp:positionH>
              <wp:positionV relativeFrom="page">
                <wp:posOffset>10090908</wp:posOffset>
              </wp:positionV>
              <wp:extent cx="3119755" cy="185420"/>
              <wp:effectExtent l="0" t="0" r="0" b="0"/>
              <wp:wrapNone/>
              <wp:docPr id="203" name="Textbox 2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3" name="Textbox 203"/>
                    <wps:cNvSpPr txBox="1"/>
                    <wps:spPr>
                      <a:xfrm>
                        <a:off x="0" y="0"/>
                        <a:ext cx="311975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PREVIEW-PDF,</w:t>
                          </w:r>
                          <w:r>
                            <w:rPr>
                              <w:b/>
                              <w:spacing w:val="1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erzeugt:</w:t>
                          </w:r>
                          <w:r>
                            <w:rPr>
                              <w:b/>
                              <w:spacing w:val="16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2024-06-13T09:48:30.258+02:00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2.969376pt;margin-top:794.559753pt;width:245.65pt;height:14.6pt;mso-position-horizontal-relative:page;mso-position-vertical-relative:page;z-index:-17524736" type="#_x0000_t202" id="docshape168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PREVIEW-PDF,</w:t>
                    </w:r>
                    <w:r>
                      <w:rPr>
                        <w:b/>
                        <w:spacing w:val="1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erzeugt:</w:t>
                    </w:r>
                    <w:r>
                      <w:rPr>
                        <w:b/>
                        <w:spacing w:val="16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2024-06-13T09:48:30.258+02:00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792256">
              <wp:simplePos x="0" y="0"/>
              <wp:positionH relativeFrom="page">
                <wp:posOffset>1863055</wp:posOffset>
              </wp:positionH>
              <wp:positionV relativeFrom="page">
                <wp:posOffset>10090908</wp:posOffset>
              </wp:positionV>
              <wp:extent cx="3119755" cy="185420"/>
              <wp:effectExtent l="0" t="0" r="0" b="0"/>
              <wp:wrapNone/>
              <wp:docPr id="204" name="Textbox 2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4" name="Textbox 204"/>
                    <wps:cNvSpPr txBox="1"/>
                    <wps:spPr>
                      <a:xfrm>
                        <a:off x="0" y="0"/>
                        <a:ext cx="311975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PREVIEW-PDF,</w:t>
                          </w:r>
                          <w:r>
                            <w:rPr>
                              <w:b/>
                              <w:spacing w:val="1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erzeugt:</w:t>
                          </w:r>
                          <w:r>
                            <w:rPr>
                              <w:b/>
                              <w:spacing w:val="16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2024-06-13T09:48:30.258+02:00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6.697266pt;margin-top:794.559753pt;width:245.65pt;height:14.6pt;mso-position-horizontal-relative:page;mso-position-vertical-relative:page;z-index:-17524224" type="#_x0000_t202" id="docshape169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PREVIEW-PDF,</w:t>
                    </w:r>
                    <w:r>
                      <w:rPr>
                        <w:b/>
                        <w:spacing w:val="1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erzeugt:</w:t>
                    </w:r>
                    <w:r>
                      <w:rPr>
                        <w:b/>
                        <w:spacing w:val="16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2024-06-13T09:48:30.258+02:00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792768">
              <wp:simplePos x="0" y="0"/>
              <wp:positionH relativeFrom="page">
                <wp:posOffset>6476656</wp:posOffset>
              </wp:positionH>
              <wp:positionV relativeFrom="page">
                <wp:posOffset>10090908</wp:posOffset>
              </wp:positionV>
              <wp:extent cx="215265" cy="185420"/>
              <wp:effectExtent l="0" t="0" r="0" b="0"/>
              <wp:wrapNone/>
              <wp:docPr id="205" name="Textbox 2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5" name="Textbox 205"/>
                    <wps:cNvSpPr txBox="1"/>
                    <wps:spPr>
                      <a:xfrm>
                        <a:off x="0" y="0"/>
                        <a:ext cx="21526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65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9.972931pt;margin-top:794.559753pt;width:16.95pt;height:14.6pt;mso-position-horizontal-relative:page;mso-position-vertical-relative:page;z-index:-17523712" type="#_x0000_t202" id="docshape170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5"/>
                        <w:sz w:val="20"/>
                      </w:rPr>
                      <w:t>65</w: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793280">
              <wp:simplePos x="0" y="0"/>
              <wp:positionH relativeFrom="page">
                <wp:posOffset>880832</wp:posOffset>
              </wp:positionH>
              <wp:positionV relativeFrom="page">
                <wp:posOffset>10090908</wp:posOffset>
              </wp:positionV>
              <wp:extent cx="215265" cy="185420"/>
              <wp:effectExtent l="0" t="0" r="0" b="0"/>
              <wp:wrapNone/>
              <wp:docPr id="238" name="Textbox 2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8" name="Textbox 238"/>
                    <wps:cNvSpPr txBox="1"/>
                    <wps:spPr>
                      <a:xfrm>
                        <a:off x="0" y="0"/>
                        <a:ext cx="21526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82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9.356918pt;margin-top:794.559753pt;width:16.95pt;height:14.6pt;mso-position-horizontal-relative:page;mso-position-vertical-relative:page;z-index:-17523200" type="#_x0000_t202" id="docshape195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5"/>
                        <w:sz w:val="20"/>
                      </w:rPr>
                      <w:t>82</w: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793792">
              <wp:simplePos x="0" y="0"/>
              <wp:positionH relativeFrom="page">
                <wp:posOffset>2577679</wp:posOffset>
              </wp:positionH>
              <wp:positionV relativeFrom="page">
                <wp:posOffset>10090908</wp:posOffset>
              </wp:positionV>
              <wp:extent cx="3119755" cy="185420"/>
              <wp:effectExtent l="0" t="0" r="0" b="0"/>
              <wp:wrapNone/>
              <wp:docPr id="239" name="Textbox 2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9" name="Textbox 239"/>
                    <wps:cNvSpPr txBox="1"/>
                    <wps:spPr>
                      <a:xfrm>
                        <a:off x="0" y="0"/>
                        <a:ext cx="311975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PREVIEW-PDF,</w:t>
                          </w:r>
                          <w:r>
                            <w:rPr>
                              <w:b/>
                              <w:spacing w:val="1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erzeugt:</w:t>
                          </w:r>
                          <w:r>
                            <w:rPr>
                              <w:b/>
                              <w:spacing w:val="16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2024-06-13T09:48:30.258+02:00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2.966919pt;margin-top:794.559753pt;width:245.65pt;height:14.6pt;mso-position-horizontal-relative:page;mso-position-vertical-relative:page;z-index:-17522688" type="#_x0000_t202" id="docshape196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PREVIEW-PDF,</w:t>
                    </w:r>
                    <w:r>
                      <w:rPr>
                        <w:b/>
                        <w:spacing w:val="1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erzeugt:</w:t>
                    </w:r>
                    <w:r>
                      <w:rPr>
                        <w:b/>
                        <w:spacing w:val="16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2024-06-13T09:48:30.258+02:00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794304">
              <wp:simplePos x="0" y="0"/>
              <wp:positionH relativeFrom="page">
                <wp:posOffset>1863000</wp:posOffset>
              </wp:positionH>
              <wp:positionV relativeFrom="page">
                <wp:posOffset>10090908</wp:posOffset>
              </wp:positionV>
              <wp:extent cx="3119755" cy="185420"/>
              <wp:effectExtent l="0" t="0" r="0" b="0"/>
              <wp:wrapNone/>
              <wp:docPr id="240" name="Textbox 2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0" name="Textbox 240"/>
                    <wps:cNvSpPr txBox="1"/>
                    <wps:spPr>
                      <a:xfrm>
                        <a:off x="0" y="0"/>
                        <a:ext cx="311975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PREVIEW-PDF,</w:t>
                          </w:r>
                          <w:r>
                            <w:rPr>
                              <w:b/>
                              <w:spacing w:val="1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erzeugt:</w:t>
                          </w:r>
                          <w:r>
                            <w:rPr>
                              <w:b/>
                              <w:spacing w:val="16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2024-06-13T09:48:30.258+02:00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6.692932pt;margin-top:794.559753pt;width:245.65pt;height:14.6pt;mso-position-horizontal-relative:page;mso-position-vertical-relative:page;z-index:-17522176" type="#_x0000_t202" id="docshape197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PREVIEW-PDF,</w:t>
                    </w:r>
                    <w:r>
                      <w:rPr>
                        <w:b/>
                        <w:spacing w:val="1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erzeugt:</w:t>
                    </w:r>
                    <w:r>
                      <w:rPr>
                        <w:b/>
                        <w:spacing w:val="16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2024-06-13T09:48:30.258+02:00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794816">
              <wp:simplePos x="0" y="0"/>
              <wp:positionH relativeFrom="page">
                <wp:posOffset>6476727</wp:posOffset>
              </wp:positionH>
              <wp:positionV relativeFrom="page">
                <wp:posOffset>10090908</wp:posOffset>
              </wp:positionV>
              <wp:extent cx="215265" cy="185420"/>
              <wp:effectExtent l="0" t="0" r="0" b="0"/>
              <wp:wrapNone/>
              <wp:docPr id="241" name="Textbox 2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1" name="Textbox 241"/>
                    <wps:cNvSpPr txBox="1"/>
                    <wps:spPr>
                      <a:xfrm>
                        <a:off x="0" y="0"/>
                        <a:ext cx="21526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83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9.978577pt;margin-top:794.559753pt;width:16.95pt;height:14.6pt;mso-position-horizontal-relative:page;mso-position-vertical-relative:page;z-index:-17521664" type="#_x0000_t202" id="docshape198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5"/>
                        <w:sz w:val="20"/>
                      </w:rPr>
                      <w:t>83</w: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783040">
              <wp:simplePos x="0" y="0"/>
              <wp:positionH relativeFrom="page">
                <wp:posOffset>880897</wp:posOffset>
              </wp:positionH>
              <wp:positionV relativeFrom="page">
                <wp:posOffset>10090908</wp:posOffset>
              </wp:positionV>
              <wp:extent cx="215265" cy="185420"/>
              <wp:effectExtent l="0" t="0" r="0" b="0"/>
              <wp:wrapNone/>
              <wp:docPr id="14" name="Textbox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Textbox 14"/>
                    <wps:cNvSpPr txBox="1"/>
                    <wps:spPr>
                      <a:xfrm>
                        <a:off x="0" y="0"/>
                        <a:ext cx="21526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14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9.361977pt;margin-top:794.559753pt;width:16.95pt;height:14.6pt;mso-position-horizontal-relative:page;mso-position-vertical-relative:page;z-index:-17533440" type="#_x0000_t202" id="docshape13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5"/>
                        <w:sz w:val="20"/>
                      </w:rPr>
                      <w:t>14</w: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783552">
              <wp:simplePos x="0" y="0"/>
              <wp:positionH relativeFrom="page">
                <wp:posOffset>2577744</wp:posOffset>
              </wp:positionH>
              <wp:positionV relativeFrom="page">
                <wp:posOffset>10090908</wp:posOffset>
              </wp:positionV>
              <wp:extent cx="3119755" cy="185420"/>
              <wp:effectExtent l="0" t="0" r="0" b="0"/>
              <wp:wrapNone/>
              <wp:docPr id="15" name="Textbox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Textbox 15"/>
                    <wps:cNvSpPr txBox="1"/>
                    <wps:spPr>
                      <a:xfrm>
                        <a:off x="0" y="0"/>
                        <a:ext cx="311975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PREVIEW-PDF,</w:t>
                          </w:r>
                          <w:r>
                            <w:rPr>
                              <w:b/>
                              <w:spacing w:val="1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erzeugt:</w:t>
                          </w:r>
                          <w:r>
                            <w:rPr>
                              <w:b/>
                              <w:spacing w:val="16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2024-06-13T09:48:30.258+02:00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2.971985pt;margin-top:794.559753pt;width:245.65pt;height:14.6pt;mso-position-horizontal-relative:page;mso-position-vertical-relative:page;z-index:-17532928" type="#_x0000_t202" id="docshape14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PREVIEW-PDF,</w:t>
                    </w:r>
                    <w:r>
                      <w:rPr>
                        <w:b/>
                        <w:spacing w:val="1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erzeugt:</w:t>
                    </w:r>
                    <w:r>
                      <w:rPr>
                        <w:b/>
                        <w:spacing w:val="16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2024-06-13T09:48:30.258+02:00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795328">
              <wp:simplePos x="0" y="0"/>
              <wp:positionH relativeFrom="page">
                <wp:posOffset>817727</wp:posOffset>
              </wp:positionH>
              <wp:positionV relativeFrom="page">
                <wp:posOffset>10090908</wp:posOffset>
              </wp:positionV>
              <wp:extent cx="278765" cy="185420"/>
              <wp:effectExtent l="0" t="0" r="0" b="0"/>
              <wp:wrapNone/>
              <wp:docPr id="253" name="Textbox 2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3" name="Textbox 253"/>
                    <wps:cNvSpPr txBox="1"/>
                    <wps:spPr>
                      <a:xfrm>
                        <a:off x="0" y="0"/>
                        <a:ext cx="27876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100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4.387993pt;margin-top:794.559753pt;width:21.95pt;height:14.6pt;mso-position-horizontal-relative:page;mso-position-vertical-relative:page;z-index:-17521152" type="#_x0000_t202" id="docshape208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5"/>
                        <w:sz w:val="20"/>
                      </w:rPr>
                      <w:t>100</w: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795840">
              <wp:simplePos x="0" y="0"/>
              <wp:positionH relativeFrom="page">
                <wp:posOffset>2577693</wp:posOffset>
              </wp:positionH>
              <wp:positionV relativeFrom="page">
                <wp:posOffset>10090908</wp:posOffset>
              </wp:positionV>
              <wp:extent cx="3119755" cy="185420"/>
              <wp:effectExtent l="0" t="0" r="0" b="0"/>
              <wp:wrapNone/>
              <wp:docPr id="254" name="Textbox 2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4" name="Textbox 254"/>
                    <wps:cNvSpPr txBox="1"/>
                    <wps:spPr>
                      <a:xfrm>
                        <a:off x="0" y="0"/>
                        <a:ext cx="311975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PREVIEW-PDF,</w:t>
                          </w:r>
                          <w:r>
                            <w:rPr>
                              <w:b/>
                              <w:spacing w:val="1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erzeugt:</w:t>
                          </w:r>
                          <w:r>
                            <w:rPr>
                              <w:b/>
                              <w:spacing w:val="16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2024-06-13T09:48:30.258+02:00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2.967987pt;margin-top:794.559753pt;width:245.65pt;height:14.6pt;mso-position-horizontal-relative:page;mso-position-vertical-relative:page;z-index:-17520640" type="#_x0000_t202" id="docshape209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PREVIEW-PDF,</w:t>
                    </w:r>
                    <w:r>
                      <w:rPr>
                        <w:b/>
                        <w:spacing w:val="1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erzeugt:</w:t>
                    </w:r>
                    <w:r>
                      <w:rPr>
                        <w:b/>
                        <w:spacing w:val="16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2024-06-13T09:48:30.258+02:00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796352">
              <wp:simplePos x="0" y="0"/>
              <wp:positionH relativeFrom="page">
                <wp:posOffset>1863122</wp:posOffset>
              </wp:positionH>
              <wp:positionV relativeFrom="page">
                <wp:posOffset>10090908</wp:posOffset>
              </wp:positionV>
              <wp:extent cx="3119755" cy="185420"/>
              <wp:effectExtent l="0" t="0" r="0" b="0"/>
              <wp:wrapNone/>
              <wp:docPr id="255" name="Textbox 2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5" name="Textbox 255"/>
                    <wps:cNvSpPr txBox="1"/>
                    <wps:spPr>
                      <a:xfrm>
                        <a:off x="0" y="0"/>
                        <a:ext cx="311975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PREVIEW-PDF,</w:t>
                          </w:r>
                          <w:r>
                            <w:rPr>
                              <w:b/>
                              <w:spacing w:val="1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erzeugt:</w:t>
                          </w:r>
                          <w:r>
                            <w:rPr>
                              <w:b/>
                              <w:spacing w:val="16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2024-06-13T09:48:30.258+02:00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6.702591pt;margin-top:794.559753pt;width:245.65pt;height:14.6pt;mso-position-horizontal-relative:page;mso-position-vertical-relative:page;z-index:-17520128" type="#_x0000_t202" id="docshape210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PREVIEW-PDF,</w:t>
                    </w:r>
                    <w:r>
                      <w:rPr>
                        <w:b/>
                        <w:spacing w:val="1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erzeugt:</w:t>
                    </w:r>
                    <w:r>
                      <w:rPr>
                        <w:b/>
                        <w:spacing w:val="16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2024-06-13T09:48:30.258+02:00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796864">
              <wp:simplePos x="0" y="0"/>
              <wp:positionH relativeFrom="page">
                <wp:posOffset>6476723</wp:posOffset>
              </wp:positionH>
              <wp:positionV relativeFrom="page">
                <wp:posOffset>10090908</wp:posOffset>
              </wp:positionV>
              <wp:extent cx="278765" cy="185420"/>
              <wp:effectExtent l="0" t="0" r="0" b="0"/>
              <wp:wrapNone/>
              <wp:docPr id="256" name="Textbox 2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6" name="Textbox 256"/>
                    <wps:cNvSpPr txBox="1"/>
                    <wps:spPr>
                      <a:xfrm>
                        <a:off x="0" y="0"/>
                        <a:ext cx="27876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101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9.978241pt;margin-top:794.559753pt;width:21.95pt;height:14.6pt;mso-position-horizontal-relative:page;mso-position-vertical-relative:page;z-index:-17519616" type="#_x0000_t202" id="docshape211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5"/>
                        <w:sz w:val="20"/>
                      </w:rPr>
                      <w:t>101</w: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797376">
              <wp:simplePos x="0" y="0"/>
              <wp:positionH relativeFrom="page">
                <wp:posOffset>817744</wp:posOffset>
              </wp:positionH>
              <wp:positionV relativeFrom="page">
                <wp:posOffset>10090908</wp:posOffset>
              </wp:positionV>
              <wp:extent cx="278765" cy="185420"/>
              <wp:effectExtent l="0" t="0" r="0" b="0"/>
              <wp:wrapNone/>
              <wp:docPr id="296" name="Textbox 29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6" name="Textbox 296"/>
                    <wps:cNvSpPr txBox="1"/>
                    <wps:spPr>
                      <a:xfrm>
                        <a:off x="0" y="0"/>
                        <a:ext cx="27876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104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4.389297pt;margin-top:794.559753pt;width:21.95pt;height:14.6pt;mso-position-horizontal-relative:page;mso-position-vertical-relative:page;z-index:-17519104" type="#_x0000_t202" id="docshape236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5"/>
                        <w:sz w:val="20"/>
                      </w:rPr>
                      <w:t>104</w: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797888">
              <wp:simplePos x="0" y="0"/>
              <wp:positionH relativeFrom="page">
                <wp:posOffset>2577710</wp:posOffset>
              </wp:positionH>
              <wp:positionV relativeFrom="page">
                <wp:posOffset>10090908</wp:posOffset>
              </wp:positionV>
              <wp:extent cx="3119755" cy="185420"/>
              <wp:effectExtent l="0" t="0" r="0" b="0"/>
              <wp:wrapNone/>
              <wp:docPr id="297" name="Textbox 2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7" name="Textbox 297"/>
                    <wps:cNvSpPr txBox="1"/>
                    <wps:spPr>
                      <a:xfrm>
                        <a:off x="0" y="0"/>
                        <a:ext cx="311975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PREVIEW-PDF,</w:t>
                          </w:r>
                          <w:r>
                            <w:rPr>
                              <w:b/>
                              <w:spacing w:val="1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erzeugt:</w:t>
                          </w:r>
                          <w:r>
                            <w:rPr>
                              <w:b/>
                              <w:spacing w:val="16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2024-06-13T09:48:30.258+02:00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2.969299pt;margin-top:794.559753pt;width:245.65pt;height:14.6pt;mso-position-horizontal-relative:page;mso-position-vertical-relative:page;z-index:-17518592" type="#_x0000_t202" id="docshape237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PREVIEW-PDF,</w:t>
                    </w:r>
                    <w:r>
                      <w:rPr>
                        <w:b/>
                        <w:spacing w:val="1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erzeugt:</w:t>
                    </w:r>
                    <w:r>
                      <w:rPr>
                        <w:b/>
                        <w:spacing w:val="16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2024-06-13T09:48:30.258+02:00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798400">
              <wp:simplePos x="0" y="0"/>
              <wp:positionH relativeFrom="page">
                <wp:posOffset>1863000</wp:posOffset>
              </wp:positionH>
              <wp:positionV relativeFrom="page">
                <wp:posOffset>10090908</wp:posOffset>
              </wp:positionV>
              <wp:extent cx="3119755" cy="185420"/>
              <wp:effectExtent l="0" t="0" r="0" b="0"/>
              <wp:wrapNone/>
              <wp:docPr id="298" name="Textbox 2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8" name="Textbox 298"/>
                    <wps:cNvSpPr txBox="1"/>
                    <wps:spPr>
                      <a:xfrm>
                        <a:off x="0" y="0"/>
                        <a:ext cx="311975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PREVIEW-PDF,</w:t>
                          </w:r>
                          <w:r>
                            <w:rPr>
                              <w:b/>
                              <w:spacing w:val="1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erzeugt:</w:t>
                          </w:r>
                          <w:r>
                            <w:rPr>
                              <w:b/>
                              <w:spacing w:val="16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2024-06-13T09:48:30.258+02:00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6.692963pt;margin-top:794.559753pt;width:245.65pt;height:14.6pt;mso-position-horizontal-relative:page;mso-position-vertical-relative:page;z-index:-17518080" type="#_x0000_t202" id="docshape238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PREVIEW-PDF,</w:t>
                    </w:r>
                    <w:r>
                      <w:rPr>
                        <w:b/>
                        <w:spacing w:val="1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erzeugt:</w:t>
                    </w:r>
                    <w:r>
                      <w:rPr>
                        <w:b/>
                        <w:spacing w:val="16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2024-06-13T09:48:30.258+02:00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798912">
              <wp:simplePos x="0" y="0"/>
              <wp:positionH relativeFrom="page">
                <wp:posOffset>6476728</wp:posOffset>
              </wp:positionH>
              <wp:positionV relativeFrom="page">
                <wp:posOffset>10090908</wp:posOffset>
              </wp:positionV>
              <wp:extent cx="278765" cy="185420"/>
              <wp:effectExtent l="0" t="0" r="0" b="0"/>
              <wp:wrapNone/>
              <wp:docPr id="299" name="Textbox 2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9" name="Textbox 299"/>
                    <wps:cNvSpPr txBox="1"/>
                    <wps:spPr>
                      <a:xfrm>
                        <a:off x="0" y="0"/>
                        <a:ext cx="27876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105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9.978607pt;margin-top:794.559753pt;width:21.95pt;height:14.6pt;mso-position-horizontal-relative:page;mso-position-vertical-relative:page;z-index:-17517568" type="#_x0000_t202" id="docshape239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5"/>
                        <w:sz w:val="20"/>
                      </w:rPr>
                      <w:t>105</w: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784064">
              <wp:simplePos x="0" y="0"/>
              <wp:positionH relativeFrom="page">
                <wp:posOffset>1863094</wp:posOffset>
              </wp:positionH>
              <wp:positionV relativeFrom="page">
                <wp:posOffset>10090908</wp:posOffset>
              </wp:positionV>
              <wp:extent cx="3119755" cy="185420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311975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PREVIEW-PDF,</w:t>
                          </w:r>
                          <w:r>
                            <w:rPr>
                              <w:b/>
                              <w:spacing w:val="1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erzeugt:</w:t>
                          </w:r>
                          <w:r>
                            <w:rPr>
                              <w:b/>
                              <w:spacing w:val="16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2024-06-13T09:48:30.258+02:00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6.700394pt;margin-top:794.559753pt;width:245.65pt;height:14.6pt;mso-position-horizontal-relative:page;mso-position-vertical-relative:page;z-index:-17532416" type="#_x0000_t202" id="docshape15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PREVIEW-PDF,</w:t>
                    </w:r>
                    <w:r>
                      <w:rPr>
                        <w:b/>
                        <w:spacing w:val="1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erzeugt:</w:t>
                    </w:r>
                    <w:r>
                      <w:rPr>
                        <w:b/>
                        <w:spacing w:val="16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2024-06-13T09:48:30.258+02:00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784576">
              <wp:simplePos x="0" y="0"/>
              <wp:positionH relativeFrom="page">
                <wp:posOffset>6476695</wp:posOffset>
              </wp:positionH>
              <wp:positionV relativeFrom="page">
                <wp:posOffset>10090908</wp:posOffset>
              </wp:positionV>
              <wp:extent cx="215265" cy="185420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21526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15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9.976044pt;margin-top:794.559753pt;width:16.95pt;height:14.6pt;mso-position-horizontal-relative:page;mso-position-vertical-relative:page;z-index:-17531904" type="#_x0000_t202" id="docshape16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5"/>
                        <w:sz w:val="20"/>
                      </w:rPr>
                      <w:t>15</w: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785088">
              <wp:simplePos x="0" y="0"/>
              <wp:positionH relativeFrom="page">
                <wp:posOffset>880881</wp:posOffset>
              </wp:positionH>
              <wp:positionV relativeFrom="page">
                <wp:posOffset>10090908</wp:posOffset>
              </wp:positionV>
              <wp:extent cx="215265" cy="185420"/>
              <wp:effectExtent l="0" t="0" r="0" b="0"/>
              <wp:wrapNone/>
              <wp:docPr id="52" name="Textbox 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" name="Textbox 52"/>
                    <wps:cNvSpPr txBox="1"/>
                    <wps:spPr>
                      <a:xfrm>
                        <a:off x="0" y="0"/>
                        <a:ext cx="21526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28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9.360779pt;margin-top:794.559753pt;width:16.95pt;height:14.6pt;mso-position-horizontal-relative:page;mso-position-vertical-relative:page;z-index:-17531392" type="#_x0000_t202" id="docshape49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5"/>
                        <w:sz w:val="20"/>
                      </w:rPr>
                      <w:t>28</w: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785600">
              <wp:simplePos x="0" y="0"/>
              <wp:positionH relativeFrom="page">
                <wp:posOffset>2577728</wp:posOffset>
              </wp:positionH>
              <wp:positionV relativeFrom="page">
                <wp:posOffset>10090908</wp:posOffset>
              </wp:positionV>
              <wp:extent cx="3119755" cy="185420"/>
              <wp:effectExtent l="0" t="0" r="0" b="0"/>
              <wp:wrapNone/>
              <wp:docPr id="53" name="Textbox 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3" name="Textbox 53"/>
                    <wps:cNvSpPr txBox="1"/>
                    <wps:spPr>
                      <a:xfrm>
                        <a:off x="0" y="0"/>
                        <a:ext cx="311975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PREVIEW-PDF,</w:t>
                          </w:r>
                          <w:r>
                            <w:rPr>
                              <w:b/>
                              <w:spacing w:val="1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erzeugt:</w:t>
                          </w:r>
                          <w:r>
                            <w:rPr>
                              <w:b/>
                              <w:spacing w:val="16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2024-06-13T09:48:30.258+02:00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2.970779pt;margin-top:794.559753pt;width:245.65pt;height:14.6pt;mso-position-horizontal-relative:page;mso-position-vertical-relative:page;z-index:-17530880" type="#_x0000_t202" id="docshape50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PREVIEW-PDF,</w:t>
                    </w:r>
                    <w:r>
                      <w:rPr>
                        <w:b/>
                        <w:spacing w:val="1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erzeugt:</w:t>
                    </w:r>
                    <w:r>
                      <w:rPr>
                        <w:b/>
                        <w:spacing w:val="16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2024-06-13T09:48:30.258+02:00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786112">
              <wp:simplePos x="0" y="0"/>
              <wp:positionH relativeFrom="page">
                <wp:posOffset>1863121</wp:posOffset>
              </wp:positionH>
              <wp:positionV relativeFrom="page">
                <wp:posOffset>10090908</wp:posOffset>
              </wp:positionV>
              <wp:extent cx="3119755" cy="185420"/>
              <wp:effectExtent l="0" t="0" r="0" b="0"/>
              <wp:wrapNone/>
              <wp:docPr id="54" name="Textbox 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" name="Textbox 54"/>
                    <wps:cNvSpPr txBox="1"/>
                    <wps:spPr>
                      <a:xfrm>
                        <a:off x="0" y="0"/>
                        <a:ext cx="311975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PREVIEW-PDF,</w:t>
                          </w:r>
                          <w:r>
                            <w:rPr>
                              <w:b/>
                              <w:spacing w:val="1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erzeugt:</w:t>
                          </w:r>
                          <w:r>
                            <w:rPr>
                              <w:b/>
                              <w:spacing w:val="16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2024-06-13T09:48:30.258+02:00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6.702484pt;margin-top:794.559753pt;width:245.65pt;height:14.6pt;mso-position-horizontal-relative:page;mso-position-vertical-relative:page;z-index:-17530368" type="#_x0000_t202" id="docshape51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PREVIEW-PDF,</w:t>
                    </w:r>
                    <w:r>
                      <w:rPr>
                        <w:b/>
                        <w:spacing w:val="1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erzeugt:</w:t>
                    </w:r>
                    <w:r>
                      <w:rPr>
                        <w:b/>
                        <w:spacing w:val="16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2024-06-13T09:48:30.258+02:00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786624">
              <wp:simplePos x="0" y="0"/>
              <wp:positionH relativeFrom="page">
                <wp:posOffset>6476722</wp:posOffset>
              </wp:positionH>
              <wp:positionV relativeFrom="page">
                <wp:posOffset>10090908</wp:posOffset>
              </wp:positionV>
              <wp:extent cx="215265" cy="185420"/>
              <wp:effectExtent l="0" t="0" r="0" b="0"/>
              <wp:wrapNone/>
              <wp:docPr id="55" name="Textbox 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" name="Textbox 55"/>
                    <wps:cNvSpPr txBox="1"/>
                    <wps:spPr>
                      <a:xfrm>
                        <a:off x="0" y="0"/>
                        <a:ext cx="21526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29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9.978149pt;margin-top:794.559753pt;width:16.95pt;height:14.6pt;mso-position-horizontal-relative:page;mso-position-vertical-relative:page;z-index:-17529856" type="#_x0000_t202" id="docshape52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5"/>
                        <w:sz w:val="20"/>
                      </w:rPr>
                      <w:t>29</w: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787136">
              <wp:simplePos x="0" y="0"/>
              <wp:positionH relativeFrom="page">
                <wp:posOffset>880898</wp:posOffset>
              </wp:positionH>
              <wp:positionV relativeFrom="page">
                <wp:posOffset>10090908</wp:posOffset>
              </wp:positionV>
              <wp:extent cx="215265" cy="185420"/>
              <wp:effectExtent l="0" t="0" r="0" b="0"/>
              <wp:wrapNone/>
              <wp:docPr id="138" name="Textbox 1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8" name="Textbox 138"/>
                    <wps:cNvSpPr txBox="1"/>
                    <wps:spPr>
                      <a:xfrm>
                        <a:off x="0" y="0"/>
                        <a:ext cx="21526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46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9.362083pt;margin-top:794.559753pt;width:16.95pt;height:14.6pt;mso-position-horizontal-relative:page;mso-position-vertical-relative:page;z-index:-17529344" type="#_x0000_t202" id="docshape116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5"/>
                        <w:sz w:val="20"/>
                      </w:rPr>
                      <w:t>46</w: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787648">
              <wp:simplePos x="0" y="0"/>
              <wp:positionH relativeFrom="page">
                <wp:posOffset>2577745</wp:posOffset>
              </wp:positionH>
              <wp:positionV relativeFrom="page">
                <wp:posOffset>10090908</wp:posOffset>
              </wp:positionV>
              <wp:extent cx="3119755" cy="185420"/>
              <wp:effectExtent l="0" t="0" r="0" b="0"/>
              <wp:wrapNone/>
              <wp:docPr id="139" name="Textbox 1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9" name="Textbox 139"/>
                    <wps:cNvSpPr txBox="1"/>
                    <wps:spPr>
                      <a:xfrm>
                        <a:off x="0" y="0"/>
                        <a:ext cx="311975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PREVIEW-PDF,</w:t>
                          </w:r>
                          <w:r>
                            <w:rPr>
                              <w:b/>
                              <w:spacing w:val="1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erzeugt:</w:t>
                          </w:r>
                          <w:r>
                            <w:rPr>
                              <w:b/>
                              <w:spacing w:val="16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2024-06-13T09:48:30.258+02:00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2.972092pt;margin-top:794.559753pt;width:245.65pt;height:14.6pt;mso-position-horizontal-relative:page;mso-position-vertical-relative:page;z-index:-17528832" type="#_x0000_t202" id="docshape117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PREVIEW-PDF,</w:t>
                    </w:r>
                    <w:r>
                      <w:rPr>
                        <w:b/>
                        <w:spacing w:val="1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erzeugt:</w:t>
                    </w:r>
                    <w:r>
                      <w:rPr>
                        <w:b/>
                        <w:spacing w:val="16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2024-06-13T09:48:30.258+02:00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788160">
              <wp:simplePos x="0" y="0"/>
              <wp:positionH relativeFrom="page">
                <wp:posOffset>1863042</wp:posOffset>
              </wp:positionH>
              <wp:positionV relativeFrom="page">
                <wp:posOffset>10090908</wp:posOffset>
              </wp:positionV>
              <wp:extent cx="3119755" cy="185420"/>
              <wp:effectExtent l="0" t="0" r="0" b="0"/>
              <wp:wrapNone/>
              <wp:docPr id="140" name="Textbox 1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0" name="Textbox 140"/>
                    <wps:cNvSpPr txBox="1"/>
                    <wps:spPr>
                      <a:xfrm>
                        <a:off x="0" y="0"/>
                        <a:ext cx="311975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PREVIEW-PDF,</w:t>
                          </w:r>
                          <w:r>
                            <w:rPr>
                              <w:b/>
                              <w:spacing w:val="1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erzeugt:</w:t>
                          </w:r>
                          <w:r>
                            <w:rPr>
                              <w:b/>
                              <w:spacing w:val="16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2024-06-13T09:48:30.258+02:00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6.696289pt;margin-top:794.559753pt;width:245.65pt;height:14.6pt;mso-position-horizontal-relative:page;mso-position-vertical-relative:page;z-index:-17528320" type="#_x0000_t202" id="docshape118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PREVIEW-PDF,</w:t>
                    </w:r>
                    <w:r>
                      <w:rPr>
                        <w:b/>
                        <w:spacing w:val="1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erzeugt:</w:t>
                    </w:r>
                    <w:r>
                      <w:rPr>
                        <w:b/>
                        <w:spacing w:val="16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2024-06-13T09:48:30.258+02:00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788672">
              <wp:simplePos x="0" y="0"/>
              <wp:positionH relativeFrom="page">
                <wp:posOffset>6476643</wp:posOffset>
              </wp:positionH>
              <wp:positionV relativeFrom="page">
                <wp:posOffset>10090908</wp:posOffset>
              </wp:positionV>
              <wp:extent cx="215265" cy="185420"/>
              <wp:effectExtent l="0" t="0" r="0" b="0"/>
              <wp:wrapNone/>
              <wp:docPr id="141" name="Textbox 1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1" name="Textbox 141"/>
                    <wps:cNvSpPr txBox="1"/>
                    <wps:spPr>
                      <a:xfrm>
                        <a:off x="0" y="0"/>
                        <a:ext cx="21526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47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9.971954pt;margin-top:794.559753pt;width:16.95pt;height:14.6pt;mso-position-horizontal-relative:page;mso-position-vertical-relative:page;z-index:-17527808" type="#_x0000_t202" id="docshape119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5"/>
                        <w:sz w:val="20"/>
                      </w:rPr>
                      <w:t>47</w: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7">
    <w:multiLevelType w:val="hybridMultilevel"/>
    <w:lvl w:ilvl="0">
      <w:start w:val="0"/>
      <w:numFmt w:val="bullet"/>
      <w:lvlText w:val="•"/>
      <w:lvlJc w:val="left"/>
      <w:pPr>
        <w:ind w:left="408" w:hanging="191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36" w:hanging="19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73" w:hanging="1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10" w:hanging="1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47" w:hanging="1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84" w:hanging="1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21" w:hanging="1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257" w:hanging="1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94" w:hanging="191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•"/>
      <w:lvlJc w:val="left"/>
      <w:pPr>
        <w:ind w:left="1280" w:hanging="191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10" w:hanging="19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0" w:hanging="1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70" w:hanging="1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00" w:hanging="1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30" w:hanging="1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60" w:hanging="1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90" w:hanging="1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20" w:hanging="191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8"/>
      <w:numFmt w:val="decimal"/>
      <w:lvlText w:val="%1"/>
      <w:lvlJc w:val="left"/>
      <w:pPr>
        <w:ind w:left="2185" w:hanging="80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85" w:hanging="803"/>
        <w:jc w:val="right"/>
      </w:pPr>
      <w:rPr>
        <w:rFonts w:hint="default" w:ascii="Source Sans Pro" w:hAnsi="Source Sans Pro" w:eastAsia="Source Sans Pro" w:cs="Source Sans Pro"/>
        <w:b/>
        <w:bCs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435" w:hanging="340"/>
        <w:jc w:val="left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79" w:hanging="191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80" w:hanging="1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80" w:hanging="1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380" w:hanging="1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180" w:hanging="1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980" w:hanging="191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–"/>
      <w:lvlJc w:val="left"/>
      <w:pPr>
        <w:ind w:left="1345" w:hanging="256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82" w:hanging="2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25" w:hanging="2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67" w:hanging="2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0" w:hanging="2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2" w:hanging="2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5" w:hanging="2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37" w:hanging="2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80" w:hanging="256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•"/>
      <w:lvlJc w:val="left"/>
      <w:pPr>
        <w:ind w:left="1067" w:hanging="149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spacing w:val="0"/>
        <w:w w:val="10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92" w:hanging="149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spacing w:val="0"/>
        <w:w w:val="100"/>
        <w:sz w:val="16"/>
        <w:szCs w:val="1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99" w:hanging="149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spacing w:val="0"/>
        <w:w w:val="100"/>
        <w:sz w:val="16"/>
        <w:szCs w:val="1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02" w:hanging="1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05" w:hanging="1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08" w:hanging="1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11" w:hanging="1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14" w:hanging="1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16" w:hanging="149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7"/>
      <w:numFmt w:val="decimal"/>
      <w:lvlText w:val="%1"/>
      <w:lvlJc w:val="left"/>
      <w:pPr>
        <w:ind w:left="2987" w:hanging="80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987" w:hanging="803"/>
        <w:jc w:val="right"/>
      </w:pPr>
      <w:rPr>
        <w:rFonts w:hint="default" w:ascii="Source Sans Pro" w:hAnsi="Source Sans Pro" w:eastAsia="Source Sans Pro" w:cs="Source Sans Pro"/>
        <w:b/>
        <w:bCs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2560" w:hanging="340"/>
        <w:jc w:val="left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05" w:hanging="191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26" w:hanging="1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9" w:hanging="1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72" w:hanging="1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5" w:hanging="1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19" w:hanging="191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–"/>
      <w:lvlJc w:val="left"/>
      <w:pPr>
        <w:ind w:left="1345" w:hanging="256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82" w:hanging="2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25" w:hanging="2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67" w:hanging="2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0" w:hanging="2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2" w:hanging="2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5" w:hanging="2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37" w:hanging="2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80" w:hanging="256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•"/>
      <w:lvlJc w:val="left"/>
      <w:pPr>
        <w:ind w:left="1280" w:hanging="191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28" w:hanging="19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77" w:hanging="1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5" w:hanging="1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74" w:hanging="1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22" w:hanging="1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1" w:hanging="1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9" w:hanging="1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8" w:hanging="191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6"/>
      <w:numFmt w:val="decimal"/>
      <w:lvlText w:val="%1"/>
      <w:lvlJc w:val="left"/>
      <w:pPr>
        <w:ind w:left="2987" w:hanging="80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987" w:hanging="803"/>
        <w:jc w:val="right"/>
      </w:pPr>
      <w:rPr>
        <w:rFonts w:hint="default" w:ascii="Source Sans Pro" w:hAnsi="Source Sans Pro" w:eastAsia="Source Sans Pro" w:cs="Source Sans Pro"/>
        <w:b/>
        <w:bCs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05" w:hanging="191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10" w:hanging="1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75" w:hanging="1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40" w:hanging="1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05" w:hanging="1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70" w:hanging="1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35" w:hanging="191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–"/>
      <w:lvlJc w:val="left"/>
      <w:pPr>
        <w:ind w:left="1344" w:hanging="256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82" w:hanging="2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25" w:hanging="2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67" w:hanging="2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0" w:hanging="2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2" w:hanging="2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5" w:hanging="2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37" w:hanging="2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80" w:hanging="256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•"/>
      <w:lvlJc w:val="left"/>
      <w:pPr>
        <w:ind w:left="1280" w:hanging="191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28" w:hanging="19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77" w:hanging="1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5" w:hanging="1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74" w:hanging="1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22" w:hanging="1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1" w:hanging="1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9" w:hanging="1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8" w:hanging="191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•"/>
      <w:lvlJc w:val="left"/>
      <w:pPr>
        <w:ind w:left="419" w:hanging="191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56" w:hanging="19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92" w:hanging="1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28" w:hanging="1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64" w:hanging="1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00" w:hanging="1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36" w:hanging="1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272" w:hanging="1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08" w:hanging="191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574" w:hanging="340"/>
        <w:jc w:val="left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00" w:hanging="3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20" w:hanging="3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40" w:hanging="3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60" w:hanging="3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80" w:hanging="3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00" w:hanging="3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20" w:hanging="3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40" w:hanging="34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1434" w:hanging="340"/>
        <w:jc w:val="left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72" w:hanging="3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05" w:hanging="3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37" w:hanging="3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70" w:hanging="3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02" w:hanging="3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35" w:hanging="3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7" w:hanging="3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00" w:hanging="34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•"/>
      <w:lvlJc w:val="left"/>
      <w:pPr>
        <w:ind w:left="419" w:hanging="191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◦"/>
      <w:lvlJc w:val="left"/>
      <w:pPr>
        <w:ind w:left="620" w:hanging="210"/>
      </w:pPr>
      <w:rPr>
        <w:rFonts w:hint="default" w:ascii="Courier New" w:hAnsi="Courier New" w:eastAsia="Courier New" w:cs="Courier New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26" w:hanging="21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33" w:hanging="21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40" w:hanging="21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46" w:hanging="21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53" w:hanging="21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060" w:hanging="21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966" w:hanging="21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◦"/>
      <w:lvlJc w:val="left"/>
      <w:pPr>
        <w:ind w:left="619" w:hanging="210"/>
      </w:pPr>
      <w:rPr>
        <w:rFonts w:hint="default" w:ascii="Courier New" w:hAnsi="Courier New" w:eastAsia="Courier New" w:cs="Courier New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36" w:hanging="21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52" w:hanging="21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68" w:hanging="21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84" w:hanging="21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00" w:hanging="21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16" w:hanging="21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32" w:hanging="21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48" w:hanging="21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•"/>
      <w:lvlJc w:val="left"/>
      <w:pPr>
        <w:ind w:left="1279" w:hanging="191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28" w:hanging="19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77" w:hanging="1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5" w:hanging="1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74" w:hanging="1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22" w:hanging="1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1" w:hanging="1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9" w:hanging="1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8" w:hanging="191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5"/>
      <w:numFmt w:val="decimal"/>
      <w:lvlText w:val="%1"/>
      <w:lvlJc w:val="left"/>
      <w:pPr>
        <w:ind w:left="2987" w:hanging="80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987" w:hanging="803"/>
        <w:jc w:val="right"/>
      </w:pPr>
      <w:rPr>
        <w:rFonts w:hint="default" w:ascii="Source Sans Pro" w:hAnsi="Source Sans Pro" w:eastAsia="Source Sans Pro" w:cs="Source Sans Pro"/>
        <w:b/>
        <w:bCs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0" w:hanging="191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79" w:hanging="191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30" w:hanging="1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55" w:hanging="1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80" w:hanging="1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05" w:hanging="1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30" w:hanging="191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–"/>
      <w:lvlJc w:val="left"/>
      <w:pPr>
        <w:ind w:left="1345" w:hanging="256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82" w:hanging="2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25" w:hanging="2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67" w:hanging="2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0" w:hanging="2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2" w:hanging="2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5" w:hanging="2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37" w:hanging="2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80" w:hanging="256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319" w:hanging="149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spacing w:val="0"/>
        <w:w w:val="10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14" w:hanging="14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08" w:hanging="1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02" w:hanging="1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96" w:hanging="1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90" w:hanging="1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84" w:hanging="1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78" w:hanging="1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72" w:hanging="149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•"/>
      <w:lvlJc w:val="left"/>
      <w:pPr>
        <w:ind w:left="319" w:hanging="149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spacing w:val="0"/>
        <w:w w:val="10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14" w:hanging="14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08" w:hanging="1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02" w:hanging="1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96" w:hanging="1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90" w:hanging="1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84" w:hanging="1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78" w:hanging="1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72" w:hanging="149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319" w:hanging="149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spacing w:val="0"/>
        <w:w w:val="10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14" w:hanging="14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08" w:hanging="1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02" w:hanging="1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96" w:hanging="1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90" w:hanging="1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84" w:hanging="1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78" w:hanging="1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72" w:hanging="149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319" w:hanging="149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spacing w:val="0"/>
        <w:w w:val="10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14" w:hanging="14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08" w:hanging="1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02" w:hanging="1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96" w:hanging="1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90" w:hanging="1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84" w:hanging="1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78" w:hanging="1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72" w:hanging="149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320" w:hanging="149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spacing w:val="0"/>
        <w:w w:val="10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37" w:hanging="14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55" w:hanging="1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73" w:hanging="1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91" w:hanging="1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09" w:hanging="1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27" w:hanging="1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45" w:hanging="1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63" w:hanging="149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320" w:hanging="149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spacing w:val="0"/>
        <w:w w:val="10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37" w:hanging="14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55" w:hanging="1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73" w:hanging="1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91" w:hanging="1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09" w:hanging="1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27" w:hanging="1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45" w:hanging="1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63" w:hanging="149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320" w:hanging="149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spacing w:val="0"/>
        <w:w w:val="10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37" w:hanging="14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55" w:hanging="1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73" w:hanging="1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91" w:hanging="1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09" w:hanging="1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27" w:hanging="1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45" w:hanging="1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63" w:hanging="149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320" w:hanging="149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spacing w:val="0"/>
        <w:w w:val="10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37" w:hanging="14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55" w:hanging="1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73" w:hanging="1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91" w:hanging="1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09" w:hanging="1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27" w:hanging="1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45" w:hanging="1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63" w:hanging="149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4"/>
      <w:numFmt w:val="decimal"/>
      <w:lvlText w:val="%1"/>
      <w:lvlJc w:val="left"/>
      <w:pPr>
        <w:ind w:left="1002" w:hanging="80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02" w:hanging="803"/>
        <w:jc w:val="right"/>
      </w:pPr>
      <w:rPr>
        <w:rFonts w:hint="default" w:ascii="Source Sans Pro" w:hAnsi="Source Sans Pro" w:eastAsia="Source Sans Pro" w:cs="Source Sans Pro"/>
        <w:b/>
        <w:bCs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88" w:hanging="149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spacing w:val="0"/>
        <w:w w:val="100"/>
        <w:sz w:val="16"/>
        <w:szCs w:val="1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22" w:hanging="1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84" w:hanging="1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45" w:hanging="1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306" w:hanging="1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68" w:hanging="1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29" w:hanging="149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–"/>
      <w:lvlJc w:val="left"/>
      <w:pPr>
        <w:ind w:left="1346" w:hanging="256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82" w:hanging="2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25" w:hanging="2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67" w:hanging="2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0" w:hanging="2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2" w:hanging="2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5" w:hanging="2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37" w:hanging="2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80" w:hanging="256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3"/>
      <w:numFmt w:val="decimal"/>
      <w:lvlText w:val="%1"/>
      <w:lvlJc w:val="left"/>
      <w:pPr>
        <w:ind w:left="1002" w:hanging="80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02" w:hanging="803"/>
        <w:jc w:val="right"/>
      </w:pPr>
      <w:rPr>
        <w:rFonts w:hint="default"/>
        <w:spacing w:val="0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56" w:hanging="80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34" w:hanging="8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12" w:hanging="8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90" w:hanging="8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68" w:hanging="8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46" w:hanging="8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24" w:hanging="803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–"/>
      <w:lvlJc w:val="left"/>
      <w:pPr>
        <w:ind w:left="1344" w:hanging="256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82" w:hanging="2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25" w:hanging="2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67" w:hanging="2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0" w:hanging="2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2" w:hanging="2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5" w:hanging="2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37" w:hanging="2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80" w:hanging="256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2987" w:hanging="80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987" w:hanging="803"/>
        <w:jc w:val="right"/>
      </w:pPr>
      <w:rPr>
        <w:rFonts w:hint="default"/>
        <w:spacing w:val="0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37" w:hanging="80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15" w:hanging="8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94" w:hanging="8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72" w:hanging="8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51" w:hanging="8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29" w:hanging="8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08" w:hanging="803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–"/>
      <w:lvlJc w:val="left"/>
      <w:pPr>
        <w:ind w:left="1345" w:hanging="256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82" w:hanging="2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25" w:hanging="2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67" w:hanging="2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0" w:hanging="2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2" w:hanging="2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5" w:hanging="2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37" w:hanging="2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80" w:hanging="256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419" w:hanging="191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56" w:hanging="19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92" w:hanging="1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28" w:hanging="1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64" w:hanging="1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00" w:hanging="1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36" w:hanging="1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272" w:hanging="1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08" w:hanging="19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279" w:hanging="191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28" w:hanging="19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77" w:hanging="1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5" w:hanging="1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74" w:hanging="1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22" w:hanging="1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1" w:hanging="1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9" w:hanging="1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8" w:hanging="19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1280" w:hanging="191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28" w:hanging="19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77" w:hanging="1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5" w:hanging="1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74" w:hanging="1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22" w:hanging="1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1" w:hanging="1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9" w:hanging="1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8" w:hanging="19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2987" w:hanging="80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987" w:hanging="803"/>
        <w:jc w:val="right"/>
      </w:pPr>
      <w:rPr>
        <w:rFonts w:hint="default" w:ascii="Source Sans Pro" w:hAnsi="Source Sans Pro" w:eastAsia="Source Sans Pro" w:cs="Source Sans Pro"/>
        <w:b/>
        <w:bCs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05" w:hanging="191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10" w:hanging="1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75" w:hanging="1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40" w:hanging="1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05" w:hanging="1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70" w:hanging="1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35" w:hanging="19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–"/>
      <w:lvlJc w:val="left"/>
      <w:pPr>
        <w:ind w:left="1345" w:hanging="256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05" w:hanging="191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29" w:hanging="1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59" w:hanging="1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88" w:hanging="1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18" w:hanging="1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47" w:hanging="1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7" w:hanging="1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06" w:hanging="191"/>
      </w:pPr>
      <w:rPr>
        <w:rFonts w:hint="default"/>
        <w:lang w:val="en-US" w:eastAsia="en-US" w:bidi="ar-SA"/>
      </w:rPr>
    </w:lvl>
  </w:abstract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Source Sans Pro" w:hAnsi="Source Sans Pro" w:eastAsia="Source Sans Pro" w:cs="Source Sans Pro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Source Sans Pro" w:hAnsi="Source Sans Pro" w:eastAsia="Source Sans Pro" w:cs="Source Sans Pro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080"/>
      <w:outlineLvl w:val="1"/>
    </w:pPr>
    <w:rPr>
      <w:rFonts w:ascii="Source Sans Pro" w:hAnsi="Source Sans Pro" w:eastAsia="Source Sans Pro" w:cs="Source Sans Pro"/>
      <w:b/>
      <w:bCs/>
      <w:sz w:val="60"/>
      <w:szCs w:val="60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239"/>
      <w:ind w:left="1080"/>
      <w:outlineLvl w:val="2"/>
    </w:pPr>
    <w:rPr>
      <w:rFonts w:ascii="Source Sans Pro" w:hAnsi="Source Sans Pro" w:eastAsia="Source Sans Pro" w:cs="Source Sans Pro"/>
      <w:b/>
      <w:bCs/>
      <w:sz w:val="50"/>
      <w:szCs w:val="50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83"/>
      <w:ind w:left="2215"/>
      <w:outlineLvl w:val="3"/>
    </w:pPr>
    <w:rPr>
      <w:rFonts w:ascii="Source Sans Pro" w:hAnsi="Source Sans Pro" w:eastAsia="Source Sans Pro" w:cs="Source Sans Pro"/>
      <w:b/>
      <w:bCs/>
      <w:sz w:val="40"/>
      <w:szCs w:val="40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2987" w:hanging="802"/>
      <w:outlineLvl w:val="4"/>
    </w:pPr>
    <w:rPr>
      <w:rFonts w:ascii="Source Sans Pro" w:hAnsi="Source Sans Pro" w:eastAsia="Source Sans Pro" w:cs="Source Sans Pro"/>
      <w:b/>
      <w:bCs/>
      <w:sz w:val="40"/>
      <w:szCs w:val="40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1079"/>
      <w:jc w:val="both"/>
      <w:outlineLvl w:val="5"/>
    </w:pPr>
    <w:rPr>
      <w:rFonts w:ascii="Source Sans Pro" w:hAnsi="Source Sans Pro" w:eastAsia="Source Sans Pro" w:cs="Source Sans Pro"/>
      <w:b/>
      <w:bCs/>
      <w:sz w:val="22"/>
      <w:szCs w:val="22"/>
      <w:lang w:val="en-US" w:eastAsia="en-US" w:bidi="ar-SA"/>
    </w:rPr>
  </w:style>
  <w:style w:styleId="Heading6" w:type="paragraph">
    <w:name w:val="Heading 6"/>
    <w:basedOn w:val="Normal"/>
    <w:uiPriority w:val="1"/>
    <w:qFormat/>
    <w:pPr>
      <w:ind w:left="1080"/>
      <w:outlineLvl w:val="6"/>
    </w:pPr>
    <w:rPr>
      <w:rFonts w:ascii="Source Sans Pro" w:hAnsi="Source Sans Pro" w:eastAsia="Source Sans Pro" w:cs="Source Sans Pro"/>
      <w:b/>
      <w:bCs/>
      <w:sz w:val="20"/>
      <w:szCs w:val="20"/>
      <w:lang w:val="en-US" w:eastAsia="en-US" w:bidi="ar-SA"/>
    </w:rPr>
  </w:style>
  <w:style w:styleId="Heading7" w:type="paragraph">
    <w:name w:val="Heading 7"/>
    <w:basedOn w:val="Normal"/>
    <w:uiPriority w:val="1"/>
    <w:qFormat/>
    <w:pPr>
      <w:spacing w:before="20"/>
      <w:ind w:left="20"/>
      <w:outlineLvl w:val="7"/>
    </w:pPr>
    <w:rPr>
      <w:rFonts w:ascii="Source Sans Pro" w:hAnsi="Source Sans Pro" w:eastAsia="Source Sans Pro" w:cs="Source Sans Pro"/>
      <w:b/>
      <w:bCs/>
      <w:sz w:val="20"/>
      <w:szCs w:val="20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110"/>
    </w:pPr>
    <w:rPr>
      <w:rFonts w:ascii="Source Sans Pro" w:hAnsi="Source Sans Pro" w:eastAsia="Source Sans Pro" w:cs="Source Sans Pro"/>
      <w:b/>
      <w:bCs/>
      <w:sz w:val="79"/>
      <w:szCs w:val="79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9"/>
      <w:ind w:left="1279" w:hanging="190"/>
    </w:pPr>
    <w:rPr>
      <w:rFonts w:ascii="Source Sans Pro" w:hAnsi="Source Sans Pro" w:eastAsia="Source Sans Pro" w:cs="Source Sans Pro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36"/>
      <w:ind w:left="150"/>
    </w:pPr>
    <w:rPr>
      <w:rFonts w:ascii="Source Sans Pro" w:hAnsi="Source Sans Pro" w:eastAsia="Source Sans Pro" w:cs="Source Sans Pro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footer" Target="footer6.xml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jpe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jpeg"/><Relationship Id="rId29" Type="http://schemas.openxmlformats.org/officeDocument/2006/relationships/footer" Target="footer7.xml"/><Relationship Id="rId30" Type="http://schemas.openxmlformats.org/officeDocument/2006/relationships/footer" Target="footer8.xml"/><Relationship Id="rId31" Type="http://schemas.openxmlformats.org/officeDocument/2006/relationships/footer" Target="footer9.xml"/><Relationship Id="rId32" Type="http://schemas.openxmlformats.org/officeDocument/2006/relationships/image" Target="media/image19.jpeg"/><Relationship Id="rId33" Type="http://schemas.openxmlformats.org/officeDocument/2006/relationships/image" Target="media/image20.jpeg"/><Relationship Id="rId34" Type="http://schemas.openxmlformats.org/officeDocument/2006/relationships/footer" Target="footer10.xml"/><Relationship Id="rId35" Type="http://schemas.openxmlformats.org/officeDocument/2006/relationships/footer" Target="footer11.xml"/><Relationship Id="rId36" Type="http://schemas.openxmlformats.org/officeDocument/2006/relationships/footer" Target="footer12.xml"/><Relationship Id="rId37" Type="http://schemas.openxmlformats.org/officeDocument/2006/relationships/image" Target="media/image21.jpeg"/><Relationship Id="rId38" Type="http://schemas.openxmlformats.org/officeDocument/2006/relationships/image" Target="media/image22.jpeg"/><Relationship Id="rId39" Type="http://schemas.openxmlformats.org/officeDocument/2006/relationships/footer" Target="footer13.xml"/><Relationship Id="rId40" Type="http://schemas.openxmlformats.org/officeDocument/2006/relationships/footer" Target="footer14.xml"/><Relationship Id="rId41" Type="http://schemas.openxmlformats.org/officeDocument/2006/relationships/footer" Target="footer15.xml"/><Relationship Id="rId42" Type="http://schemas.openxmlformats.org/officeDocument/2006/relationships/image" Target="media/image23.jpeg"/><Relationship Id="rId43" Type="http://schemas.openxmlformats.org/officeDocument/2006/relationships/image" Target="media/image24.jpeg"/><Relationship Id="rId44" Type="http://schemas.openxmlformats.org/officeDocument/2006/relationships/image" Target="media/image25.jpeg"/><Relationship Id="rId45" Type="http://schemas.openxmlformats.org/officeDocument/2006/relationships/image" Target="media/image26.jpeg"/><Relationship Id="rId46" Type="http://schemas.openxmlformats.org/officeDocument/2006/relationships/image" Target="media/image27.jpeg"/><Relationship Id="rId47" Type="http://schemas.openxmlformats.org/officeDocument/2006/relationships/footer" Target="footer16.xml"/><Relationship Id="rId48" Type="http://schemas.openxmlformats.org/officeDocument/2006/relationships/footer" Target="footer17.xml"/><Relationship Id="rId49" Type="http://schemas.openxmlformats.org/officeDocument/2006/relationships/footer" Target="footer18.xml"/><Relationship Id="rId50" Type="http://schemas.openxmlformats.org/officeDocument/2006/relationships/image" Target="media/image28.png"/><Relationship Id="rId51" Type="http://schemas.openxmlformats.org/officeDocument/2006/relationships/image" Target="media/image29.png"/><Relationship Id="rId52" Type="http://schemas.openxmlformats.org/officeDocument/2006/relationships/footer" Target="footer19.xml"/><Relationship Id="rId53" Type="http://schemas.openxmlformats.org/officeDocument/2006/relationships/footer" Target="footer20.xml"/><Relationship Id="rId54" Type="http://schemas.openxmlformats.org/officeDocument/2006/relationships/footer" Target="footer21.xml"/><Relationship Id="rId55" Type="http://schemas.openxmlformats.org/officeDocument/2006/relationships/footer" Target="footer22.xml"/><Relationship Id="rId56" Type="http://schemas.openxmlformats.org/officeDocument/2006/relationships/footer" Target="footer23.xml"/><Relationship Id="rId57" Type="http://schemas.openxmlformats.org/officeDocument/2006/relationships/footer" Target="footer24.xml"/><Relationship Id="rId58" Type="http://schemas.openxmlformats.org/officeDocument/2006/relationships/image" Target="media/image30.jpeg"/><Relationship Id="rId5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pink</dc:creator>
  <dc:subject>DLMGWPH01_E</dc:subject>
  <dc:title>Public Health</dc:title>
  <dcterms:created xsi:type="dcterms:W3CDTF">2024-07-31T12:56:19Z</dcterms:created>
  <dcterms:modified xsi:type="dcterms:W3CDTF">2024-07-31T12:56:19Z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2024-06-13T00:00:00Z</vt:filetime>
  </property>
  <property fmtid="{D5CDD505-2E9C-101B-9397-08002B2CF9AE}" pid="3" name="Creator">
    <vt:lpwstr>AH CSS Formatter V7.0 MR1 for Linux64 : 7.0.2.44154 (2020-04-06T11:51+09)</vt:lpwstr>
  </property>
  <property fmtid="{D5CDD505-2E9C-101B-9397-08002B2CF9AE}" pid="4" name="LastSaved">
    <vt:filetime>2024-07-31T00:00:00Z</vt:filetime>
  </property>
  <property fmtid="{D5CDD505-2E9C-101B-9397-08002B2CF9AE}" pid="5" name="Producer">
    <vt:lpwstr>Antenna House PDF Output Library 7.0.1574</vt:lpwstr>
  </property>
</Properties>
</file>