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36" w:type="dxa"/>
        <w:tblLayout w:type="fixed"/>
        <w:tblLook w:val="04A0" w:firstRow="1" w:lastRow="0" w:firstColumn="1" w:lastColumn="0" w:noHBand="0" w:noVBand="1"/>
      </w:tblPr>
      <w:tblGrid>
        <w:gridCol w:w="1829"/>
        <w:gridCol w:w="1568"/>
        <w:gridCol w:w="532"/>
        <w:gridCol w:w="1736"/>
        <w:gridCol w:w="1134"/>
        <w:gridCol w:w="877"/>
        <w:gridCol w:w="2060"/>
      </w:tblGrid>
      <w:tr w:rsidR="00CA7733" w:rsidRPr="003429EC" w:rsidTr="00E23030">
        <w:trPr>
          <w:trHeight w:hRule="exact" w:val="397"/>
        </w:trPr>
        <w:tc>
          <w:tcPr>
            <w:tcW w:w="9736" w:type="dxa"/>
            <w:gridSpan w:val="7"/>
            <w:vAlign w:val="center"/>
          </w:tcPr>
          <w:p w:rsidR="00CA7733" w:rsidRPr="003429EC" w:rsidRDefault="00D81702" w:rsidP="003429EC">
            <w:pPr>
              <w:pStyle w:val="NoSpacing"/>
              <w:bidi w:val="0"/>
              <w:spacing w:line="276" w:lineRule="auto"/>
              <w:jc w:val="center"/>
              <w:rPr>
                <w:rFonts w:asciiTheme="minorBidi" w:hAnsiTheme="minorBidi"/>
                <w:b/>
                <w:bCs/>
                <w:sz w:val="26"/>
                <w:szCs w:val="26"/>
              </w:rPr>
            </w:pPr>
            <w:bookmarkStart w:id="0" w:name="_GoBack" w:colFirst="0" w:colLast="0"/>
            <w:r>
              <w:rPr>
                <w:rFonts w:ascii="Arial" w:hAnsi="Arial"/>
                <w:b/>
                <w:bCs/>
                <w:sz w:val="26"/>
                <w:szCs w:val="26"/>
              </w:rPr>
              <w:t>SOCIAL CHANGE DOMAIN</w:t>
            </w:r>
          </w:p>
        </w:tc>
      </w:tr>
      <w:tr w:rsidR="00CA7733" w:rsidRPr="003429EC" w:rsidTr="00E23030">
        <w:trPr>
          <w:trHeight w:hRule="exact" w:val="397"/>
        </w:trPr>
        <w:tc>
          <w:tcPr>
            <w:tcW w:w="9736" w:type="dxa"/>
            <w:gridSpan w:val="7"/>
            <w:shd w:val="clear" w:color="auto" w:fill="D9D9D9" w:themeFill="background1" w:themeFillShade="D9"/>
            <w:vAlign w:val="center"/>
          </w:tcPr>
          <w:p w:rsidR="00CA7733" w:rsidRPr="003429EC" w:rsidRDefault="00D16A66" w:rsidP="003429EC">
            <w:pPr>
              <w:bidi w:val="0"/>
              <w:spacing w:line="276" w:lineRule="auto"/>
              <w:jc w:val="center"/>
              <w:rPr>
                <w:rFonts w:asciiTheme="minorBidi" w:hAnsiTheme="minorBidi"/>
                <w:b/>
                <w:bCs/>
              </w:rPr>
            </w:pPr>
            <w:r w:rsidRPr="003429EC">
              <w:rPr>
                <w:rFonts w:asciiTheme="minorBidi" w:hAnsiTheme="minorBidi"/>
                <w:b/>
                <w:bCs/>
              </w:rPr>
              <w:t>STRATEGIES</w:t>
            </w:r>
          </w:p>
        </w:tc>
      </w:tr>
      <w:tr w:rsidR="00E23030" w:rsidRPr="003429EC" w:rsidTr="00E23030">
        <w:trPr>
          <w:trHeight w:val="1611"/>
        </w:trPr>
        <w:tc>
          <w:tcPr>
            <w:tcW w:w="1829" w:type="dxa"/>
            <w:shd w:val="clear" w:color="auto" w:fill="auto"/>
          </w:tcPr>
          <w:p w:rsidR="00E23030" w:rsidRPr="009B5CA3" w:rsidRDefault="00E23030" w:rsidP="00E23030">
            <w:pPr>
              <w:bidi w:val="0"/>
              <w:spacing w:line="276" w:lineRule="auto"/>
              <w:jc w:val="center"/>
              <w:rPr>
                <w:rFonts w:asciiTheme="minorBidi" w:hAnsiTheme="minorBidi"/>
                <w:b/>
                <w:bCs/>
                <w:sz w:val="20"/>
                <w:szCs w:val="20"/>
              </w:rPr>
            </w:pPr>
            <w:r>
              <w:rPr>
                <w:rFonts w:asciiTheme="minorBidi" w:hAnsiTheme="minorBidi" w:hint="cs"/>
                <w:b/>
                <w:bCs/>
                <w:sz w:val="20"/>
                <w:szCs w:val="20"/>
              </w:rPr>
              <w:t>S</w:t>
            </w:r>
            <w:r>
              <w:rPr>
                <w:rFonts w:asciiTheme="minorBidi" w:hAnsiTheme="minorBidi"/>
                <w:b/>
                <w:bCs/>
                <w:sz w:val="20"/>
                <w:szCs w:val="20"/>
              </w:rPr>
              <w:t>trengthening Palestinian-Israeli civil society (</w:t>
            </w:r>
            <w:proofErr w:type="spellStart"/>
            <w:r>
              <w:rPr>
                <w:rFonts w:asciiTheme="minorBidi" w:hAnsiTheme="minorBidi"/>
                <w:b/>
                <w:bCs/>
                <w:sz w:val="20"/>
                <w:szCs w:val="20"/>
              </w:rPr>
              <w:t>Nasij</w:t>
            </w:r>
            <w:proofErr w:type="spellEnd"/>
            <w:r>
              <w:rPr>
                <w:rFonts w:asciiTheme="minorBidi" w:hAnsiTheme="minorBidi"/>
                <w:b/>
                <w:bCs/>
                <w:sz w:val="20"/>
                <w:szCs w:val="20"/>
              </w:rPr>
              <w:t>)</w:t>
            </w:r>
          </w:p>
          <w:p w:rsidR="00E23030" w:rsidRPr="003429EC" w:rsidRDefault="00E23030" w:rsidP="00E23030">
            <w:pPr>
              <w:bidi w:val="0"/>
              <w:spacing w:line="276" w:lineRule="auto"/>
              <w:jc w:val="center"/>
              <w:rPr>
                <w:rFonts w:asciiTheme="minorBidi" w:hAnsiTheme="minorBidi"/>
                <w:sz w:val="20"/>
                <w:szCs w:val="20"/>
              </w:rPr>
            </w:pPr>
          </w:p>
        </w:tc>
        <w:tc>
          <w:tcPr>
            <w:tcW w:w="2100" w:type="dxa"/>
            <w:gridSpan w:val="2"/>
          </w:tcPr>
          <w:p w:rsidR="00E23030" w:rsidRPr="009B5CA3" w:rsidRDefault="00E23030" w:rsidP="00E23030">
            <w:pPr>
              <w:bidi w:val="0"/>
              <w:spacing w:line="276" w:lineRule="auto"/>
              <w:jc w:val="center"/>
              <w:rPr>
                <w:rFonts w:asciiTheme="minorBidi" w:hAnsiTheme="minorBidi"/>
                <w:b/>
                <w:bCs/>
                <w:sz w:val="20"/>
                <w:szCs w:val="20"/>
              </w:rPr>
            </w:pPr>
            <w:r>
              <w:rPr>
                <w:rFonts w:asciiTheme="minorBidi" w:hAnsiTheme="minorBidi"/>
                <w:b/>
                <w:bCs/>
                <w:sz w:val="20"/>
                <w:szCs w:val="20"/>
              </w:rPr>
              <w:t>Contending with</w:t>
            </w:r>
            <w:r w:rsidRPr="009B5CA3">
              <w:rPr>
                <w:rFonts w:asciiTheme="minorBidi" w:hAnsiTheme="minorBidi"/>
                <w:b/>
                <w:bCs/>
                <w:sz w:val="20"/>
                <w:szCs w:val="20"/>
              </w:rPr>
              <w:t xml:space="preserve"> Crime and Violence in Arab Society</w:t>
            </w:r>
          </w:p>
        </w:tc>
        <w:tc>
          <w:tcPr>
            <w:tcW w:w="1736" w:type="dxa"/>
          </w:tcPr>
          <w:p w:rsidR="00E23030" w:rsidRPr="009B5CA3" w:rsidRDefault="00E23030" w:rsidP="00E23030">
            <w:pPr>
              <w:bidi w:val="0"/>
              <w:spacing w:line="276" w:lineRule="auto"/>
              <w:jc w:val="center"/>
              <w:rPr>
                <w:rFonts w:asciiTheme="minorBidi" w:hAnsiTheme="minorBidi"/>
                <w:b/>
                <w:bCs/>
                <w:sz w:val="20"/>
                <w:szCs w:val="20"/>
                <w:rtl/>
              </w:rPr>
            </w:pPr>
            <w:r>
              <w:rPr>
                <w:rFonts w:asciiTheme="minorBidi" w:hAnsiTheme="minorBidi"/>
                <w:b/>
                <w:bCs/>
                <w:sz w:val="20"/>
                <w:szCs w:val="20"/>
              </w:rPr>
              <w:t>Jewish-Arab Partnership</w:t>
            </w:r>
          </w:p>
        </w:tc>
        <w:tc>
          <w:tcPr>
            <w:tcW w:w="2011" w:type="dxa"/>
            <w:gridSpan w:val="2"/>
          </w:tcPr>
          <w:p w:rsidR="00E23030" w:rsidRPr="00417B68" w:rsidRDefault="00E23030" w:rsidP="00E23030">
            <w:pPr>
              <w:bidi w:val="0"/>
              <w:spacing w:line="276" w:lineRule="auto"/>
              <w:jc w:val="center"/>
              <w:rPr>
                <w:rFonts w:asciiTheme="minorBidi" w:hAnsiTheme="minorBidi"/>
                <w:b/>
                <w:bCs/>
                <w:sz w:val="20"/>
                <w:szCs w:val="20"/>
              </w:rPr>
            </w:pPr>
            <w:r>
              <w:rPr>
                <w:b/>
                <w:bCs/>
              </w:rPr>
              <w:t>Gender Equality &amp; Religious Freedom</w:t>
            </w:r>
          </w:p>
        </w:tc>
        <w:tc>
          <w:tcPr>
            <w:tcW w:w="2060" w:type="dxa"/>
          </w:tcPr>
          <w:p w:rsidR="00E23030" w:rsidRPr="003429EC" w:rsidRDefault="00E23030" w:rsidP="00E23030">
            <w:pPr>
              <w:bidi w:val="0"/>
              <w:spacing w:line="276" w:lineRule="auto"/>
              <w:jc w:val="center"/>
              <w:rPr>
                <w:rFonts w:asciiTheme="minorBidi" w:hAnsiTheme="minorBidi"/>
                <w:sz w:val="20"/>
                <w:szCs w:val="20"/>
              </w:rPr>
            </w:pPr>
            <w:r>
              <w:rPr>
                <w:b/>
                <w:bCs/>
              </w:rPr>
              <w:t>Equality and Partnership in the Negev</w:t>
            </w:r>
          </w:p>
        </w:tc>
      </w:tr>
      <w:tr w:rsidR="00E23030" w:rsidRPr="003429EC" w:rsidTr="00E23030">
        <w:trPr>
          <w:trHeight w:val="1137"/>
        </w:trPr>
        <w:tc>
          <w:tcPr>
            <w:tcW w:w="3397" w:type="dxa"/>
            <w:gridSpan w:val="2"/>
            <w:shd w:val="clear" w:color="auto" w:fill="auto"/>
          </w:tcPr>
          <w:p w:rsidR="00E23030" w:rsidRPr="009B5CA3" w:rsidRDefault="00E23030" w:rsidP="00E23030">
            <w:pPr>
              <w:bidi w:val="0"/>
              <w:spacing w:line="276" w:lineRule="auto"/>
              <w:jc w:val="center"/>
              <w:rPr>
                <w:rFonts w:asciiTheme="minorBidi" w:hAnsiTheme="minorBidi"/>
                <w:b/>
                <w:bCs/>
                <w:sz w:val="20"/>
                <w:szCs w:val="20"/>
              </w:rPr>
            </w:pPr>
            <w:r>
              <w:rPr>
                <w:rFonts w:asciiTheme="minorBidi" w:hAnsiTheme="minorBidi"/>
                <w:b/>
                <w:bCs/>
                <w:sz w:val="20"/>
                <w:szCs w:val="20"/>
              </w:rPr>
              <w:t xml:space="preserve">Safeguarding </w:t>
            </w:r>
            <w:r w:rsidRPr="009B5CA3">
              <w:rPr>
                <w:rFonts w:asciiTheme="minorBidi" w:hAnsiTheme="minorBidi"/>
                <w:b/>
                <w:bCs/>
                <w:sz w:val="20"/>
                <w:szCs w:val="20"/>
              </w:rPr>
              <w:t xml:space="preserve">Human Rights </w:t>
            </w:r>
            <w:r>
              <w:rPr>
                <w:rFonts w:asciiTheme="minorBidi" w:hAnsiTheme="minorBidi"/>
                <w:b/>
                <w:bCs/>
                <w:sz w:val="20"/>
                <w:szCs w:val="20"/>
                <w:rtl/>
              </w:rPr>
              <w:br/>
            </w:r>
            <w:r w:rsidRPr="009B5CA3">
              <w:rPr>
                <w:rFonts w:asciiTheme="minorBidi" w:hAnsiTheme="minorBidi"/>
                <w:b/>
                <w:bCs/>
                <w:sz w:val="20"/>
                <w:szCs w:val="20"/>
              </w:rPr>
              <w:t>and Democra</w:t>
            </w:r>
            <w:r>
              <w:rPr>
                <w:rFonts w:asciiTheme="minorBidi" w:hAnsiTheme="minorBidi"/>
                <w:b/>
                <w:bCs/>
                <w:sz w:val="20"/>
                <w:szCs w:val="20"/>
              </w:rPr>
              <w:t>cy</w:t>
            </w:r>
          </w:p>
          <w:p w:rsidR="00E23030" w:rsidRPr="003429EC" w:rsidRDefault="00E23030" w:rsidP="00E23030">
            <w:pPr>
              <w:bidi w:val="0"/>
              <w:spacing w:line="276" w:lineRule="auto"/>
              <w:jc w:val="center"/>
              <w:rPr>
                <w:rFonts w:asciiTheme="minorBidi" w:hAnsiTheme="minorBidi"/>
                <w:b/>
                <w:bCs/>
                <w:sz w:val="20"/>
                <w:szCs w:val="20"/>
              </w:rPr>
            </w:pPr>
          </w:p>
        </w:tc>
        <w:tc>
          <w:tcPr>
            <w:tcW w:w="3402" w:type="dxa"/>
            <w:gridSpan w:val="3"/>
          </w:tcPr>
          <w:p w:rsidR="00E23030" w:rsidRPr="00417B68" w:rsidRDefault="00E23030" w:rsidP="00E23030">
            <w:pPr>
              <w:bidi w:val="0"/>
              <w:spacing w:line="276" w:lineRule="auto"/>
              <w:jc w:val="center"/>
              <w:rPr>
                <w:rFonts w:asciiTheme="minorBidi" w:hAnsiTheme="minorBidi"/>
                <w:b/>
                <w:bCs/>
                <w:sz w:val="20"/>
                <w:szCs w:val="20"/>
              </w:rPr>
            </w:pPr>
            <w:r w:rsidRPr="009B5CA3">
              <w:rPr>
                <w:rFonts w:asciiTheme="minorBidi" w:hAnsiTheme="minorBidi"/>
                <w:b/>
                <w:bCs/>
                <w:sz w:val="20"/>
                <w:szCs w:val="20"/>
              </w:rPr>
              <w:t>F</w:t>
            </w:r>
            <w:r>
              <w:rPr>
                <w:rFonts w:asciiTheme="minorBidi" w:hAnsiTheme="minorBidi"/>
                <w:b/>
                <w:bCs/>
                <w:sz w:val="20"/>
                <w:szCs w:val="20"/>
              </w:rPr>
              <w:t>uture Vision</w:t>
            </w:r>
          </w:p>
        </w:tc>
        <w:tc>
          <w:tcPr>
            <w:tcW w:w="2937" w:type="dxa"/>
            <w:gridSpan w:val="2"/>
          </w:tcPr>
          <w:p w:rsidR="00E23030" w:rsidRDefault="00E23030" w:rsidP="00E23030">
            <w:pPr>
              <w:bidi w:val="0"/>
              <w:spacing w:line="276" w:lineRule="auto"/>
              <w:jc w:val="center"/>
              <w:rPr>
                <w:rFonts w:asciiTheme="minorBidi" w:hAnsiTheme="minorBidi"/>
                <w:b/>
                <w:bCs/>
                <w:sz w:val="20"/>
                <w:szCs w:val="20"/>
              </w:rPr>
            </w:pPr>
            <w:r>
              <w:rPr>
                <w:rFonts w:asciiTheme="minorBidi" w:hAnsiTheme="minorBidi"/>
                <w:b/>
                <w:bCs/>
                <w:sz w:val="20"/>
                <w:szCs w:val="20"/>
              </w:rPr>
              <w:t>Miscellaneous</w:t>
            </w:r>
          </w:p>
          <w:p w:rsidR="00E23030" w:rsidRPr="003429EC" w:rsidRDefault="00E23030" w:rsidP="00E23030">
            <w:pPr>
              <w:bidi w:val="0"/>
              <w:spacing w:line="276" w:lineRule="auto"/>
              <w:jc w:val="center"/>
              <w:rPr>
                <w:rFonts w:asciiTheme="minorBidi" w:hAnsiTheme="minorBidi"/>
                <w:sz w:val="20"/>
                <w:szCs w:val="20"/>
              </w:rPr>
            </w:pPr>
          </w:p>
        </w:tc>
      </w:tr>
      <w:tr w:rsidR="00E23030" w:rsidRPr="003429EC" w:rsidTr="00E23030">
        <w:trPr>
          <w:trHeight w:val="463"/>
        </w:trPr>
        <w:tc>
          <w:tcPr>
            <w:tcW w:w="9736" w:type="dxa"/>
            <w:gridSpan w:val="7"/>
          </w:tcPr>
          <w:p w:rsidR="00E23030" w:rsidRPr="00776293" w:rsidRDefault="00E23030" w:rsidP="00E23030">
            <w:pPr>
              <w:bidi w:val="0"/>
              <w:spacing w:line="276" w:lineRule="auto"/>
              <w:jc w:val="center"/>
              <w:rPr>
                <w:rFonts w:asciiTheme="minorBidi" w:hAnsiTheme="minorBidi"/>
                <w:sz w:val="16"/>
                <w:szCs w:val="16"/>
              </w:rPr>
            </w:pPr>
            <w:r w:rsidRPr="00776293">
              <w:rPr>
                <w:rFonts w:asciiTheme="minorBidi" w:hAnsiTheme="minorBidi"/>
                <w:sz w:val="16"/>
                <w:szCs w:val="16"/>
              </w:rPr>
              <w:t>Put in here the Map of Programs</w:t>
            </w:r>
            <w:r w:rsidRPr="00776293">
              <w:rPr>
                <w:rFonts w:asciiTheme="minorBidi" w:hAnsiTheme="minorBidi"/>
                <w:sz w:val="16"/>
                <w:szCs w:val="16"/>
                <w:u w:val="single"/>
              </w:rPr>
              <w:t xml:space="preserve"> AND</w:t>
            </w:r>
            <w:r w:rsidRPr="00776293">
              <w:rPr>
                <w:rFonts w:asciiTheme="minorBidi" w:hAnsiTheme="minorBidi"/>
                <w:sz w:val="16"/>
                <w:szCs w:val="16"/>
              </w:rPr>
              <w:t xml:space="preserve"> Pie of Program Including Other</w:t>
            </w:r>
          </w:p>
        </w:tc>
      </w:tr>
      <w:tr w:rsidR="00E23030" w:rsidRPr="003429EC" w:rsidTr="00E23030">
        <w:trPr>
          <w:trHeight w:val="2475"/>
        </w:trPr>
        <w:tc>
          <w:tcPr>
            <w:tcW w:w="9736" w:type="dxa"/>
            <w:gridSpan w:val="7"/>
          </w:tcPr>
          <w:p w:rsidR="00E23030" w:rsidRPr="00776293" w:rsidRDefault="00E23030" w:rsidP="00E23030">
            <w:pPr>
              <w:bidi w:val="0"/>
              <w:spacing w:line="276" w:lineRule="auto"/>
              <w:rPr>
                <w:rFonts w:asciiTheme="minorBidi" w:hAnsiTheme="minorBidi" w:cs="Arial"/>
                <w:sz w:val="20"/>
                <w:szCs w:val="20"/>
              </w:rPr>
            </w:pPr>
            <w:r w:rsidRPr="005F7C83">
              <w:rPr>
                <w:rFonts w:asciiTheme="minorBidi" w:hAnsiTheme="minorBidi"/>
                <w:b/>
                <w:bCs/>
                <w:sz w:val="20"/>
                <w:szCs w:val="20"/>
              </w:rPr>
              <w:t>The organization was established in</w:t>
            </w:r>
            <w:r>
              <w:rPr>
                <w:rFonts w:asciiTheme="minorBidi" w:hAnsiTheme="minorBidi" w:cs="Arial"/>
                <w:b/>
                <w:bCs/>
                <w:sz w:val="20"/>
                <w:szCs w:val="20"/>
              </w:rPr>
              <w:t xml:space="preserve">: </w:t>
            </w:r>
          </w:p>
          <w:tbl>
            <w:tblPr>
              <w:tblStyle w:val="TableGrid"/>
              <w:tblW w:w="0" w:type="auto"/>
              <w:jc w:val="center"/>
              <w:tblLayout w:type="fixed"/>
              <w:tblLook w:val="04A0" w:firstRow="1" w:lastRow="0" w:firstColumn="1" w:lastColumn="0" w:noHBand="0" w:noVBand="1"/>
            </w:tblPr>
            <w:tblGrid>
              <w:gridCol w:w="2631"/>
              <w:gridCol w:w="2631"/>
            </w:tblGrid>
            <w:tr w:rsidR="00E23030" w:rsidRPr="008B6DFA" w:rsidTr="009921DD">
              <w:trPr>
                <w:jc w:val="center"/>
              </w:trPr>
              <w:tc>
                <w:tcPr>
                  <w:tcW w:w="2631" w:type="dxa"/>
                  <w:shd w:val="clear" w:color="auto" w:fill="D9D9D9" w:themeFill="background1" w:themeFillShade="D9"/>
                  <w:vAlign w:val="center"/>
                </w:tcPr>
                <w:p w:rsidR="00E23030" w:rsidRPr="008B6DFA" w:rsidRDefault="00E23030" w:rsidP="00E23030">
                  <w:pPr>
                    <w:bidi w:val="0"/>
                    <w:spacing w:line="276" w:lineRule="auto"/>
                    <w:jc w:val="center"/>
                    <w:rPr>
                      <w:rFonts w:asciiTheme="minorBidi" w:hAnsiTheme="minorBidi"/>
                      <w:b/>
                      <w:bCs/>
                      <w:sz w:val="20"/>
                      <w:szCs w:val="20"/>
                    </w:rPr>
                  </w:pPr>
                  <w:r w:rsidRPr="008B6DFA">
                    <w:rPr>
                      <w:rFonts w:asciiTheme="minorBidi" w:hAnsiTheme="minorBidi"/>
                      <w:b/>
                      <w:bCs/>
                      <w:sz w:val="20"/>
                      <w:szCs w:val="20"/>
                    </w:rPr>
                    <w:t>NIF Funding Type</w:t>
                  </w:r>
                </w:p>
              </w:tc>
              <w:tc>
                <w:tcPr>
                  <w:tcW w:w="2631" w:type="dxa"/>
                  <w:vAlign w:val="center"/>
                </w:tcPr>
                <w:p w:rsidR="00E23030" w:rsidRPr="008B6DFA" w:rsidRDefault="00E23030" w:rsidP="00E23030">
                  <w:pPr>
                    <w:bidi w:val="0"/>
                    <w:spacing w:line="276" w:lineRule="auto"/>
                    <w:jc w:val="center"/>
                    <w:rPr>
                      <w:rFonts w:asciiTheme="minorBidi" w:hAnsiTheme="minorBidi"/>
                      <w:b/>
                      <w:bCs/>
                      <w:sz w:val="20"/>
                      <w:szCs w:val="20"/>
                    </w:rPr>
                  </w:pPr>
                  <w:r w:rsidRPr="008B6DFA">
                    <w:rPr>
                      <w:rFonts w:asciiTheme="minorBidi" w:hAnsiTheme="minorBidi"/>
                      <w:b/>
                      <w:bCs/>
                      <w:sz w:val="20"/>
                      <w:szCs w:val="20"/>
                    </w:rPr>
                    <w:t>Past Years of Support</w:t>
                  </w:r>
                </w:p>
              </w:tc>
            </w:tr>
            <w:tr w:rsidR="00E23030" w:rsidRPr="008B6DFA" w:rsidTr="009921DD">
              <w:trPr>
                <w:jc w:val="center"/>
              </w:trPr>
              <w:tc>
                <w:tcPr>
                  <w:tcW w:w="2631" w:type="dxa"/>
                  <w:shd w:val="clear" w:color="auto" w:fill="D9D9D9" w:themeFill="background1" w:themeFillShade="D9"/>
                  <w:vAlign w:val="center"/>
                </w:tcPr>
                <w:p w:rsidR="00E23030" w:rsidRPr="00776293" w:rsidRDefault="00E23030" w:rsidP="00E23030">
                  <w:pPr>
                    <w:bidi w:val="0"/>
                    <w:spacing w:line="276" w:lineRule="auto"/>
                    <w:jc w:val="center"/>
                    <w:rPr>
                      <w:rFonts w:asciiTheme="minorBidi" w:hAnsiTheme="minorBidi"/>
                      <w:sz w:val="20"/>
                      <w:szCs w:val="20"/>
                    </w:rPr>
                  </w:pPr>
                  <w:r w:rsidRPr="00776293">
                    <w:rPr>
                      <w:rFonts w:asciiTheme="minorBidi" w:hAnsiTheme="minorBidi"/>
                      <w:sz w:val="20"/>
                      <w:szCs w:val="20"/>
                    </w:rPr>
                    <w:t>General Support</w:t>
                  </w:r>
                </w:p>
              </w:tc>
              <w:tc>
                <w:tcPr>
                  <w:tcW w:w="2631" w:type="dxa"/>
                  <w:vAlign w:val="center"/>
                </w:tcPr>
                <w:p w:rsidR="00E23030" w:rsidRPr="00776293" w:rsidRDefault="00E23030" w:rsidP="00E23030">
                  <w:pPr>
                    <w:bidi w:val="0"/>
                    <w:spacing w:line="276" w:lineRule="auto"/>
                    <w:jc w:val="center"/>
                    <w:rPr>
                      <w:rFonts w:asciiTheme="minorBidi" w:hAnsiTheme="minorBidi"/>
                      <w:sz w:val="20"/>
                      <w:szCs w:val="20"/>
                    </w:rPr>
                  </w:pPr>
                </w:p>
              </w:tc>
            </w:tr>
            <w:tr w:rsidR="00E23030" w:rsidRPr="008B6DFA" w:rsidTr="009921DD">
              <w:trPr>
                <w:jc w:val="center"/>
              </w:trPr>
              <w:tc>
                <w:tcPr>
                  <w:tcW w:w="2631" w:type="dxa"/>
                  <w:shd w:val="clear" w:color="auto" w:fill="D9D9D9" w:themeFill="background1" w:themeFillShade="D9"/>
                  <w:vAlign w:val="center"/>
                </w:tcPr>
                <w:p w:rsidR="00E23030" w:rsidRPr="00776293" w:rsidRDefault="00E23030" w:rsidP="00E23030">
                  <w:pPr>
                    <w:bidi w:val="0"/>
                    <w:spacing w:line="276" w:lineRule="auto"/>
                    <w:jc w:val="center"/>
                    <w:rPr>
                      <w:rFonts w:asciiTheme="minorBidi" w:hAnsiTheme="minorBidi"/>
                      <w:sz w:val="20"/>
                      <w:szCs w:val="20"/>
                    </w:rPr>
                  </w:pPr>
                  <w:r w:rsidRPr="00776293">
                    <w:rPr>
                      <w:rFonts w:asciiTheme="minorBidi" w:hAnsiTheme="minorBidi"/>
                      <w:sz w:val="20"/>
                      <w:szCs w:val="20"/>
                    </w:rPr>
                    <w:t>Project Support</w:t>
                  </w:r>
                </w:p>
              </w:tc>
              <w:tc>
                <w:tcPr>
                  <w:tcW w:w="2631" w:type="dxa"/>
                  <w:vAlign w:val="center"/>
                </w:tcPr>
                <w:p w:rsidR="00E23030" w:rsidRPr="00776293" w:rsidRDefault="00E23030" w:rsidP="00E23030">
                  <w:pPr>
                    <w:bidi w:val="0"/>
                    <w:spacing w:line="276" w:lineRule="auto"/>
                    <w:jc w:val="center"/>
                    <w:rPr>
                      <w:rFonts w:asciiTheme="minorBidi" w:hAnsiTheme="minorBidi"/>
                      <w:sz w:val="20"/>
                      <w:szCs w:val="20"/>
                    </w:rPr>
                  </w:pPr>
                </w:p>
              </w:tc>
            </w:tr>
          </w:tbl>
          <w:p w:rsidR="00E23030" w:rsidRPr="005F7C83" w:rsidRDefault="00E23030" w:rsidP="00E23030">
            <w:pPr>
              <w:bidi w:val="0"/>
              <w:spacing w:line="276" w:lineRule="auto"/>
              <w:rPr>
                <w:rFonts w:asciiTheme="minorBidi" w:hAnsiTheme="minorBidi"/>
                <w:sz w:val="20"/>
                <w:szCs w:val="20"/>
              </w:rPr>
            </w:pPr>
            <w:r w:rsidRPr="005F7C83">
              <w:rPr>
                <w:rFonts w:asciiTheme="minorBidi" w:hAnsiTheme="minorBidi"/>
                <w:b/>
                <w:bCs/>
                <w:sz w:val="20"/>
                <w:szCs w:val="20"/>
              </w:rPr>
              <w:t>DA Support (in 2022):</w:t>
            </w:r>
            <w:r w:rsidRPr="005F7C83">
              <w:rPr>
                <w:rFonts w:asciiTheme="minorBidi" w:hAnsiTheme="minorBidi"/>
                <w:sz w:val="20"/>
                <w:szCs w:val="20"/>
              </w:rPr>
              <w:t xml:space="preserve"> $0,000</w:t>
            </w:r>
          </w:p>
          <w:p w:rsidR="00E23030" w:rsidRPr="005F7C83" w:rsidRDefault="00E23030" w:rsidP="00E23030">
            <w:pPr>
              <w:bidi w:val="0"/>
              <w:spacing w:line="276" w:lineRule="auto"/>
              <w:rPr>
                <w:rFonts w:asciiTheme="minorBidi" w:hAnsiTheme="minorBidi"/>
                <w:sz w:val="20"/>
                <w:szCs w:val="20"/>
              </w:rPr>
            </w:pPr>
            <w:r w:rsidRPr="006E4D2F">
              <w:rPr>
                <w:rFonts w:asciiTheme="minorBidi" w:hAnsiTheme="minorBidi"/>
                <w:b/>
                <w:bCs/>
                <w:sz w:val="20"/>
                <w:szCs w:val="20"/>
              </w:rPr>
              <w:t>Rapid Response Support (in 2022/23):</w:t>
            </w:r>
            <w:r>
              <w:rPr>
                <w:rFonts w:asciiTheme="minorBidi" w:hAnsiTheme="minorBidi"/>
                <w:sz w:val="20"/>
                <w:szCs w:val="20"/>
              </w:rPr>
              <w:t xml:space="preserve"> </w:t>
            </w:r>
            <w:r w:rsidRPr="005F7C83">
              <w:rPr>
                <w:rFonts w:asciiTheme="minorBidi" w:hAnsiTheme="minorBidi"/>
                <w:sz w:val="20"/>
                <w:szCs w:val="20"/>
              </w:rPr>
              <w:t>$0,000</w:t>
            </w:r>
          </w:p>
          <w:p w:rsidR="00E23030" w:rsidRPr="005F7C83" w:rsidRDefault="00E23030" w:rsidP="00E23030">
            <w:pPr>
              <w:bidi w:val="0"/>
              <w:spacing w:line="276" w:lineRule="auto"/>
              <w:rPr>
                <w:rFonts w:asciiTheme="minorBidi" w:hAnsiTheme="minorBidi"/>
                <w:sz w:val="20"/>
                <w:szCs w:val="20"/>
              </w:rPr>
            </w:pPr>
          </w:p>
          <w:p w:rsidR="00E23030" w:rsidRPr="002C11F2" w:rsidRDefault="00E23030" w:rsidP="00E23030">
            <w:pPr>
              <w:bidi w:val="0"/>
              <w:spacing w:line="276" w:lineRule="auto"/>
              <w:rPr>
                <w:rFonts w:asciiTheme="minorBidi" w:hAnsiTheme="minorBidi"/>
                <w:sz w:val="20"/>
                <w:szCs w:val="20"/>
              </w:rPr>
            </w:pPr>
            <w:r w:rsidRPr="005F7C83">
              <w:rPr>
                <w:rFonts w:asciiTheme="minorBidi" w:hAnsiTheme="minorBidi"/>
                <w:b/>
                <w:bCs/>
                <w:sz w:val="20"/>
                <w:szCs w:val="20"/>
              </w:rPr>
              <w:t>Link to Organizational Website</w:t>
            </w:r>
            <w:r>
              <w:rPr>
                <w:rFonts w:asciiTheme="minorBidi" w:hAnsiTheme="minorBidi" w:cs="Arial"/>
                <w:b/>
                <w:bCs/>
                <w:sz w:val="20"/>
                <w:szCs w:val="20"/>
              </w:rPr>
              <w:t>:</w:t>
            </w:r>
            <w:r>
              <w:rPr>
                <w:rFonts w:asciiTheme="minorBidi" w:hAnsiTheme="minorBidi"/>
                <w:b/>
                <w:bCs/>
                <w:sz w:val="20"/>
                <w:szCs w:val="20"/>
              </w:rPr>
              <w:t xml:space="preserve"> </w:t>
            </w:r>
          </w:p>
          <w:p w:rsidR="00E23030" w:rsidRDefault="00E23030" w:rsidP="00E23030">
            <w:pPr>
              <w:bidi w:val="0"/>
              <w:spacing w:line="276" w:lineRule="auto"/>
              <w:rPr>
                <w:rFonts w:asciiTheme="minorBidi" w:hAnsiTheme="minorBidi"/>
                <w:sz w:val="20"/>
                <w:szCs w:val="20"/>
              </w:rPr>
            </w:pPr>
            <w:r w:rsidRPr="005F7C83">
              <w:rPr>
                <w:rFonts w:asciiTheme="minorBidi" w:hAnsiTheme="minorBidi"/>
                <w:b/>
                <w:bCs/>
                <w:sz w:val="20"/>
                <w:szCs w:val="20"/>
              </w:rPr>
              <w:t>Link to Proposal:</w:t>
            </w:r>
            <w:r>
              <w:rPr>
                <w:rFonts w:asciiTheme="minorBidi" w:hAnsiTheme="minorBidi"/>
                <w:sz w:val="20"/>
                <w:szCs w:val="20"/>
              </w:rPr>
              <w:t xml:space="preserve"> </w:t>
            </w:r>
          </w:p>
          <w:p w:rsidR="00E23030" w:rsidRPr="00776293" w:rsidRDefault="00E23030" w:rsidP="00E23030">
            <w:pPr>
              <w:bidi w:val="0"/>
              <w:spacing w:line="276" w:lineRule="auto"/>
              <w:rPr>
                <w:rFonts w:asciiTheme="minorBidi" w:hAnsiTheme="minorBidi"/>
                <w:sz w:val="16"/>
                <w:szCs w:val="16"/>
              </w:rPr>
            </w:pPr>
            <w:r w:rsidRPr="00FE411D">
              <w:rPr>
                <w:rFonts w:ascii="Arial" w:eastAsia="Arial" w:hAnsi="Arial"/>
                <w:b/>
                <w:bCs/>
                <w:sz w:val="20"/>
                <w:szCs w:val="20"/>
                <w:lang w:bidi="ar-SA"/>
              </w:rPr>
              <w:t>Link to Interim Reports:</w:t>
            </w:r>
          </w:p>
        </w:tc>
      </w:tr>
      <w:tr w:rsidR="00E23030" w:rsidRPr="00043D57" w:rsidTr="00E23030">
        <w:trPr>
          <w:trHeight w:hRule="exact" w:val="397"/>
        </w:trPr>
        <w:tc>
          <w:tcPr>
            <w:tcW w:w="9736" w:type="dxa"/>
            <w:gridSpan w:val="7"/>
            <w:shd w:val="clear" w:color="auto" w:fill="D9D9D9" w:themeFill="background1" w:themeFillShade="D9"/>
            <w:vAlign w:val="center"/>
          </w:tcPr>
          <w:p w:rsidR="00E23030" w:rsidRPr="00043D57" w:rsidRDefault="00E23030" w:rsidP="00E23030">
            <w:pPr>
              <w:bidi w:val="0"/>
              <w:spacing w:line="276" w:lineRule="auto"/>
              <w:jc w:val="center"/>
              <w:rPr>
                <w:rFonts w:asciiTheme="minorBidi" w:hAnsiTheme="minorBidi"/>
                <w:b/>
                <w:bCs/>
              </w:rPr>
            </w:pPr>
            <w:r w:rsidRPr="00043D57">
              <w:rPr>
                <w:rFonts w:asciiTheme="minorBidi" w:hAnsiTheme="minorBidi"/>
                <w:b/>
                <w:bCs/>
              </w:rPr>
              <w:t>INTRODUCTION</w:t>
            </w:r>
          </w:p>
        </w:tc>
      </w:tr>
      <w:tr w:rsidR="00E23030" w:rsidRPr="003429EC" w:rsidTr="00E23030">
        <w:tc>
          <w:tcPr>
            <w:tcW w:w="9736" w:type="dxa"/>
            <w:gridSpan w:val="7"/>
          </w:tcPr>
          <w:p w:rsidR="00E23030"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 xml:space="preserve">The grantee uses strategies of: </w:t>
            </w:r>
            <w:r w:rsidRPr="003429EC">
              <w:rPr>
                <w:rFonts w:asciiTheme="minorBidi" w:hAnsiTheme="minorBidi"/>
                <w:sz w:val="20"/>
                <w:szCs w:val="20"/>
              </w:rPr>
              <w:t>Advocacy, legal activity, community organization, public campaigns</w:t>
            </w:r>
          </w:p>
          <w:p w:rsidR="00E23030" w:rsidRPr="003429EC" w:rsidRDefault="00E23030" w:rsidP="00E23030">
            <w:pPr>
              <w:bidi w:val="0"/>
              <w:spacing w:line="276" w:lineRule="auto"/>
              <w:jc w:val="both"/>
              <w:rPr>
                <w:rFonts w:asciiTheme="minorBidi" w:hAnsiTheme="minorBidi"/>
                <w:sz w:val="20"/>
                <w:szCs w:val="20"/>
              </w:rPr>
            </w:pPr>
          </w:p>
        </w:tc>
      </w:tr>
      <w:tr w:rsidR="00E23030" w:rsidRPr="003429EC" w:rsidTr="00E23030">
        <w:tc>
          <w:tcPr>
            <w:tcW w:w="9736" w:type="dxa"/>
            <w:gridSpan w:val="7"/>
          </w:tcPr>
          <w:p w:rsidR="00E23030" w:rsidRPr="003429EC" w:rsidRDefault="00E23030" w:rsidP="00E23030">
            <w:pPr>
              <w:bidi w:val="0"/>
              <w:spacing w:line="276" w:lineRule="auto"/>
              <w:jc w:val="both"/>
              <w:rPr>
                <w:rFonts w:asciiTheme="minorBidi" w:hAnsiTheme="minorBidi"/>
                <w:b/>
                <w:bCs/>
                <w:sz w:val="20"/>
                <w:szCs w:val="20"/>
              </w:rPr>
            </w:pPr>
            <w:r w:rsidRPr="003429EC">
              <w:rPr>
                <w:rFonts w:asciiTheme="minorBidi" w:hAnsiTheme="minorBidi"/>
                <w:b/>
                <w:bCs/>
                <w:sz w:val="20"/>
                <w:szCs w:val="20"/>
              </w:rPr>
              <w:t>These are the goals of the organization and then some relevant benchmarks outcomes on the way to achieving the goals:</w:t>
            </w:r>
          </w:p>
          <w:p w:rsidR="00E23030" w:rsidRPr="003429EC" w:rsidRDefault="00E23030" w:rsidP="00E23030">
            <w:pPr>
              <w:pStyle w:val="BodyText"/>
              <w:spacing w:line="276" w:lineRule="auto"/>
              <w:rPr>
                <w:rFonts w:asciiTheme="minorBidi" w:hAnsiTheme="minorBidi"/>
                <w:sz w:val="20"/>
                <w:szCs w:val="20"/>
              </w:rPr>
            </w:pPr>
            <w:r w:rsidRPr="003429EC">
              <w:rPr>
                <w:rFonts w:asciiTheme="minorBidi" w:hAnsiTheme="minorBidi"/>
                <w:sz w:val="20"/>
                <w:szCs w:val="20"/>
              </w:rPr>
              <w:t>The overarching goal of the organization is to promote a government policy of broad public housing that provides a solution not only to the most disadvantaged groups but also to the ever-expanding group of young middle-class people who find it difficult to purchase an apartment.</w:t>
            </w:r>
          </w:p>
          <w:p w:rsidR="00E23030" w:rsidRPr="003429EC" w:rsidRDefault="00E23030" w:rsidP="00E23030">
            <w:pPr>
              <w:bidi w:val="0"/>
              <w:spacing w:line="276" w:lineRule="auto"/>
              <w:jc w:val="both"/>
              <w:rPr>
                <w:rFonts w:asciiTheme="minorBidi" w:hAnsiTheme="minorBidi"/>
                <w:sz w:val="20"/>
                <w:szCs w:val="20"/>
                <w:rtl/>
              </w:rPr>
            </w:pPr>
            <w:r w:rsidRPr="003429EC">
              <w:rPr>
                <w:rFonts w:asciiTheme="minorBidi" w:hAnsiTheme="minorBidi"/>
                <w:sz w:val="20"/>
                <w:szCs w:val="20"/>
              </w:rPr>
              <w:t>Intermediate goals to achieve the goal include:</w:t>
            </w:r>
          </w:p>
          <w:p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Increasing the stock of public housing apartments</w:t>
            </w:r>
          </w:p>
          <w:p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Expanding the eligibility criteria for public housing</w:t>
            </w:r>
          </w:p>
          <w:p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 xml:space="preserve">Amending the housing companies’ procedures in a way that improves tenant rights </w:t>
            </w:r>
          </w:p>
          <w:p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 xml:space="preserve">Preventing evictions of public housing residents </w:t>
            </w:r>
          </w:p>
        </w:tc>
      </w:tr>
      <w:tr w:rsidR="00E23030" w:rsidRPr="003429EC" w:rsidTr="00E23030">
        <w:tc>
          <w:tcPr>
            <w:tcW w:w="9736" w:type="dxa"/>
            <w:gridSpan w:val="7"/>
          </w:tcPr>
          <w:p w:rsidR="00E23030" w:rsidRPr="003429EC" w:rsidRDefault="00E23030" w:rsidP="00E23030">
            <w:pPr>
              <w:bidi w:val="0"/>
              <w:spacing w:line="276" w:lineRule="auto"/>
              <w:jc w:val="both"/>
              <w:rPr>
                <w:rFonts w:asciiTheme="minorBidi" w:hAnsiTheme="minorBidi"/>
                <w:sz w:val="20"/>
                <w:szCs w:val="20"/>
                <w:rtl/>
              </w:rPr>
            </w:pPr>
            <w:r w:rsidRPr="003429EC">
              <w:rPr>
                <w:rFonts w:asciiTheme="minorBidi" w:hAnsiTheme="minorBidi"/>
                <w:b/>
                <w:bCs/>
                <w:sz w:val="20"/>
                <w:szCs w:val="20"/>
              </w:rPr>
              <w:t xml:space="preserve">Main Indicators for the grant include </w:t>
            </w:r>
            <w:r w:rsidRPr="003429EC">
              <w:rPr>
                <w:rFonts w:asciiTheme="minorBidi" w:hAnsiTheme="minorBidi"/>
                <w:sz w:val="20"/>
                <w:szCs w:val="20"/>
              </w:rPr>
              <w:t>(among others, the total list of indicators and targets can be found in the Salesforce):</w:t>
            </w:r>
          </w:p>
          <w:p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The number of new public housing apartments approved by the government</w:t>
            </w:r>
          </w:p>
          <w:p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Success in legal proceedings against the housing companies</w:t>
            </w:r>
          </w:p>
          <w:p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The number of meetings of Forum activists with decision makers</w:t>
            </w:r>
          </w:p>
          <w:p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The scope and quality of media exposure of the Forum's activity</w:t>
            </w:r>
          </w:p>
        </w:tc>
      </w:tr>
      <w:tr w:rsidR="00E23030" w:rsidRPr="003429EC" w:rsidTr="00E23030">
        <w:tc>
          <w:tcPr>
            <w:tcW w:w="9736" w:type="dxa"/>
            <w:gridSpan w:val="7"/>
          </w:tcPr>
          <w:p w:rsidR="00E23030" w:rsidRPr="003429EC" w:rsidRDefault="00E23030" w:rsidP="00E23030">
            <w:pPr>
              <w:bidi w:val="0"/>
              <w:spacing w:line="276" w:lineRule="auto"/>
              <w:jc w:val="both"/>
              <w:rPr>
                <w:rFonts w:asciiTheme="minorBidi" w:hAnsiTheme="minorBidi"/>
                <w:sz w:val="20"/>
                <w:szCs w:val="20"/>
                <w:rtl/>
              </w:rPr>
            </w:pPr>
            <w:r w:rsidRPr="003429EC">
              <w:rPr>
                <w:rFonts w:asciiTheme="minorBidi" w:hAnsiTheme="minorBidi"/>
                <w:b/>
                <w:bCs/>
                <w:sz w:val="20"/>
                <w:szCs w:val="20"/>
              </w:rPr>
              <w:t>Added value of this grant (for the project and in general) include that:</w:t>
            </w:r>
          </w:p>
          <w:p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sz w:val="20"/>
                <w:szCs w:val="20"/>
              </w:rPr>
              <w:t xml:space="preserve">The Forum is the only organization in Israel whose main mission is the promotion of public housing. The Forum is based on activists who are themselves residents of public housing who have undergone training and carry out effective advocacy activities. The organization positions itself as an address – for decision </w:t>
            </w:r>
            <w:r w:rsidRPr="003429EC">
              <w:rPr>
                <w:rFonts w:asciiTheme="minorBidi" w:hAnsiTheme="minorBidi"/>
                <w:sz w:val="20"/>
                <w:szCs w:val="20"/>
              </w:rPr>
              <w:lastRenderedPageBreak/>
              <w:t xml:space="preserve">makers and for the </w:t>
            </w:r>
            <w:proofErr w:type="gramStart"/>
            <w:r w:rsidRPr="003429EC">
              <w:rPr>
                <w:rFonts w:asciiTheme="minorBidi" w:hAnsiTheme="minorBidi"/>
                <w:sz w:val="20"/>
                <w:szCs w:val="20"/>
              </w:rPr>
              <w:t>media  –</w:t>
            </w:r>
            <w:proofErr w:type="gramEnd"/>
            <w:r w:rsidRPr="003429EC">
              <w:rPr>
                <w:rFonts w:asciiTheme="minorBidi" w:hAnsiTheme="minorBidi"/>
                <w:sz w:val="20"/>
                <w:szCs w:val="20"/>
              </w:rPr>
              <w:t xml:space="preserve"> in everything related to public housing. The Forum collaborates with a growing number of organizations and bodies with complementary capabilities (for example, the Adva Center – an NIF grantee – which makes available its research capacity and legal clinics that deal with public housing and assist the Forum in legal proceedings against the housing companies)</w:t>
            </w:r>
          </w:p>
        </w:tc>
      </w:tr>
      <w:tr w:rsidR="00E23030" w:rsidRPr="003429EC" w:rsidTr="00E23030">
        <w:tc>
          <w:tcPr>
            <w:tcW w:w="9736" w:type="dxa"/>
            <w:gridSpan w:val="7"/>
          </w:tcPr>
          <w:p w:rsidR="00E23030" w:rsidRPr="00BA7A82" w:rsidRDefault="00E23030" w:rsidP="00E23030">
            <w:pPr>
              <w:bidi w:val="0"/>
              <w:spacing w:line="276" w:lineRule="auto"/>
              <w:jc w:val="both"/>
              <w:rPr>
                <w:rFonts w:asciiTheme="minorBidi" w:hAnsiTheme="minorBidi"/>
                <w:b/>
                <w:bCs/>
                <w:sz w:val="20"/>
                <w:szCs w:val="20"/>
                <w:rtl/>
              </w:rPr>
            </w:pPr>
            <w:r w:rsidRPr="003429EC">
              <w:rPr>
                <w:rFonts w:asciiTheme="minorBidi" w:hAnsiTheme="minorBidi"/>
                <w:b/>
                <w:bCs/>
                <w:sz w:val="20"/>
                <w:szCs w:val="20"/>
              </w:rPr>
              <w:lastRenderedPageBreak/>
              <w:t xml:space="preserve">For organizations receiving support 5 or more years) Significant PAST achievements - relevant to this program or not - of the grantee since NIF began support include: </w:t>
            </w:r>
          </w:p>
          <w:p w:rsidR="00E23030" w:rsidRPr="00BA7A82" w:rsidRDefault="00E23030" w:rsidP="00E23030">
            <w:pPr>
              <w:pStyle w:val="ListParagraph"/>
              <w:numPr>
                <w:ilvl w:val="0"/>
                <w:numId w:val="3"/>
              </w:numPr>
              <w:bidi w:val="0"/>
              <w:spacing w:line="276" w:lineRule="auto"/>
              <w:ind w:left="360"/>
              <w:contextualSpacing w:val="0"/>
              <w:jc w:val="both"/>
              <w:rPr>
                <w:rFonts w:asciiTheme="minorBidi" w:hAnsiTheme="minorBidi" w:cstheme="minorBidi"/>
                <w:sz w:val="20"/>
                <w:szCs w:val="20"/>
                <w:rtl/>
              </w:rPr>
            </w:pPr>
            <w:r w:rsidRPr="003429EC">
              <w:rPr>
                <w:rFonts w:asciiTheme="minorBidi" w:hAnsiTheme="minorBidi" w:cstheme="minorBidi"/>
                <w:sz w:val="20"/>
                <w:szCs w:val="20"/>
              </w:rPr>
              <w:t xml:space="preserve">In 2015, following advocacy activities by the Forum, the then Minister of Housing (Yoav Galant) </w:t>
            </w:r>
            <w:proofErr w:type="gramStart"/>
            <w:r w:rsidRPr="003429EC">
              <w:rPr>
                <w:rFonts w:asciiTheme="minorBidi" w:hAnsiTheme="minorBidi" w:cstheme="minorBidi"/>
                <w:sz w:val="20"/>
                <w:szCs w:val="20"/>
              </w:rPr>
              <w:t>made a decision</w:t>
            </w:r>
            <w:proofErr w:type="gramEnd"/>
            <w:r w:rsidRPr="003429EC">
              <w:rPr>
                <w:rFonts w:asciiTheme="minorBidi" w:hAnsiTheme="minorBidi" w:cstheme="minorBidi"/>
                <w:sz w:val="20"/>
                <w:szCs w:val="20"/>
              </w:rPr>
              <w:t xml:space="preserve"> regarding the construction of 5,650 new public housing apartments to be designated for the elderly. Currently, the construction of 1,394 apartments has been completed and another 415 apartments are still under construction, which will be completed at the end of this year.</w:t>
            </w:r>
          </w:p>
          <w:p w:rsidR="00E23030" w:rsidRDefault="00E23030" w:rsidP="00E23030">
            <w:pPr>
              <w:pStyle w:val="ListParagraph"/>
              <w:numPr>
                <w:ilvl w:val="0"/>
                <w:numId w:val="3"/>
              </w:numPr>
              <w:bidi w:val="0"/>
              <w:spacing w:line="276" w:lineRule="auto"/>
              <w:ind w:left="360"/>
              <w:contextualSpacing w:val="0"/>
              <w:jc w:val="both"/>
              <w:rPr>
                <w:rFonts w:asciiTheme="minorBidi" w:hAnsiTheme="minorBidi" w:cstheme="minorBidi"/>
                <w:sz w:val="20"/>
                <w:szCs w:val="20"/>
              </w:rPr>
            </w:pPr>
            <w:r w:rsidRPr="003429EC">
              <w:rPr>
                <w:rFonts w:asciiTheme="minorBidi" w:hAnsiTheme="minorBidi" w:cstheme="minorBidi"/>
                <w:sz w:val="20"/>
                <w:szCs w:val="20"/>
              </w:rPr>
              <w:t>In 2016, the Forum was involved in writing the law that regulates urban renewal procedures. The Forum managed to add sections into the law that protect the rights of public housing residents in the urban renewal process.</w:t>
            </w:r>
          </w:p>
          <w:p w:rsidR="00E23030" w:rsidRPr="003429EC" w:rsidRDefault="00E23030" w:rsidP="00E23030">
            <w:pPr>
              <w:pStyle w:val="ListParagraph"/>
              <w:numPr>
                <w:ilvl w:val="0"/>
                <w:numId w:val="3"/>
              </w:numPr>
              <w:bidi w:val="0"/>
              <w:spacing w:line="276" w:lineRule="auto"/>
              <w:ind w:left="360"/>
              <w:contextualSpacing w:val="0"/>
              <w:jc w:val="both"/>
              <w:rPr>
                <w:rFonts w:asciiTheme="minorBidi" w:hAnsiTheme="minorBidi" w:cstheme="minorBidi"/>
                <w:sz w:val="20"/>
                <w:szCs w:val="20"/>
              </w:rPr>
            </w:pPr>
            <w:r>
              <w:rPr>
                <w:rFonts w:asciiTheme="minorBidi" w:hAnsiTheme="minorBidi" w:cstheme="minorBidi" w:hint="cs"/>
                <w:sz w:val="20"/>
                <w:szCs w:val="20"/>
              </w:rPr>
              <w:t>I</w:t>
            </w:r>
            <w:r>
              <w:rPr>
                <w:rFonts w:asciiTheme="minorBidi" w:hAnsiTheme="minorBidi" w:cstheme="minorBidi"/>
                <w:sz w:val="20"/>
                <w:szCs w:val="20"/>
              </w:rPr>
              <w:t xml:space="preserve">n </w:t>
            </w:r>
            <w:r w:rsidRPr="00110805">
              <w:rPr>
                <w:rFonts w:asciiTheme="minorBidi" w:hAnsiTheme="minorBidi"/>
                <w:sz w:val="20"/>
                <w:szCs w:val="20"/>
              </w:rPr>
              <w:t>2016, the Forum was a partner in writing a plan for the Ministry of Housing that stated that every year the government should approve 7,000 new public housing apartments. The plan also established the necessary mechanisms to implement construction. The plan was approved by the ministerial committee for legislative affairs, but was not implemented due to the fall of the government.</w:t>
            </w:r>
          </w:p>
          <w:p w:rsidR="00E23030" w:rsidRPr="003429EC" w:rsidRDefault="00E23030" w:rsidP="00E23030">
            <w:pPr>
              <w:pStyle w:val="ListParagraph"/>
              <w:spacing w:line="276" w:lineRule="auto"/>
              <w:contextualSpacing w:val="0"/>
              <w:rPr>
                <w:rFonts w:asciiTheme="minorBidi" w:hAnsiTheme="minorBidi" w:cstheme="minorBidi"/>
                <w:sz w:val="20"/>
                <w:szCs w:val="20"/>
              </w:rPr>
            </w:pPr>
          </w:p>
          <w:p w:rsidR="00E23030" w:rsidRPr="003429EC" w:rsidRDefault="00E23030" w:rsidP="00E23030">
            <w:pPr>
              <w:pStyle w:val="ListParagraph"/>
              <w:bidi w:val="0"/>
              <w:spacing w:line="276" w:lineRule="auto"/>
              <w:jc w:val="both"/>
            </w:pPr>
          </w:p>
        </w:tc>
      </w:tr>
      <w:tr w:rsidR="00E23030" w:rsidRPr="00043D57" w:rsidTr="00E23030">
        <w:trPr>
          <w:trHeight w:hRule="exact" w:val="397"/>
        </w:trPr>
        <w:tc>
          <w:tcPr>
            <w:tcW w:w="9736" w:type="dxa"/>
            <w:gridSpan w:val="7"/>
            <w:shd w:val="clear" w:color="auto" w:fill="D9D9D9" w:themeFill="background1" w:themeFillShade="D9"/>
            <w:vAlign w:val="center"/>
          </w:tcPr>
          <w:p w:rsidR="00E23030" w:rsidRPr="00043D57" w:rsidRDefault="00E23030" w:rsidP="00E23030">
            <w:pPr>
              <w:bidi w:val="0"/>
              <w:spacing w:line="276" w:lineRule="auto"/>
              <w:jc w:val="center"/>
              <w:rPr>
                <w:rFonts w:asciiTheme="minorBidi" w:hAnsiTheme="minorBidi"/>
                <w:b/>
                <w:bCs/>
              </w:rPr>
            </w:pPr>
            <w:r w:rsidRPr="00043D57">
              <w:rPr>
                <w:rFonts w:asciiTheme="minorBidi" w:hAnsiTheme="minorBidi"/>
                <w:b/>
                <w:bCs/>
              </w:rPr>
              <w:t>PROGRESS</w:t>
            </w:r>
          </w:p>
        </w:tc>
      </w:tr>
      <w:tr w:rsidR="00E23030" w:rsidRPr="003429EC" w:rsidTr="00E23030">
        <w:tc>
          <w:tcPr>
            <w:tcW w:w="9736" w:type="dxa"/>
            <w:gridSpan w:val="7"/>
          </w:tcPr>
          <w:p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 xml:space="preserve">Overall Progress Evaluation: </w:t>
            </w:r>
            <w:r w:rsidRPr="003429EC">
              <w:rPr>
                <w:rFonts w:asciiTheme="minorBidi" w:hAnsiTheme="minorBidi"/>
                <w:sz w:val="20"/>
                <w:szCs w:val="20"/>
                <w:shd w:val="clear" w:color="auto" w:fill="E2EFD9"/>
              </w:rPr>
              <w:t xml:space="preserve">Fully Met </w:t>
            </w:r>
            <w:r w:rsidRPr="003429EC">
              <w:rPr>
                <w:rFonts w:asciiTheme="minorBidi" w:hAnsiTheme="minorBidi"/>
                <w:color w:val="000000"/>
                <w:sz w:val="20"/>
                <w:szCs w:val="20"/>
                <w:shd w:val="clear" w:color="auto" w:fill="E2EFD9"/>
              </w:rPr>
              <w:t>Expectations</w:t>
            </w:r>
          </w:p>
          <w:p w:rsidR="00E23030" w:rsidRDefault="00E23030" w:rsidP="00E23030">
            <w:pPr>
              <w:bidi w:val="0"/>
              <w:spacing w:line="276" w:lineRule="auto"/>
              <w:jc w:val="both"/>
              <w:rPr>
                <w:rFonts w:asciiTheme="minorBidi" w:hAnsiTheme="minorBidi"/>
                <w:b/>
                <w:bCs/>
                <w:sz w:val="20"/>
                <w:szCs w:val="20"/>
              </w:rPr>
            </w:pPr>
            <w:r w:rsidRPr="003429EC">
              <w:rPr>
                <w:rFonts w:asciiTheme="minorBidi" w:hAnsiTheme="minorBidi"/>
                <w:b/>
                <w:bCs/>
                <w:sz w:val="20"/>
                <w:szCs w:val="20"/>
              </w:rPr>
              <w:t xml:space="preserve">Explanation re. Score: </w:t>
            </w:r>
          </w:p>
          <w:p w:rsidR="00E23030" w:rsidRPr="00110805" w:rsidRDefault="00E23030" w:rsidP="00E23030">
            <w:pPr>
              <w:spacing w:line="276" w:lineRule="auto"/>
              <w:jc w:val="both"/>
              <w:rPr>
                <w:rFonts w:asciiTheme="minorBidi" w:hAnsiTheme="minorBidi"/>
                <w:sz w:val="20"/>
                <w:szCs w:val="20"/>
              </w:rPr>
            </w:pPr>
            <w:r>
              <w:rPr>
                <w:rFonts w:asciiTheme="minorBidi" w:hAnsiTheme="minorBidi" w:hint="cs"/>
                <w:sz w:val="20"/>
                <w:szCs w:val="20"/>
                <w:rtl/>
              </w:rPr>
              <w:t xml:space="preserve">בעקבות אירועי ה 7 באוקטובר, הפורום התאים את הפעילות שלו לצרכים החדשים שנוצרו </w:t>
            </w:r>
            <w:r>
              <w:rPr>
                <w:rFonts w:asciiTheme="minorBidi" w:hAnsiTheme="minorBidi"/>
                <w:sz w:val="20"/>
                <w:szCs w:val="20"/>
                <w:rtl/>
              </w:rPr>
              <w:t>–</w:t>
            </w:r>
            <w:r>
              <w:rPr>
                <w:rFonts w:asciiTheme="minorBidi" w:hAnsiTheme="minorBidi" w:hint="cs"/>
                <w:sz w:val="20"/>
                <w:szCs w:val="20"/>
                <w:rtl/>
              </w:rPr>
              <w:t xml:space="preserve"> הגנה על הזכויות של דיירי דיור ציבורי ושל שוכרי דירות שמקבלים סיוע ממשלתי שפונו מבתיהם באיזור הדרום. במקביל, הפורום המשיך בפעילות השוטפת שלו שכוללת סיוע פרטני לדיירי דיור ציבורי, עבודה משפטית ועבודה סנגוריתי מול החברות המשכנות (בעיקר עמידר) ועבודה סנגורית מול משרד השיכון והכנסת. </w:t>
            </w:r>
          </w:p>
          <w:p w:rsidR="00E23030" w:rsidRPr="003429EC" w:rsidRDefault="00E23030" w:rsidP="00E23030">
            <w:pPr>
              <w:bidi w:val="0"/>
              <w:spacing w:line="276" w:lineRule="auto"/>
              <w:jc w:val="both"/>
              <w:rPr>
                <w:rFonts w:asciiTheme="minorBidi" w:hAnsiTheme="minorBidi"/>
                <w:b/>
                <w:bCs/>
                <w:sz w:val="20"/>
                <w:szCs w:val="20"/>
              </w:rPr>
            </w:pPr>
          </w:p>
          <w:p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Main Progress in 202</w:t>
            </w:r>
            <w:r>
              <w:rPr>
                <w:rFonts w:asciiTheme="minorBidi" w:hAnsiTheme="minorBidi"/>
                <w:b/>
                <w:bCs/>
                <w:sz w:val="20"/>
                <w:szCs w:val="20"/>
              </w:rPr>
              <w:t>3</w:t>
            </w:r>
            <w:r w:rsidRPr="003429EC">
              <w:rPr>
                <w:rFonts w:asciiTheme="minorBidi" w:hAnsiTheme="minorBidi"/>
                <w:b/>
                <w:bCs/>
                <w:sz w:val="20"/>
                <w:szCs w:val="20"/>
              </w:rPr>
              <w:t>/2</w:t>
            </w:r>
            <w:r>
              <w:rPr>
                <w:rFonts w:asciiTheme="minorBidi" w:hAnsiTheme="minorBidi"/>
                <w:b/>
                <w:bCs/>
                <w:sz w:val="20"/>
                <w:szCs w:val="20"/>
              </w:rPr>
              <w:t>4</w:t>
            </w:r>
            <w:r w:rsidRPr="003429EC">
              <w:rPr>
                <w:rFonts w:asciiTheme="minorBidi" w:hAnsiTheme="minorBidi"/>
                <w:b/>
                <w:bCs/>
                <w:sz w:val="20"/>
                <w:szCs w:val="20"/>
              </w:rPr>
              <w:t xml:space="preserve">: </w:t>
            </w:r>
          </w:p>
          <w:p w:rsidR="00E23030" w:rsidRPr="003429EC" w:rsidRDefault="00E23030" w:rsidP="00E23030">
            <w:pPr>
              <w:bidi w:val="0"/>
              <w:spacing w:line="276" w:lineRule="auto"/>
              <w:jc w:val="both"/>
              <w:rPr>
                <w:rFonts w:asciiTheme="minorBidi" w:hAnsiTheme="minorBidi"/>
                <w:b/>
                <w:bCs/>
                <w:sz w:val="20"/>
                <w:szCs w:val="20"/>
                <w:rtl/>
              </w:rPr>
            </w:pPr>
            <w:r w:rsidRPr="003429EC">
              <w:rPr>
                <w:rFonts w:asciiTheme="minorBidi" w:hAnsiTheme="minorBidi"/>
                <w:b/>
                <w:bCs/>
                <w:sz w:val="20"/>
                <w:szCs w:val="20"/>
              </w:rPr>
              <w:t xml:space="preserve">Outcomes:  </w:t>
            </w:r>
          </w:p>
          <w:p w:rsidR="00E23030" w:rsidRDefault="00E23030" w:rsidP="00E23030">
            <w:pPr>
              <w:pStyle w:val="ListParagraph"/>
              <w:numPr>
                <w:ilvl w:val="0"/>
                <w:numId w:val="3"/>
              </w:numPr>
              <w:spacing w:line="276" w:lineRule="auto"/>
              <w:jc w:val="both"/>
              <w:rPr>
                <w:rFonts w:asciiTheme="minorBidi" w:hAnsiTheme="minorBidi" w:cstheme="minorBidi"/>
                <w:sz w:val="20"/>
                <w:szCs w:val="20"/>
              </w:rPr>
            </w:pPr>
            <w:r>
              <w:rPr>
                <w:rFonts w:asciiTheme="minorBidi" w:hAnsiTheme="minorBidi" w:cstheme="minorBidi" w:hint="cs"/>
                <w:sz w:val="20"/>
                <w:szCs w:val="20"/>
                <w:rtl/>
              </w:rPr>
              <w:t>במסגרת הפעילות הסנגורית מול משרד השיכון כדי להגן על זכויותיהם של דיירי דיור ציבורי שפונו מבתיהם בעקבות אירועי ה 7 באוקטובר הושגו ההישגים הבאים:</w:t>
            </w:r>
          </w:p>
          <w:p w:rsidR="00E23030" w:rsidRDefault="00E23030" w:rsidP="00E23030">
            <w:pPr>
              <w:pStyle w:val="ListParagraph"/>
              <w:numPr>
                <w:ilvl w:val="0"/>
                <w:numId w:val="7"/>
              </w:numPr>
              <w:spacing w:line="276" w:lineRule="auto"/>
              <w:jc w:val="both"/>
              <w:rPr>
                <w:rFonts w:asciiTheme="minorBidi" w:hAnsiTheme="minorBidi" w:cstheme="minorBidi"/>
                <w:sz w:val="20"/>
                <w:szCs w:val="20"/>
              </w:rPr>
            </w:pPr>
            <w:r>
              <w:rPr>
                <w:rFonts w:asciiTheme="minorBidi" w:hAnsiTheme="minorBidi" w:cstheme="minorBidi" w:hint="cs"/>
                <w:sz w:val="20"/>
                <w:szCs w:val="20"/>
                <w:rtl/>
              </w:rPr>
              <w:t>בוטלה החובה לשלם דמי שכירות כל עוד הדיירים מפונים</w:t>
            </w:r>
          </w:p>
          <w:p w:rsidR="00E23030" w:rsidRDefault="00E23030" w:rsidP="00E23030">
            <w:pPr>
              <w:pStyle w:val="ListParagraph"/>
              <w:numPr>
                <w:ilvl w:val="0"/>
                <w:numId w:val="7"/>
              </w:numPr>
              <w:spacing w:line="276" w:lineRule="auto"/>
              <w:jc w:val="both"/>
              <w:rPr>
                <w:rFonts w:asciiTheme="minorBidi" w:hAnsiTheme="minorBidi" w:cstheme="minorBidi"/>
                <w:sz w:val="20"/>
                <w:szCs w:val="20"/>
              </w:rPr>
            </w:pPr>
            <w:r>
              <w:rPr>
                <w:rFonts w:asciiTheme="minorBidi" w:hAnsiTheme="minorBidi" w:cstheme="minorBidi" w:hint="cs"/>
                <w:sz w:val="20"/>
                <w:szCs w:val="20"/>
                <w:rtl/>
              </w:rPr>
              <w:t>בוטלו צווי פינוי נגד משפחות שבני משפחה שלהם נפגעו ב 7 באוקטובר</w:t>
            </w:r>
          </w:p>
          <w:p w:rsidR="00E23030" w:rsidRDefault="00E23030" w:rsidP="00E23030">
            <w:pPr>
              <w:pStyle w:val="ListParagraph"/>
              <w:numPr>
                <w:ilvl w:val="0"/>
                <w:numId w:val="7"/>
              </w:numPr>
              <w:spacing w:line="276" w:lineRule="auto"/>
              <w:jc w:val="both"/>
              <w:rPr>
                <w:rFonts w:asciiTheme="minorBidi" w:hAnsiTheme="minorBidi" w:cstheme="minorBidi"/>
                <w:sz w:val="20"/>
                <w:szCs w:val="20"/>
              </w:rPr>
            </w:pPr>
            <w:r>
              <w:rPr>
                <w:rFonts w:asciiTheme="minorBidi" w:hAnsiTheme="minorBidi" w:cstheme="minorBidi" w:hint="cs"/>
                <w:sz w:val="20"/>
                <w:szCs w:val="20"/>
                <w:rtl/>
              </w:rPr>
              <w:t xml:space="preserve">הוקם במשרד השיכון חמ"ל שעוסק במקרים פרטניים של דיירי דיור ציבורי שפונו מבתיהם </w:t>
            </w:r>
          </w:p>
          <w:p w:rsidR="00E23030" w:rsidRDefault="00E23030" w:rsidP="00E23030">
            <w:pPr>
              <w:pStyle w:val="ListParagraph"/>
              <w:numPr>
                <w:ilvl w:val="0"/>
                <w:numId w:val="3"/>
              </w:numPr>
              <w:spacing w:line="276" w:lineRule="auto"/>
              <w:jc w:val="both"/>
              <w:rPr>
                <w:rFonts w:asciiTheme="minorBidi" w:hAnsiTheme="minorBidi" w:cstheme="minorBidi"/>
                <w:sz w:val="20"/>
                <w:szCs w:val="20"/>
              </w:rPr>
            </w:pPr>
            <w:r>
              <w:rPr>
                <w:rFonts w:asciiTheme="minorBidi" w:hAnsiTheme="minorBidi" w:cstheme="minorBidi" w:hint="cs"/>
                <w:sz w:val="20"/>
                <w:szCs w:val="20"/>
                <w:rtl/>
              </w:rPr>
              <w:t xml:space="preserve">הפורום זכה בעתירה לבית המשפט העליון שהגיש נגד עמידר </w:t>
            </w:r>
            <w:r>
              <w:rPr>
                <w:rFonts w:asciiTheme="minorBidi" w:hAnsiTheme="minorBidi" w:cstheme="minorBidi"/>
                <w:sz w:val="20"/>
                <w:szCs w:val="20"/>
                <w:rtl/>
              </w:rPr>
              <w:t>–</w:t>
            </w:r>
            <w:r>
              <w:rPr>
                <w:rFonts w:asciiTheme="minorBidi" w:hAnsiTheme="minorBidi" w:cstheme="minorBidi" w:hint="cs"/>
                <w:sz w:val="20"/>
                <w:szCs w:val="20"/>
                <w:rtl/>
              </w:rPr>
              <w:t xml:space="preserve"> על רקע העובדה שעורכי הדין שמייצגים את עמידר בתביעות נגד דיירים לא מונו בהליך תקין. בית המשפט קיבל את העתירה וגם פסק שעמידר צריכה לשלם הוצאות משפט לפורום. אחת התוצאות של קבלת העתירה הייתה עיכוב פינוי של דיירים של עמידר כי לעמידר אין ייצוג משפטי עד שתמנה עורכי דין חדשים בהליך תקין. </w:t>
            </w:r>
          </w:p>
          <w:p w:rsidR="00E23030" w:rsidRDefault="00E23030" w:rsidP="00E23030">
            <w:pPr>
              <w:pStyle w:val="ListParagraph"/>
              <w:numPr>
                <w:ilvl w:val="0"/>
                <w:numId w:val="3"/>
              </w:numPr>
              <w:spacing w:line="276" w:lineRule="auto"/>
              <w:jc w:val="both"/>
              <w:rPr>
                <w:rFonts w:asciiTheme="minorBidi" w:hAnsiTheme="minorBidi" w:cstheme="minorBidi"/>
                <w:sz w:val="20"/>
                <w:szCs w:val="20"/>
              </w:rPr>
            </w:pPr>
            <w:r>
              <w:rPr>
                <w:rFonts w:asciiTheme="minorBidi" w:hAnsiTheme="minorBidi" w:cstheme="minorBidi" w:hint="cs"/>
                <w:sz w:val="20"/>
                <w:szCs w:val="20"/>
                <w:rtl/>
              </w:rPr>
              <w:t xml:space="preserve">במסגרת הגשת תביעות של דיירי דיור ציבורי נגד עמידר בבית המשפט לתביעות קטנות (ראה פירוט בהמשך) -  4  תביעות התקבלו על ידי בית המשפט. </w:t>
            </w:r>
          </w:p>
          <w:p w:rsidR="00E23030" w:rsidRDefault="00E23030" w:rsidP="00E23030">
            <w:pPr>
              <w:pStyle w:val="ListParagraph"/>
              <w:numPr>
                <w:ilvl w:val="0"/>
                <w:numId w:val="3"/>
              </w:numPr>
              <w:spacing w:line="276" w:lineRule="auto"/>
              <w:jc w:val="both"/>
              <w:rPr>
                <w:rFonts w:asciiTheme="minorBidi" w:hAnsiTheme="minorBidi" w:cstheme="minorBidi"/>
                <w:sz w:val="20"/>
                <w:szCs w:val="20"/>
              </w:rPr>
            </w:pPr>
            <w:r>
              <w:rPr>
                <w:rFonts w:asciiTheme="minorBidi" w:hAnsiTheme="minorBidi" w:cstheme="minorBidi" w:hint="cs"/>
                <w:sz w:val="20"/>
                <w:szCs w:val="20"/>
                <w:rtl/>
              </w:rPr>
              <w:t>בעקבות מאבק מתמשך של הפורום תקציב שיפוץ הדירות של עמידר הוגדל השנה</w:t>
            </w:r>
          </w:p>
          <w:p w:rsidR="00E23030" w:rsidRPr="003429EC" w:rsidRDefault="00E23030" w:rsidP="00E23030">
            <w:pPr>
              <w:pStyle w:val="ListParagraph"/>
              <w:numPr>
                <w:ilvl w:val="0"/>
                <w:numId w:val="3"/>
              </w:numPr>
              <w:spacing w:line="276" w:lineRule="auto"/>
              <w:jc w:val="both"/>
              <w:rPr>
                <w:rFonts w:asciiTheme="minorBidi" w:hAnsiTheme="minorBidi" w:cstheme="minorBidi"/>
                <w:sz w:val="20"/>
                <w:szCs w:val="20"/>
                <w:rtl/>
              </w:rPr>
            </w:pPr>
            <w:r>
              <w:rPr>
                <w:rFonts w:asciiTheme="minorBidi" w:hAnsiTheme="minorBidi" w:cstheme="minorBidi" w:hint="cs"/>
                <w:sz w:val="20"/>
                <w:szCs w:val="20"/>
                <w:rtl/>
              </w:rPr>
              <w:t>הפורום גייס 11,000 $</w:t>
            </w:r>
            <w:r>
              <w:rPr>
                <w:rFonts w:asciiTheme="minorBidi" w:hAnsiTheme="minorBidi" w:cstheme="minorBidi" w:hint="cs"/>
                <w:sz w:val="20"/>
                <w:szCs w:val="20"/>
              </w:rPr>
              <w:t xml:space="preserve"> </w:t>
            </w:r>
            <w:r>
              <w:rPr>
                <w:rFonts w:asciiTheme="minorBidi" w:hAnsiTheme="minorBidi" w:cstheme="minorBidi" w:hint="cs"/>
                <w:sz w:val="20"/>
                <w:szCs w:val="20"/>
                <w:rtl/>
              </w:rPr>
              <w:t>מתורם ישראלי עבור פעילות עם דיירות דיור ציבורי שעברו תקיפה מינית</w:t>
            </w:r>
          </w:p>
          <w:p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Outputs:</w:t>
            </w:r>
            <w:r w:rsidRPr="003429EC">
              <w:rPr>
                <w:rFonts w:asciiTheme="minorBidi" w:hAnsiTheme="minorBidi"/>
                <w:sz w:val="20"/>
                <w:szCs w:val="20"/>
              </w:rPr>
              <w:t xml:space="preserve"> </w:t>
            </w:r>
          </w:p>
          <w:p w:rsidR="00E23030" w:rsidRDefault="00E23030" w:rsidP="00E23030">
            <w:pPr>
              <w:pStyle w:val="ListParagraph"/>
              <w:numPr>
                <w:ilvl w:val="0"/>
                <w:numId w:val="6"/>
              </w:numPr>
              <w:spacing w:line="276" w:lineRule="auto"/>
              <w:jc w:val="both"/>
              <w:rPr>
                <w:rFonts w:asciiTheme="minorBidi" w:hAnsiTheme="minorBidi"/>
                <w:sz w:val="20"/>
                <w:szCs w:val="20"/>
              </w:rPr>
            </w:pPr>
            <w:r>
              <w:rPr>
                <w:rFonts w:asciiTheme="minorBidi" w:hAnsiTheme="minorBidi" w:hint="cs"/>
                <w:sz w:val="20"/>
                <w:szCs w:val="20"/>
                <w:rtl/>
              </w:rPr>
              <w:t>במהלך השנה הפורום טיפל בכ 1,000 פניות פרטניות של דיירי דיור ציבורי</w:t>
            </w:r>
          </w:p>
          <w:p w:rsidR="00E23030" w:rsidRPr="007C1AE5" w:rsidRDefault="00E23030" w:rsidP="00E23030">
            <w:pPr>
              <w:pStyle w:val="ListParagraph"/>
              <w:numPr>
                <w:ilvl w:val="0"/>
                <w:numId w:val="6"/>
              </w:numPr>
              <w:spacing w:line="276" w:lineRule="auto"/>
              <w:jc w:val="both"/>
              <w:rPr>
                <w:rFonts w:asciiTheme="minorBidi" w:hAnsiTheme="minorBidi"/>
                <w:sz w:val="20"/>
                <w:szCs w:val="20"/>
              </w:rPr>
            </w:pPr>
            <w:r>
              <w:rPr>
                <w:rFonts w:asciiTheme="minorBidi" w:hAnsiTheme="minorBidi" w:cstheme="minorBidi" w:hint="cs"/>
                <w:sz w:val="20"/>
                <w:szCs w:val="20"/>
                <w:rtl/>
              </w:rPr>
              <w:t>בשיתוף עם פורום של קליניקות משפטיות וארגונים משפטיים שפורום דיור ציבורי הקים הוגשו (בעזרת מענק חירום מהקרן) כ 30 תביעות של דיירי דיור ציבורי נגד עמידר (בבית משפט לתביעות קטנות)</w:t>
            </w:r>
          </w:p>
          <w:p w:rsidR="00E23030" w:rsidRPr="00477F1C" w:rsidRDefault="00E23030" w:rsidP="00E23030">
            <w:pPr>
              <w:pStyle w:val="ListParagraph"/>
              <w:numPr>
                <w:ilvl w:val="0"/>
                <w:numId w:val="6"/>
              </w:numPr>
              <w:spacing w:line="276" w:lineRule="auto"/>
              <w:jc w:val="both"/>
              <w:rPr>
                <w:rFonts w:asciiTheme="minorBidi" w:hAnsiTheme="minorBidi" w:cstheme="minorBidi"/>
                <w:sz w:val="20"/>
                <w:szCs w:val="20"/>
              </w:rPr>
            </w:pPr>
            <w:r w:rsidRPr="007C1AE5">
              <w:rPr>
                <w:rFonts w:asciiTheme="minorBidi" w:hAnsiTheme="minorBidi" w:hint="cs"/>
                <w:sz w:val="20"/>
                <w:szCs w:val="20"/>
                <w:rtl/>
              </w:rPr>
              <w:t xml:space="preserve">בשנה החולפת </w:t>
            </w:r>
            <w:r>
              <w:rPr>
                <w:rFonts w:asciiTheme="minorBidi" w:hAnsiTheme="minorBidi" w:hint="cs"/>
                <w:sz w:val="20"/>
                <w:szCs w:val="20"/>
                <w:rtl/>
              </w:rPr>
              <w:t>הפורום ביצע מספר קמפיינים ברשתות החברתיות</w:t>
            </w:r>
            <w:r w:rsidRPr="007C1AE5">
              <w:rPr>
                <w:rFonts w:asciiTheme="minorBidi" w:hAnsiTheme="minorBidi" w:cstheme="minorBidi"/>
                <w:color w:val="181818"/>
                <w:sz w:val="21"/>
                <w:szCs w:val="21"/>
                <w:shd w:val="clear" w:color="auto" w:fill="FFFFFF"/>
                <w:rtl/>
              </w:rPr>
              <w:t>, בינהם:</w:t>
            </w:r>
            <w:r w:rsidRPr="007C1AE5">
              <w:rPr>
                <w:rFonts w:ascii="Tahoma" w:hAnsi="Tahoma" w:cs="Tahoma" w:hint="cs"/>
                <w:color w:val="181818"/>
                <w:sz w:val="21"/>
                <w:szCs w:val="21"/>
                <w:shd w:val="clear" w:color="auto" w:fill="FFFFFF"/>
                <w:rtl/>
              </w:rPr>
              <w:t>⁠</w:t>
            </w:r>
            <w:r w:rsidRPr="007C1AE5">
              <w:rPr>
                <w:rFonts w:asciiTheme="minorBidi" w:hAnsiTheme="minorBidi" w:cstheme="minorBidi"/>
                <w:color w:val="181818"/>
                <w:sz w:val="21"/>
                <w:szCs w:val="21"/>
                <w:shd w:val="clear" w:color="auto" w:fill="FFFFFF"/>
                <w:rtl/>
              </w:rPr>
              <w:t xml:space="preserve"> </w:t>
            </w:r>
            <w:r w:rsidRPr="007C1AE5">
              <w:rPr>
                <w:rFonts w:ascii="Arial" w:hAnsi="Arial" w:hint="cs"/>
                <w:color w:val="181818"/>
                <w:sz w:val="21"/>
                <w:szCs w:val="21"/>
                <w:shd w:val="clear" w:color="auto" w:fill="FFFFFF"/>
                <w:rtl/>
              </w:rPr>
              <w:t>קמפיין</w:t>
            </w:r>
            <w:r w:rsidRPr="007C1AE5">
              <w:rPr>
                <w:rFonts w:asciiTheme="minorBidi" w:hAnsiTheme="minorBidi" w:cstheme="minorBidi"/>
                <w:color w:val="181818"/>
                <w:sz w:val="21"/>
                <w:szCs w:val="21"/>
                <w:shd w:val="clear" w:color="auto" w:fill="FFFFFF"/>
                <w:rtl/>
              </w:rPr>
              <w:t xml:space="preserve"> </w:t>
            </w:r>
            <w:r>
              <w:rPr>
                <w:rFonts w:asciiTheme="minorBidi" w:hAnsiTheme="minorBidi" w:cstheme="minorBidi" w:hint="cs"/>
                <w:color w:val="181818"/>
                <w:sz w:val="21"/>
                <w:szCs w:val="21"/>
                <w:shd w:val="clear" w:color="auto" w:fill="FFFFFF"/>
                <w:rtl/>
              </w:rPr>
              <w:t xml:space="preserve">שקרא </w:t>
            </w:r>
            <w:r w:rsidRPr="007C1AE5">
              <w:rPr>
                <w:rFonts w:ascii="Arial" w:hAnsi="Arial" w:hint="cs"/>
                <w:color w:val="181818"/>
                <w:sz w:val="21"/>
                <w:szCs w:val="21"/>
                <w:shd w:val="clear" w:color="auto" w:fill="FFFFFF"/>
                <w:rtl/>
              </w:rPr>
              <w:t>לחידוש</w:t>
            </w:r>
            <w:r w:rsidRPr="007C1AE5">
              <w:rPr>
                <w:rFonts w:asciiTheme="minorBidi" w:hAnsiTheme="minorBidi" w:cstheme="minorBidi"/>
                <w:color w:val="181818"/>
                <w:sz w:val="21"/>
                <w:szCs w:val="21"/>
                <w:shd w:val="clear" w:color="auto" w:fill="FFFFFF"/>
                <w:rtl/>
              </w:rPr>
              <w:t xml:space="preserve"> </w:t>
            </w:r>
            <w:r w:rsidRPr="007C1AE5">
              <w:rPr>
                <w:rFonts w:ascii="Arial" w:hAnsi="Arial" w:hint="cs"/>
                <w:color w:val="181818"/>
                <w:sz w:val="21"/>
                <w:szCs w:val="21"/>
                <w:shd w:val="clear" w:color="auto" w:fill="FFFFFF"/>
                <w:rtl/>
              </w:rPr>
              <w:t>חוק</w:t>
            </w:r>
            <w:r w:rsidRPr="007C1AE5">
              <w:rPr>
                <w:rFonts w:asciiTheme="minorBidi" w:hAnsiTheme="minorBidi" w:cstheme="minorBidi"/>
                <w:color w:val="181818"/>
                <w:sz w:val="21"/>
                <w:szCs w:val="21"/>
                <w:shd w:val="clear" w:color="auto" w:fill="FFFFFF"/>
                <w:rtl/>
              </w:rPr>
              <w:t xml:space="preserve"> </w:t>
            </w:r>
            <w:r w:rsidRPr="007C1AE5">
              <w:rPr>
                <w:rFonts w:ascii="Arial" w:hAnsi="Arial" w:hint="cs"/>
                <w:color w:val="181818"/>
                <w:sz w:val="21"/>
                <w:szCs w:val="21"/>
                <w:shd w:val="clear" w:color="auto" w:fill="FFFFFF"/>
                <w:rtl/>
              </w:rPr>
              <w:t>המכר</w:t>
            </w:r>
            <w:r>
              <w:rPr>
                <w:rFonts w:ascii="Arial" w:hAnsi="Arial" w:hint="cs"/>
                <w:color w:val="181818"/>
                <w:sz w:val="21"/>
                <w:szCs w:val="21"/>
                <w:shd w:val="clear" w:color="auto" w:fill="FFFFFF"/>
                <w:rtl/>
              </w:rPr>
              <w:t xml:space="preserve"> (החוק שמאפשר לדיירי דיור ציבורי לרכוש את הדירות שלהם)</w:t>
            </w:r>
            <w:r w:rsidRPr="007C1AE5">
              <w:rPr>
                <w:rFonts w:asciiTheme="minorBidi" w:hAnsiTheme="minorBidi" w:cstheme="minorBidi"/>
                <w:color w:val="181818"/>
                <w:sz w:val="21"/>
                <w:szCs w:val="21"/>
                <w:shd w:val="clear" w:color="auto" w:fill="FFFFFF"/>
                <w:rtl/>
              </w:rPr>
              <w:t xml:space="preserve">, </w:t>
            </w:r>
            <w:r w:rsidRPr="007C1AE5">
              <w:rPr>
                <w:rFonts w:ascii="Arial" w:hAnsi="Arial" w:hint="cs"/>
                <w:color w:val="181818"/>
                <w:sz w:val="21"/>
                <w:szCs w:val="21"/>
                <w:shd w:val="clear" w:color="auto" w:fill="FFFFFF"/>
                <w:rtl/>
              </w:rPr>
              <w:t>קמפיין</w:t>
            </w:r>
            <w:r w:rsidRPr="007C1AE5">
              <w:rPr>
                <w:rFonts w:asciiTheme="minorBidi" w:hAnsiTheme="minorBidi" w:cstheme="minorBidi"/>
                <w:color w:val="181818"/>
                <w:sz w:val="21"/>
                <w:szCs w:val="21"/>
                <w:shd w:val="clear" w:color="auto" w:fill="FFFFFF"/>
                <w:rtl/>
              </w:rPr>
              <w:t xml:space="preserve"> </w:t>
            </w:r>
            <w:r>
              <w:rPr>
                <w:rFonts w:asciiTheme="minorBidi" w:hAnsiTheme="minorBidi" w:cstheme="minorBidi" w:hint="cs"/>
                <w:color w:val="181818"/>
                <w:sz w:val="21"/>
                <w:szCs w:val="21"/>
                <w:shd w:val="clear" w:color="auto" w:fill="FFFFFF"/>
                <w:rtl/>
              </w:rPr>
              <w:t>שקרא לתת</w:t>
            </w:r>
            <w:r w:rsidRPr="007C1AE5">
              <w:rPr>
                <w:rFonts w:asciiTheme="minorBidi" w:hAnsiTheme="minorBidi" w:cstheme="minorBidi"/>
                <w:color w:val="181818"/>
                <w:sz w:val="21"/>
                <w:szCs w:val="21"/>
                <w:shd w:val="clear" w:color="auto" w:fill="FFFFFF"/>
                <w:rtl/>
              </w:rPr>
              <w:t xml:space="preserve"> </w:t>
            </w:r>
            <w:r>
              <w:rPr>
                <w:rFonts w:asciiTheme="minorBidi" w:hAnsiTheme="minorBidi" w:cstheme="minorBidi" w:hint="cs"/>
                <w:color w:val="181818"/>
                <w:sz w:val="21"/>
                <w:szCs w:val="21"/>
                <w:shd w:val="clear" w:color="auto" w:fill="FFFFFF"/>
                <w:rtl/>
              </w:rPr>
              <w:t>ל</w:t>
            </w:r>
            <w:r w:rsidRPr="007C1AE5">
              <w:rPr>
                <w:rFonts w:ascii="Arial" w:hAnsi="Arial" w:hint="cs"/>
                <w:color w:val="181818"/>
                <w:sz w:val="21"/>
                <w:szCs w:val="21"/>
                <w:shd w:val="clear" w:color="auto" w:fill="FFFFFF"/>
                <w:rtl/>
              </w:rPr>
              <w:t>נשים</w:t>
            </w:r>
            <w:r w:rsidRPr="007C1AE5">
              <w:rPr>
                <w:rFonts w:asciiTheme="minorBidi" w:hAnsiTheme="minorBidi" w:cstheme="minorBidi"/>
                <w:color w:val="181818"/>
                <w:sz w:val="21"/>
                <w:szCs w:val="21"/>
                <w:shd w:val="clear" w:color="auto" w:fill="FFFFFF"/>
                <w:rtl/>
              </w:rPr>
              <w:t xml:space="preserve"> </w:t>
            </w:r>
            <w:r w:rsidRPr="007C1AE5">
              <w:rPr>
                <w:rFonts w:ascii="Arial" w:hAnsi="Arial" w:hint="cs"/>
                <w:color w:val="181818"/>
                <w:sz w:val="21"/>
                <w:szCs w:val="21"/>
                <w:shd w:val="clear" w:color="auto" w:fill="FFFFFF"/>
                <w:rtl/>
              </w:rPr>
              <w:t>נפגעות</w:t>
            </w:r>
            <w:r w:rsidRPr="007C1AE5">
              <w:rPr>
                <w:rFonts w:asciiTheme="minorBidi" w:hAnsiTheme="minorBidi" w:cstheme="minorBidi"/>
                <w:color w:val="181818"/>
                <w:sz w:val="21"/>
                <w:szCs w:val="21"/>
                <w:shd w:val="clear" w:color="auto" w:fill="FFFFFF"/>
                <w:rtl/>
              </w:rPr>
              <w:t xml:space="preserve"> </w:t>
            </w:r>
            <w:r w:rsidRPr="007C1AE5">
              <w:rPr>
                <w:rFonts w:ascii="Arial" w:hAnsi="Arial" w:hint="cs"/>
                <w:color w:val="181818"/>
                <w:sz w:val="21"/>
                <w:szCs w:val="21"/>
                <w:shd w:val="clear" w:color="auto" w:fill="FFFFFF"/>
                <w:rtl/>
              </w:rPr>
              <w:t>אלימות</w:t>
            </w:r>
            <w:r w:rsidRPr="007C1AE5">
              <w:rPr>
                <w:rFonts w:asciiTheme="minorBidi" w:hAnsiTheme="minorBidi" w:cstheme="minorBidi"/>
                <w:color w:val="181818"/>
                <w:sz w:val="21"/>
                <w:szCs w:val="21"/>
                <w:shd w:val="clear" w:color="auto" w:fill="FFFFFF"/>
                <w:rtl/>
              </w:rPr>
              <w:t xml:space="preserve"> </w:t>
            </w:r>
            <w:r w:rsidRPr="007C1AE5">
              <w:rPr>
                <w:rFonts w:ascii="Arial" w:hAnsi="Arial" w:hint="cs"/>
                <w:color w:val="181818"/>
                <w:sz w:val="21"/>
                <w:szCs w:val="21"/>
                <w:shd w:val="clear" w:color="auto" w:fill="FFFFFF"/>
                <w:rtl/>
              </w:rPr>
              <w:t>זכאות</w:t>
            </w:r>
            <w:r w:rsidRPr="007C1AE5">
              <w:rPr>
                <w:rFonts w:asciiTheme="minorBidi" w:hAnsiTheme="minorBidi" w:cstheme="minorBidi"/>
                <w:color w:val="181818"/>
                <w:sz w:val="21"/>
                <w:szCs w:val="21"/>
                <w:shd w:val="clear" w:color="auto" w:fill="FFFFFF"/>
                <w:rtl/>
              </w:rPr>
              <w:t xml:space="preserve"> </w:t>
            </w:r>
            <w:r w:rsidRPr="007C1AE5">
              <w:rPr>
                <w:rFonts w:ascii="Arial" w:hAnsi="Arial" w:hint="cs"/>
                <w:color w:val="181818"/>
                <w:sz w:val="21"/>
                <w:szCs w:val="21"/>
                <w:shd w:val="clear" w:color="auto" w:fill="FFFFFF"/>
                <w:rtl/>
              </w:rPr>
              <w:t>לדיור</w:t>
            </w:r>
            <w:r w:rsidRPr="007C1AE5">
              <w:rPr>
                <w:rFonts w:asciiTheme="minorBidi" w:hAnsiTheme="minorBidi" w:cstheme="minorBidi"/>
                <w:color w:val="181818"/>
                <w:sz w:val="21"/>
                <w:szCs w:val="21"/>
                <w:shd w:val="clear" w:color="auto" w:fill="FFFFFF"/>
                <w:rtl/>
              </w:rPr>
              <w:t xml:space="preserve"> </w:t>
            </w:r>
            <w:r w:rsidRPr="007C1AE5">
              <w:rPr>
                <w:rFonts w:ascii="Arial" w:hAnsi="Arial" w:hint="cs"/>
                <w:color w:val="181818"/>
                <w:sz w:val="21"/>
                <w:szCs w:val="21"/>
                <w:shd w:val="clear" w:color="auto" w:fill="FFFFFF"/>
                <w:rtl/>
              </w:rPr>
              <w:t>ציבורי</w:t>
            </w:r>
            <w:r w:rsidRPr="007C1AE5">
              <w:rPr>
                <w:rFonts w:asciiTheme="minorBidi" w:hAnsiTheme="minorBidi" w:cstheme="minorBidi"/>
                <w:color w:val="181818"/>
                <w:sz w:val="21"/>
                <w:szCs w:val="21"/>
                <w:shd w:val="clear" w:color="auto" w:fill="FFFFFF"/>
                <w:rtl/>
              </w:rPr>
              <w:t>,</w:t>
            </w:r>
            <w:r>
              <w:rPr>
                <w:rFonts w:asciiTheme="minorBidi" w:hAnsiTheme="minorBidi" w:cstheme="minorBidi" w:hint="cs"/>
                <w:color w:val="181818"/>
                <w:sz w:val="21"/>
                <w:szCs w:val="21"/>
                <w:shd w:val="clear" w:color="auto" w:fill="FFFFFF"/>
                <w:rtl/>
              </w:rPr>
              <w:t xml:space="preserve"> </w:t>
            </w:r>
            <w:r w:rsidRPr="007C1AE5">
              <w:rPr>
                <w:rFonts w:ascii="Arial" w:hAnsi="Arial" w:hint="cs"/>
                <w:color w:val="181818"/>
                <w:sz w:val="21"/>
                <w:szCs w:val="21"/>
                <w:shd w:val="clear" w:color="auto" w:fill="FFFFFF"/>
                <w:rtl/>
              </w:rPr>
              <w:lastRenderedPageBreak/>
              <w:t>קמפיין</w:t>
            </w:r>
            <w:r w:rsidRPr="007C1AE5">
              <w:rPr>
                <w:rFonts w:asciiTheme="minorBidi" w:hAnsiTheme="minorBidi" w:cstheme="minorBidi"/>
                <w:color w:val="181818"/>
                <w:sz w:val="21"/>
                <w:szCs w:val="21"/>
                <w:shd w:val="clear" w:color="auto" w:fill="FFFFFF"/>
                <w:rtl/>
              </w:rPr>
              <w:t xml:space="preserve"> </w:t>
            </w:r>
            <w:r>
              <w:rPr>
                <w:rFonts w:asciiTheme="minorBidi" w:hAnsiTheme="minorBidi" w:cstheme="minorBidi" w:hint="cs"/>
                <w:color w:val="181818"/>
                <w:sz w:val="21"/>
                <w:szCs w:val="21"/>
                <w:shd w:val="clear" w:color="auto" w:fill="FFFFFF"/>
                <w:rtl/>
              </w:rPr>
              <w:t xml:space="preserve">בנושא של העסקת עורכי דין בעמידר ללא הליך מינוי תקין. מספר העוקבים בדף של הארגון הגיע ל 22,000 (עליה של 3,000 עוקבים לעומת שנה שעברה). </w:t>
            </w:r>
          </w:p>
          <w:p w:rsidR="00E23030" w:rsidRPr="00747BFB" w:rsidRDefault="00E23030" w:rsidP="00E23030">
            <w:pPr>
              <w:pStyle w:val="ListParagraph"/>
              <w:numPr>
                <w:ilvl w:val="0"/>
                <w:numId w:val="6"/>
              </w:numPr>
              <w:spacing w:line="276" w:lineRule="auto"/>
              <w:jc w:val="both"/>
              <w:rPr>
                <w:rFonts w:asciiTheme="minorBidi" w:hAnsiTheme="minorBidi" w:cstheme="minorBidi"/>
                <w:sz w:val="20"/>
                <w:szCs w:val="20"/>
              </w:rPr>
            </w:pPr>
            <w:r>
              <w:rPr>
                <w:rFonts w:asciiTheme="minorBidi" w:hAnsiTheme="minorBidi" w:cstheme="minorBidi" w:hint="cs"/>
                <w:color w:val="181818"/>
                <w:sz w:val="21"/>
                <w:szCs w:val="21"/>
                <w:shd w:val="clear" w:color="auto" w:fill="FFFFFF"/>
                <w:rtl/>
              </w:rPr>
              <w:t xml:space="preserve">הוקמו קבוצות דיירי דיור ציבורי חדשות בקריית ביאליק וקריית חיים (בנוסף </w:t>
            </w:r>
            <w:r w:rsidRPr="00747BFB">
              <w:rPr>
                <w:rFonts w:asciiTheme="minorBidi" w:hAnsiTheme="minorBidi" w:cstheme="minorBidi" w:hint="cs"/>
                <w:color w:val="181818"/>
                <w:sz w:val="20"/>
                <w:szCs w:val="20"/>
                <w:shd w:val="clear" w:color="auto" w:fill="FFFFFF"/>
                <w:rtl/>
              </w:rPr>
              <w:t xml:space="preserve">לקבוצות הקיימות בחיפה, ירושלים, תל אביב, דימונה, קריית שמונה, ובאר שבע). נערכו כנסים של דיירים בקריית שמונה, קריית חיים, קריית ביאליק, וחיפה. </w:t>
            </w:r>
          </w:p>
          <w:p w:rsidR="00E23030" w:rsidRPr="00747BFB" w:rsidRDefault="00E23030" w:rsidP="00E23030">
            <w:pPr>
              <w:pStyle w:val="ListParagraph"/>
              <w:spacing w:line="276" w:lineRule="auto"/>
              <w:ind w:left="360"/>
              <w:jc w:val="both"/>
              <w:rPr>
                <w:rFonts w:ascii="Arial" w:hAnsi="Arial"/>
                <w:color w:val="000000"/>
                <w:sz w:val="20"/>
                <w:szCs w:val="20"/>
                <w:shd w:val="clear" w:color="auto" w:fill="FFFFFF"/>
                <w:rtl/>
              </w:rPr>
            </w:pPr>
            <w:r w:rsidRPr="00747BFB">
              <w:rPr>
                <w:rFonts w:ascii="Arial" w:hAnsi="Arial"/>
                <w:color w:val="000000"/>
                <w:sz w:val="20"/>
                <w:szCs w:val="20"/>
                <w:shd w:val="clear" w:color="auto" w:fill="FFFFFF"/>
                <w:rtl/>
              </w:rPr>
              <w:t xml:space="preserve">חיפה הוקם פורם מקומי המאחד ארגונים חברתיים, שירותי הרווחה, </w:t>
            </w:r>
            <w:r w:rsidRPr="00747BFB">
              <w:rPr>
                <w:rFonts w:ascii="Arial" w:hAnsi="Arial" w:hint="cs"/>
                <w:color w:val="000000"/>
                <w:sz w:val="20"/>
                <w:szCs w:val="20"/>
                <w:shd w:val="clear" w:color="auto" w:fill="FFFFFF"/>
                <w:rtl/>
              </w:rPr>
              <w:t>ו</w:t>
            </w:r>
            <w:r w:rsidRPr="00747BFB">
              <w:rPr>
                <w:rFonts w:ascii="Arial" w:hAnsi="Arial"/>
                <w:color w:val="000000"/>
                <w:sz w:val="20"/>
                <w:szCs w:val="20"/>
                <w:shd w:val="clear" w:color="auto" w:fill="FFFFFF"/>
                <w:rtl/>
              </w:rPr>
              <w:t>פעילים</w:t>
            </w:r>
            <w:r w:rsidRPr="00747BFB">
              <w:rPr>
                <w:rFonts w:ascii="Arial" w:hAnsi="Arial" w:hint="cs"/>
                <w:color w:val="000000"/>
                <w:sz w:val="20"/>
                <w:szCs w:val="20"/>
                <w:shd w:val="clear" w:color="auto" w:fill="FFFFFF"/>
                <w:rtl/>
              </w:rPr>
              <w:t xml:space="preserve"> ו</w:t>
            </w:r>
            <w:r w:rsidRPr="00747BFB">
              <w:rPr>
                <w:rFonts w:ascii="Arial" w:hAnsi="Arial"/>
                <w:color w:val="000000"/>
                <w:sz w:val="20"/>
                <w:szCs w:val="20"/>
                <w:shd w:val="clear" w:color="auto" w:fill="FFFFFF"/>
                <w:rtl/>
              </w:rPr>
              <w:t>התקיים קורס הכשרה</w:t>
            </w:r>
            <w:r w:rsidRPr="00747BFB">
              <w:rPr>
                <w:rFonts w:ascii="Arial" w:hAnsi="Arial" w:hint="cs"/>
                <w:color w:val="000000"/>
                <w:sz w:val="20"/>
                <w:szCs w:val="20"/>
                <w:shd w:val="clear" w:color="auto" w:fill="FFFFFF"/>
                <w:rtl/>
              </w:rPr>
              <w:t xml:space="preserve"> לפעילים</w:t>
            </w:r>
            <w:r w:rsidRPr="00747BFB">
              <w:rPr>
                <w:rFonts w:ascii="Arial" w:hAnsi="Arial"/>
                <w:color w:val="000000"/>
                <w:sz w:val="20"/>
                <w:szCs w:val="20"/>
                <w:shd w:val="clear" w:color="auto" w:fill="FFFFFF"/>
                <w:rtl/>
              </w:rPr>
              <w:t xml:space="preserve">. </w:t>
            </w:r>
          </w:p>
          <w:p w:rsidR="00E23030" w:rsidRPr="00747BFB" w:rsidRDefault="00E23030" w:rsidP="00E23030">
            <w:pPr>
              <w:pStyle w:val="ListParagraph"/>
              <w:numPr>
                <w:ilvl w:val="0"/>
                <w:numId w:val="6"/>
              </w:numPr>
              <w:spacing w:line="276" w:lineRule="auto"/>
              <w:jc w:val="both"/>
              <w:rPr>
                <w:rFonts w:asciiTheme="minorBidi" w:hAnsiTheme="minorBidi" w:cstheme="minorBidi"/>
                <w:sz w:val="20"/>
                <w:szCs w:val="20"/>
              </w:rPr>
            </w:pPr>
            <w:r w:rsidRPr="00747BFB">
              <w:rPr>
                <w:rFonts w:ascii="Arial" w:hAnsi="Arial"/>
                <w:color w:val="000000"/>
                <w:sz w:val="20"/>
                <w:szCs w:val="20"/>
                <w:shd w:val="clear" w:color="auto" w:fill="FFFFFF"/>
                <w:rtl/>
              </w:rPr>
              <w:t xml:space="preserve">פעילים </w:t>
            </w:r>
            <w:r w:rsidRPr="00747BFB">
              <w:rPr>
                <w:rFonts w:ascii="Arial" w:hAnsi="Arial" w:hint="cs"/>
                <w:color w:val="000000"/>
                <w:sz w:val="20"/>
                <w:szCs w:val="20"/>
                <w:shd w:val="clear" w:color="auto" w:fill="FFFFFF"/>
                <w:rtl/>
              </w:rPr>
              <w:t xml:space="preserve">של הפורום </w:t>
            </w:r>
            <w:r w:rsidRPr="00747BFB">
              <w:rPr>
                <w:rFonts w:ascii="Arial" w:hAnsi="Arial"/>
                <w:color w:val="000000"/>
                <w:sz w:val="20"/>
                <w:szCs w:val="20"/>
                <w:shd w:val="clear" w:color="auto" w:fill="FFFFFF"/>
                <w:rtl/>
              </w:rPr>
              <w:t>השתתפו בדיונים בועדות הכנסת- ועדת נגב והגליל, ועדת קליטת העליה, ועדת זכויות ניצולי השואה וקשישים, ועדת מעמד הא</w:t>
            </w:r>
            <w:r w:rsidRPr="00747BFB">
              <w:rPr>
                <w:rFonts w:ascii="Arial" w:hAnsi="Arial" w:hint="cs"/>
                <w:color w:val="000000"/>
                <w:sz w:val="20"/>
                <w:szCs w:val="20"/>
                <w:shd w:val="clear" w:color="auto" w:fill="FFFFFF"/>
                <w:rtl/>
              </w:rPr>
              <w:t>ישה</w:t>
            </w:r>
          </w:p>
          <w:p w:rsidR="00E23030" w:rsidRPr="00747BFB" w:rsidRDefault="00E23030" w:rsidP="00E23030">
            <w:pPr>
              <w:spacing w:line="276" w:lineRule="auto"/>
              <w:jc w:val="both"/>
              <w:rPr>
                <w:rFonts w:asciiTheme="minorBidi" w:hAnsiTheme="minorBidi"/>
                <w:sz w:val="20"/>
                <w:szCs w:val="20"/>
              </w:rPr>
            </w:pPr>
          </w:p>
          <w:p w:rsidR="00E23030" w:rsidRPr="003429EC" w:rsidRDefault="00E23030" w:rsidP="00E23030">
            <w:pPr>
              <w:pStyle w:val="ListParagraph"/>
              <w:bidi w:val="0"/>
              <w:spacing w:line="276" w:lineRule="auto"/>
              <w:ind w:left="360"/>
              <w:jc w:val="both"/>
              <w:rPr>
                <w:rFonts w:asciiTheme="minorBidi" w:hAnsiTheme="minorBidi"/>
                <w:sz w:val="20"/>
                <w:szCs w:val="20"/>
              </w:rPr>
            </w:pPr>
          </w:p>
        </w:tc>
      </w:tr>
      <w:tr w:rsidR="00E23030" w:rsidRPr="003429EC" w:rsidTr="00E23030">
        <w:tc>
          <w:tcPr>
            <w:tcW w:w="9736" w:type="dxa"/>
            <w:gridSpan w:val="7"/>
          </w:tcPr>
          <w:p w:rsidR="00E23030" w:rsidRPr="003429EC" w:rsidRDefault="00E23030" w:rsidP="00E23030">
            <w:pPr>
              <w:bidi w:val="0"/>
              <w:spacing w:line="276" w:lineRule="auto"/>
              <w:jc w:val="both"/>
              <w:rPr>
                <w:rFonts w:asciiTheme="minorBidi" w:hAnsiTheme="minorBidi"/>
                <w:b/>
                <w:bCs/>
                <w:sz w:val="20"/>
                <w:szCs w:val="20"/>
                <w:rtl/>
              </w:rPr>
            </w:pPr>
            <w:r w:rsidRPr="003429EC">
              <w:rPr>
                <w:rFonts w:asciiTheme="minorBidi" w:hAnsiTheme="minorBidi"/>
                <w:b/>
                <w:bCs/>
                <w:sz w:val="20"/>
                <w:szCs w:val="20"/>
              </w:rPr>
              <w:lastRenderedPageBreak/>
              <w:t xml:space="preserve">Particular </w:t>
            </w:r>
            <w:r w:rsidRPr="003429EC">
              <w:rPr>
                <w:rFonts w:asciiTheme="minorBidi" w:hAnsiTheme="minorBidi"/>
                <w:b/>
                <w:bCs/>
                <w:sz w:val="20"/>
                <w:szCs w:val="20"/>
                <w:u w:val="single"/>
              </w:rPr>
              <w:t>challenges</w:t>
            </w:r>
            <w:r w:rsidRPr="003429EC">
              <w:rPr>
                <w:rFonts w:asciiTheme="minorBidi" w:hAnsiTheme="minorBidi"/>
                <w:b/>
                <w:bCs/>
                <w:sz w:val="20"/>
                <w:szCs w:val="20"/>
              </w:rPr>
              <w:t xml:space="preserve"> and/or significant program or organizational </w:t>
            </w:r>
            <w:r w:rsidRPr="003429EC">
              <w:rPr>
                <w:rFonts w:asciiTheme="minorBidi" w:hAnsiTheme="minorBidi"/>
                <w:b/>
                <w:bCs/>
                <w:sz w:val="20"/>
                <w:szCs w:val="20"/>
                <w:u w:val="single"/>
              </w:rPr>
              <w:t>changes</w:t>
            </w:r>
            <w:r w:rsidRPr="003429EC">
              <w:rPr>
                <w:rFonts w:asciiTheme="minorBidi" w:hAnsiTheme="minorBidi"/>
                <w:b/>
                <w:bCs/>
                <w:sz w:val="20"/>
                <w:szCs w:val="20"/>
              </w:rPr>
              <w:t xml:space="preserve">:  </w:t>
            </w:r>
          </w:p>
          <w:p w:rsidR="00E23030" w:rsidRPr="003429EC" w:rsidRDefault="00E23030" w:rsidP="00E23030">
            <w:pPr>
              <w:spacing w:line="276" w:lineRule="auto"/>
              <w:jc w:val="both"/>
              <w:rPr>
                <w:rFonts w:asciiTheme="minorBidi" w:hAnsiTheme="minorBidi"/>
                <w:sz w:val="20"/>
                <w:szCs w:val="20"/>
              </w:rPr>
            </w:pPr>
            <w:r>
              <w:rPr>
                <w:rFonts w:asciiTheme="minorBidi" w:hAnsiTheme="minorBidi" w:hint="cs"/>
                <w:sz w:val="20"/>
                <w:szCs w:val="20"/>
                <w:rtl/>
              </w:rPr>
              <w:t xml:space="preserve">דני גיגי, שניהל בעבר את פעילות הלובי של הפורום כשעבד בשתיל והפך למנהל הפורום כשהפורום עבר לניהול עצמאי לפי מספר שנים, יהיה בשנתיים הבאות בתוכנית העמיתים של מכון מנדל. הוא ימשיך לנהל, בהתנדבות, את הפעילות הסנגורית ואת פעילות התקשורת של הפורום. במקביל, ריקי כהן-בן לולו  </w:t>
            </w:r>
            <w:r>
              <w:rPr>
                <w:rFonts w:asciiTheme="minorBidi" w:hAnsiTheme="minorBidi"/>
                <w:sz w:val="20"/>
                <w:szCs w:val="20"/>
                <w:rtl/>
              </w:rPr>
              <w:t>–</w:t>
            </w:r>
            <w:r>
              <w:rPr>
                <w:rFonts w:asciiTheme="minorBidi" w:hAnsiTheme="minorBidi" w:hint="cs"/>
                <w:sz w:val="20"/>
                <w:szCs w:val="20"/>
                <w:rtl/>
              </w:rPr>
              <w:t xml:space="preserve"> דיירת דיור ציבורי שהיא פעילה מרכזית בפורום </w:t>
            </w:r>
            <w:r>
              <w:rPr>
                <w:rFonts w:asciiTheme="minorBidi" w:hAnsiTheme="minorBidi"/>
                <w:sz w:val="20"/>
                <w:szCs w:val="20"/>
                <w:rtl/>
              </w:rPr>
              <w:t>–</w:t>
            </w:r>
            <w:r>
              <w:rPr>
                <w:rFonts w:asciiTheme="minorBidi" w:hAnsiTheme="minorBidi" w:hint="cs"/>
                <w:sz w:val="20"/>
                <w:szCs w:val="20"/>
                <w:rtl/>
              </w:rPr>
              <w:t xml:space="preserve"> תנהל בחצי משרה את עבודת השטח של הפורום עם דיירות דיור ציבורי שנפגעו מאלימות מינית. הפורום מחפש עובדת נוספת </w:t>
            </w:r>
            <w:r>
              <w:rPr>
                <w:rFonts w:asciiTheme="minorBidi" w:hAnsiTheme="minorBidi"/>
                <w:sz w:val="20"/>
                <w:szCs w:val="20"/>
                <w:rtl/>
              </w:rPr>
              <w:t>–</w:t>
            </w:r>
            <w:r>
              <w:rPr>
                <w:rFonts w:asciiTheme="minorBidi" w:hAnsiTheme="minorBidi" w:hint="cs"/>
                <w:sz w:val="20"/>
                <w:szCs w:val="20"/>
                <w:rtl/>
              </w:rPr>
              <w:t xml:space="preserve"> בשליש משרה </w:t>
            </w:r>
            <w:r>
              <w:rPr>
                <w:rFonts w:asciiTheme="minorBidi" w:hAnsiTheme="minorBidi"/>
                <w:sz w:val="20"/>
                <w:szCs w:val="20"/>
                <w:rtl/>
              </w:rPr>
              <w:t>–</w:t>
            </w:r>
            <w:r>
              <w:rPr>
                <w:rFonts w:asciiTheme="minorBidi" w:hAnsiTheme="minorBidi" w:hint="cs"/>
                <w:sz w:val="20"/>
                <w:szCs w:val="20"/>
                <w:rtl/>
              </w:rPr>
              <w:t xml:space="preserve"> שתהיה אחראית לריכוז המפגשים הקבועים של הפורום ולעבודה עם הקבוצות המקומיות של דיירי דיור ציבורי. האתגר המרכזי שעומד בפני הפורום ממשיך להיות הרחבה של מקורות גיוס הכספים שלו. אתגר נוסף ברמה הארגונית הוא הכנסה של פעילים ותיקים ומנוסים להובלה של הארגון כצוות בשכר. בהקשר הזה, היציאה של מנהל הארגון ללימודים בשנתיים הקרובות יוצרת חלון הזדמנויות כי, מצד אחד, הוא מפנה את המקום (וגם את השכר שלו) לפעילים ומצד שני, הוא ימשיך להיות מעורב מאוד בפורום ולנהל את פעילת הסנגור והתקשורת. </w:t>
            </w:r>
          </w:p>
        </w:tc>
      </w:tr>
      <w:tr w:rsidR="00E23030" w:rsidRPr="003429EC" w:rsidTr="00E23030">
        <w:tc>
          <w:tcPr>
            <w:tcW w:w="9736" w:type="dxa"/>
            <w:gridSpan w:val="7"/>
          </w:tcPr>
          <w:p w:rsidR="00E23030" w:rsidRPr="003429EC" w:rsidRDefault="00E23030" w:rsidP="00E23030">
            <w:pPr>
              <w:spacing w:line="276" w:lineRule="auto"/>
              <w:jc w:val="right"/>
              <w:rPr>
                <w:rFonts w:asciiTheme="minorBidi" w:hAnsiTheme="minorBidi"/>
                <w:sz w:val="20"/>
                <w:szCs w:val="20"/>
              </w:rPr>
            </w:pPr>
            <w:r w:rsidRPr="003429EC">
              <w:rPr>
                <w:rFonts w:asciiTheme="minorBidi" w:hAnsiTheme="minorBidi"/>
                <w:b/>
                <w:bCs/>
                <w:sz w:val="20"/>
                <w:szCs w:val="20"/>
              </w:rPr>
              <w:t>202</w:t>
            </w:r>
            <w:r>
              <w:rPr>
                <w:rFonts w:asciiTheme="minorBidi" w:hAnsiTheme="minorBidi"/>
                <w:b/>
                <w:bCs/>
                <w:sz w:val="20"/>
                <w:szCs w:val="20"/>
              </w:rPr>
              <w:t>3</w:t>
            </w:r>
            <w:r w:rsidRPr="003429EC">
              <w:rPr>
                <w:rFonts w:asciiTheme="minorBidi" w:hAnsiTheme="minorBidi"/>
                <w:b/>
                <w:bCs/>
                <w:sz w:val="20"/>
                <w:szCs w:val="20"/>
              </w:rPr>
              <w:t xml:space="preserve"> </w:t>
            </w:r>
            <w:r w:rsidRPr="003429EC">
              <w:rPr>
                <w:rFonts w:asciiTheme="minorBidi" w:hAnsiTheme="minorBidi"/>
                <w:b/>
                <w:bCs/>
                <w:sz w:val="20"/>
                <w:szCs w:val="20"/>
                <w:u w:val="single"/>
              </w:rPr>
              <w:t>Organizational</w:t>
            </w:r>
            <w:r w:rsidRPr="003429EC">
              <w:rPr>
                <w:rFonts w:asciiTheme="minorBidi" w:hAnsiTheme="minorBidi"/>
                <w:b/>
                <w:bCs/>
                <w:sz w:val="20"/>
                <w:szCs w:val="20"/>
              </w:rPr>
              <w:t xml:space="preserve"> income: </w:t>
            </w:r>
            <w:r w:rsidRPr="003429EC">
              <w:rPr>
                <w:rFonts w:asciiTheme="minorBidi" w:hAnsiTheme="minorBidi"/>
                <w:sz w:val="20"/>
                <w:szCs w:val="20"/>
              </w:rPr>
              <w:t>$80,00</w:t>
            </w:r>
          </w:p>
          <w:p w:rsidR="00E23030" w:rsidRPr="003429EC" w:rsidRDefault="00E23030" w:rsidP="00E23030">
            <w:pPr>
              <w:spacing w:line="276" w:lineRule="auto"/>
              <w:jc w:val="right"/>
              <w:rPr>
                <w:rFonts w:asciiTheme="minorBidi" w:hAnsiTheme="minorBidi"/>
                <w:sz w:val="20"/>
                <w:szCs w:val="20"/>
              </w:rPr>
            </w:pPr>
            <w:r w:rsidRPr="003429EC">
              <w:rPr>
                <w:rFonts w:asciiTheme="minorBidi" w:hAnsiTheme="minorBidi"/>
                <w:b/>
                <w:bCs/>
                <w:sz w:val="20"/>
                <w:szCs w:val="20"/>
              </w:rPr>
              <w:t>202</w:t>
            </w:r>
            <w:r>
              <w:rPr>
                <w:rFonts w:asciiTheme="minorBidi" w:hAnsiTheme="minorBidi"/>
                <w:b/>
                <w:bCs/>
                <w:sz w:val="20"/>
                <w:szCs w:val="20"/>
              </w:rPr>
              <w:t>4</w:t>
            </w:r>
            <w:r w:rsidRPr="003429EC">
              <w:rPr>
                <w:rFonts w:asciiTheme="minorBidi" w:hAnsiTheme="minorBidi"/>
                <w:b/>
                <w:bCs/>
                <w:sz w:val="20"/>
                <w:szCs w:val="20"/>
              </w:rPr>
              <w:t xml:space="preserve"> Expected </w:t>
            </w:r>
            <w:r w:rsidRPr="003429EC">
              <w:rPr>
                <w:rFonts w:asciiTheme="minorBidi" w:hAnsiTheme="minorBidi"/>
                <w:b/>
                <w:bCs/>
                <w:sz w:val="20"/>
                <w:szCs w:val="20"/>
                <w:u w:val="single"/>
              </w:rPr>
              <w:t>Organizational</w:t>
            </w:r>
            <w:r w:rsidRPr="003429EC">
              <w:rPr>
                <w:rFonts w:asciiTheme="minorBidi" w:hAnsiTheme="minorBidi"/>
                <w:b/>
                <w:bCs/>
                <w:sz w:val="20"/>
                <w:szCs w:val="20"/>
              </w:rPr>
              <w:t xml:space="preserve"> Budget: </w:t>
            </w:r>
            <w:r w:rsidRPr="003429EC">
              <w:rPr>
                <w:rFonts w:asciiTheme="minorBidi" w:hAnsiTheme="minorBidi"/>
                <w:sz w:val="20"/>
                <w:szCs w:val="20"/>
              </w:rPr>
              <w:t>$1</w:t>
            </w:r>
            <w:r>
              <w:rPr>
                <w:rFonts w:asciiTheme="minorBidi" w:hAnsiTheme="minorBidi"/>
                <w:sz w:val="20"/>
                <w:szCs w:val="20"/>
              </w:rPr>
              <w:t>11</w:t>
            </w:r>
            <w:r w:rsidRPr="003429EC">
              <w:rPr>
                <w:rFonts w:asciiTheme="minorBidi" w:hAnsiTheme="minorBidi"/>
                <w:sz w:val="20"/>
                <w:szCs w:val="20"/>
              </w:rPr>
              <w:t>,000</w:t>
            </w:r>
          </w:p>
        </w:tc>
      </w:tr>
      <w:tr w:rsidR="00E23030" w:rsidRPr="00A96590" w:rsidTr="00E23030">
        <w:trPr>
          <w:trHeight w:hRule="exact" w:val="397"/>
        </w:trPr>
        <w:tc>
          <w:tcPr>
            <w:tcW w:w="9736" w:type="dxa"/>
            <w:gridSpan w:val="7"/>
            <w:shd w:val="clear" w:color="auto" w:fill="D9D9D9" w:themeFill="background1" w:themeFillShade="D9"/>
            <w:vAlign w:val="center"/>
          </w:tcPr>
          <w:p w:rsidR="00E23030" w:rsidRPr="00A96590" w:rsidRDefault="00E23030" w:rsidP="00E23030">
            <w:pPr>
              <w:spacing w:line="276" w:lineRule="auto"/>
              <w:jc w:val="center"/>
              <w:rPr>
                <w:rFonts w:asciiTheme="minorBidi" w:hAnsiTheme="minorBidi"/>
                <w:u w:val="single"/>
                <w:rtl/>
              </w:rPr>
            </w:pPr>
            <w:r w:rsidRPr="00A96590">
              <w:rPr>
                <w:rFonts w:asciiTheme="minorBidi" w:hAnsiTheme="minorBidi"/>
                <w:u w:val="single"/>
              </w:rPr>
              <w:t>2023 RECOMMENDATION</w:t>
            </w:r>
          </w:p>
        </w:tc>
      </w:tr>
      <w:tr w:rsidR="00E23030" w:rsidRPr="00043D57" w:rsidTr="00E23030">
        <w:trPr>
          <w:trHeight w:hRule="exact" w:val="6039"/>
        </w:trPr>
        <w:tc>
          <w:tcPr>
            <w:tcW w:w="9736" w:type="dxa"/>
            <w:gridSpan w:val="7"/>
            <w:shd w:val="clear" w:color="auto" w:fill="auto"/>
            <w:vAlign w:val="center"/>
          </w:tcPr>
          <w:p w:rsidR="00E23030" w:rsidRPr="003429EC" w:rsidRDefault="00E23030" w:rsidP="00E23030">
            <w:pPr>
              <w:bidi w:val="0"/>
              <w:spacing w:line="276" w:lineRule="auto"/>
              <w:rPr>
                <w:rFonts w:asciiTheme="minorBidi" w:eastAsia="Arial" w:hAnsiTheme="minorBidi"/>
                <w:b/>
                <w:sz w:val="20"/>
                <w:szCs w:val="20"/>
                <w:rtl/>
              </w:rPr>
            </w:pPr>
            <w:r w:rsidRPr="003429EC">
              <w:rPr>
                <w:rFonts w:asciiTheme="minorBidi" w:eastAsia="Arial" w:hAnsiTheme="minorBidi"/>
                <w:b/>
                <w:sz w:val="20"/>
                <w:szCs w:val="20"/>
              </w:rPr>
              <w:t>202</w:t>
            </w:r>
            <w:r w:rsidRPr="00A96590">
              <w:rPr>
                <w:rFonts w:asciiTheme="minorBidi" w:eastAsia="Arial" w:hAnsiTheme="minorBidi" w:hint="cs"/>
                <w:bCs/>
                <w:sz w:val="20"/>
                <w:szCs w:val="20"/>
                <w:rtl/>
              </w:rPr>
              <w:t>3</w:t>
            </w:r>
            <w:r w:rsidRPr="003429EC">
              <w:rPr>
                <w:rFonts w:asciiTheme="minorBidi" w:eastAsia="Arial" w:hAnsiTheme="minorBidi"/>
                <w:b/>
                <w:sz w:val="20"/>
                <w:szCs w:val="20"/>
              </w:rPr>
              <w:t xml:space="preserve"> Grant: $</w:t>
            </w:r>
            <w:r w:rsidRPr="003429EC">
              <w:rPr>
                <w:rFonts w:asciiTheme="minorBidi" w:eastAsia="Arial" w:hAnsiTheme="minorBidi"/>
                <w:b/>
                <w:sz w:val="20"/>
                <w:szCs w:val="20"/>
                <w:rtl/>
              </w:rPr>
              <w:t xml:space="preserve"> 75,000</w:t>
            </w:r>
          </w:p>
          <w:p w:rsidR="00E23030" w:rsidRPr="003429EC" w:rsidRDefault="00E23030" w:rsidP="00E23030">
            <w:pPr>
              <w:bidi w:val="0"/>
              <w:spacing w:line="276" w:lineRule="auto"/>
              <w:rPr>
                <w:rFonts w:asciiTheme="minorBidi" w:eastAsia="Arial" w:hAnsiTheme="minorBidi"/>
                <w:b/>
                <w:sz w:val="20"/>
                <w:szCs w:val="20"/>
              </w:rPr>
            </w:pPr>
            <w:r w:rsidRPr="003429EC">
              <w:rPr>
                <w:rFonts w:asciiTheme="minorBidi" w:eastAsia="Arial" w:hAnsiTheme="minorBidi"/>
                <w:b/>
                <w:sz w:val="20"/>
                <w:szCs w:val="20"/>
              </w:rPr>
              <w:t>202</w:t>
            </w:r>
            <w:r w:rsidRPr="00A96590">
              <w:rPr>
                <w:rFonts w:asciiTheme="minorBidi" w:eastAsia="Arial" w:hAnsiTheme="minorBidi" w:hint="cs"/>
                <w:bCs/>
                <w:sz w:val="20"/>
                <w:szCs w:val="20"/>
                <w:rtl/>
              </w:rPr>
              <w:t>4</w:t>
            </w:r>
            <w:r w:rsidRPr="003429EC">
              <w:rPr>
                <w:rFonts w:asciiTheme="minorBidi" w:eastAsia="Arial" w:hAnsiTheme="minorBidi"/>
                <w:b/>
                <w:sz w:val="20"/>
                <w:szCs w:val="20"/>
              </w:rPr>
              <w:t xml:space="preserve"> Staff Recommendation: $</w:t>
            </w:r>
            <w:r w:rsidRPr="003429EC">
              <w:rPr>
                <w:rFonts w:asciiTheme="minorBidi" w:eastAsia="Arial" w:hAnsiTheme="minorBidi"/>
                <w:b/>
                <w:sz w:val="20"/>
                <w:szCs w:val="20"/>
                <w:rtl/>
              </w:rPr>
              <w:t xml:space="preserve"> </w:t>
            </w:r>
            <w:r>
              <w:rPr>
                <w:rFonts w:asciiTheme="minorBidi" w:eastAsia="Arial" w:hAnsiTheme="minorBidi" w:hint="cs"/>
                <w:b/>
                <w:sz w:val="20"/>
                <w:szCs w:val="20"/>
                <w:rtl/>
              </w:rPr>
              <w:t>80</w:t>
            </w:r>
            <w:r w:rsidRPr="003429EC">
              <w:rPr>
                <w:rFonts w:asciiTheme="minorBidi" w:eastAsia="Arial" w:hAnsiTheme="minorBidi"/>
                <w:b/>
                <w:sz w:val="20"/>
                <w:szCs w:val="20"/>
                <w:rtl/>
              </w:rPr>
              <w:t>,000</w:t>
            </w:r>
          </w:p>
          <w:p w:rsidR="00E23030" w:rsidRPr="003429EC" w:rsidRDefault="00E23030" w:rsidP="00E23030">
            <w:pPr>
              <w:bidi w:val="0"/>
              <w:spacing w:line="276" w:lineRule="auto"/>
              <w:rPr>
                <w:rFonts w:asciiTheme="minorBidi" w:eastAsia="Arial" w:hAnsiTheme="minorBidi"/>
                <w:bCs/>
                <w:sz w:val="20"/>
                <w:szCs w:val="20"/>
              </w:rPr>
            </w:pPr>
            <w:r w:rsidRPr="003429EC">
              <w:rPr>
                <w:rFonts w:asciiTheme="minorBidi" w:eastAsia="Arial" w:hAnsiTheme="minorBidi"/>
                <w:b/>
                <w:sz w:val="20"/>
                <w:szCs w:val="20"/>
              </w:rPr>
              <w:t xml:space="preserve">% of NIF Grant out of Total </w:t>
            </w:r>
            <w:r w:rsidRPr="003429EC">
              <w:rPr>
                <w:rFonts w:asciiTheme="minorBidi" w:eastAsia="Arial" w:hAnsiTheme="minorBidi"/>
                <w:b/>
                <w:sz w:val="20"/>
                <w:szCs w:val="20"/>
                <w:u w:val="single"/>
              </w:rPr>
              <w:t>Organizational</w:t>
            </w:r>
            <w:r w:rsidRPr="003429EC">
              <w:rPr>
                <w:rFonts w:asciiTheme="minorBidi" w:eastAsia="Arial" w:hAnsiTheme="minorBidi"/>
                <w:b/>
                <w:sz w:val="20"/>
                <w:szCs w:val="20"/>
              </w:rPr>
              <w:t xml:space="preserve"> Budget: </w:t>
            </w:r>
            <w:r w:rsidRPr="003429EC">
              <w:rPr>
                <w:rFonts w:asciiTheme="minorBidi" w:eastAsia="Arial" w:hAnsiTheme="minorBidi"/>
                <w:bCs/>
                <w:sz w:val="20"/>
                <w:szCs w:val="20"/>
              </w:rPr>
              <w:t>7</w:t>
            </w:r>
            <w:r>
              <w:rPr>
                <w:rFonts w:asciiTheme="minorBidi" w:eastAsia="Arial" w:hAnsiTheme="minorBidi"/>
                <w:bCs/>
                <w:sz w:val="20"/>
                <w:szCs w:val="20"/>
              </w:rPr>
              <w:t>2</w:t>
            </w:r>
            <w:r w:rsidRPr="003429EC">
              <w:rPr>
                <w:rFonts w:asciiTheme="minorBidi" w:eastAsia="Arial" w:hAnsiTheme="minorBidi"/>
                <w:bCs/>
                <w:sz w:val="20"/>
                <w:szCs w:val="20"/>
              </w:rPr>
              <w:t>%</w:t>
            </w:r>
          </w:p>
          <w:p w:rsidR="00E23030" w:rsidRPr="003429EC" w:rsidRDefault="00E23030" w:rsidP="00E23030">
            <w:pPr>
              <w:bidi w:val="0"/>
              <w:spacing w:line="276" w:lineRule="auto"/>
              <w:jc w:val="both"/>
              <w:rPr>
                <w:rFonts w:asciiTheme="minorBidi" w:eastAsia="Arial" w:hAnsiTheme="minorBidi"/>
                <w:b/>
                <w:sz w:val="20"/>
                <w:szCs w:val="20"/>
              </w:rPr>
            </w:pPr>
          </w:p>
          <w:p w:rsidR="00E23030" w:rsidRDefault="00E23030" w:rsidP="00E23030">
            <w:pPr>
              <w:bidi w:val="0"/>
              <w:spacing w:line="276" w:lineRule="auto"/>
              <w:jc w:val="both"/>
              <w:rPr>
                <w:rFonts w:asciiTheme="minorBidi" w:eastAsia="Arial" w:hAnsiTheme="minorBidi"/>
                <w:b/>
                <w:sz w:val="20"/>
                <w:szCs w:val="20"/>
              </w:rPr>
            </w:pPr>
            <w:r w:rsidRPr="003429EC">
              <w:rPr>
                <w:rFonts w:asciiTheme="minorBidi" w:eastAsia="Arial" w:hAnsiTheme="minorBidi"/>
                <w:b/>
                <w:sz w:val="20"/>
                <w:szCs w:val="20"/>
              </w:rPr>
              <w:t xml:space="preserve">Explain Staff Recommendation: </w:t>
            </w:r>
          </w:p>
          <w:p w:rsidR="00E23030" w:rsidRDefault="00E23030" w:rsidP="00E23030">
            <w:pPr>
              <w:spacing w:line="276" w:lineRule="auto"/>
              <w:jc w:val="both"/>
              <w:rPr>
                <w:rFonts w:asciiTheme="minorBidi" w:eastAsia="Arial" w:hAnsiTheme="minorBidi"/>
                <w:b/>
                <w:sz w:val="20"/>
                <w:szCs w:val="20"/>
              </w:rPr>
            </w:pPr>
            <w:r>
              <w:rPr>
                <w:rFonts w:asciiTheme="minorBidi" w:eastAsia="Arial" w:hAnsiTheme="minorBidi" w:hint="cs"/>
                <w:b/>
                <w:sz w:val="20"/>
                <w:szCs w:val="20"/>
                <w:rtl/>
              </w:rPr>
              <w:t xml:space="preserve">הפורום ממשיך לפעול באופן אפקטיבי </w:t>
            </w:r>
            <w:r>
              <w:rPr>
                <w:rFonts w:asciiTheme="minorBidi" w:eastAsia="Arial" w:hAnsiTheme="minorBidi"/>
                <w:b/>
                <w:sz w:val="20"/>
                <w:szCs w:val="20"/>
                <w:rtl/>
              </w:rPr>
              <w:t>–</w:t>
            </w:r>
            <w:r>
              <w:rPr>
                <w:rFonts w:asciiTheme="minorBidi" w:eastAsia="Arial" w:hAnsiTheme="minorBidi" w:hint="cs"/>
                <w:b/>
                <w:sz w:val="20"/>
                <w:szCs w:val="20"/>
                <w:rtl/>
              </w:rPr>
              <w:t xml:space="preserve"> כארגון היחיד שעוסק בדיור ציבורי </w:t>
            </w:r>
            <w:r>
              <w:rPr>
                <w:rFonts w:asciiTheme="minorBidi" w:eastAsia="Arial" w:hAnsiTheme="minorBidi"/>
                <w:b/>
                <w:sz w:val="20"/>
                <w:szCs w:val="20"/>
                <w:rtl/>
              </w:rPr>
              <w:t>–</w:t>
            </w:r>
            <w:r>
              <w:rPr>
                <w:rFonts w:asciiTheme="minorBidi" w:eastAsia="Arial" w:hAnsiTheme="minorBidi" w:hint="cs"/>
                <w:b/>
                <w:sz w:val="20"/>
                <w:szCs w:val="20"/>
                <w:rtl/>
              </w:rPr>
              <w:t xml:space="preserve"> גם בנסיבות הקשות שאחרי ה 7 באוקטובר. הפורום מצליח לטפל באופן אפקטיבי בנושאים נקודתיים (מניעת פינוי דיירים, שינוי מדיניות של משרד השיכון על רקע הנסיבות של ה 7 לאוקטובר) אולם הוא לא מצליח לקדם שינויים אסטרטגיים </w:t>
            </w:r>
            <w:r>
              <w:rPr>
                <w:rFonts w:asciiTheme="minorBidi" w:eastAsia="Arial" w:hAnsiTheme="minorBidi"/>
                <w:b/>
                <w:sz w:val="20"/>
                <w:szCs w:val="20"/>
                <w:rtl/>
              </w:rPr>
              <w:t>–</w:t>
            </w:r>
            <w:r>
              <w:rPr>
                <w:rFonts w:asciiTheme="minorBidi" w:eastAsia="Arial" w:hAnsiTheme="minorBidi" w:hint="cs"/>
                <w:b/>
                <w:sz w:val="20"/>
                <w:szCs w:val="20"/>
                <w:rtl/>
              </w:rPr>
              <w:t xml:space="preserve"> הרחבה משמעותית של מלאי הדירות בדיור ציבורי והרחבה של הקריטריונים לקבלת דיור ציבורי. חוסר ההצלחה הוא לא בגלל חוסר אפקטיביות של הפורום אלא בגלל מדיניות הממשלה ושר השיכון. הנושא של קרקע ותכנון לא נמצא כרגע, כנושא, בעדיפות מבחינת הקרן (התוכנית שהקרן הפעילה בתחום הזה בשנים האחרונות בוטלה). יחד עם זאת, יש לקרן מחוייבות עקרונית לפורום </w:t>
            </w:r>
            <w:r>
              <w:rPr>
                <w:rFonts w:asciiTheme="minorBidi" w:eastAsia="Arial" w:hAnsiTheme="minorBidi"/>
                <w:b/>
                <w:sz w:val="20"/>
                <w:szCs w:val="20"/>
                <w:rtl/>
              </w:rPr>
              <w:t>–</w:t>
            </w:r>
            <w:r>
              <w:rPr>
                <w:rFonts w:asciiTheme="minorBidi" w:eastAsia="Arial" w:hAnsiTheme="minorBidi" w:hint="cs"/>
                <w:b/>
                <w:sz w:val="20"/>
                <w:szCs w:val="20"/>
                <w:rtl/>
              </w:rPr>
              <w:t xml:space="preserve"> על רקע העובדה שהוא הוקם ונוהל על ידי שתיל עד 2021. למול המחוייבות הזאת (שלא הוגדרה במספר שנות תמיכה) צריך להציב את סדרי העדיפויות המשתנים של הקרן. על רקע זה, הצוות ממליץ לחדש השנה את המענק ולשקול את המשך התמיכה בשנה הבאה. צוות המענקים העביר לפורום את המסר שתמיכת הקרן לא מובטחת לטווח הארוך ולכן יש צורך למצוא מקורות מימון נוספים. אחד מכיווני הפעולה לקידום גיוס כספים הוא השגת ס' 46א שמאפשר קבלת זיכוי ממס הכנסה לתורמים עבור </w:t>
            </w:r>
          </w:p>
          <w:p w:rsidR="00E23030" w:rsidRPr="002B7160" w:rsidRDefault="00E23030" w:rsidP="00E23030">
            <w:pPr>
              <w:spacing w:line="276" w:lineRule="auto"/>
              <w:jc w:val="both"/>
              <w:rPr>
                <w:rFonts w:asciiTheme="minorBidi" w:eastAsia="Arial" w:hAnsiTheme="minorBidi"/>
                <w:b/>
                <w:sz w:val="20"/>
                <w:szCs w:val="20"/>
                <w:rtl/>
              </w:rPr>
            </w:pPr>
            <w:r>
              <w:rPr>
                <w:rFonts w:asciiTheme="minorBidi" w:eastAsia="Arial" w:hAnsiTheme="minorBidi"/>
                <w:bCs/>
                <w:sz w:val="20"/>
                <w:szCs w:val="20"/>
              </w:rPr>
              <w:t xml:space="preserve">The forum of immigrant families in the </w:t>
            </w:r>
            <w:proofErr w:type="gramStart"/>
            <w:r>
              <w:rPr>
                <w:rFonts w:asciiTheme="minorBidi" w:eastAsia="Arial" w:hAnsiTheme="minorBidi"/>
                <w:bCs/>
                <w:sz w:val="20"/>
                <w:szCs w:val="20"/>
              </w:rPr>
              <w:t xml:space="preserve">north </w:t>
            </w:r>
            <w:r>
              <w:rPr>
                <w:rFonts w:asciiTheme="minorBidi" w:eastAsia="Arial" w:hAnsiTheme="minorBidi" w:hint="cs"/>
                <w:bCs/>
                <w:sz w:val="20"/>
                <w:szCs w:val="20"/>
                <w:rtl/>
              </w:rPr>
              <w:t xml:space="preserve"> -</w:t>
            </w:r>
            <w:proofErr w:type="gramEnd"/>
            <w:r>
              <w:rPr>
                <w:rFonts w:asciiTheme="minorBidi" w:eastAsia="Arial" w:hAnsiTheme="minorBidi" w:hint="cs"/>
                <w:bCs/>
                <w:sz w:val="20"/>
                <w:szCs w:val="20"/>
                <w:rtl/>
              </w:rPr>
              <w:t xml:space="preserve"> </w:t>
            </w:r>
            <w:r>
              <w:rPr>
                <w:rFonts w:asciiTheme="minorBidi" w:eastAsia="Arial" w:hAnsiTheme="minorBidi" w:hint="cs"/>
                <w:b/>
                <w:sz w:val="20"/>
                <w:szCs w:val="20"/>
                <w:rtl/>
              </w:rPr>
              <w:t xml:space="preserve">שהוא הארגון הפורמלי שמנהל את הפעילות הפיננסית של הפורום. הצוות ממליץ, לפיכך, על הגדלה צנועה של המענק שתאפשר תשלום למשרד עורכי דין שילווה את תהליך הבקשה לקבלת הסעיף הנ"ל. </w:t>
            </w:r>
          </w:p>
          <w:p w:rsidR="00E23030" w:rsidRDefault="00E23030" w:rsidP="00E23030">
            <w:pPr>
              <w:bidi w:val="0"/>
              <w:spacing w:line="276" w:lineRule="auto"/>
              <w:jc w:val="both"/>
              <w:rPr>
                <w:rFonts w:asciiTheme="minorBidi" w:eastAsia="Arial" w:hAnsiTheme="minorBidi"/>
                <w:b/>
                <w:sz w:val="20"/>
                <w:szCs w:val="20"/>
              </w:rPr>
            </w:pPr>
          </w:p>
          <w:p w:rsidR="00E23030" w:rsidRPr="00043D57" w:rsidRDefault="00E23030" w:rsidP="00E23030">
            <w:pPr>
              <w:spacing w:line="276" w:lineRule="auto"/>
              <w:jc w:val="right"/>
              <w:rPr>
                <w:rFonts w:asciiTheme="minorBidi" w:hAnsiTheme="minorBidi"/>
                <w:b/>
                <w:bCs/>
                <w:u w:val="single"/>
              </w:rPr>
            </w:pPr>
            <w:r w:rsidRPr="003429EC">
              <w:rPr>
                <w:rFonts w:asciiTheme="minorBidi" w:eastAsia="Arial" w:hAnsiTheme="minorBidi"/>
                <w:b/>
                <w:sz w:val="20"/>
                <w:szCs w:val="20"/>
                <w:lang w:bidi="ar-SA"/>
              </w:rPr>
              <w:t>Recommendation of Board/Grants Committee 2023:</w:t>
            </w:r>
          </w:p>
        </w:tc>
      </w:tr>
      <w:bookmarkEnd w:id="0"/>
    </w:tbl>
    <w:p w:rsidR="00516CA8" w:rsidRPr="003429EC" w:rsidRDefault="00516CA8" w:rsidP="003429EC">
      <w:pPr>
        <w:bidi w:val="0"/>
        <w:spacing w:after="0" w:line="276" w:lineRule="auto"/>
        <w:rPr>
          <w:rFonts w:asciiTheme="minorBidi" w:hAnsiTheme="minorBidi"/>
          <w:sz w:val="20"/>
          <w:szCs w:val="20"/>
        </w:rPr>
      </w:pPr>
    </w:p>
    <w:p w:rsidR="00E0704B" w:rsidRPr="003429EC" w:rsidRDefault="00DD33B8" w:rsidP="003429EC">
      <w:pPr>
        <w:bidi w:val="0"/>
        <w:spacing w:after="0" w:line="276" w:lineRule="auto"/>
        <w:rPr>
          <w:rFonts w:asciiTheme="minorBidi" w:hAnsiTheme="minorBidi"/>
          <w:sz w:val="20"/>
          <w:szCs w:val="20"/>
        </w:rPr>
      </w:pPr>
      <w:r w:rsidRPr="003429EC">
        <w:rPr>
          <w:rFonts w:asciiTheme="minorBidi" w:hAnsiTheme="minorBidi"/>
          <w:sz w:val="20"/>
          <w:szCs w:val="20"/>
        </w:rPr>
        <w:t xml:space="preserve"> </w:t>
      </w:r>
    </w:p>
    <w:sectPr w:rsidR="00E0704B" w:rsidRPr="003429EC" w:rsidSect="00981EE2">
      <w:headerReference w:type="default" r:id="rId7"/>
      <w:footerReference w:type="default" r:id="rId8"/>
      <w:pgSz w:w="11906" w:h="16838"/>
      <w:pgMar w:top="1440" w:right="1080" w:bottom="1440" w:left="1080" w:header="567" w:footer="283" w:gutter="0"/>
      <w:pgNumType w:start="2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26C" w:rsidRDefault="00F2726C" w:rsidP="00CA7733">
      <w:pPr>
        <w:spacing w:after="0" w:line="240" w:lineRule="auto"/>
      </w:pPr>
      <w:r>
        <w:separator/>
      </w:r>
    </w:p>
  </w:endnote>
  <w:endnote w:type="continuationSeparator" w:id="0">
    <w:p w:rsidR="00F2726C" w:rsidRDefault="00F2726C" w:rsidP="00C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tl/>
      </w:rPr>
      <w:id w:val="-799153543"/>
      <w:docPartObj>
        <w:docPartGallery w:val="Page Numbers (Bottom of Page)"/>
        <w:docPartUnique/>
      </w:docPartObj>
    </w:sdtPr>
    <w:sdtEndPr/>
    <w:sdtContent>
      <w:p w:rsidR="00981EE2" w:rsidRPr="00981EE2" w:rsidRDefault="00981EE2">
        <w:pPr>
          <w:pStyle w:val="Footer"/>
          <w:jc w:val="center"/>
          <w:rPr>
            <w:rFonts w:asciiTheme="minorBidi" w:hAnsiTheme="minorBidi"/>
          </w:rPr>
        </w:pPr>
        <w:r w:rsidRPr="00981EE2">
          <w:rPr>
            <w:rFonts w:asciiTheme="minorBidi" w:hAnsiTheme="minorBidi"/>
          </w:rPr>
          <w:fldChar w:fldCharType="begin"/>
        </w:r>
        <w:r w:rsidRPr="00981EE2">
          <w:rPr>
            <w:rFonts w:asciiTheme="minorBidi" w:hAnsiTheme="minorBidi"/>
          </w:rPr>
          <w:instrText xml:space="preserve"> PAGE   \* MERGEFORMAT </w:instrText>
        </w:r>
        <w:r w:rsidRPr="00981EE2">
          <w:rPr>
            <w:rFonts w:asciiTheme="minorBidi" w:hAnsiTheme="minorBidi"/>
          </w:rPr>
          <w:fldChar w:fldCharType="separate"/>
        </w:r>
        <w:r w:rsidRPr="00981EE2">
          <w:rPr>
            <w:rFonts w:asciiTheme="minorBidi" w:hAnsiTheme="minorBidi"/>
            <w:noProof/>
          </w:rPr>
          <w:t>2</w:t>
        </w:r>
        <w:r w:rsidRPr="00981EE2">
          <w:rPr>
            <w:rFonts w:asciiTheme="minorBidi" w:hAnsiTheme="minorBidi"/>
            <w:noProof/>
          </w:rPr>
          <w:fldChar w:fldCharType="end"/>
        </w:r>
      </w:p>
    </w:sdtContent>
  </w:sdt>
  <w:p w:rsidR="00981EE2" w:rsidRDefault="00981EE2" w:rsidP="00981E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26C" w:rsidRDefault="00F2726C" w:rsidP="00CA7733">
      <w:pPr>
        <w:spacing w:after="0" w:line="240" w:lineRule="auto"/>
      </w:pPr>
      <w:r>
        <w:separator/>
      </w:r>
    </w:p>
  </w:footnote>
  <w:footnote w:type="continuationSeparator" w:id="0">
    <w:p w:rsidR="00F2726C" w:rsidRDefault="00F2726C" w:rsidP="00C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33" w:rsidRPr="003429EC" w:rsidRDefault="007B2CCA" w:rsidP="00CA7733">
    <w:pPr>
      <w:pStyle w:val="Header"/>
      <w:spacing w:line="276" w:lineRule="auto"/>
      <w:jc w:val="right"/>
      <w:rPr>
        <w:rFonts w:asciiTheme="minorBidi" w:hAnsiTheme="minorBidi"/>
        <w:b/>
        <w:bCs/>
        <w:sz w:val="16"/>
        <w:szCs w:val="16"/>
      </w:rPr>
    </w:pPr>
    <w:r w:rsidRPr="003429EC">
      <w:rPr>
        <w:rFonts w:asciiTheme="minorBidi" w:hAnsiTheme="minorBidi"/>
        <w:b/>
        <w:bCs/>
        <w:sz w:val="16"/>
        <w:szCs w:val="16"/>
      </w:rPr>
      <w:t>On-going</w:t>
    </w:r>
    <w:r w:rsidR="00CA7733" w:rsidRPr="003429EC">
      <w:rPr>
        <w:rFonts w:asciiTheme="minorBidi" w:hAnsiTheme="minorBidi"/>
        <w:b/>
        <w:bCs/>
        <w:sz w:val="16"/>
        <w:szCs w:val="16"/>
      </w:rPr>
      <w:t xml:space="preserve"> General &amp; Project </w:t>
    </w:r>
    <w:r w:rsidRPr="003429EC">
      <w:rPr>
        <w:rFonts w:asciiTheme="minorBidi" w:hAnsiTheme="minorBidi"/>
        <w:b/>
        <w:bCs/>
        <w:sz w:val="16"/>
        <w:szCs w:val="16"/>
      </w:rPr>
      <w:t xml:space="preserve">Progress Report </w:t>
    </w:r>
  </w:p>
  <w:p w:rsidR="00CA7733" w:rsidRPr="003429EC" w:rsidRDefault="00CA7733" w:rsidP="00CA7733">
    <w:pPr>
      <w:pStyle w:val="Header"/>
      <w:spacing w:line="276" w:lineRule="auto"/>
      <w:jc w:val="right"/>
      <w:rPr>
        <w:rFonts w:asciiTheme="minorBidi" w:hAnsiTheme="minorBidi"/>
        <w:b/>
        <w:bCs/>
        <w:sz w:val="16"/>
        <w:szCs w:val="16"/>
        <w:rtl/>
      </w:rPr>
    </w:pPr>
    <w:r w:rsidRPr="003429EC">
      <w:rPr>
        <w:rFonts w:asciiTheme="minorBidi" w:hAnsiTheme="minorBidi"/>
        <w:b/>
        <w:bCs/>
        <w:sz w:val="16"/>
        <w:szCs w:val="16"/>
      </w:rPr>
      <w:t>September 202</w:t>
    </w:r>
    <w:r w:rsidR="00F41BEB">
      <w:rPr>
        <w:rFonts w:asciiTheme="minorBidi" w:hAnsiTheme="minorBidi"/>
        <w:b/>
        <w:bCs/>
        <w:sz w:val="16"/>
        <w:szCs w:val="16"/>
      </w:rPr>
      <w:t>4</w:t>
    </w:r>
    <w:r w:rsidRPr="003429EC">
      <w:rPr>
        <w:rFonts w:asciiTheme="minorBidi" w:hAnsiTheme="minorBidi"/>
        <w:b/>
        <w:bCs/>
        <w:sz w:val="16"/>
        <w:szCs w:val="16"/>
      </w:rPr>
      <w:t xml:space="preserve"> </w:t>
    </w:r>
  </w:p>
  <w:p w:rsidR="00CA7733" w:rsidRPr="003429EC" w:rsidRDefault="00CA7733" w:rsidP="00CA7733">
    <w:pPr>
      <w:pStyle w:val="Header"/>
      <w:spacing w:line="276" w:lineRule="auto"/>
      <w:jc w:val="right"/>
      <w:rPr>
        <w:rFonts w:asciiTheme="minorBidi" w:hAnsiTheme="minorBidi"/>
        <w:b/>
        <w:bCs/>
        <w:sz w:val="16"/>
        <w:szCs w:val="16"/>
      </w:rPr>
    </w:pPr>
    <w:r w:rsidRPr="003429EC">
      <w:rPr>
        <w:rFonts w:asciiTheme="minorBidi" w:hAnsiTheme="minorBidi"/>
        <w:b/>
        <w:bCs/>
        <w:sz w:val="16"/>
        <w:szCs w:val="16"/>
      </w:rPr>
      <w:t>Grant</w:t>
    </w:r>
    <w:r w:rsidR="00776293" w:rsidRPr="003429EC">
      <w:rPr>
        <w:rFonts w:asciiTheme="minorBidi" w:hAnsiTheme="minorBidi"/>
        <w:b/>
        <w:bCs/>
        <w:sz w:val="16"/>
        <w:szCs w:val="16"/>
      </w:rPr>
      <w:t>s</w:t>
    </w:r>
    <w:r w:rsidRPr="003429EC">
      <w:rPr>
        <w:rFonts w:asciiTheme="minorBidi" w:hAnsiTheme="minorBidi"/>
        <w:b/>
        <w:bCs/>
        <w:sz w:val="16"/>
        <w:szCs w:val="16"/>
      </w:rPr>
      <w:t xml:space="preserve"> Officer: </w:t>
    </w:r>
    <w:r w:rsidR="0057560D" w:rsidRPr="003429EC">
      <w:rPr>
        <w:rFonts w:asciiTheme="minorBidi" w:hAnsiTheme="minorBidi"/>
        <w:b/>
        <w:bCs/>
        <w:sz w:val="16"/>
        <w:szCs w:val="16"/>
      </w:rPr>
      <w:t>Yuval Yavneh</w:t>
    </w:r>
  </w:p>
  <w:p w:rsidR="00CA7733" w:rsidRDefault="00CA7733" w:rsidP="0070341E">
    <w:pPr>
      <w:pStyle w:val="Header"/>
      <w:spacing w:line="276" w:lineRule="auto"/>
      <w:jc w:val="right"/>
      <w:rPr>
        <w:rtl/>
      </w:rPr>
    </w:pPr>
  </w:p>
  <w:p w:rsidR="00CA7733" w:rsidRDefault="00791C65" w:rsidP="0070341E">
    <w:pPr>
      <w:tabs>
        <w:tab w:val="right" w:pos="5664"/>
      </w:tabs>
      <w:spacing w:after="0" w:line="276" w:lineRule="auto"/>
      <w:jc w:val="center"/>
      <w:rPr>
        <w:rFonts w:asciiTheme="minorBidi" w:hAnsiTheme="minorBidi"/>
        <w:b/>
        <w:bCs/>
        <w:sz w:val="28"/>
        <w:szCs w:val="28"/>
      </w:rPr>
    </w:pPr>
    <w:r w:rsidRPr="003429EC">
      <w:rPr>
        <w:rFonts w:asciiTheme="minorBidi" w:hAnsiTheme="minorBidi"/>
        <w:b/>
        <w:bCs/>
        <w:sz w:val="28"/>
        <w:szCs w:val="28"/>
      </w:rPr>
      <w:t>THE FORUM FOR PUBLIC HOUSING</w:t>
    </w:r>
  </w:p>
  <w:p w:rsidR="0070341E" w:rsidRPr="003429EC" w:rsidRDefault="0070341E" w:rsidP="0070341E">
    <w:pPr>
      <w:tabs>
        <w:tab w:val="right" w:pos="5664"/>
      </w:tabs>
      <w:spacing w:after="0" w:line="276" w:lineRule="auto"/>
      <w:jc w:val="center"/>
      <w:rPr>
        <w:rFonts w:asciiTheme="minorBidi" w:hAnsiTheme="minorBidi"/>
        <w:b/>
        <w:bCs/>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B5AD3"/>
    <w:multiLevelType w:val="hybridMultilevel"/>
    <w:tmpl w:val="56B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615FF7"/>
    <w:multiLevelType w:val="hybridMultilevel"/>
    <w:tmpl w:val="2AC2A5CE"/>
    <w:lvl w:ilvl="0" w:tplc="D63C3510">
      <w:start w:val="2011"/>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3C7E75D4"/>
    <w:multiLevelType w:val="hybridMultilevel"/>
    <w:tmpl w:val="50DEAE08"/>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453376F3"/>
    <w:multiLevelType w:val="hybridMultilevel"/>
    <w:tmpl w:val="430A5B7C"/>
    <w:lvl w:ilvl="0" w:tplc="A66E348A">
      <w:start w:val="201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83E354F"/>
    <w:multiLevelType w:val="hybridMultilevel"/>
    <w:tmpl w:val="A340362A"/>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2193D6D"/>
    <w:multiLevelType w:val="hybridMultilevel"/>
    <w:tmpl w:val="71705078"/>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91B0D52"/>
    <w:multiLevelType w:val="hybridMultilevel"/>
    <w:tmpl w:val="72C8F07E"/>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01A61"/>
    <w:rsid w:val="00036578"/>
    <w:rsid w:val="00037D71"/>
    <w:rsid w:val="00043D57"/>
    <w:rsid w:val="0006221E"/>
    <w:rsid w:val="0009113D"/>
    <w:rsid w:val="00091581"/>
    <w:rsid w:val="000A7FF7"/>
    <w:rsid w:val="000B02D8"/>
    <w:rsid w:val="000C1877"/>
    <w:rsid w:val="00110805"/>
    <w:rsid w:val="001521C2"/>
    <w:rsid w:val="001536C4"/>
    <w:rsid w:val="00156317"/>
    <w:rsid w:val="00174741"/>
    <w:rsid w:val="0018361B"/>
    <w:rsid w:val="0018791E"/>
    <w:rsid w:val="001955B8"/>
    <w:rsid w:val="001A1F1A"/>
    <w:rsid w:val="001B15D8"/>
    <w:rsid w:val="001E347A"/>
    <w:rsid w:val="001F54BF"/>
    <w:rsid w:val="00213358"/>
    <w:rsid w:val="002305FA"/>
    <w:rsid w:val="00235703"/>
    <w:rsid w:val="00235847"/>
    <w:rsid w:val="002361EA"/>
    <w:rsid w:val="00243E41"/>
    <w:rsid w:val="002731D7"/>
    <w:rsid w:val="00280E1C"/>
    <w:rsid w:val="002B7160"/>
    <w:rsid w:val="002C075D"/>
    <w:rsid w:val="002C11F2"/>
    <w:rsid w:val="002D3C4B"/>
    <w:rsid w:val="003056FE"/>
    <w:rsid w:val="00317CE7"/>
    <w:rsid w:val="00321BAA"/>
    <w:rsid w:val="00325EAC"/>
    <w:rsid w:val="00326CFD"/>
    <w:rsid w:val="003429EC"/>
    <w:rsid w:val="0036786A"/>
    <w:rsid w:val="0037113D"/>
    <w:rsid w:val="00377F5B"/>
    <w:rsid w:val="003919EC"/>
    <w:rsid w:val="00402A53"/>
    <w:rsid w:val="00403EE1"/>
    <w:rsid w:val="0040578B"/>
    <w:rsid w:val="004069FA"/>
    <w:rsid w:val="0041666F"/>
    <w:rsid w:val="00425CC2"/>
    <w:rsid w:val="00433FCE"/>
    <w:rsid w:val="00443059"/>
    <w:rsid w:val="00443D3E"/>
    <w:rsid w:val="00445BE7"/>
    <w:rsid w:val="00464607"/>
    <w:rsid w:val="00466ED4"/>
    <w:rsid w:val="00471313"/>
    <w:rsid w:val="00472D1D"/>
    <w:rsid w:val="00477F1C"/>
    <w:rsid w:val="00493918"/>
    <w:rsid w:val="004A2C0F"/>
    <w:rsid w:val="004A6DE4"/>
    <w:rsid w:val="004C5920"/>
    <w:rsid w:val="004E10B5"/>
    <w:rsid w:val="004E4E0E"/>
    <w:rsid w:val="004F7798"/>
    <w:rsid w:val="00516CA8"/>
    <w:rsid w:val="00541DB6"/>
    <w:rsid w:val="005549FA"/>
    <w:rsid w:val="005567AD"/>
    <w:rsid w:val="005709DB"/>
    <w:rsid w:val="00570B25"/>
    <w:rsid w:val="00571D5E"/>
    <w:rsid w:val="0057560D"/>
    <w:rsid w:val="005B5D27"/>
    <w:rsid w:val="005C46DA"/>
    <w:rsid w:val="005F3C01"/>
    <w:rsid w:val="005F7C83"/>
    <w:rsid w:val="0060106D"/>
    <w:rsid w:val="006222CB"/>
    <w:rsid w:val="00631ADD"/>
    <w:rsid w:val="006436B0"/>
    <w:rsid w:val="006639F2"/>
    <w:rsid w:val="0067176B"/>
    <w:rsid w:val="00675D3A"/>
    <w:rsid w:val="00676335"/>
    <w:rsid w:val="006B778F"/>
    <w:rsid w:val="006C1B02"/>
    <w:rsid w:val="006C796D"/>
    <w:rsid w:val="006E1FA9"/>
    <w:rsid w:val="006E46C2"/>
    <w:rsid w:val="006E4D2F"/>
    <w:rsid w:val="006F7A01"/>
    <w:rsid w:val="0070341E"/>
    <w:rsid w:val="007046A2"/>
    <w:rsid w:val="00723765"/>
    <w:rsid w:val="00726FC4"/>
    <w:rsid w:val="00730D79"/>
    <w:rsid w:val="00741E65"/>
    <w:rsid w:val="00747BFB"/>
    <w:rsid w:val="00761531"/>
    <w:rsid w:val="007636D8"/>
    <w:rsid w:val="00764A3D"/>
    <w:rsid w:val="00776293"/>
    <w:rsid w:val="00791A6E"/>
    <w:rsid w:val="00791C65"/>
    <w:rsid w:val="007A01B5"/>
    <w:rsid w:val="007A1AB4"/>
    <w:rsid w:val="007A57FA"/>
    <w:rsid w:val="007B12AB"/>
    <w:rsid w:val="007B2CCA"/>
    <w:rsid w:val="007C1AE5"/>
    <w:rsid w:val="007C4AC2"/>
    <w:rsid w:val="007E0D02"/>
    <w:rsid w:val="008045A3"/>
    <w:rsid w:val="00806FE4"/>
    <w:rsid w:val="008071F4"/>
    <w:rsid w:val="00813B4F"/>
    <w:rsid w:val="00843942"/>
    <w:rsid w:val="008758F9"/>
    <w:rsid w:val="008A1EB5"/>
    <w:rsid w:val="008B34A1"/>
    <w:rsid w:val="008B53D9"/>
    <w:rsid w:val="008B6DFA"/>
    <w:rsid w:val="008E3813"/>
    <w:rsid w:val="00920C93"/>
    <w:rsid w:val="00935193"/>
    <w:rsid w:val="00940D53"/>
    <w:rsid w:val="0095055B"/>
    <w:rsid w:val="00971136"/>
    <w:rsid w:val="00981EE2"/>
    <w:rsid w:val="009A10FF"/>
    <w:rsid w:val="009D11FD"/>
    <w:rsid w:val="009D619A"/>
    <w:rsid w:val="00A04C22"/>
    <w:rsid w:val="00A06874"/>
    <w:rsid w:val="00A24446"/>
    <w:rsid w:val="00A30018"/>
    <w:rsid w:val="00A30810"/>
    <w:rsid w:val="00A41239"/>
    <w:rsid w:val="00A57211"/>
    <w:rsid w:val="00A71C25"/>
    <w:rsid w:val="00A96590"/>
    <w:rsid w:val="00AA1687"/>
    <w:rsid w:val="00AA17EC"/>
    <w:rsid w:val="00AB20B7"/>
    <w:rsid w:val="00AE2CEF"/>
    <w:rsid w:val="00B1180B"/>
    <w:rsid w:val="00B44607"/>
    <w:rsid w:val="00B4753B"/>
    <w:rsid w:val="00B53D9E"/>
    <w:rsid w:val="00B60E6B"/>
    <w:rsid w:val="00B949A5"/>
    <w:rsid w:val="00BA1B30"/>
    <w:rsid w:val="00BA649E"/>
    <w:rsid w:val="00BB3929"/>
    <w:rsid w:val="00BB509F"/>
    <w:rsid w:val="00BE09F9"/>
    <w:rsid w:val="00BE7672"/>
    <w:rsid w:val="00BF73EB"/>
    <w:rsid w:val="00C03146"/>
    <w:rsid w:val="00C12031"/>
    <w:rsid w:val="00C33472"/>
    <w:rsid w:val="00C70AE8"/>
    <w:rsid w:val="00C73CE2"/>
    <w:rsid w:val="00C74BEB"/>
    <w:rsid w:val="00CA7733"/>
    <w:rsid w:val="00CB39B4"/>
    <w:rsid w:val="00CD322F"/>
    <w:rsid w:val="00D16A66"/>
    <w:rsid w:val="00D3410A"/>
    <w:rsid w:val="00D56719"/>
    <w:rsid w:val="00D81702"/>
    <w:rsid w:val="00DA13EE"/>
    <w:rsid w:val="00DC1BEB"/>
    <w:rsid w:val="00DC6592"/>
    <w:rsid w:val="00DD1F33"/>
    <w:rsid w:val="00DD33B8"/>
    <w:rsid w:val="00E0704B"/>
    <w:rsid w:val="00E23030"/>
    <w:rsid w:val="00E32A70"/>
    <w:rsid w:val="00E32B42"/>
    <w:rsid w:val="00E35D99"/>
    <w:rsid w:val="00E37FFB"/>
    <w:rsid w:val="00E44977"/>
    <w:rsid w:val="00E86274"/>
    <w:rsid w:val="00E92823"/>
    <w:rsid w:val="00EA339A"/>
    <w:rsid w:val="00EB7E77"/>
    <w:rsid w:val="00ED1EE7"/>
    <w:rsid w:val="00EF084D"/>
    <w:rsid w:val="00F1702F"/>
    <w:rsid w:val="00F2726C"/>
    <w:rsid w:val="00F415C3"/>
    <w:rsid w:val="00F41BEB"/>
    <w:rsid w:val="00F50393"/>
    <w:rsid w:val="00F60D1C"/>
    <w:rsid w:val="00F63B7C"/>
    <w:rsid w:val="00F6490D"/>
    <w:rsid w:val="00F82701"/>
    <w:rsid w:val="00F97239"/>
    <w:rsid w:val="00FB4B5A"/>
    <w:rsid w:val="00FD7873"/>
    <w:rsid w:val="00FE72B4"/>
    <w:rsid w:val="00FE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2C169-7A31-41E9-A54B-1D1D4F9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8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CB39B4"/>
    <w:rPr>
      <w:color w:val="0000FF"/>
      <w:u w:val="single"/>
    </w:rPr>
  </w:style>
  <w:style w:type="character" w:customStyle="1" w:styleId="UnresolvedMention1">
    <w:name w:val="Unresolved Mention1"/>
    <w:basedOn w:val="DefaultParagraphFont"/>
    <w:uiPriority w:val="99"/>
    <w:semiHidden/>
    <w:unhideWhenUsed/>
    <w:rsid w:val="007B12AB"/>
    <w:rPr>
      <w:color w:val="605E5C"/>
      <w:shd w:val="clear" w:color="auto" w:fill="E1DFDD"/>
    </w:rPr>
  </w:style>
  <w:style w:type="paragraph" w:styleId="ListParagraph">
    <w:name w:val="List Paragraph"/>
    <w:basedOn w:val="Normal"/>
    <w:uiPriority w:val="34"/>
    <w:qFormat/>
    <w:rsid w:val="001F54BF"/>
    <w:pPr>
      <w:ind w:left="720"/>
      <w:contextualSpacing/>
    </w:pPr>
    <w:rPr>
      <w:rFonts w:eastAsia="Times New Roman" w:cs="Arial"/>
    </w:rPr>
  </w:style>
  <w:style w:type="paragraph" w:styleId="BodyText">
    <w:name w:val="Body Text"/>
    <w:basedOn w:val="Normal"/>
    <w:link w:val="BodyTextChar"/>
    <w:uiPriority w:val="99"/>
    <w:unhideWhenUsed/>
    <w:rsid w:val="009A10FF"/>
    <w:pPr>
      <w:bidi w:val="0"/>
      <w:spacing w:after="0" w:line="240" w:lineRule="auto"/>
      <w:jc w:val="both"/>
    </w:pPr>
    <w:rPr>
      <w:rFonts w:ascii="Cambria" w:hAnsi="Cambria"/>
    </w:rPr>
  </w:style>
  <w:style w:type="character" w:customStyle="1" w:styleId="BodyTextChar">
    <w:name w:val="Body Text Char"/>
    <w:basedOn w:val="DefaultParagraphFont"/>
    <w:link w:val="BodyText"/>
    <w:uiPriority w:val="99"/>
    <w:rsid w:val="009A10FF"/>
    <w:rPr>
      <w:rFonts w:ascii="Cambria" w:hAnsi="Cambria"/>
    </w:rPr>
  </w:style>
  <w:style w:type="paragraph" w:styleId="NoSpacing">
    <w:name w:val="No Spacing"/>
    <w:uiPriority w:val="1"/>
    <w:qFormat/>
    <w:rsid w:val="003429EC"/>
    <w:pPr>
      <w:bidi/>
      <w:spacing w:after="0" w:line="240" w:lineRule="auto"/>
    </w:pPr>
  </w:style>
  <w:style w:type="character" w:styleId="FollowedHyperlink">
    <w:name w:val="FollowedHyperlink"/>
    <w:basedOn w:val="DefaultParagraphFont"/>
    <w:uiPriority w:val="99"/>
    <w:semiHidden/>
    <w:unhideWhenUsed/>
    <w:rsid w:val="00F41BEB"/>
    <w:rPr>
      <w:color w:val="954F72" w:themeColor="followedHyperlink"/>
      <w:u w:val="single"/>
    </w:rPr>
  </w:style>
  <w:style w:type="character" w:styleId="UnresolvedMention">
    <w:name w:val="Unresolved Mention"/>
    <w:basedOn w:val="DefaultParagraphFont"/>
    <w:uiPriority w:val="99"/>
    <w:semiHidden/>
    <w:unhideWhenUsed/>
    <w:rsid w:val="00F41BEB"/>
    <w:rPr>
      <w:color w:val="605E5C"/>
      <w:shd w:val="clear" w:color="auto" w:fill="E1DFDD"/>
    </w:rPr>
  </w:style>
  <w:style w:type="character" w:customStyle="1" w:styleId="test-idfield-value">
    <w:name w:val="test-id__field-value"/>
    <w:basedOn w:val="DefaultParagraphFont"/>
    <w:rsid w:val="00747BFB"/>
  </w:style>
  <w:style w:type="character" w:customStyle="1" w:styleId="slds-assistive-text">
    <w:name w:val="slds-assistive-text"/>
    <w:basedOn w:val="DefaultParagraphFont"/>
    <w:rsid w:val="00747BFB"/>
  </w:style>
  <w:style w:type="character" w:customStyle="1" w:styleId="test-idfield-label">
    <w:name w:val="test-id__field-label"/>
    <w:basedOn w:val="DefaultParagraphFont"/>
    <w:rsid w:val="0074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242541">
      <w:bodyDiv w:val="1"/>
      <w:marLeft w:val="0"/>
      <w:marRight w:val="0"/>
      <w:marTop w:val="0"/>
      <w:marBottom w:val="0"/>
      <w:divBdr>
        <w:top w:val="none" w:sz="0" w:space="0" w:color="auto"/>
        <w:left w:val="none" w:sz="0" w:space="0" w:color="auto"/>
        <w:bottom w:val="none" w:sz="0" w:space="0" w:color="auto"/>
        <w:right w:val="none" w:sz="0" w:space="0" w:color="auto"/>
      </w:divBdr>
    </w:div>
    <w:div w:id="1545555963">
      <w:bodyDiv w:val="1"/>
      <w:marLeft w:val="0"/>
      <w:marRight w:val="0"/>
      <w:marTop w:val="0"/>
      <w:marBottom w:val="0"/>
      <w:divBdr>
        <w:top w:val="none" w:sz="0" w:space="0" w:color="auto"/>
        <w:left w:val="none" w:sz="0" w:space="0" w:color="auto"/>
        <w:bottom w:val="none" w:sz="0" w:space="0" w:color="auto"/>
        <w:right w:val="none" w:sz="0" w:space="0" w:color="auto"/>
      </w:divBdr>
    </w:div>
    <w:div w:id="1792700247">
      <w:bodyDiv w:val="1"/>
      <w:marLeft w:val="0"/>
      <w:marRight w:val="0"/>
      <w:marTop w:val="0"/>
      <w:marBottom w:val="0"/>
      <w:divBdr>
        <w:top w:val="none" w:sz="0" w:space="0" w:color="auto"/>
        <w:left w:val="none" w:sz="0" w:space="0" w:color="auto"/>
        <w:bottom w:val="none" w:sz="0" w:space="0" w:color="auto"/>
        <w:right w:val="none" w:sz="0" w:space="0" w:color="auto"/>
      </w:divBdr>
      <w:divsChild>
        <w:div w:id="326833992">
          <w:marLeft w:val="0"/>
          <w:marRight w:val="0"/>
          <w:marTop w:val="0"/>
          <w:marBottom w:val="0"/>
          <w:divBdr>
            <w:top w:val="none" w:sz="0" w:space="0" w:color="auto"/>
            <w:left w:val="none" w:sz="0" w:space="0" w:color="auto"/>
            <w:bottom w:val="none" w:sz="0" w:space="0" w:color="auto"/>
            <w:right w:val="none" w:sz="0" w:space="0" w:color="auto"/>
          </w:divBdr>
          <w:divsChild>
            <w:div w:id="1599093791">
              <w:marLeft w:val="0"/>
              <w:marRight w:val="0"/>
              <w:marTop w:val="0"/>
              <w:marBottom w:val="0"/>
              <w:divBdr>
                <w:top w:val="none" w:sz="0" w:space="0" w:color="auto"/>
                <w:left w:val="none" w:sz="0" w:space="0" w:color="auto"/>
                <w:bottom w:val="none" w:sz="0" w:space="0" w:color="auto"/>
                <w:right w:val="none" w:sz="0" w:space="0" w:color="auto"/>
              </w:divBdr>
              <w:divsChild>
                <w:div w:id="1152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4814">
          <w:marLeft w:val="0"/>
          <w:marRight w:val="0"/>
          <w:marTop w:val="0"/>
          <w:marBottom w:val="0"/>
          <w:divBdr>
            <w:top w:val="none" w:sz="0" w:space="0" w:color="auto"/>
            <w:left w:val="none" w:sz="0" w:space="0" w:color="auto"/>
            <w:bottom w:val="none" w:sz="0" w:space="0" w:color="auto"/>
            <w:right w:val="none" w:sz="0" w:space="0" w:color="auto"/>
          </w:divBdr>
          <w:divsChild>
            <w:div w:id="753284733">
              <w:marLeft w:val="0"/>
              <w:marRight w:val="0"/>
              <w:marTop w:val="0"/>
              <w:marBottom w:val="0"/>
              <w:divBdr>
                <w:top w:val="none" w:sz="0" w:space="0" w:color="auto"/>
                <w:left w:val="none" w:sz="0" w:space="0" w:color="auto"/>
                <w:bottom w:val="none" w:sz="0" w:space="0" w:color="auto"/>
                <w:right w:val="none" w:sz="0" w:space="0" w:color="auto"/>
              </w:divBdr>
              <w:divsChild>
                <w:div w:id="1191188561">
                  <w:marLeft w:val="0"/>
                  <w:marRight w:val="0"/>
                  <w:marTop w:val="0"/>
                  <w:marBottom w:val="0"/>
                  <w:divBdr>
                    <w:top w:val="none" w:sz="0" w:space="0" w:color="auto"/>
                    <w:left w:val="none" w:sz="0" w:space="0" w:color="auto"/>
                    <w:bottom w:val="none" w:sz="0" w:space="0" w:color="auto"/>
                    <w:right w:val="none" w:sz="0" w:space="0" w:color="auto"/>
                  </w:divBdr>
                </w:div>
                <w:div w:id="2049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7485</Characters>
  <Application>Microsoft Office Word</Application>
  <DocSecurity>0</DocSecurity>
  <Lines>62</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Noga Levi</dc:creator>
  <cp:lastModifiedBy>Yuval Yavneh</cp:lastModifiedBy>
  <cp:revision>2</cp:revision>
  <dcterms:created xsi:type="dcterms:W3CDTF">2024-08-22T07:47:00Z</dcterms:created>
  <dcterms:modified xsi:type="dcterms:W3CDTF">2024-08-22T07:47:00Z</dcterms:modified>
</cp:coreProperties>
</file>