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5716" w14:textId="77777777" w:rsidR="000B2C8D" w:rsidRPr="00B545DC" w:rsidRDefault="009635D2" w:rsidP="003831ED">
      <w:pPr>
        <w:tabs>
          <w:tab w:val="right" w:pos="9360"/>
        </w:tabs>
        <w:bidi/>
        <w:spacing w:line="360" w:lineRule="auto"/>
        <w:rPr>
          <w:rFonts w:asciiTheme="majorBidi" w:hAnsiTheme="majorBidi" w:cstheme="majorBidi"/>
          <w:sz w:val="22"/>
          <w:szCs w:val="22"/>
          <w:rtl/>
          <w:lang w:val="en-US"/>
        </w:rPr>
      </w:pPr>
      <w:r w:rsidRPr="00B545DC">
        <w:rPr>
          <w:rFonts w:asciiTheme="majorBidi" w:hAnsiTheme="majorBidi" w:cstheme="majorBidi"/>
          <w:sz w:val="22"/>
          <w:szCs w:val="22"/>
        </w:rPr>
        <w:t xml:space="preserve">Application </w:t>
      </w:r>
      <w:r w:rsidRPr="00B545DC">
        <w:rPr>
          <w:rFonts w:asciiTheme="majorBidi" w:hAnsiTheme="majorBidi" w:cstheme="majorBidi"/>
          <w:sz w:val="22"/>
          <w:szCs w:val="22"/>
          <w:highlight w:val="yellow"/>
        </w:rPr>
        <w:t>No. 935/24</w:t>
      </w:r>
    </w:p>
    <w:p w14:paraId="50E828B4" w14:textId="1BE19A23" w:rsidR="009635D2" w:rsidRPr="00B545DC" w:rsidRDefault="000B2C8D" w:rsidP="007A0AA9">
      <w:pPr>
        <w:tabs>
          <w:tab w:val="right" w:pos="9360"/>
        </w:tabs>
        <w:bidi/>
        <w:spacing w:line="360" w:lineRule="auto"/>
        <w:rPr>
          <w:rFonts w:asciiTheme="majorBidi" w:hAnsiTheme="majorBidi" w:cstheme="majorBidi"/>
          <w:sz w:val="22"/>
          <w:szCs w:val="22"/>
          <w:lang w:val="en-US"/>
        </w:rPr>
      </w:pPr>
      <w:r w:rsidRPr="00B545DC">
        <w:rPr>
          <w:rFonts w:asciiTheme="majorBidi" w:hAnsiTheme="majorBidi" w:cstheme="majorBidi"/>
          <w:sz w:val="22"/>
          <w:szCs w:val="22"/>
          <w:lang w:val="en-US"/>
        </w:rPr>
        <w:t>PI</w:t>
      </w:r>
      <w:r w:rsidR="003831ED" w:rsidRPr="00B545DC">
        <w:rPr>
          <w:rFonts w:asciiTheme="majorBidi" w:hAnsiTheme="majorBidi" w:cstheme="majorBidi"/>
          <w:sz w:val="22"/>
          <w:szCs w:val="22"/>
          <w:lang w:val="en-US"/>
        </w:rPr>
        <w:t>1</w:t>
      </w:r>
      <w:r w:rsidRPr="00B545DC">
        <w:rPr>
          <w:rFonts w:asciiTheme="majorBidi" w:hAnsiTheme="majorBidi" w:cstheme="majorBidi"/>
          <w:sz w:val="22"/>
          <w:szCs w:val="22"/>
          <w:lang w:val="en-US"/>
        </w:rPr>
        <w:t xml:space="preserve"> Name: Adi Stern</w:t>
      </w:r>
      <w:r w:rsidR="009635D2" w:rsidRPr="00B545DC">
        <w:rPr>
          <w:rFonts w:asciiTheme="majorBidi" w:hAnsiTheme="majorBidi" w:cstheme="majorBidi"/>
          <w:sz w:val="22"/>
          <w:szCs w:val="22"/>
        </w:rPr>
        <w:t xml:space="preserve"> </w:t>
      </w:r>
    </w:p>
    <w:p w14:paraId="5374438A" w14:textId="77777777" w:rsidR="007A0AA9" w:rsidRDefault="007A0AA9" w:rsidP="007A0AA9">
      <w:pPr>
        <w:bidi/>
        <w:spacing w:line="360" w:lineRule="auto"/>
        <w:jc w:val="center"/>
        <w:rPr>
          <w:rFonts w:asciiTheme="majorBidi" w:hAnsiTheme="majorBidi" w:cstheme="majorBidi"/>
          <w:b/>
          <w:bCs/>
          <w:sz w:val="22"/>
          <w:szCs w:val="22"/>
          <w:rtl/>
          <w:lang w:val="en-US"/>
        </w:rPr>
      </w:pPr>
    </w:p>
    <w:p w14:paraId="3F5CCBD2" w14:textId="458326CC" w:rsidR="009635D2" w:rsidRPr="00B545DC" w:rsidRDefault="00E12B1A" w:rsidP="007A0AA9">
      <w:pPr>
        <w:bidi/>
        <w:spacing w:line="360" w:lineRule="auto"/>
        <w:jc w:val="center"/>
        <w:rPr>
          <w:rFonts w:asciiTheme="majorBidi" w:hAnsiTheme="majorBidi" w:cstheme="majorBidi"/>
          <w:b/>
          <w:bCs/>
          <w:sz w:val="22"/>
          <w:szCs w:val="22"/>
        </w:rPr>
      </w:pPr>
      <w:r w:rsidRPr="00B545DC">
        <w:rPr>
          <w:rFonts w:asciiTheme="majorBidi" w:hAnsiTheme="majorBidi" w:cstheme="majorBidi"/>
          <w:b/>
          <w:bCs/>
          <w:sz w:val="22"/>
          <w:szCs w:val="22"/>
          <w:lang w:val="en-US"/>
        </w:rPr>
        <w:t xml:space="preserve">Trauma matters: </w:t>
      </w:r>
      <w:r w:rsidR="001B54AF" w:rsidRPr="00B545DC">
        <w:rPr>
          <w:rFonts w:asciiTheme="majorBidi" w:hAnsiTheme="majorBidi" w:cstheme="majorBidi"/>
          <w:b/>
          <w:bCs/>
          <w:sz w:val="22"/>
          <w:szCs w:val="22"/>
        </w:rPr>
        <w:t xml:space="preserve">Development of </w:t>
      </w:r>
      <w:r w:rsidRPr="00B545DC">
        <w:rPr>
          <w:rFonts w:asciiTheme="majorBidi" w:hAnsiTheme="majorBidi" w:cstheme="majorBidi"/>
          <w:b/>
          <w:bCs/>
          <w:sz w:val="22"/>
          <w:szCs w:val="22"/>
        </w:rPr>
        <w:t>trauma informed care</w:t>
      </w:r>
      <w:r w:rsidR="001B54AF" w:rsidRPr="00B545DC">
        <w:rPr>
          <w:rFonts w:asciiTheme="majorBidi" w:hAnsiTheme="majorBidi" w:cstheme="majorBidi"/>
          <w:b/>
          <w:bCs/>
          <w:sz w:val="22"/>
          <w:szCs w:val="22"/>
        </w:rPr>
        <w:t xml:space="preserve"> framework for allied health professionals working with children and youth</w:t>
      </w:r>
    </w:p>
    <w:p w14:paraId="77746659" w14:textId="77777777" w:rsidR="001B54AF" w:rsidRPr="00B545DC" w:rsidRDefault="001B54AF" w:rsidP="00B545DC">
      <w:pPr>
        <w:spacing w:line="360" w:lineRule="auto"/>
        <w:jc w:val="both"/>
        <w:rPr>
          <w:rFonts w:asciiTheme="majorBidi" w:hAnsiTheme="majorBidi" w:cstheme="majorBidi"/>
          <w:b/>
          <w:bCs/>
          <w:sz w:val="22"/>
          <w:szCs w:val="22"/>
          <w:rtl/>
        </w:rPr>
      </w:pPr>
    </w:p>
    <w:p w14:paraId="0CE17D43" w14:textId="7CCD9FB2" w:rsidR="00155256" w:rsidRPr="00B545DC" w:rsidRDefault="00155256" w:rsidP="00B545DC">
      <w:pPr>
        <w:spacing w:line="360" w:lineRule="auto"/>
        <w:jc w:val="both"/>
        <w:rPr>
          <w:rFonts w:asciiTheme="majorBidi" w:hAnsiTheme="majorBidi" w:cstheme="majorBidi"/>
          <w:b/>
          <w:bCs/>
          <w:sz w:val="22"/>
          <w:szCs w:val="22"/>
        </w:rPr>
      </w:pPr>
      <w:r w:rsidRPr="00B545DC">
        <w:rPr>
          <w:rFonts w:asciiTheme="majorBidi" w:hAnsiTheme="majorBidi" w:cstheme="majorBidi"/>
          <w:b/>
          <w:bCs/>
          <w:sz w:val="22"/>
          <w:szCs w:val="22"/>
        </w:rPr>
        <w:t>Research Program</w:t>
      </w:r>
    </w:p>
    <w:p w14:paraId="418F34E7" w14:textId="6E19E704" w:rsidR="00155256" w:rsidRPr="008E7C88" w:rsidRDefault="00155256" w:rsidP="008E7C88">
      <w:pPr>
        <w:spacing w:line="360" w:lineRule="auto"/>
        <w:jc w:val="both"/>
        <w:rPr>
          <w:rFonts w:asciiTheme="majorBidi" w:hAnsiTheme="majorBidi" w:cstheme="majorBidi"/>
          <w:sz w:val="22"/>
          <w:szCs w:val="22"/>
        </w:rPr>
      </w:pPr>
      <w:r w:rsidRPr="00B545DC">
        <w:rPr>
          <w:rFonts w:asciiTheme="majorBidi" w:hAnsiTheme="majorBidi" w:cstheme="majorBidi"/>
          <w:sz w:val="22"/>
          <w:szCs w:val="22"/>
        </w:rPr>
        <w:t xml:space="preserve">Allied health professionals </w:t>
      </w:r>
      <w:r w:rsidRPr="00B545DC">
        <w:rPr>
          <w:rFonts w:asciiTheme="majorBidi" w:hAnsiTheme="majorBidi" w:cstheme="majorBidi"/>
          <w:sz w:val="22"/>
          <w:szCs w:val="22"/>
          <w:lang w:val="en-US"/>
        </w:rPr>
        <w:t xml:space="preserve">(occupational therapists, physiotherapists, speech therapists, </w:t>
      </w:r>
      <w:r w:rsidRPr="00B545DC">
        <w:rPr>
          <w:rFonts w:asciiTheme="majorBidi" w:hAnsiTheme="majorBidi" w:cstheme="majorBidi"/>
          <w:sz w:val="22"/>
          <w:szCs w:val="22"/>
        </w:rPr>
        <w:t>and dietitians</w:t>
      </w:r>
      <w:r w:rsidRPr="00B545DC">
        <w:rPr>
          <w:rFonts w:asciiTheme="majorBidi" w:hAnsiTheme="majorBidi" w:cstheme="majorBidi"/>
          <w:sz w:val="22"/>
          <w:szCs w:val="22"/>
          <w:lang w:val="en-US"/>
        </w:rPr>
        <w:t xml:space="preserve">) </w:t>
      </w:r>
      <w:r w:rsidRPr="00B545DC">
        <w:rPr>
          <w:rFonts w:asciiTheme="majorBidi" w:hAnsiTheme="majorBidi" w:cstheme="majorBidi"/>
          <w:sz w:val="22"/>
          <w:szCs w:val="22"/>
        </w:rPr>
        <w:t>regularly encounter children</w:t>
      </w:r>
      <w:r w:rsidR="005C68BE" w:rsidRPr="00B545DC">
        <w:rPr>
          <w:rFonts w:asciiTheme="majorBidi" w:hAnsiTheme="majorBidi" w:cstheme="majorBidi"/>
          <w:sz w:val="22"/>
          <w:szCs w:val="22"/>
          <w:lang w:val="en-US"/>
        </w:rPr>
        <w:t xml:space="preserve"> and youth</w:t>
      </w:r>
      <w:r w:rsidRPr="00B545DC">
        <w:rPr>
          <w:rFonts w:asciiTheme="majorBidi" w:hAnsiTheme="majorBidi" w:cstheme="majorBidi"/>
          <w:sz w:val="22"/>
          <w:szCs w:val="22"/>
        </w:rPr>
        <w:t xml:space="preserve"> in their clinical practice, providing treatment and supporting their development. Despite the </w:t>
      </w:r>
      <w:r w:rsidRPr="00B545DC">
        <w:rPr>
          <w:rFonts w:asciiTheme="majorBidi" w:hAnsiTheme="majorBidi" w:cstheme="majorBidi"/>
          <w:sz w:val="22"/>
          <w:szCs w:val="22"/>
          <w:lang w:val="en-US"/>
        </w:rPr>
        <w:t xml:space="preserve">high </w:t>
      </w:r>
      <w:r w:rsidRPr="00B545DC">
        <w:rPr>
          <w:rFonts w:asciiTheme="majorBidi" w:hAnsiTheme="majorBidi" w:cstheme="majorBidi"/>
          <w:sz w:val="22"/>
          <w:szCs w:val="22"/>
        </w:rPr>
        <w:t>prevalence of trauma</w:t>
      </w:r>
      <w:r w:rsidR="007A0AA9">
        <w:rPr>
          <w:rFonts w:asciiTheme="majorBidi" w:hAnsiTheme="majorBidi" w:cstheme="majorBidi" w:hint="cs"/>
          <w:sz w:val="22"/>
          <w:szCs w:val="22"/>
          <w:rtl/>
        </w:rPr>
        <w:t xml:space="preserve"> </w:t>
      </w:r>
      <w:r w:rsidR="007A0AA9">
        <w:rPr>
          <w:rFonts w:asciiTheme="majorBidi" w:hAnsiTheme="majorBidi" w:cstheme="majorBidi"/>
          <w:sz w:val="22"/>
          <w:szCs w:val="22"/>
          <w:lang w:val="en-US"/>
        </w:rPr>
        <w:t>among this population</w:t>
      </w:r>
      <w:r w:rsidRPr="00B545DC">
        <w:rPr>
          <w:rFonts w:asciiTheme="majorBidi" w:hAnsiTheme="majorBidi" w:cstheme="majorBidi"/>
          <w:sz w:val="22"/>
          <w:szCs w:val="22"/>
        </w:rPr>
        <w:t xml:space="preserve">, allied health professionals may not </w:t>
      </w:r>
      <w:r w:rsidRPr="00B545DC">
        <w:rPr>
          <w:rFonts w:asciiTheme="majorBidi" w:hAnsiTheme="majorBidi" w:cstheme="majorBidi"/>
          <w:sz w:val="22"/>
          <w:szCs w:val="22"/>
          <w:lang w:val="en-US"/>
        </w:rPr>
        <w:t>recognize</w:t>
      </w:r>
      <w:r w:rsidRPr="00B545DC">
        <w:rPr>
          <w:rFonts w:asciiTheme="majorBidi" w:hAnsiTheme="majorBidi" w:cstheme="majorBidi"/>
          <w:sz w:val="22"/>
          <w:szCs w:val="22"/>
        </w:rPr>
        <w:t xml:space="preserve"> the behaviors traumatized children </w:t>
      </w:r>
      <w:r w:rsidR="007A0AA9">
        <w:rPr>
          <w:rFonts w:asciiTheme="majorBidi" w:hAnsiTheme="majorBidi" w:cstheme="majorBidi"/>
          <w:sz w:val="22"/>
          <w:szCs w:val="22"/>
        </w:rPr>
        <w:t xml:space="preserve">and youth </w:t>
      </w:r>
      <w:r w:rsidRPr="00B545DC">
        <w:rPr>
          <w:rFonts w:asciiTheme="majorBidi" w:hAnsiTheme="majorBidi" w:cstheme="majorBidi"/>
          <w:sz w:val="22"/>
          <w:szCs w:val="22"/>
        </w:rPr>
        <w:t>exhibit as connected to trauma</w:t>
      </w:r>
      <w:r w:rsidRPr="00B545DC">
        <w:rPr>
          <w:rFonts w:asciiTheme="majorBidi" w:hAnsiTheme="majorBidi" w:cstheme="majorBidi"/>
          <w:sz w:val="22"/>
          <w:szCs w:val="22"/>
          <w:lang w:val="en-US"/>
        </w:rPr>
        <w:t xml:space="preserve"> because they are </w:t>
      </w:r>
      <w:r w:rsidRPr="00B545DC">
        <w:rPr>
          <w:rFonts w:asciiTheme="majorBidi" w:hAnsiTheme="majorBidi" w:cstheme="majorBidi"/>
          <w:sz w:val="22"/>
          <w:szCs w:val="22"/>
        </w:rPr>
        <w:t>unfamiliar with this subject.</w:t>
      </w:r>
      <w:r w:rsidRPr="00B545DC">
        <w:rPr>
          <w:rFonts w:asciiTheme="majorBidi" w:hAnsiTheme="majorBidi" w:cstheme="majorBidi"/>
          <w:sz w:val="22"/>
          <w:szCs w:val="22"/>
          <w:lang w:val="en-US"/>
        </w:rPr>
        <w:t xml:space="preserve"> </w:t>
      </w:r>
      <w:r w:rsidR="007A0AA9">
        <w:rPr>
          <w:rFonts w:asciiTheme="majorBidi" w:hAnsiTheme="majorBidi" w:cstheme="majorBidi"/>
          <w:sz w:val="22"/>
          <w:szCs w:val="22"/>
          <w:lang w:val="en-US"/>
        </w:rPr>
        <w:t xml:space="preserve">Thus, </w:t>
      </w:r>
      <w:r w:rsidR="007A0AA9" w:rsidRPr="007A0AA9">
        <w:rPr>
          <w:rFonts w:asciiTheme="majorBidi" w:hAnsiTheme="majorBidi" w:cstheme="majorBidi"/>
          <w:sz w:val="22"/>
          <w:szCs w:val="22"/>
          <w:lang w:val="en-US"/>
        </w:rPr>
        <w:t xml:space="preserve">there is an urgent need to equip allied health professionals with the knowledge and skills to implement </w:t>
      </w:r>
      <w:r w:rsidR="007A0AA9" w:rsidRPr="00B545DC">
        <w:rPr>
          <w:rFonts w:asciiTheme="majorBidi" w:hAnsiTheme="majorBidi" w:cstheme="majorBidi"/>
          <w:sz w:val="22"/>
          <w:szCs w:val="22"/>
        </w:rPr>
        <w:t xml:space="preserve">trauma-informed care </w:t>
      </w:r>
      <w:r w:rsidR="007A0AA9">
        <w:rPr>
          <w:rFonts w:asciiTheme="majorBidi" w:hAnsiTheme="majorBidi" w:cstheme="majorBidi"/>
          <w:sz w:val="22"/>
          <w:szCs w:val="22"/>
        </w:rPr>
        <w:t>(</w:t>
      </w:r>
      <w:r w:rsidR="007A0AA9" w:rsidRPr="007A0AA9">
        <w:rPr>
          <w:rFonts w:asciiTheme="majorBidi" w:hAnsiTheme="majorBidi" w:cstheme="majorBidi"/>
          <w:sz w:val="22"/>
          <w:szCs w:val="22"/>
          <w:lang w:val="en-US"/>
        </w:rPr>
        <w:t>TIC</w:t>
      </w:r>
      <w:r w:rsidR="007A0AA9">
        <w:rPr>
          <w:rFonts w:asciiTheme="majorBidi" w:hAnsiTheme="majorBidi" w:cstheme="majorBidi"/>
          <w:sz w:val="22"/>
          <w:szCs w:val="22"/>
          <w:lang w:val="en-US"/>
        </w:rPr>
        <w:t>)</w:t>
      </w:r>
      <w:r w:rsidR="007A0AA9" w:rsidRPr="007A0AA9">
        <w:rPr>
          <w:rFonts w:asciiTheme="majorBidi" w:hAnsiTheme="majorBidi" w:cstheme="majorBidi"/>
          <w:sz w:val="22"/>
          <w:szCs w:val="22"/>
          <w:lang w:val="en-US"/>
        </w:rPr>
        <w:t xml:space="preserve"> principles in their work, ensuring they can provide appropriate, sensitive, and effective care to traumatized children</w:t>
      </w:r>
      <w:r w:rsidR="007A0AA9">
        <w:rPr>
          <w:rFonts w:asciiTheme="majorBidi" w:hAnsiTheme="majorBidi" w:cstheme="majorBidi"/>
          <w:sz w:val="22"/>
          <w:szCs w:val="22"/>
          <w:lang w:val="en-US"/>
        </w:rPr>
        <w:t xml:space="preserve"> and youth. </w:t>
      </w:r>
      <w:r w:rsidRPr="00B545DC">
        <w:rPr>
          <w:rFonts w:asciiTheme="majorBidi" w:hAnsiTheme="majorBidi" w:cstheme="majorBidi"/>
          <w:sz w:val="22"/>
          <w:szCs w:val="22"/>
        </w:rPr>
        <w:t>Th</w:t>
      </w:r>
      <w:r w:rsidRPr="00B545DC">
        <w:rPr>
          <w:rFonts w:asciiTheme="majorBidi" w:hAnsiTheme="majorBidi" w:cstheme="majorBidi"/>
          <w:sz w:val="22"/>
          <w:szCs w:val="22"/>
          <w:lang w:val="en-US"/>
        </w:rPr>
        <w:t xml:space="preserve">is </w:t>
      </w:r>
      <w:r w:rsidRPr="00B545DC">
        <w:rPr>
          <w:rFonts w:asciiTheme="majorBidi" w:hAnsiTheme="majorBidi" w:cstheme="majorBidi"/>
          <w:sz w:val="22"/>
          <w:szCs w:val="22"/>
        </w:rPr>
        <w:t xml:space="preserve">study </w:t>
      </w:r>
      <w:r w:rsidR="007A0AA9">
        <w:rPr>
          <w:rFonts w:asciiTheme="majorBidi" w:hAnsiTheme="majorBidi" w:cstheme="majorBidi"/>
          <w:sz w:val="22"/>
          <w:szCs w:val="22"/>
        </w:rPr>
        <w:t xml:space="preserve">aims to provide a TIC framework that will serve </w:t>
      </w:r>
      <w:r w:rsidR="007A0AA9" w:rsidRPr="00B545DC">
        <w:rPr>
          <w:rFonts w:asciiTheme="majorBidi" w:hAnsiTheme="majorBidi" w:cstheme="majorBidi"/>
          <w:sz w:val="22"/>
          <w:szCs w:val="22"/>
          <w:lang w:val="en-US"/>
        </w:rPr>
        <w:t>as a basis for broader TIC implementation among</w:t>
      </w:r>
      <w:r w:rsidR="007A0AA9" w:rsidRPr="00B545DC">
        <w:rPr>
          <w:rFonts w:asciiTheme="majorBidi" w:hAnsiTheme="majorBidi" w:cstheme="majorBidi"/>
          <w:sz w:val="22"/>
          <w:szCs w:val="22"/>
        </w:rPr>
        <w:t xml:space="preserve"> allied health professionals</w:t>
      </w:r>
      <w:r w:rsidR="007A0AA9" w:rsidRPr="00B545DC">
        <w:rPr>
          <w:rFonts w:asciiTheme="majorBidi" w:hAnsiTheme="majorBidi" w:cstheme="majorBidi"/>
          <w:sz w:val="22"/>
          <w:szCs w:val="22"/>
          <w:lang w:val="en-US"/>
        </w:rPr>
        <w:t xml:space="preserve"> working with children and youth</w:t>
      </w:r>
      <w:r w:rsidR="007A0AA9">
        <w:rPr>
          <w:rFonts w:asciiTheme="majorBidi" w:hAnsiTheme="majorBidi" w:cstheme="majorBidi"/>
          <w:sz w:val="22"/>
          <w:szCs w:val="22"/>
          <w:lang w:val="en-US"/>
        </w:rPr>
        <w:t>.</w:t>
      </w:r>
      <w:r w:rsidR="008E7C88">
        <w:rPr>
          <w:rFonts w:asciiTheme="majorBidi" w:hAnsiTheme="majorBidi" w:cstheme="majorBidi"/>
          <w:sz w:val="22"/>
          <w:szCs w:val="22"/>
          <w:lang w:val="en-US"/>
        </w:rPr>
        <w:t xml:space="preserve"> A</w:t>
      </w:r>
      <w:r w:rsidRPr="00B545DC">
        <w:rPr>
          <w:rFonts w:asciiTheme="majorBidi" w:hAnsiTheme="majorBidi" w:cstheme="majorBidi"/>
          <w:sz w:val="22"/>
          <w:szCs w:val="22"/>
          <w:lang w:val="en-US"/>
        </w:rPr>
        <w:t xml:space="preserve"> mixed-methods sequential explanatory design (qualitative</w:t>
      </w:r>
      <w:r w:rsidR="005C68BE" w:rsidRPr="00B545DC">
        <w:rPr>
          <w:rFonts w:asciiTheme="majorBidi" w:hAnsiTheme="majorBidi" w:cstheme="majorBidi"/>
          <w:sz w:val="22"/>
          <w:szCs w:val="22"/>
          <w:lang w:val="en-US"/>
        </w:rPr>
        <w:t xml:space="preserve"> followed by quantitative</w:t>
      </w:r>
      <w:r w:rsidRPr="00B545DC">
        <w:rPr>
          <w:rFonts w:asciiTheme="majorBidi" w:hAnsiTheme="majorBidi" w:cstheme="majorBidi"/>
          <w:sz w:val="22"/>
          <w:szCs w:val="22"/>
          <w:lang w:val="en-US"/>
        </w:rPr>
        <w:t xml:space="preserve">) </w:t>
      </w:r>
      <w:r w:rsidR="008E7C88">
        <w:rPr>
          <w:rFonts w:asciiTheme="majorBidi" w:hAnsiTheme="majorBidi" w:cstheme="majorBidi"/>
          <w:sz w:val="22"/>
          <w:szCs w:val="22"/>
          <w:lang w:val="en-US"/>
        </w:rPr>
        <w:t xml:space="preserve">will be used </w:t>
      </w:r>
      <w:r w:rsidRPr="00B545DC">
        <w:rPr>
          <w:rFonts w:asciiTheme="majorBidi" w:hAnsiTheme="majorBidi" w:cstheme="majorBidi"/>
          <w:sz w:val="22"/>
          <w:szCs w:val="22"/>
          <w:lang w:val="en-US"/>
        </w:rPr>
        <w:t>to identify and deeply</w:t>
      </w:r>
      <w:r w:rsidRPr="00B545DC">
        <w:rPr>
          <w:rFonts w:asciiTheme="majorBidi" w:hAnsiTheme="majorBidi" w:cstheme="majorBidi"/>
          <w:sz w:val="22"/>
          <w:szCs w:val="22"/>
        </w:rPr>
        <w:t xml:space="preserve"> </w:t>
      </w:r>
      <w:r w:rsidRPr="00B545DC">
        <w:rPr>
          <w:rFonts w:asciiTheme="majorBidi" w:hAnsiTheme="majorBidi" w:cstheme="majorBidi"/>
          <w:sz w:val="22"/>
          <w:szCs w:val="22"/>
          <w:lang w:val="en-US"/>
        </w:rPr>
        <w:t>understand the</w:t>
      </w:r>
      <w:r w:rsidRPr="00B545DC">
        <w:rPr>
          <w:rFonts w:asciiTheme="majorBidi" w:hAnsiTheme="majorBidi" w:cstheme="majorBidi"/>
          <w:sz w:val="22"/>
          <w:szCs w:val="22"/>
        </w:rPr>
        <w:t xml:space="preserve"> </w:t>
      </w:r>
      <w:bookmarkStart w:id="0" w:name="OLE_LINK1"/>
      <w:bookmarkStart w:id="1" w:name="OLE_LINK2"/>
      <w:r w:rsidRPr="00B545DC">
        <w:rPr>
          <w:rFonts w:asciiTheme="majorBidi" w:hAnsiTheme="majorBidi" w:cstheme="majorBidi"/>
          <w:sz w:val="22"/>
          <w:szCs w:val="22"/>
          <w:lang w:val="en-US"/>
        </w:rPr>
        <w:t>associations</w:t>
      </w:r>
      <w:bookmarkEnd w:id="0"/>
      <w:bookmarkEnd w:id="1"/>
      <w:r w:rsidRPr="00B545DC">
        <w:rPr>
          <w:rFonts w:asciiTheme="majorBidi" w:hAnsiTheme="majorBidi" w:cstheme="majorBidi"/>
          <w:sz w:val="22"/>
          <w:szCs w:val="22"/>
          <w:lang w:val="en-US"/>
        </w:rPr>
        <w:t xml:space="preserve"> </w:t>
      </w:r>
      <w:r w:rsidRPr="00B545DC">
        <w:rPr>
          <w:rFonts w:asciiTheme="majorBidi" w:hAnsiTheme="majorBidi" w:cstheme="majorBidi"/>
          <w:sz w:val="22"/>
          <w:szCs w:val="22"/>
        </w:rPr>
        <w:t>between knowledge, attitudes,</w:t>
      </w:r>
      <w:r w:rsidRPr="00B545DC">
        <w:rPr>
          <w:rFonts w:asciiTheme="majorBidi" w:hAnsiTheme="majorBidi" w:cstheme="majorBidi"/>
          <w:sz w:val="22"/>
          <w:szCs w:val="22"/>
          <w:lang w:val="en-US"/>
        </w:rPr>
        <w:t xml:space="preserve"> </w:t>
      </w:r>
      <w:r w:rsidRPr="00B545DC">
        <w:rPr>
          <w:rFonts w:asciiTheme="majorBidi" w:hAnsiTheme="majorBidi" w:cstheme="majorBidi"/>
          <w:sz w:val="22"/>
          <w:szCs w:val="22"/>
        </w:rPr>
        <w:t xml:space="preserve">and </w:t>
      </w:r>
      <w:r w:rsidRPr="00B545DC">
        <w:rPr>
          <w:rFonts w:asciiTheme="majorBidi" w:hAnsiTheme="majorBidi" w:cstheme="majorBidi"/>
          <w:sz w:val="22"/>
          <w:szCs w:val="22"/>
          <w:lang w:val="en-US"/>
        </w:rPr>
        <w:t xml:space="preserve">the </w:t>
      </w:r>
      <w:r w:rsidRPr="00B545DC">
        <w:rPr>
          <w:rFonts w:asciiTheme="majorBidi" w:hAnsiTheme="majorBidi" w:cstheme="majorBidi"/>
          <w:sz w:val="22"/>
          <w:szCs w:val="22"/>
        </w:rPr>
        <w:t>implementation of TIC among allied health professionals who work with children</w:t>
      </w:r>
      <w:r w:rsidRPr="00B545DC">
        <w:rPr>
          <w:rFonts w:asciiTheme="majorBidi" w:hAnsiTheme="majorBidi" w:cstheme="majorBidi"/>
          <w:sz w:val="22"/>
          <w:szCs w:val="22"/>
          <w:lang w:val="en-US"/>
        </w:rPr>
        <w:t xml:space="preserve"> </w:t>
      </w:r>
      <w:r w:rsidR="007A0AA9">
        <w:rPr>
          <w:rFonts w:asciiTheme="majorBidi" w:hAnsiTheme="majorBidi" w:cstheme="majorBidi"/>
          <w:sz w:val="22"/>
          <w:szCs w:val="22"/>
          <w:lang w:val="en-US"/>
        </w:rPr>
        <w:t xml:space="preserve">and youth </w:t>
      </w:r>
      <w:r w:rsidRPr="00B545DC">
        <w:rPr>
          <w:rFonts w:asciiTheme="majorBidi" w:hAnsiTheme="majorBidi" w:cstheme="majorBidi"/>
          <w:sz w:val="22"/>
          <w:szCs w:val="22"/>
          <w:lang w:val="en-US"/>
        </w:rPr>
        <w:t>aged 0 to 1</w:t>
      </w:r>
      <w:r w:rsidR="005C68BE" w:rsidRPr="00B545DC">
        <w:rPr>
          <w:rFonts w:asciiTheme="majorBidi" w:hAnsiTheme="majorBidi" w:cstheme="majorBidi"/>
          <w:sz w:val="22"/>
          <w:szCs w:val="22"/>
          <w:lang w:val="en-US"/>
        </w:rPr>
        <w:t>8</w:t>
      </w:r>
      <w:r w:rsidRPr="00B545DC">
        <w:rPr>
          <w:rFonts w:asciiTheme="majorBidi" w:hAnsiTheme="majorBidi" w:cstheme="majorBidi"/>
          <w:sz w:val="22"/>
          <w:szCs w:val="22"/>
          <w:lang w:val="en-US"/>
        </w:rPr>
        <w:t xml:space="preserve"> years and the impact of </w:t>
      </w:r>
      <w:r w:rsidR="00F12D6F" w:rsidRPr="00B545DC">
        <w:rPr>
          <w:rFonts w:asciiTheme="majorBidi" w:hAnsiTheme="majorBidi" w:cstheme="majorBidi"/>
          <w:sz w:val="22"/>
          <w:szCs w:val="22"/>
          <w:lang w:val="en-US"/>
        </w:rPr>
        <w:t>emotional</w:t>
      </w:r>
      <w:r w:rsidRPr="00B545DC">
        <w:rPr>
          <w:rFonts w:asciiTheme="majorBidi" w:hAnsiTheme="majorBidi" w:cstheme="majorBidi"/>
          <w:sz w:val="22"/>
          <w:szCs w:val="22"/>
          <w:lang w:val="en-US"/>
        </w:rPr>
        <w:t xml:space="preserve"> </w:t>
      </w:r>
      <w:r w:rsidR="005C68BE" w:rsidRPr="00B545DC">
        <w:rPr>
          <w:rFonts w:asciiTheme="majorBidi" w:hAnsiTheme="majorBidi" w:cstheme="majorBidi"/>
          <w:sz w:val="22"/>
          <w:szCs w:val="22"/>
          <w:lang w:val="en-US"/>
        </w:rPr>
        <w:t xml:space="preserve">and </w:t>
      </w:r>
      <w:r w:rsidR="00040D75" w:rsidRPr="00B545DC">
        <w:rPr>
          <w:rFonts w:asciiTheme="majorBidi" w:hAnsiTheme="majorBidi" w:cstheme="majorBidi"/>
          <w:sz w:val="22"/>
          <w:szCs w:val="22"/>
          <w:lang w:val="en-US"/>
        </w:rPr>
        <w:t>organizational</w:t>
      </w:r>
      <w:r w:rsidR="005C68BE"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 xml:space="preserve">factors on these associations. </w:t>
      </w:r>
    </w:p>
    <w:p w14:paraId="0587176C" w14:textId="77777777" w:rsidR="00155256" w:rsidRPr="00B545DC" w:rsidRDefault="00155256" w:rsidP="00B545DC">
      <w:pPr>
        <w:spacing w:line="360" w:lineRule="auto"/>
        <w:jc w:val="both"/>
        <w:rPr>
          <w:rFonts w:asciiTheme="majorBidi" w:hAnsiTheme="majorBidi" w:cstheme="majorBidi"/>
          <w:sz w:val="22"/>
          <w:szCs w:val="22"/>
          <w:lang w:val="en-US"/>
        </w:rPr>
      </w:pPr>
      <w:bookmarkStart w:id="2" w:name="OLE_LINK3"/>
      <w:bookmarkStart w:id="3" w:name="OLE_LINK4"/>
      <w:r w:rsidRPr="00B545DC">
        <w:rPr>
          <w:rFonts w:asciiTheme="majorBidi" w:hAnsiTheme="majorBidi" w:cstheme="majorBidi"/>
          <w:b/>
          <w:bCs/>
          <w:sz w:val="22"/>
          <w:szCs w:val="22"/>
          <w:lang w:val="en-US"/>
        </w:rPr>
        <w:t>Scientific Background</w:t>
      </w:r>
    </w:p>
    <w:p w14:paraId="7A90E918" w14:textId="3DF74F00" w:rsidR="008A1A0D" w:rsidRDefault="007619DC" w:rsidP="007619DC">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According to the Ministry of Welfare, the Israel National Council for the Child, and the </w:t>
      </w:r>
      <w:proofErr w:type="spellStart"/>
      <w:r w:rsidRPr="00B545DC">
        <w:rPr>
          <w:rFonts w:asciiTheme="majorBidi" w:hAnsiTheme="majorBidi" w:cstheme="majorBidi"/>
          <w:sz w:val="22"/>
          <w:szCs w:val="22"/>
          <w:lang w:val="en-US"/>
        </w:rPr>
        <w:t>Haruv</w:t>
      </w:r>
      <w:proofErr w:type="spellEnd"/>
      <w:r w:rsidRPr="00B545DC">
        <w:rPr>
          <w:rFonts w:asciiTheme="majorBidi" w:hAnsiTheme="majorBidi" w:cstheme="majorBidi"/>
          <w:sz w:val="22"/>
          <w:szCs w:val="22"/>
          <w:lang w:val="en-US"/>
        </w:rPr>
        <w:t xml:space="preserve"> Institute data, approximately 340,000 children aged 0 to 18 years in Israel are at risk </w:t>
      </w:r>
      <w:r>
        <w:rPr>
          <w:rFonts w:asciiTheme="majorBidi" w:hAnsiTheme="majorBidi" w:cstheme="majorBidi"/>
          <w:sz w:val="22"/>
          <w:szCs w:val="22"/>
          <w:lang w:val="en-US"/>
        </w:rPr>
        <w:t>to experience a traumatic event</w:t>
      </w:r>
      <w:r w:rsidRPr="00B545DC">
        <w:rPr>
          <w:rFonts w:asciiTheme="majorBidi" w:hAnsiTheme="majorBidi" w:cstheme="majorBidi"/>
          <w:sz w:val="22"/>
          <w:szCs w:val="22"/>
          <w:lang w:val="en-US"/>
        </w:rPr>
        <w:t xml:space="preserve">. Based on the same data collected between 2017 and 2022, every fifth child in Israel suffers abuse and neglect (The Israel National Council for the Child, 2023). The ongoing challenges of the COVID-19 pandemic and regional conflicts have only exacerbated the psychological burden on children and youth. </w:t>
      </w:r>
      <w:r w:rsidR="008A1A0D" w:rsidRPr="008A1A0D">
        <w:rPr>
          <w:rFonts w:asciiTheme="majorBidi" w:hAnsiTheme="majorBidi" w:cstheme="majorBidi"/>
          <w:sz w:val="22"/>
          <w:szCs w:val="22"/>
          <w:lang w:val="en-US"/>
        </w:rPr>
        <w:t xml:space="preserve">A </w:t>
      </w:r>
      <w:r w:rsidR="008A1A0D" w:rsidRPr="008A1A0D">
        <w:rPr>
          <w:rFonts w:asciiTheme="majorBidi" w:hAnsiTheme="majorBidi" w:cstheme="majorBidi"/>
          <w:i/>
          <w:iCs/>
          <w:sz w:val="22"/>
          <w:szCs w:val="22"/>
          <w:lang w:val="en-US"/>
        </w:rPr>
        <w:t>trauma</w:t>
      </w:r>
      <w:r w:rsidR="008A1A0D" w:rsidRPr="008A1A0D">
        <w:rPr>
          <w:rFonts w:asciiTheme="majorBidi" w:hAnsiTheme="majorBidi" w:cstheme="majorBidi"/>
          <w:sz w:val="22"/>
          <w:szCs w:val="22"/>
          <w:lang w:val="en-US"/>
        </w:rPr>
        <w:t xml:space="preserve"> is an event, series of events, or circumstances that are experienced as emotionally or physically harmful and have an enduring impact on someone mentally, emotionally, physically, socially, and/or spiritually and neurobiologically (Substance Abuse and Mental Health Services Administration [SAMHSA], 2014). When trauma occurs during childhood </w:t>
      </w:r>
      <w:r w:rsidR="008A1A0D">
        <w:rPr>
          <w:rFonts w:asciiTheme="majorBidi" w:hAnsiTheme="majorBidi" w:cstheme="majorBidi"/>
          <w:sz w:val="22"/>
          <w:szCs w:val="22"/>
          <w:lang w:val="en-US"/>
        </w:rPr>
        <w:t>or</w:t>
      </w:r>
      <w:r w:rsidR="008A1A0D" w:rsidRPr="008A1A0D">
        <w:rPr>
          <w:rFonts w:asciiTheme="majorBidi" w:hAnsiTheme="majorBidi" w:cstheme="majorBidi"/>
          <w:sz w:val="22"/>
          <w:szCs w:val="22"/>
          <w:lang w:val="en-US"/>
        </w:rPr>
        <w:t xml:space="preserve"> adolescence—critical periods for development—it can disrupt the normal trajectory of growth and maturation, leading to profound and long-lasting impacts across various domains of functioning.</w:t>
      </w:r>
    </w:p>
    <w:p w14:paraId="0733BB68" w14:textId="21B33BC4" w:rsidR="008A1A0D" w:rsidRDefault="008A1A0D" w:rsidP="008A1A0D">
      <w:pPr>
        <w:spacing w:line="360" w:lineRule="auto"/>
        <w:rPr>
          <w:rFonts w:asciiTheme="majorBidi" w:hAnsiTheme="majorBidi" w:cstheme="majorBidi"/>
          <w:sz w:val="22"/>
          <w:szCs w:val="22"/>
          <w:rtl/>
          <w:lang w:val="en-US"/>
        </w:rPr>
      </w:pPr>
      <w:r w:rsidRPr="008A1A0D">
        <w:rPr>
          <w:rFonts w:asciiTheme="majorBidi" w:hAnsiTheme="majorBidi" w:cstheme="majorBidi"/>
          <w:i/>
          <w:iCs/>
          <w:sz w:val="22"/>
          <w:szCs w:val="22"/>
          <w:lang w:val="en-US"/>
        </w:rPr>
        <w:t>Adverse childhood experiences</w:t>
      </w:r>
      <w:r w:rsidRPr="008A1A0D">
        <w:rPr>
          <w:rFonts w:asciiTheme="majorBidi" w:hAnsiTheme="majorBidi" w:cstheme="majorBidi"/>
          <w:sz w:val="22"/>
          <w:szCs w:val="22"/>
          <w:lang w:val="en-US"/>
        </w:rPr>
        <w:t xml:space="preserve"> (ACEs) include all early traumatic events that occur under the age of 18 years and could have lasting negative effects on a person’s health and well-being (</w:t>
      </w:r>
      <w:proofErr w:type="spellStart"/>
      <w:r w:rsidRPr="008A1A0D">
        <w:rPr>
          <w:rFonts w:asciiTheme="majorBidi" w:hAnsiTheme="majorBidi" w:cstheme="majorBidi"/>
          <w:sz w:val="22"/>
          <w:szCs w:val="22"/>
          <w:lang w:val="en-US"/>
        </w:rPr>
        <w:t>Felitti</w:t>
      </w:r>
      <w:proofErr w:type="spellEnd"/>
      <w:r w:rsidRPr="008A1A0D">
        <w:rPr>
          <w:rFonts w:asciiTheme="majorBidi" w:hAnsiTheme="majorBidi" w:cstheme="majorBidi"/>
          <w:sz w:val="22"/>
          <w:szCs w:val="22"/>
          <w:lang w:val="en-US"/>
        </w:rPr>
        <w:t xml:space="preserve"> et al., 2019). </w:t>
      </w:r>
      <w:r w:rsidRPr="008A1A0D">
        <w:rPr>
          <w:rFonts w:asciiTheme="majorBidi" w:hAnsiTheme="majorBidi" w:cstheme="majorBidi"/>
          <w:sz w:val="22"/>
          <w:szCs w:val="22"/>
          <w:lang w:val="en-US"/>
        </w:rPr>
        <w:lastRenderedPageBreak/>
        <w:t xml:space="preserve">They include maltreatment (neglect or physical, emotional, or sexual abuse) and household dysfunction (parental separation, domestic violence, mental illness, substance abuse, and incarceration; </w:t>
      </w:r>
      <w:proofErr w:type="spellStart"/>
      <w:r w:rsidRPr="008A1A0D">
        <w:rPr>
          <w:rFonts w:asciiTheme="majorBidi" w:hAnsiTheme="majorBidi" w:cstheme="majorBidi"/>
          <w:sz w:val="22"/>
          <w:szCs w:val="22"/>
          <w:lang w:val="en-US"/>
        </w:rPr>
        <w:t>Boullier</w:t>
      </w:r>
      <w:proofErr w:type="spellEnd"/>
      <w:r w:rsidRPr="008A1A0D">
        <w:rPr>
          <w:rFonts w:asciiTheme="majorBidi" w:hAnsiTheme="majorBidi" w:cstheme="majorBidi"/>
          <w:sz w:val="22"/>
          <w:szCs w:val="22"/>
          <w:lang w:val="en-US"/>
        </w:rPr>
        <w:t xml:space="preserve"> &amp; Blair, 2018; Gilbert et al., 2009). Studies have shown that ACEs and other traumatic experiences can negatively affect children's and adolescents' development</w:t>
      </w:r>
      <w:r>
        <w:rPr>
          <w:rFonts w:asciiTheme="majorBidi" w:hAnsiTheme="majorBidi" w:cstheme="majorBidi"/>
          <w:sz w:val="22"/>
          <w:szCs w:val="22"/>
          <w:lang w:val="en-US"/>
        </w:rPr>
        <w:t xml:space="preserve"> and well-being</w:t>
      </w:r>
      <w:r w:rsidRPr="008A1A0D">
        <w:rPr>
          <w:rFonts w:asciiTheme="majorBidi" w:hAnsiTheme="majorBidi" w:cstheme="majorBidi"/>
          <w:sz w:val="22"/>
          <w:szCs w:val="22"/>
          <w:lang w:val="en-US"/>
        </w:rPr>
        <w:t>, including their physical, emotional, cognitive, and social capabilities (Balistreri, 2015; Wade et al., 2018; Webster, 2022)</w:t>
      </w:r>
      <w:r>
        <w:rPr>
          <w:rFonts w:asciiTheme="majorBidi" w:hAnsiTheme="majorBidi" w:cstheme="majorBidi"/>
          <w:sz w:val="22"/>
          <w:szCs w:val="22"/>
          <w:lang w:val="en-US"/>
        </w:rPr>
        <w:t>.</w:t>
      </w:r>
      <w:r w:rsidRPr="008A1A0D">
        <w:rPr>
          <w:rFonts w:asciiTheme="majorBidi" w:hAnsiTheme="majorBidi" w:cstheme="majorBidi"/>
          <w:sz w:val="22"/>
          <w:szCs w:val="22"/>
          <w:lang w:val="en-US"/>
        </w:rPr>
        <w:t xml:space="preserve"> The children and youth may face motor, sensory, language, and cognitive difficulties, behavioral issues, physical illnesses requiring medical care, and other problems, such as with sleep and appetite (Balistreri, 2015; Balistreri &amp; </w:t>
      </w:r>
      <w:proofErr w:type="spellStart"/>
      <w:r w:rsidRPr="008A1A0D">
        <w:rPr>
          <w:rFonts w:asciiTheme="majorBidi" w:hAnsiTheme="majorBidi" w:cstheme="majorBidi"/>
          <w:sz w:val="22"/>
          <w:szCs w:val="22"/>
          <w:lang w:val="en-US"/>
        </w:rPr>
        <w:t>Alvira</w:t>
      </w:r>
      <w:proofErr w:type="spellEnd"/>
      <w:r w:rsidRPr="008A1A0D">
        <w:rPr>
          <w:rFonts w:asciiTheme="majorBidi" w:hAnsiTheme="majorBidi" w:cstheme="majorBidi"/>
          <w:sz w:val="22"/>
          <w:szCs w:val="22"/>
          <w:lang w:val="en-US"/>
        </w:rPr>
        <w:t xml:space="preserve">-Hammond, 2016; </w:t>
      </w:r>
      <w:proofErr w:type="spellStart"/>
      <w:r w:rsidRPr="008A1A0D">
        <w:rPr>
          <w:rFonts w:asciiTheme="majorBidi" w:hAnsiTheme="majorBidi" w:cstheme="majorBidi"/>
          <w:sz w:val="22"/>
          <w:szCs w:val="22"/>
          <w:lang w:val="en-US"/>
        </w:rPr>
        <w:t>Cronholm</w:t>
      </w:r>
      <w:proofErr w:type="spellEnd"/>
      <w:r w:rsidRPr="008A1A0D">
        <w:rPr>
          <w:rFonts w:asciiTheme="majorBidi" w:hAnsiTheme="majorBidi" w:cstheme="majorBidi"/>
          <w:sz w:val="22"/>
          <w:szCs w:val="22"/>
          <w:lang w:val="en-US"/>
        </w:rPr>
        <w:t xml:space="preserve"> et al., 2015; Kan et al., 2020; Lanier et al., 2018; Wade et al., 2018; Walker et al., 2011; Webster, 2022). Healthcare professionals, specifically allied health professionals (e.g., occupational therapists, speech therapists, nutritionists, and physical therapists), can treat these children</w:t>
      </w:r>
      <w:r>
        <w:rPr>
          <w:rFonts w:asciiTheme="majorBidi" w:hAnsiTheme="majorBidi" w:cstheme="majorBidi"/>
          <w:sz w:val="22"/>
          <w:szCs w:val="22"/>
          <w:lang w:val="en-US"/>
        </w:rPr>
        <w:t xml:space="preserve"> and youth</w:t>
      </w:r>
      <w:r w:rsidRPr="008A1A0D">
        <w:rPr>
          <w:rFonts w:asciiTheme="majorBidi" w:hAnsiTheme="majorBidi" w:cstheme="majorBidi"/>
          <w:sz w:val="22"/>
          <w:szCs w:val="22"/>
          <w:lang w:val="en-US"/>
        </w:rPr>
        <w:t xml:space="preserve"> according to the individual consequences these experiences leave behind (Gerber, 2019; Goddard, 2021; Layne et al., 2014; Qu et al., 2023; Webster, 2022).</w:t>
      </w:r>
    </w:p>
    <w:bookmarkEnd w:id="2"/>
    <w:bookmarkEnd w:id="3"/>
    <w:p w14:paraId="7012AB7E" w14:textId="068D2B4B" w:rsidR="007169BB" w:rsidRPr="00B545DC" w:rsidRDefault="00155256" w:rsidP="008A1A0D">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The wide-ranging effects of early adversity and trauma, together with the understanding that professionals’ responses influence the long-term impact of traumatic events, have led to the development of a trauma-informed approach to care (Gerber, 2019; Matthew et al., 2022; Wilson et al., 2013). </w:t>
      </w:r>
      <w:r w:rsidR="007169BB" w:rsidRPr="00B545DC">
        <w:rPr>
          <w:rFonts w:asciiTheme="majorBidi" w:hAnsiTheme="majorBidi" w:cstheme="majorBidi"/>
          <w:sz w:val="22"/>
          <w:szCs w:val="22"/>
          <w:lang w:val="en-US"/>
        </w:rPr>
        <w:t xml:space="preserve">A trauma informed approach is distinct from trauma-specific services or trauma systems. A trauma informed approach is inclusive of trauma-specific interventions, whether assessment, treatment or recovery supports, yet it also incorporates key trauma principles into the organizational culture (SAMHSA, 2014). </w:t>
      </w:r>
      <w:r w:rsidRPr="00B545DC">
        <w:rPr>
          <w:rFonts w:asciiTheme="majorBidi" w:hAnsiTheme="majorBidi" w:cstheme="majorBidi"/>
          <w:sz w:val="22"/>
          <w:szCs w:val="22"/>
          <w:lang w:val="en-US"/>
        </w:rPr>
        <w:t xml:space="preserve">This approach acknowledges that health care organizations and care teams need a complete picture of a patient’s life situation— past and present—to provide effective health care services with a healing orientation. Adopting trauma-informed practices can potentially improve patient outcomes and increase staff satisfaction (National Council on Behavioral Health, 2019; SAMHSA, 2014). </w:t>
      </w:r>
    </w:p>
    <w:p w14:paraId="1CA89A35" w14:textId="2A4DD49D" w:rsidR="00155256" w:rsidRDefault="00155256" w:rsidP="00FF3044">
      <w:pPr>
        <w:spacing w:line="360" w:lineRule="auto"/>
        <w:jc w:val="both"/>
        <w:rPr>
          <w:rFonts w:asciiTheme="majorBidi" w:hAnsiTheme="majorBidi" w:cstheme="majorBidi"/>
          <w:sz w:val="22"/>
          <w:szCs w:val="22"/>
          <w:lang w:val="en-US"/>
        </w:rPr>
      </w:pPr>
      <w:bookmarkStart w:id="4" w:name="OLE_LINK5"/>
      <w:bookmarkStart w:id="5" w:name="OLE_LINK6"/>
      <w:r w:rsidRPr="00B545DC">
        <w:rPr>
          <w:rFonts w:asciiTheme="majorBidi" w:hAnsiTheme="majorBidi" w:cstheme="majorBidi"/>
          <w:sz w:val="22"/>
          <w:szCs w:val="22"/>
          <w:lang w:val="en-US"/>
        </w:rPr>
        <w:t>Trauma</w:t>
      </w:r>
      <w:r w:rsidRPr="00B545DC">
        <w:rPr>
          <w:rFonts w:asciiTheme="majorBidi" w:hAnsiTheme="majorBidi" w:cstheme="majorBidi"/>
          <w:sz w:val="22"/>
          <w:szCs w:val="22"/>
        </w:rPr>
        <w:t>-informed care</w:t>
      </w:r>
      <w:r w:rsidRPr="00B545DC">
        <w:rPr>
          <w:rFonts w:asciiTheme="majorBidi" w:hAnsiTheme="majorBidi" w:cstheme="majorBidi"/>
          <w:sz w:val="22"/>
          <w:szCs w:val="22"/>
          <w:lang w:val="en-US"/>
        </w:rPr>
        <w:t xml:space="preserve"> </w:t>
      </w:r>
      <w:r w:rsidR="008A1A0D">
        <w:rPr>
          <w:rFonts w:asciiTheme="majorBidi" w:hAnsiTheme="majorBidi" w:cstheme="majorBidi"/>
          <w:sz w:val="22"/>
          <w:szCs w:val="22"/>
          <w:lang w:val="en-US"/>
        </w:rPr>
        <w:t xml:space="preserve">(TIC) </w:t>
      </w:r>
      <w:r w:rsidRPr="00B545DC">
        <w:rPr>
          <w:rFonts w:asciiTheme="majorBidi" w:hAnsiTheme="majorBidi" w:cstheme="majorBidi"/>
          <w:sz w:val="22"/>
          <w:szCs w:val="22"/>
          <w:lang w:val="en-US"/>
        </w:rPr>
        <w:t xml:space="preserve">is a framework to minimize the effects of trauma by addressing distress and offering emotional support to facilitate resilience and recovery (Marsac et al., 2016; Wilson et al., 2013). It involves creating a safe, supportive environment that empowers individuals to engage in their own healing process rather than retraumatizing them (Holmes et al., 2023) and emphasizes the importance of understanding the patient's experience and how it led to a physical or psychological effect (Gerber, 2019; Matthew et al., 2022). Trauma-informed care uses a strengths-based approach to promote resilience and recovery (Holmes et al., 2023). It aims to minimize the potential for the medical care itself to trigger trauma reactions (Marsac et al., 2016). According to SAMHSA (2014), the six key principles fundamental to a trauma-informed approach include safety; trustworthiness and transparency; peer support; collaboration and mutuality; empowerment, voice, and choice; and cultural, historical, and gender issues. </w:t>
      </w:r>
    </w:p>
    <w:p w14:paraId="09578875" w14:textId="258F33A2" w:rsidR="001639DF" w:rsidRDefault="00FF3044" w:rsidP="001639DF">
      <w:pPr>
        <w:spacing w:line="360" w:lineRule="auto"/>
        <w:jc w:val="both"/>
        <w:rPr>
          <w:rFonts w:asciiTheme="majorBidi" w:hAnsiTheme="majorBidi" w:cstheme="majorBidi"/>
          <w:sz w:val="22"/>
          <w:szCs w:val="22"/>
          <w:lang w:val="en-US"/>
        </w:rPr>
      </w:pPr>
      <w:r w:rsidRPr="00FF3044">
        <w:rPr>
          <w:rFonts w:asciiTheme="majorBidi" w:hAnsiTheme="majorBidi" w:cstheme="majorBidi"/>
          <w:sz w:val="22"/>
          <w:szCs w:val="22"/>
          <w:lang w:val="en-US"/>
        </w:rPr>
        <w:t xml:space="preserve">While TIC has gained significant recognition in recent years, research remains primarily focused on establishing foundational principles and demonstrating the effectiveness of trauma-informed approaches in </w:t>
      </w:r>
      <w:r w:rsidRPr="00FF3044">
        <w:rPr>
          <w:rFonts w:asciiTheme="majorBidi" w:hAnsiTheme="majorBidi" w:cstheme="majorBidi"/>
          <w:sz w:val="22"/>
          <w:szCs w:val="22"/>
          <w:lang w:val="en-US"/>
        </w:rPr>
        <w:lastRenderedPageBreak/>
        <w:t>various settings, such as mental health, education, and social services (</w:t>
      </w:r>
      <w:proofErr w:type="spellStart"/>
      <w:r w:rsidRPr="00FF3044">
        <w:rPr>
          <w:rFonts w:asciiTheme="majorBidi" w:hAnsiTheme="majorBidi" w:cstheme="majorBidi"/>
          <w:sz w:val="22"/>
          <w:szCs w:val="22"/>
          <w:lang w:val="en-US"/>
        </w:rPr>
        <w:t>Marsac</w:t>
      </w:r>
      <w:proofErr w:type="spellEnd"/>
      <w:r w:rsidRPr="00FF3044">
        <w:rPr>
          <w:rFonts w:asciiTheme="majorBidi" w:hAnsiTheme="majorBidi" w:cstheme="majorBidi"/>
          <w:sz w:val="22"/>
          <w:szCs w:val="22"/>
          <w:lang w:val="en-US"/>
        </w:rPr>
        <w:t xml:space="preserve"> et al., 2016; Holmes et al., 2023). Studies have increasingly shown that TIC can enhance patient outcomes, reduce </w:t>
      </w:r>
      <w:proofErr w:type="spellStart"/>
      <w:r>
        <w:rPr>
          <w:rFonts w:asciiTheme="majorBidi" w:hAnsiTheme="majorBidi" w:cstheme="majorBidi"/>
          <w:sz w:val="22"/>
          <w:szCs w:val="22"/>
          <w:lang w:val="en-US"/>
        </w:rPr>
        <w:t>re</w:t>
      </w:r>
      <w:r w:rsidRPr="00FF3044">
        <w:rPr>
          <w:rFonts w:asciiTheme="majorBidi" w:hAnsiTheme="majorBidi" w:cstheme="majorBidi"/>
          <w:sz w:val="22"/>
          <w:szCs w:val="22"/>
          <w:lang w:val="en-US"/>
        </w:rPr>
        <w:t>traumatization</w:t>
      </w:r>
      <w:proofErr w:type="spellEnd"/>
      <w:r w:rsidRPr="00FF3044">
        <w:rPr>
          <w:rFonts w:asciiTheme="majorBidi" w:hAnsiTheme="majorBidi" w:cstheme="majorBidi"/>
          <w:sz w:val="22"/>
          <w:szCs w:val="22"/>
          <w:lang w:val="en-US"/>
        </w:rPr>
        <w:t>, and support healing across diverse populations (Gerber, 2019; Matthew et al., 2022). However, despite these promising findings, there is still limited empirical research on the specific application of TIC principles within allied health professions, especially in child and youth services</w:t>
      </w:r>
      <w:r w:rsidR="000F222B">
        <w:rPr>
          <w:rFonts w:asciiTheme="majorBidi" w:hAnsiTheme="majorBidi" w:cstheme="majorBidi"/>
          <w:sz w:val="22"/>
          <w:szCs w:val="22"/>
          <w:lang w:val="en-US"/>
        </w:rPr>
        <w:t xml:space="preserve"> (</w:t>
      </w:r>
      <w:r w:rsidR="000F222B" w:rsidRPr="00B545DC">
        <w:rPr>
          <w:rFonts w:asciiTheme="majorBidi" w:hAnsiTheme="majorBidi" w:cstheme="majorBidi"/>
          <w:sz w:val="22"/>
          <w:szCs w:val="22"/>
          <w:lang w:val="en-US"/>
        </w:rPr>
        <w:t>Steen et al.</w:t>
      </w:r>
      <w:r w:rsidR="000F222B">
        <w:rPr>
          <w:rFonts w:asciiTheme="majorBidi" w:hAnsiTheme="majorBidi" w:cstheme="majorBidi"/>
          <w:sz w:val="22"/>
          <w:szCs w:val="22"/>
          <w:lang w:val="en-US"/>
        </w:rPr>
        <w:t xml:space="preserve">, </w:t>
      </w:r>
      <w:r w:rsidR="000F222B" w:rsidRPr="00B545DC">
        <w:rPr>
          <w:rFonts w:asciiTheme="majorBidi" w:hAnsiTheme="majorBidi" w:cstheme="majorBidi"/>
          <w:sz w:val="22"/>
          <w:szCs w:val="22"/>
          <w:lang w:val="en-US"/>
        </w:rPr>
        <w:t>2022</w:t>
      </w:r>
      <w:r w:rsidR="000F222B">
        <w:rPr>
          <w:rFonts w:asciiTheme="majorBidi" w:hAnsiTheme="majorBidi" w:cstheme="majorBidi"/>
          <w:sz w:val="22"/>
          <w:szCs w:val="22"/>
          <w:lang w:val="en-US"/>
        </w:rPr>
        <w:t>)</w:t>
      </w:r>
      <w:r w:rsidRPr="00FF3044">
        <w:rPr>
          <w:rFonts w:asciiTheme="majorBidi" w:hAnsiTheme="majorBidi" w:cstheme="majorBidi"/>
          <w:sz w:val="22"/>
          <w:szCs w:val="22"/>
          <w:lang w:val="en-US"/>
        </w:rPr>
        <w:t xml:space="preserve">. Current models often lack comprehensive integration of TIC principles in clinical practice, particularly in non-mental health fields. </w:t>
      </w:r>
      <w:bookmarkEnd w:id="4"/>
      <w:bookmarkEnd w:id="5"/>
      <w:r w:rsidR="001639DF">
        <w:rPr>
          <w:rFonts w:asciiTheme="majorBidi" w:hAnsiTheme="majorBidi" w:cstheme="majorBidi"/>
          <w:sz w:val="22"/>
          <w:szCs w:val="22"/>
          <w:lang w:val="en-US"/>
        </w:rPr>
        <w:t xml:space="preserve">Moreover, TIC is usually not part of the basic training of </w:t>
      </w:r>
      <w:r w:rsidR="001639DF" w:rsidRPr="00B545DC">
        <w:rPr>
          <w:rFonts w:asciiTheme="majorBidi" w:hAnsiTheme="majorBidi" w:cstheme="majorBidi"/>
          <w:sz w:val="22"/>
          <w:szCs w:val="22"/>
          <w:lang w:val="en-US"/>
        </w:rPr>
        <w:t>allied health professionals</w:t>
      </w:r>
      <w:r w:rsidR="001639DF">
        <w:rPr>
          <w:rFonts w:asciiTheme="majorBidi" w:hAnsiTheme="majorBidi" w:cstheme="majorBidi"/>
          <w:sz w:val="22"/>
          <w:szCs w:val="22"/>
          <w:lang w:val="en-US"/>
        </w:rPr>
        <w:t>, thus most of them</w:t>
      </w:r>
      <w:r w:rsidR="001639DF" w:rsidRPr="00B545DC">
        <w:rPr>
          <w:rFonts w:asciiTheme="majorBidi" w:hAnsiTheme="majorBidi" w:cstheme="majorBidi"/>
          <w:sz w:val="22"/>
          <w:szCs w:val="22"/>
          <w:lang w:val="en-US"/>
        </w:rPr>
        <w:t xml:space="preserve"> </w:t>
      </w:r>
      <w:r w:rsidR="00155256" w:rsidRPr="00B545DC">
        <w:rPr>
          <w:rFonts w:asciiTheme="majorBidi" w:hAnsiTheme="majorBidi" w:cstheme="majorBidi"/>
          <w:sz w:val="22"/>
          <w:szCs w:val="22"/>
          <w:lang w:val="en-US"/>
        </w:rPr>
        <w:t>do not perceive the behaviors of traumatized children</w:t>
      </w:r>
      <w:r w:rsidR="00EF49BC" w:rsidRPr="00B545DC">
        <w:rPr>
          <w:rFonts w:asciiTheme="majorBidi" w:hAnsiTheme="majorBidi" w:cstheme="majorBidi"/>
          <w:sz w:val="22"/>
          <w:szCs w:val="22"/>
          <w:lang w:val="en-US"/>
        </w:rPr>
        <w:t xml:space="preserve"> and youth</w:t>
      </w:r>
      <w:r w:rsidR="00155256" w:rsidRPr="00B545DC">
        <w:rPr>
          <w:rFonts w:asciiTheme="majorBidi" w:hAnsiTheme="majorBidi" w:cstheme="majorBidi"/>
          <w:sz w:val="22"/>
          <w:szCs w:val="22"/>
          <w:lang w:val="en-US"/>
        </w:rPr>
        <w:t xml:space="preserve"> as obviously connected to trauma. </w:t>
      </w:r>
      <w:r w:rsidR="00A20A7F" w:rsidRPr="00A20A7F">
        <w:rPr>
          <w:rFonts w:asciiTheme="majorBidi" w:hAnsiTheme="majorBidi" w:cstheme="majorBidi"/>
          <w:sz w:val="22"/>
          <w:szCs w:val="22"/>
          <w:lang w:val="en-US"/>
        </w:rPr>
        <w:t xml:space="preserve">By providing appropriate </w:t>
      </w:r>
      <w:r w:rsidR="00A20A7F">
        <w:rPr>
          <w:rFonts w:asciiTheme="majorBidi" w:hAnsiTheme="majorBidi" w:cstheme="majorBidi"/>
          <w:sz w:val="22"/>
          <w:szCs w:val="22"/>
          <w:lang w:val="en-US"/>
        </w:rPr>
        <w:t>TIC</w:t>
      </w:r>
      <w:r w:rsidR="00A20A7F" w:rsidRPr="00A20A7F">
        <w:rPr>
          <w:rFonts w:asciiTheme="majorBidi" w:hAnsiTheme="majorBidi" w:cstheme="majorBidi"/>
          <w:sz w:val="22"/>
          <w:szCs w:val="22"/>
          <w:lang w:val="en-US"/>
        </w:rPr>
        <w:t>, children and youth who have experienced trauma will have the opportunity to thrive and reach their developmental potential, enabling them to actively and productively participate in the communit</w:t>
      </w:r>
      <w:r w:rsidR="00A20A7F">
        <w:rPr>
          <w:rFonts w:asciiTheme="majorBidi" w:hAnsiTheme="majorBidi" w:cstheme="majorBidi"/>
          <w:sz w:val="22"/>
          <w:szCs w:val="22"/>
          <w:lang w:val="en-US"/>
        </w:rPr>
        <w:t>y</w:t>
      </w:r>
      <w:r w:rsidR="00A20A7F" w:rsidRPr="00A20A7F">
        <w:rPr>
          <w:rFonts w:asciiTheme="majorBidi" w:hAnsiTheme="majorBidi" w:cstheme="majorBidi"/>
          <w:sz w:val="22"/>
          <w:szCs w:val="22"/>
          <w:lang w:val="en-US"/>
        </w:rPr>
        <w:t>.</w:t>
      </w:r>
    </w:p>
    <w:p w14:paraId="11F7048D" w14:textId="73ACDFAF" w:rsidR="00155256" w:rsidRDefault="00754DAE" w:rsidP="003801ED">
      <w:pPr>
        <w:spacing w:line="360" w:lineRule="auto"/>
        <w:jc w:val="both"/>
        <w:rPr>
          <w:rFonts w:asciiTheme="majorBidi" w:hAnsiTheme="majorBidi" w:cstheme="majorBidi"/>
          <w:sz w:val="22"/>
          <w:szCs w:val="22"/>
          <w:lang w:val="en-US"/>
        </w:rPr>
      </w:pPr>
      <w:r w:rsidRPr="00754DAE">
        <w:rPr>
          <w:rFonts w:asciiTheme="majorBidi" w:hAnsiTheme="majorBidi" w:cstheme="majorBidi"/>
          <w:sz w:val="22"/>
          <w:szCs w:val="22"/>
          <w:lang w:val="en-US"/>
        </w:rPr>
        <w:t>Trauma</w:t>
      </w:r>
      <w:r>
        <w:rPr>
          <w:rFonts w:asciiTheme="majorBidi" w:hAnsiTheme="majorBidi" w:cstheme="majorBidi"/>
          <w:sz w:val="22"/>
          <w:szCs w:val="22"/>
          <w:lang w:val="en-US"/>
        </w:rPr>
        <w:t xml:space="preserve"> i</w:t>
      </w:r>
      <w:r w:rsidRPr="00754DAE">
        <w:rPr>
          <w:rFonts w:asciiTheme="majorBidi" w:hAnsiTheme="majorBidi" w:cstheme="majorBidi"/>
          <w:sz w:val="22"/>
          <w:szCs w:val="22"/>
          <w:lang w:val="en-US"/>
        </w:rPr>
        <w:t xml:space="preserve">nformed </w:t>
      </w:r>
      <w:r w:rsidRPr="00507AF3">
        <w:rPr>
          <w:rFonts w:asciiTheme="majorBidi" w:hAnsiTheme="majorBidi" w:cstheme="majorBidi"/>
          <w:sz w:val="22"/>
          <w:szCs w:val="22"/>
          <w:lang w:val="en-US"/>
        </w:rPr>
        <w:t>care</w:t>
      </w:r>
      <w:r w:rsidRPr="00754DAE">
        <w:rPr>
          <w:rFonts w:asciiTheme="majorBidi" w:hAnsiTheme="majorBidi" w:cstheme="majorBidi"/>
          <w:sz w:val="22"/>
          <w:szCs w:val="22"/>
          <w:lang w:val="en-US"/>
        </w:rPr>
        <w:t xml:space="preserve"> not only provides a framework for addressing the needs of traumatized children and youth, but also establishes best practices for protecting therapists </w:t>
      </w:r>
      <w:r w:rsidR="00762544" w:rsidRPr="00762544">
        <w:rPr>
          <w:rFonts w:asciiTheme="majorBidi" w:hAnsiTheme="majorBidi" w:cstheme="majorBidi"/>
          <w:sz w:val="22"/>
          <w:szCs w:val="22"/>
          <w:lang w:val="en-US"/>
        </w:rPr>
        <w:t>from the consequences of exposure to trauma</w:t>
      </w:r>
      <w:r>
        <w:rPr>
          <w:rFonts w:asciiTheme="majorBidi" w:hAnsiTheme="majorBidi" w:cstheme="majorBidi"/>
          <w:sz w:val="22"/>
          <w:szCs w:val="22"/>
          <w:lang w:val="en-US"/>
        </w:rPr>
        <w:t>.</w:t>
      </w:r>
      <w:r w:rsidR="00762544">
        <w:rPr>
          <w:rFonts w:asciiTheme="majorBidi" w:hAnsiTheme="majorBidi" w:cstheme="majorBidi"/>
          <w:sz w:val="22"/>
          <w:szCs w:val="22"/>
          <w:lang w:val="en-US"/>
        </w:rPr>
        <w:t xml:space="preserve"> </w:t>
      </w:r>
      <w:r w:rsidR="00155256" w:rsidRPr="00B545DC">
        <w:rPr>
          <w:rFonts w:asciiTheme="majorBidi" w:hAnsiTheme="majorBidi" w:cstheme="majorBidi"/>
          <w:sz w:val="22"/>
          <w:szCs w:val="22"/>
          <w:lang w:val="en-US"/>
        </w:rPr>
        <w:t>It has become increasingly clear that the adverse sequelae of trauma exposure may extend beyond survivors or perpetrators (Gottfried &amp; Bride, 2018). This indirect trauma may affect medical professionals and health care providers who care for traumatized children</w:t>
      </w:r>
      <w:r>
        <w:rPr>
          <w:rFonts w:asciiTheme="majorBidi" w:hAnsiTheme="majorBidi" w:cstheme="majorBidi"/>
          <w:sz w:val="22"/>
          <w:szCs w:val="22"/>
          <w:lang w:val="en-US"/>
        </w:rPr>
        <w:t xml:space="preserve"> and youth</w:t>
      </w:r>
      <w:r w:rsidR="00155256" w:rsidRPr="00B545DC">
        <w:rPr>
          <w:rFonts w:asciiTheme="majorBidi" w:hAnsiTheme="majorBidi" w:cstheme="majorBidi"/>
          <w:sz w:val="22"/>
          <w:szCs w:val="22"/>
          <w:lang w:val="en-US"/>
        </w:rPr>
        <w:t>, known as</w:t>
      </w:r>
      <w:r>
        <w:rPr>
          <w:rFonts w:asciiTheme="majorBidi" w:hAnsiTheme="majorBidi" w:cstheme="majorBidi"/>
          <w:sz w:val="22"/>
          <w:szCs w:val="22"/>
          <w:lang w:val="en-US"/>
        </w:rPr>
        <w:t xml:space="preserve"> </w:t>
      </w:r>
      <w:r w:rsidRPr="00754DAE">
        <w:rPr>
          <w:rFonts w:asciiTheme="majorBidi" w:hAnsiTheme="majorBidi" w:cstheme="majorBidi"/>
          <w:sz w:val="22"/>
          <w:szCs w:val="22"/>
          <w:lang w:val="en-US"/>
        </w:rPr>
        <w:t>secondary traumatic stress</w:t>
      </w:r>
      <w:r w:rsidR="00155256" w:rsidRPr="00B545DC">
        <w:rPr>
          <w:rFonts w:asciiTheme="majorBidi" w:hAnsiTheme="majorBidi" w:cstheme="majorBidi"/>
          <w:sz w:val="22"/>
          <w:szCs w:val="22"/>
          <w:lang w:val="en-US"/>
        </w:rPr>
        <w:t xml:space="preserve"> </w:t>
      </w:r>
      <w:r>
        <w:rPr>
          <w:rFonts w:asciiTheme="majorBidi" w:hAnsiTheme="majorBidi" w:cstheme="majorBidi"/>
          <w:sz w:val="22"/>
          <w:szCs w:val="22"/>
          <w:lang w:val="en-US"/>
        </w:rPr>
        <w:t>(</w:t>
      </w:r>
      <w:r w:rsidR="00155256" w:rsidRPr="00B545DC">
        <w:rPr>
          <w:rFonts w:asciiTheme="majorBidi" w:hAnsiTheme="majorBidi" w:cstheme="majorBidi"/>
          <w:sz w:val="22"/>
          <w:szCs w:val="22"/>
          <w:lang w:val="en-US"/>
        </w:rPr>
        <w:t>STS</w:t>
      </w:r>
      <w:r>
        <w:rPr>
          <w:rFonts w:asciiTheme="majorBidi" w:hAnsiTheme="majorBidi" w:cstheme="majorBidi"/>
          <w:sz w:val="22"/>
          <w:szCs w:val="22"/>
          <w:lang w:val="en-US"/>
        </w:rPr>
        <w:t>)</w:t>
      </w:r>
      <w:r w:rsidR="00155256" w:rsidRPr="00B545DC">
        <w:rPr>
          <w:rFonts w:asciiTheme="majorBidi" w:hAnsiTheme="majorBidi" w:cstheme="majorBidi"/>
          <w:sz w:val="22"/>
          <w:szCs w:val="22"/>
          <w:lang w:val="en-US"/>
        </w:rPr>
        <w:t xml:space="preserve"> or compassion fatigue (Gottfried &amp; Bride, 2018; Jee et al., 2020; Newell et al., 2016). </w:t>
      </w:r>
      <w:r w:rsidR="00155256" w:rsidRPr="00B545DC">
        <w:rPr>
          <w:rFonts w:asciiTheme="majorBidi" w:hAnsiTheme="majorBidi" w:cstheme="majorBidi"/>
          <w:i/>
          <w:iCs/>
          <w:sz w:val="22"/>
          <w:szCs w:val="22"/>
          <w:lang w:val="en-US"/>
        </w:rPr>
        <w:t>Secondary traumatic stress</w:t>
      </w:r>
      <w:r w:rsidR="00155256" w:rsidRPr="00B545DC">
        <w:rPr>
          <w:rFonts w:asciiTheme="majorBidi" w:hAnsiTheme="majorBidi" w:cstheme="majorBidi"/>
          <w:sz w:val="22"/>
          <w:szCs w:val="22"/>
          <w:lang w:val="en-US"/>
        </w:rPr>
        <w:t xml:space="preserve"> consists of behavior and emotions arising from the desire to help a person experiencing a traumatic event. It is defined as indirect exposure to trauma due to a professional relationship with individuals who experience a traumatic event (American Psychiatric Association, 2013; Bride et al., 2004; Figley et al., 1999). </w:t>
      </w:r>
    </w:p>
    <w:p w14:paraId="4C765F67" w14:textId="19FDC7C2" w:rsidR="00155256" w:rsidRPr="00B545DC" w:rsidRDefault="00155256" w:rsidP="00507AF3">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Many studies point to the contribution of health professionals’ </w:t>
      </w:r>
      <w:r w:rsidR="00F12D6F" w:rsidRPr="00B545DC">
        <w:rPr>
          <w:rFonts w:asciiTheme="majorBidi" w:hAnsiTheme="majorBidi" w:cstheme="majorBidi"/>
          <w:sz w:val="22"/>
          <w:szCs w:val="22"/>
          <w:lang w:val="en-US"/>
        </w:rPr>
        <w:t>emotional</w:t>
      </w:r>
      <w:r w:rsidRPr="00B545DC">
        <w:rPr>
          <w:rFonts w:asciiTheme="majorBidi" w:hAnsiTheme="majorBidi" w:cstheme="majorBidi"/>
          <w:sz w:val="22"/>
          <w:szCs w:val="22"/>
          <w:lang w:val="en-US"/>
        </w:rPr>
        <w:t xml:space="preserve"> characteristics to their ability to handle STS. Some suggested that </w:t>
      </w:r>
      <w:r w:rsidRPr="00B545DC">
        <w:rPr>
          <w:rFonts w:asciiTheme="majorBidi" w:hAnsiTheme="majorBidi" w:cstheme="majorBidi"/>
          <w:i/>
          <w:iCs/>
          <w:sz w:val="22"/>
          <w:szCs w:val="22"/>
          <w:lang w:val="en-US"/>
        </w:rPr>
        <w:t>resilience</w:t>
      </w:r>
      <w:r w:rsidRPr="00B545DC">
        <w:rPr>
          <w:rFonts w:asciiTheme="majorBidi" w:hAnsiTheme="majorBidi" w:cstheme="majorBidi"/>
          <w:sz w:val="22"/>
          <w:szCs w:val="22"/>
          <w:lang w:val="en-US"/>
        </w:rPr>
        <w:t xml:space="preserve">, the ability to adapt in the face of tragedy, trauma, adversity, hardship, and ongoing significant life stressors (Newman, 2005), may prevent STS (e.g., Harker et al., 2016; Ludick &amp; Figley, 2017). Others indicated that </w:t>
      </w:r>
      <w:r w:rsidRPr="00B545DC">
        <w:rPr>
          <w:rFonts w:asciiTheme="majorBidi" w:hAnsiTheme="majorBidi" w:cstheme="majorBidi"/>
          <w:i/>
          <w:iCs/>
          <w:sz w:val="22"/>
          <w:szCs w:val="22"/>
          <w:lang w:val="en-US"/>
        </w:rPr>
        <w:t>self-compassion</w:t>
      </w:r>
      <w:r w:rsidRPr="00B545DC">
        <w:rPr>
          <w:rFonts w:asciiTheme="majorBidi" w:hAnsiTheme="majorBidi" w:cstheme="majorBidi"/>
          <w:sz w:val="22"/>
          <w:szCs w:val="22"/>
          <w:lang w:val="en-US"/>
        </w:rPr>
        <w:t xml:space="preserve">, the ability for self-acceptance, kindness, and self-understanding during times of suffering, failure, or personal inadequacy (Neff, 2003), might effectively mitigate STS (e.g., Rushforth et al., 2023; Yazıcı &amp; Özdemir, 2023). Finally, </w:t>
      </w:r>
      <w:r w:rsidRPr="00B545DC">
        <w:rPr>
          <w:rFonts w:asciiTheme="majorBidi" w:hAnsiTheme="majorBidi" w:cstheme="majorBidi"/>
          <w:i/>
          <w:iCs/>
          <w:sz w:val="22"/>
          <w:szCs w:val="22"/>
          <w:lang w:val="en-US"/>
        </w:rPr>
        <w:t>empathy</w:t>
      </w:r>
      <w:r w:rsidRPr="00B545DC">
        <w:rPr>
          <w:rFonts w:asciiTheme="majorBidi" w:hAnsiTheme="majorBidi" w:cstheme="majorBidi"/>
          <w:sz w:val="22"/>
          <w:szCs w:val="22"/>
          <w:lang w:val="en-US"/>
        </w:rPr>
        <w:t xml:space="preserve">, the ability to understand and share the emotional experiences of those who directly experienced trauma (Gibbons, 2011), was presented as a key feature in reducing STS among health professionals, indicating that education on good empathy skills might assist as a protective factor against STS (Ludick &amp; Figley, 2017; </w:t>
      </w:r>
      <w:proofErr w:type="spellStart"/>
      <w:r w:rsidRPr="00B545DC">
        <w:rPr>
          <w:rFonts w:asciiTheme="majorBidi" w:hAnsiTheme="majorBidi" w:cstheme="majorBidi"/>
          <w:sz w:val="22"/>
          <w:szCs w:val="22"/>
          <w:lang w:val="en-US"/>
        </w:rPr>
        <w:t>Ogińska-Bulik</w:t>
      </w:r>
      <w:proofErr w:type="spellEnd"/>
      <w:r w:rsidRPr="00B545DC">
        <w:rPr>
          <w:rFonts w:asciiTheme="majorBidi" w:hAnsiTheme="majorBidi" w:cstheme="majorBidi"/>
          <w:sz w:val="22"/>
          <w:szCs w:val="22"/>
          <w:lang w:val="en-US"/>
        </w:rPr>
        <w:t xml:space="preserve"> et al., 2023). </w:t>
      </w:r>
    </w:p>
    <w:p w14:paraId="7A9CA299" w14:textId="5EF932F6" w:rsidR="00762544" w:rsidRDefault="00B21352" w:rsidP="001D4D06">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Organizational and environmental factors </w:t>
      </w:r>
      <w:r w:rsidR="00507AF3">
        <w:rPr>
          <w:rFonts w:asciiTheme="majorBidi" w:hAnsiTheme="majorBidi" w:cstheme="majorBidi"/>
          <w:sz w:val="22"/>
          <w:szCs w:val="22"/>
          <w:lang w:val="en-US"/>
        </w:rPr>
        <w:t xml:space="preserve">also </w:t>
      </w:r>
      <w:r w:rsidRPr="00B545DC">
        <w:rPr>
          <w:rFonts w:asciiTheme="majorBidi" w:hAnsiTheme="majorBidi" w:cstheme="majorBidi"/>
          <w:sz w:val="22"/>
          <w:szCs w:val="22"/>
          <w:lang w:val="en-US"/>
        </w:rPr>
        <w:t xml:space="preserve">play a critical role in shaping the effectiveness of healthcare delivery, particularly in the context of TIC. Successful implementation of TIC requires not only individual knowledge and attitudes but also supportive organizational structures, including leadership commitment, </w:t>
      </w:r>
      <w:r w:rsidRPr="00B545DC">
        <w:rPr>
          <w:rFonts w:asciiTheme="majorBidi" w:hAnsiTheme="majorBidi" w:cstheme="majorBidi"/>
          <w:sz w:val="22"/>
          <w:szCs w:val="22"/>
          <w:lang w:val="en-US"/>
        </w:rPr>
        <w:lastRenderedPageBreak/>
        <w:t xml:space="preserve">adequate resources, and a culture that prioritizes trauma-sensitive practices (Bowen &amp; Murshid, 2016; SAMHSA, 2014). Furthermore, a supportive work environment that fosters continuous learning and provides opportunities for professional development has been shown to enhance the ability of allied health professionals to recognize and respond to trauma (Green, 2015; Mancini &amp; Marek, 2004). Despite these insights, there remains a significant gap in understanding the specific organizational factors that most influence TIC adoption. </w:t>
      </w:r>
    </w:p>
    <w:p w14:paraId="3BC2A1C7" w14:textId="1C478DB7" w:rsidR="008F28FB" w:rsidRDefault="008F28FB" w:rsidP="001D4D06">
      <w:pPr>
        <w:spacing w:line="360" w:lineRule="auto"/>
        <w:jc w:val="both"/>
        <w:rPr>
          <w:rFonts w:asciiTheme="majorBidi" w:hAnsiTheme="majorBidi" w:cstheme="majorBidi"/>
          <w:sz w:val="22"/>
          <w:szCs w:val="22"/>
          <w:lang w:val="en-US"/>
        </w:rPr>
      </w:pPr>
      <w:bookmarkStart w:id="6" w:name="OLE_LINK7"/>
      <w:bookmarkStart w:id="7" w:name="OLE_LINK8"/>
      <w:r w:rsidRPr="008F28FB">
        <w:rPr>
          <w:rFonts w:asciiTheme="majorBidi" w:hAnsiTheme="majorBidi" w:cstheme="majorBidi"/>
          <w:sz w:val="22"/>
          <w:szCs w:val="22"/>
          <w:lang w:val="en-US"/>
        </w:rPr>
        <w:t xml:space="preserve">In conclusion, further research is needed to develop and evaluate a framework that systematically integrates TIC into allied health interventions, addressing the unique needs of traumatized children and youth. This framework should also focus on mitigating STS by addressing emotional factors. Additionally, it should facilitate the </w:t>
      </w:r>
      <w:r w:rsidR="00DC4080">
        <w:rPr>
          <w:rFonts w:asciiTheme="majorBidi" w:hAnsiTheme="majorBidi" w:cstheme="majorBidi"/>
          <w:sz w:val="22"/>
          <w:szCs w:val="22"/>
          <w:lang w:val="en-US"/>
        </w:rPr>
        <w:t xml:space="preserve">acquisition and </w:t>
      </w:r>
      <w:r w:rsidRPr="008F28FB">
        <w:rPr>
          <w:rFonts w:asciiTheme="majorBidi" w:hAnsiTheme="majorBidi" w:cstheme="majorBidi"/>
          <w:sz w:val="22"/>
          <w:szCs w:val="22"/>
          <w:lang w:val="en-US"/>
        </w:rPr>
        <w:t>implementation of TIC across diverse healthcare settings while providing comprehensive support for allied health professionals.</w:t>
      </w:r>
      <w:r w:rsidR="00A20A7F">
        <w:rPr>
          <w:rFonts w:asciiTheme="majorBidi" w:hAnsiTheme="majorBidi" w:cstheme="majorBidi"/>
          <w:sz w:val="22"/>
          <w:szCs w:val="22"/>
          <w:lang w:val="en-US"/>
        </w:rPr>
        <w:t xml:space="preserve"> </w:t>
      </w:r>
    </w:p>
    <w:p w14:paraId="74441D49" w14:textId="77777777" w:rsidR="00155256" w:rsidRPr="00B545DC" w:rsidRDefault="00155256"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Research Objectives </w:t>
      </w:r>
    </w:p>
    <w:p w14:paraId="4182C310" w14:textId="44C242F4" w:rsidR="00E52638" w:rsidRDefault="00E52638" w:rsidP="00E52638">
      <w:pPr>
        <w:spacing w:line="360" w:lineRule="auto"/>
        <w:jc w:val="both"/>
        <w:rPr>
          <w:rFonts w:asciiTheme="majorBidi" w:hAnsiTheme="majorBidi" w:cstheme="majorBidi"/>
          <w:sz w:val="22"/>
          <w:szCs w:val="22"/>
          <w:lang w:val="en-US"/>
        </w:rPr>
      </w:pPr>
      <w:r w:rsidRPr="00E52638">
        <w:rPr>
          <w:rFonts w:asciiTheme="majorBidi" w:hAnsiTheme="majorBidi" w:cstheme="majorBidi"/>
          <w:sz w:val="22"/>
          <w:szCs w:val="22"/>
          <w:lang w:val="en-US"/>
        </w:rPr>
        <w:t>The primary aim of this study is to develop and evaluate a TIC</w:t>
      </w:r>
      <w:r>
        <w:rPr>
          <w:rFonts w:asciiTheme="majorBidi" w:hAnsiTheme="majorBidi" w:cstheme="majorBidi"/>
          <w:sz w:val="22"/>
          <w:szCs w:val="22"/>
          <w:lang w:val="en-US"/>
        </w:rPr>
        <w:t xml:space="preserve"> </w:t>
      </w:r>
      <w:r w:rsidRPr="00E52638">
        <w:rPr>
          <w:rFonts w:asciiTheme="majorBidi" w:hAnsiTheme="majorBidi" w:cstheme="majorBidi"/>
          <w:sz w:val="22"/>
          <w:szCs w:val="22"/>
          <w:lang w:val="en-US"/>
        </w:rPr>
        <w:t>framework designed for allied health professionals working with children and youth aged 0 to 18. This framework will aim to integrate TIC into interventions addressing the unique needs of traumatized children and youth. A key component of th</w:t>
      </w:r>
      <w:r w:rsidR="004E1A52">
        <w:rPr>
          <w:rFonts w:asciiTheme="majorBidi" w:hAnsiTheme="majorBidi" w:cstheme="majorBidi"/>
          <w:sz w:val="22"/>
          <w:szCs w:val="22"/>
          <w:lang w:val="en-US"/>
        </w:rPr>
        <w:t>e</w:t>
      </w:r>
      <w:r w:rsidRPr="00E52638">
        <w:rPr>
          <w:rFonts w:asciiTheme="majorBidi" w:hAnsiTheme="majorBidi" w:cstheme="majorBidi"/>
          <w:sz w:val="22"/>
          <w:szCs w:val="22"/>
          <w:lang w:val="en-US"/>
        </w:rPr>
        <w:t xml:space="preserve"> framework will involve addressing emotional factors</w:t>
      </w:r>
      <w:r>
        <w:rPr>
          <w:rFonts w:asciiTheme="majorBidi" w:hAnsiTheme="majorBidi" w:cstheme="majorBidi"/>
          <w:sz w:val="22"/>
          <w:szCs w:val="22"/>
          <w:lang w:val="en-US"/>
        </w:rPr>
        <w:t xml:space="preserve"> of </w:t>
      </w:r>
      <w:r w:rsidRPr="00B545DC">
        <w:rPr>
          <w:rFonts w:asciiTheme="majorBidi" w:hAnsiTheme="majorBidi" w:cstheme="majorBidi"/>
          <w:sz w:val="22"/>
          <w:szCs w:val="22"/>
          <w:lang w:val="en-US"/>
        </w:rPr>
        <w:t xml:space="preserve">allied health professionals </w:t>
      </w:r>
      <w:r w:rsidRPr="00E52638">
        <w:rPr>
          <w:rFonts w:asciiTheme="majorBidi" w:hAnsiTheme="majorBidi" w:cstheme="majorBidi"/>
          <w:sz w:val="22"/>
          <w:szCs w:val="22"/>
          <w:lang w:val="en-US"/>
        </w:rPr>
        <w:t xml:space="preserve">alongside organizational </w:t>
      </w:r>
      <w:r>
        <w:rPr>
          <w:rFonts w:asciiTheme="majorBidi" w:hAnsiTheme="majorBidi" w:cstheme="majorBidi"/>
          <w:sz w:val="22"/>
          <w:szCs w:val="22"/>
          <w:lang w:val="en-US"/>
        </w:rPr>
        <w:t>aspect</w:t>
      </w:r>
      <w:r w:rsidRPr="00E52638">
        <w:rPr>
          <w:rFonts w:asciiTheme="majorBidi" w:hAnsiTheme="majorBidi" w:cstheme="majorBidi"/>
          <w:sz w:val="22"/>
          <w:szCs w:val="22"/>
          <w:lang w:val="en-US"/>
        </w:rPr>
        <w:t>s</w:t>
      </w:r>
      <w:r>
        <w:rPr>
          <w:rFonts w:asciiTheme="majorBidi" w:hAnsiTheme="majorBidi" w:cstheme="majorBidi"/>
          <w:sz w:val="22"/>
          <w:szCs w:val="22"/>
          <w:lang w:val="en-US"/>
        </w:rPr>
        <w:t xml:space="preserve">, </w:t>
      </w:r>
      <w:r w:rsidRPr="00E52638">
        <w:rPr>
          <w:rFonts w:asciiTheme="majorBidi" w:hAnsiTheme="majorBidi" w:cstheme="majorBidi"/>
          <w:sz w:val="22"/>
          <w:szCs w:val="22"/>
          <w:lang w:val="en-US"/>
        </w:rPr>
        <w:t xml:space="preserve">that influence the successful </w:t>
      </w:r>
      <w:r w:rsidR="004E1A52">
        <w:rPr>
          <w:rFonts w:asciiTheme="majorBidi" w:hAnsiTheme="majorBidi" w:cstheme="majorBidi"/>
          <w:sz w:val="22"/>
          <w:szCs w:val="22"/>
          <w:lang w:val="en-US"/>
        </w:rPr>
        <w:t xml:space="preserve">acquisition and </w:t>
      </w:r>
      <w:r w:rsidRPr="00E52638">
        <w:rPr>
          <w:rFonts w:asciiTheme="majorBidi" w:hAnsiTheme="majorBidi" w:cstheme="majorBidi"/>
          <w:sz w:val="22"/>
          <w:szCs w:val="22"/>
          <w:lang w:val="en-US"/>
        </w:rPr>
        <w:t>implementation of TIC across diverse settings.</w:t>
      </w:r>
    </w:p>
    <w:p w14:paraId="2BD2B1DE" w14:textId="49848949" w:rsidR="00E52638" w:rsidRDefault="00E52638" w:rsidP="00E52638">
      <w:pPr>
        <w:spacing w:line="360" w:lineRule="auto"/>
        <w:jc w:val="both"/>
        <w:rPr>
          <w:rFonts w:asciiTheme="majorBidi" w:hAnsiTheme="majorBidi" w:cstheme="majorBidi"/>
          <w:sz w:val="22"/>
          <w:szCs w:val="22"/>
          <w:lang w:val="en-US"/>
        </w:rPr>
      </w:pPr>
      <w:r w:rsidRPr="00E52638">
        <w:rPr>
          <w:rFonts w:asciiTheme="majorBidi" w:hAnsiTheme="majorBidi" w:cstheme="majorBidi"/>
          <w:sz w:val="22"/>
          <w:szCs w:val="22"/>
          <w:lang w:val="en-US"/>
        </w:rPr>
        <w:t xml:space="preserve">The </w:t>
      </w:r>
      <w:r>
        <w:rPr>
          <w:rFonts w:asciiTheme="majorBidi" w:hAnsiTheme="majorBidi" w:cstheme="majorBidi"/>
          <w:sz w:val="22"/>
          <w:szCs w:val="22"/>
          <w:lang w:val="en-US"/>
        </w:rPr>
        <w:t xml:space="preserve">proposed </w:t>
      </w:r>
      <w:r w:rsidRPr="00E52638">
        <w:rPr>
          <w:rFonts w:asciiTheme="majorBidi" w:hAnsiTheme="majorBidi" w:cstheme="majorBidi"/>
          <w:sz w:val="22"/>
          <w:szCs w:val="22"/>
          <w:lang w:val="en-US"/>
        </w:rPr>
        <w:t>research will be conducted in three phases</w:t>
      </w:r>
      <w:r>
        <w:rPr>
          <w:rFonts w:asciiTheme="majorBidi" w:hAnsiTheme="majorBidi" w:cstheme="majorBidi"/>
          <w:sz w:val="22"/>
          <w:szCs w:val="22"/>
          <w:lang w:val="en-US"/>
        </w:rPr>
        <w:t xml:space="preserve">: </w:t>
      </w:r>
    </w:p>
    <w:p w14:paraId="368C3568" w14:textId="2823B6C3" w:rsidR="00E9596A" w:rsidRPr="00E52638" w:rsidRDefault="00E9596A" w:rsidP="00E52638">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 xml:space="preserve">Phase 1 - </w:t>
      </w:r>
      <w:r w:rsidR="000C505F" w:rsidRPr="00B545DC">
        <w:rPr>
          <w:rFonts w:asciiTheme="majorBidi" w:hAnsiTheme="majorBidi" w:cstheme="majorBidi"/>
          <w:b/>
          <w:bCs/>
          <w:i/>
          <w:iCs/>
          <w:sz w:val="22"/>
          <w:szCs w:val="22"/>
          <w:lang w:val="en-US"/>
        </w:rPr>
        <w:t xml:space="preserve">Qualitative </w:t>
      </w:r>
      <w:r w:rsidRPr="00B545DC">
        <w:rPr>
          <w:rFonts w:asciiTheme="majorBidi" w:hAnsiTheme="majorBidi" w:cstheme="majorBidi"/>
          <w:b/>
          <w:bCs/>
          <w:i/>
          <w:iCs/>
          <w:sz w:val="22"/>
          <w:szCs w:val="22"/>
          <w:lang w:val="en-US"/>
        </w:rPr>
        <w:t>study</w:t>
      </w:r>
      <w:r w:rsidR="00E52638">
        <w:rPr>
          <w:rFonts w:asciiTheme="majorBidi" w:hAnsiTheme="majorBidi" w:cstheme="majorBidi"/>
          <w:b/>
          <w:bCs/>
          <w:i/>
          <w:iCs/>
          <w:sz w:val="22"/>
          <w:szCs w:val="22"/>
          <w:lang w:val="en-US"/>
        </w:rPr>
        <w:t xml:space="preserve">. </w:t>
      </w:r>
      <w:r w:rsidRPr="00B545DC">
        <w:rPr>
          <w:rFonts w:asciiTheme="majorBidi" w:hAnsiTheme="majorBidi" w:cstheme="majorBidi"/>
          <w:sz w:val="22"/>
          <w:szCs w:val="22"/>
          <w:lang w:val="en-US"/>
        </w:rPr>
        <w:t xml:space="preserve">This phase will deepen the understanding </w:t>
      </w:r>
      <w:r w:rsidR="008F66F3" w:rsidRPr="00B545DC">
        <w:rPr>
          <w:rFonts w:asciiTheme="majorBidi" w:hAnsiTheme="majorBidi" w:cstheme="majorBidi"/>
          <w:sz w:val="22"/>
          <w:szCs w:val="22"/>
          <w:lang w:val="en-US"/>
        </w:rPr>
        <w:t>of the preliminary results from the initial survey done by the researchers of the current study (Ghanem et al., under review)</w:t>
      </w:r>
      <w:r w:rsidR="001F586C" w:rsidRPr="00B545DC">
        <w:rPr>
          <w:rFonts w:asciiTheme="majorBidi" w:hAnsiTheme="majorBidi" w:cstheme="majorBidi"/>
          <w:sz w:val="22"/>
          <w:szCs w:val="22"/>
          <w:lang w:val="en-US"/>
        </w:rPr>
        <w:t>, and i</w:t>
      </w:r>
      <w:r w:rsidR="003E6362" w:rsidRPr="00B545DC">
        <w:rPr>
          <w:rFonts w:asciiTheme="majorBidi" w:hAnsiTheme="majorBidi" w:cstheme="majorBidi"/>
          <w:sz w:val="22"/>
          <w:szCs w:val="22"/>
          <w:lang w:val="en-US"/>
        </w:rPr>
        <w:t xml:space="preserve">dentify </w:t>
      </w:r>
      <w:r w:rsidR="00DC4080">
        <w:rPr>
          <w:rFonts w:asciiTheme="majorBidi" w:hAnsiTheme="majorBidi" w:cstheme="majorBidi"/>
          <w:sz w:val="22"/>
          <w:szCs w:val="22"/>
          <w:lang w:val="en-US"/>
        </w:rPr>
        <w:t xml:space="preserve">the facilitators and barriers to the acquisition and </w:t>
      </w:r>
      <w:r w:rsidR="00DC4080" w:rsidRPr="008F28FB">
        <w:rPr>
          <w:rFonts w:asciiTheme="majorBidi" w:hAnsiTheme="majorBidi" w:cstheme="majorBidi"/>
          <w:sz w:val="22"/>
          <w:szCs w:val="22"/>
          <w:lang w:val="en-US"/>
        </w:rPr>
        <w:t xml:space="preserve">implementation </w:t>
      </w:r>
      <w:r w:rsidR="003E6362" w:rsidRPr="00B545DC">
        <w:rPr>
          <w:rFonts w:asciiTheme="majorBidi" w:hAnsiTheme="majorBidi" w:cstheme="majorBidi"/>
          <w:sz w:val="22"/>
          <w:szCs w:val="22"/>
          <w:lang w:val="en-US"/>
        </w:rPr>
        <w:t>of TIC</w:t>
      </w:r>
      <w:r w:rsidR="004E1A52">
        <w:rPr>
          <w:rFonts w:asciiTheme="majorBidi" w:hAnsiTheme="majorBidi" w:cstheme="majorBidi"/>
          <w:sz w:val="22"/>
          <w:szCs w:val="22"/>
          <w:lang w:val="en-US"/>
        </w:rPr>
        <w:t xml:space="preserve"> among </w:t>
      </w:r>
      <w:r w:rsidR="004E1A52" w:rsidRPr="00B545DC">
        <w:rPr>
          <w:rFonts w:asciiTheme="majorBidi" w:hAnsiTheme="majorBidi" w:cstheme="majorBidi"/>
          <w:sz w:val="22"/>
          <w:szCs w:val="22"/>
          <w:lang w:val="en-US"/>
        </w:rPr>
        <w:t>allied health professionals</w:t>
      </w:r>
      <w:r w:rsidR="003E6362" w:rsidRPr="00B545DC">
        <w:rPr>
          <w:rFonts w:asciiTheme="majorBidi" w:hAnsiTheme="majorBidi" w:cstheme="majorBidi"/>
          <w:sz w:val="22"/>
          <w:szCs w:val="22"/>
          <w:lang w:val="en-US"/>
        </w:rPr>
        <w:t>.</w:t>
      </w:r>
    </w:p>
    <w:p w14:paraId="4899021C" w14:textId="14D94482" w:rsidR="001B54AF" w:rsidRPr="009C67F9" w:rsidRDefault="00EF5353" w:rsidP="009C67F9">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 xml:space="preserve">Phase 2 - </w:t>
      </w:r>
      <w:r w:rsidR="00155256" w:rsidRPr="00B545DC">
        <w:rPr>
          <w:rFonts w:asciiTheme="majorBidi" w:hAnsiTheme="majorBidi" w:cstheme="majorBidi"/>
          <w:b/>
          <w:bCs/>
          <w:i/>
          <w:iCs/>
          <w:sz w:val="22"/>
          <w:szCs w:val="22"/>
          <w:lang w:val="en-US"/>
        </w:rPr>
        <w:t xml:space="preserve">Quantitative </w:t>
      </w:r>
      <w:r w:rsidRPr="00B545DC">
        <w:rPr>
          <w:rFonts w:asciiTheme="majorBidi" w:hAnsiTheme="majorBidi" w:cstheme="majorBidi"/>
          <w:b/>
          <w:bCs/>
          <w:i/>
          <w:iCs/>
          <w:sz w:val="22"/>
          <w:szCs w:val="22"/>
          <w:lang w:val="en-US"/>
        </w:rPr>
        <w:t>study</w:t>
      </w:r>
      <w:r w:rsidR="009C67F9">
        <w:rPr>
          <w:rFonts w:asciiTheme="majorBidi" w:hAnsiTheme="majorBidi" w:cstheme="majorBidi"/>
          <w:b/>
          <w:bCs/>
          <w:i/>
          <w:iCs/>
          <w:sz w:val="22"/>
          <w:szCs w:val="22"/>
          <w:lang w:val="en-US"/>
        </w:rPr>
        <w:t xml:space="preserve">. </w:t>
      </w:r>
      <w:r w:rsidR="001B54AF" w:rsidRPr="00B545DC">
        <w:rPr>
          <w:rFonts w:asciiTheme="majorBidi" w:hAnsiTheme="majorBidi" w:cstheme="majorBidi"/>
          <w:sz w:val="22"/>
          <w:szCs w:val="22"/>
          <w:lang w:val="en-US"/>
        </w:rPr>
        <w:t xml:space="preserve">This phase will include cross-sectional survey to assess </w:t>
      </w:r>
      <w:r w:rsidRPr="00B545DC">
        <w:rPr>
          <w:rFonts w:asciiTheme="majorBidi" w:hAnsiTheme="majorBidi" w:cstheme="majorBidi"/>
          <w:sz w:val="22"/>
          <w:szCs w:val="22"/>
          <w:lang w:val="en-US"/>
        </w:rPr>
        <w:t xml:space="preserve">identified </w:t>
      </w:r>
      <w:r w:rsidR="001B54AF" w:rsidRPr="00B545DC">
        <w:rPr>
          <w:rFonts w:asciiTheme="majorBidi" w:hAnsiTheme="majorBidi" w:cstheme="majorBidi"/>
          <w:sz w:val="22"/>
          <w:szCs w:val="22"/>
          <w:lang w:val="en-US"/>
        </w:rPr>
        <w:t>factors that are related to TIC</w:t>
      </w:r>
      <w:r w:rsidRPr="00B545DC">
        <w:rPr>
          <w:rFonts w:asciiTheme="majorBidi" w:hAnsiTheme="majorBidi" w:cstheme="majorBidi"/>
          <w:sz w:val="22"/>
          <w:szCs w:val="22"/>
          <w:lang w:val="en-US"/>
        </w:rPr>
        <w:t xml:space="preserve"> </w:t>
      </w:r>
      <w:r w:rsidR="002677BF">
        <w:rPr>
          <w:rFonts w:asciiTheme="majorBidi" w:hAnsiTheme="majorBidi" w:cstheme="majorBidi"/>
          <w:sz w:val="22"/>
          <w:szCs w:val="22"/>
          <w:lang w:val="en-US"/>
        </w:rPr>
        <w:t xml:space="preserve">acquisition and </w:t>
      </w:r>
      <w:r w:rsidR="002677BF" w:rsidRPr="008F28FB">
        <w:rPr>
          <w:rFonts w:asciiTheme="majorBidi" w:hAnsiTheme="majorBidi" w:cstheme="majorBidi"/>
          <w:sz w:val="22"/>
          <w:szCs w:val="22"/>
          <w:lang w:val="en-US"/>
        </w:rPr>
        <w:t>implementation</w:t>
      </w:r>
      <w:r w:rsidR="001B54AF" w:rsidRPr="00B545DC">
        <w:rPr>
          <w:rFonts w:asciiTheme="majorBidi" w:hAnsiTheme="majorBidi" w:cstheme="majorBidi"/>
          <w:sz w:val="22"/>
          <w:szCs w:val="22"/>
          <w:lang w:val="en-US"/>
        </w:rPr>
        <w:t>. Final study variables will be determined based on the findings from Phase 1.</w:t>
      </w:r>
    </w:p>
    <w:p w14:paraId="42CB5C09" w14:textId="45722A06" w:rsidR="00B7628F" w:rsidRPr="009C67F9" w:rsidRDefault="00B7628F" w:rsidP="009C67F9">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Phase 3 – TIC framework development and formative evaluation</w:t>
      </w:r>
      <w:r w:rsidR="009C67F9">
        <w:rPr>
          <w:rFonts w:asciiTheme="majorBidi" w:hAnsiTheme="majorBidi" w:cstheme="majorBidi"/>
          <w:b/>
          <w:bCs/>
          <w:i/>
          <w:iCs/>
          <w:sz w:val="22"/>
          <w:szCs w:val="22"/>
          <w:lang w:val="en-US"/>
        </w:rPr>
        <w:t xml:space="preserve">. </w:t>
      </w:r>
      <w:r w:rsidR="0037257F" w:rsidRPr="00B545DC">
        <w:rPr>
          <w:rFonts w:asciiTheme="majorBidi" w:hAnsiTheme="majorBidi" w:cstheme="majorBidi"/>
          <w:sz w:val="22"/>
          <w:szCs w:val="22"/>
          <w:lang w:val="en-US"/>
        </w:rPr>
        <w:t>This phase will include the development of TIC framework for allied health professionals working with children and youth, as a basis for future trauma informed practice. Following that, a formative evaluation will be conducted.</w:t>
      </w:r>
      <w:bookmarkEnd w:id="6"/>
      <w:bookmarkEnd w:id="7"/>
    </w:p>
    <w:p w14:paraId="77B7925B" w14:textId="53DBE037" w:rsidR="003070CD" w:rsidRDefault="00102CAC" w:rsidP="003070CD">
      <w:pPr>
        <w:spacing w:line="360" w:lineRule="auto"/>
        <w:jc w:val="both"/>
        <w:rPr>
          <w:rFonts w:asciiTheme="majorBidi" w:hAnsiTheme="majorBidi" w:cstheme="majorBidi"/>
          <w:sz w:val="22"/>
          <w:szCs w:val="22"/>
          <w:lang w:val="en-US"/>
        </w:rPr>
      </w:pPr>
      <w:r w:rsidRPr="004E4440">
        <w:rPr>
          <w:rFonts w:asciiTheme="majorBidi" w:hAnsiTheme="majorBidi" w:cstheme="majorBidi"/>
          <w:b/>
          <w:bCs/>
          <w:sz w:val="22"/>
          <w:szCs w:val="22"/>
          <w:lang w:val="en-US"/>
        </w:rPr>
        <w:t>Expected Significance</w:t>
      </w:r>
    </w:p>
    <w:p w14:paraId="584F9E36" w14:textId="58461181" w:rsidR="003070CD" w:rsidRPr="00102CAC" w:rsidRDefault="003070CD" w:rsidP="003070CD">
      <w:pPr>
        <w:spacing w:line="360" w:lineRule="auto"/>
        <w:rPr>
          <w:rFonts w:asciiTheme="majorBidi" w:hAnsiTheme="majorBidi" w:cstheme="majorBidi"/>
          <w:sz w:val="22"/>
          <w:szCs w:val="22"/>
          <w:lang w:val="en-US"/>
        </w:rPr>
      </w:pPr>
      <w:r w:rsidRPr="003070CD">
        <w:rPr>
          <w:rFonts w:asciiTheme="majorBidi" w:hAnsiTheme="majorBidi" w:cstheme="majorBidi"/>
          <w:sz w:val="22"/>
          <w:szCs w:val="22"/>
          <w:lang w:val="en-US"/>
        </w:rPr>
        <w:t xml:space="preserve">This study holds significant potential to enhance TIC practices among allied health professionals working with children and youth in primary healthcare, hospitals, community services, and educational settings. Currently, there is a clear theoretical and practical gap in the </w:t>
      </w:r>
      <w:r>
        <w:rPr>
          <w:rFonts w:asciiTheme="majorBidi" w:hAnsiTheme="majorBidi" w:cstheme="majorBidi"/>
          <w:sz w:val="22"/>
          <w:szCs w:val="22"/>
          <w:lang w:val="en-US"/>
        </w:rPr>
        <w:t xml:space="preserve">clinical </w:t>
      </w:r>
      <w:r w:rsidRPr="003070CD">
        <w:rPr>
          <w:rFonts w:asciiTheme="majorBidi" w:hAnsiTheme="majorBidi" w:cstheme="majorBidi"/>
          <w:sz w:val="22"/>
          <w:szCs w:val="22"/>
          <w:lang w:val="en-US"/>
        </w:rPr>
        <w:t xml:space="preserve">field: while the importance of TIC is widely acknowledged, there is a lack of a </w:t>
      </w:r>
      <w:r>
        <w:rPr>
          <w:rFonts w:asciiTheme="majorBidi" w:hAnsiTheme="majorBidi" w:cstheme="majorBidi"/>
          <w:sz w:val="22"/>
          <w:szCs w:val="22"/>
          <w:lang w:val="en-US"/>
        </w:rPr>
        <w:t>theoretica</w:t>
      </w:r>
      <w:r w:rsidRPr="003070CD">
        <w:rPr>
          <w:rFonts w:asciiTheme="majorBidi" w:hAnsiTheme="majorBidi" w:cstheme="majorBidi"/>
          <w:sz w:val="22"/>
          <w:szCs w:val="22"/>
          <w:lang w:val="en-US"/>
        </w:rPr>
        <w:t>l framework and tools to support its implementation</w:t>
      </w:r>
      <w:r>
        <w:rPr>
          <w:rFonts w:asciiTheme="majorBidi" w:hAnsiTheme="majorBidi" w:cstheme="majorBidi"/>
          <w:sz w:val="22"/>
          <w:szCs w:val="22"/>
          <w:lang w:val="en-US"/>
        </w:rPr>
        <w:t xml:space="preserve"> (see </w:t>
      </w:r>
      <w:r w:rsidR="004E1A52">
        <w:rPr>
          <w:rFonts w:asciiTheme="majorBidi" w:hAnsiTheme="majorBidi" w:cstheme="majorBidi"/>
          <w:sz w:val="22"/>
          <w:szCs w:val="22"/>
          <w:lang w:val="en-US"/>
        </w:rPr>
        <w:t>p</w:t>
      </w:r>
      <w:r>
        <w:rPr>
          <w:rFonts w:asciiTheme="majorBidi" w:hAnsiTheme="majorBidi" w:cstheme="majorBidi"/>
          <w:sz w:val="22"/>
          <w:szCs w:val="22"/>
          <w:lang w:val="en-US"/>
        </w:rPr>
        <w:t xml:space="preserve">reliminary </w:t>
      </w:r>
      <w:r w:rsidR="004E1A52">
        <w:rPr>
          <w:rFonts w:asciiTheme="majorBidi" w:hAnsiTheme="majorBidi" w:cstheme="majorBidi"/>
          <w:sz w:val="22"/>
          <w:szCs w:val="22"/>
          <w:lang w:val="en-US"/>
        </w:rPr>
        <w:t>r</w:t>
      </w:r>
      <w:r>
        <w:rPr>
          <w:rFonts w:asciiTheme="majorBidi" w:hAnsiTheme="majorBidi" w:cstheme="majorBidi"/>
          <w:sz w:val="22"/>
          <w:szCs w:val="22"/>
          <w:lang w:val="en-US"/>
        </w:rPr>
        <w:t>esults section)</w:t>
      </w:r>
      <w:r w:rsidRPr="003070CD">
        <w:rPr>
          <w:rFonts w:asciiTheme="majorBidi" w:hAnsiTheme="majorBidi" w:cstheme="majorBidi"/>
          <w:sz w:val="22"/>
          <w:szCs w:val="22"/>
          <w:lang w:val="en-US"/>
        </w:rPr>
        <w:t xml:space="preserve">. This gap leaves professionals unable to fully respond to the complex needs of traumatized children and youth. Failing to address this need not only compromises the quality of </w:t>
      </w:r>
      <w:r w:rsidRPr="003070CD">
        <w:rPr>
          <w:rFonts w:asciiTheme="majorBidi" w:hAnsiTheme="majorBidi" w:cstheme="majorBidi"/>
          <w:sz w:val="22"/>
          <w:szCs w:val="22"/>
          <w:lang w:val="en-US"/>
        </w:rPr>
        <w:lastRenderedPageBreak/>
        <w:t>care but may also create a sense of helplessness among allied health professionals, as they are aware of the need but lack the resources to address it effectively. By developing a comprehensive TIC framework, this research will improve the ability of allied health professionals to identify and address trauma, leading to more effective care and better outcomes for traumatized children and youth. The anticipated impact of the current research will include improved training and support for allied health professionals that will lead to better long-term outcomes for children and youth. Moreover, given their ethical commitment to provide adequate support to children and youth in various contexts, it is crucial to equip these professionals with the necessary skills and strategies to meet these needs. Additionally, by addressing STS and providing coping strategies, the framework will help mitigate the emotional toll on allied health professionals. Finally, this research will drive organizational change by embedding TIC into the everyday practices of the healthcare system. By reducing trauma-related complications and addressing provider burnout, the framework will contribute to long-term cost savings and efficiency, ultimately strengthening the overall healthcare system.</w:t>
      </w:r>
    </w:p>
    <w:p w14:paraId="365A3ED1" w14:textId="0E5720BB" w:rsidR="00155256" w:rsidRPr="00B545DC" w:rsidRDefault="00155256" w:rsidP="00B545DC">
      <w:pPr>
        <w:spacing w:line="360" w:lineRule="auto"/>
        <w:jc w:val="both"/>
        <w:rPr>
          <w:rFonts w:asciiTheme="majorBidi" w:hAnsiTheme="majorBidi" w:cstheme="majorBidi"/>
          <w:b/>
          <w:bCs/>
          <w:sz w:val="22"/>
          <w:szCs w:val="22"/>
          <w:lang w:val="en-US"/>
        </w:rPr>
      </w:pPr>
      <w:r w:rsidRPr="00B545DC">
        <w:rPr>
          <w:rFonts w:asciiTheme="majorBidi" w:hAnsiTheme="majorBidi" w:cstheme="majorBidi"/>
          <w:b/>
          <w:bCs/>
          <w:sz w:val="22"/>
          <w:szCs w:val="22"/>
          <w:lang w:val="en-US"/>
        </w:rPr>
        <w:t>Detailed Description of the Proposed Research</w:t>
      </w:r>
    </w:p>
    <w:p w14:paraId="3F289598" w14:textId="77777777" w:rsidR="00155256" w:rsidRPr="00B545DC" w:rsidRDefault="00155256" w:rsidP="00B545DC">
      <w:pPr>
        <w:spacing w:line="360" w:lineRule="auto"/>
        <w:jc w:val="both"/>
        <w:rPr>
          <w:rFonts w:asciiTheme="majorBidi" w:hAnsiTheme="majorBidi" w:cstheme="majorBidi"/>
          <w:b/>
          <w:bCs/>
          <w:sz w:val="22"/>
          <w:szCs w:val="22"/>
          <w:lang w:val="en-US"/>
        </w:rPr>
      </w:pPr>
      <w:r w:rsidRPr="00B545DC">
        <w:rPr>
          <w:rFonts w:asciiTheme="majorBidi" w:hAnsiTheme="majorBidi" w:cstheme="majorBidi"/>
          <w:b/>
          <w:bCs/>
          <w:sz w:val="22"/>
          <w:szCs w:val="22"/>
          <w:lang w:val="en-US"/>
        </w:rPr>
        <w:t>Working Hypotheses</w:t>
      </w:r>
    </w:p>
    <w:p w14:paraId="1604879A" w14:textId="46CD678B" w:rsidR="00085BEB" w:rsidRPr="00B545DC" w:rsidRDefault="00085BEB" w:rsidP="00B545DC">
      <w:pPr>
        <w:spacing w:line="360" w:lineRule="auto"/>
        <w:jc w:val="both"/>
        <w:rPr>
          <w:rFonts w:asciiTheme="majorBidi" w:hAnsiTheme="majorBidi" w:cstheme="majorBidi"/>
          <w:b/>
          <w:bCs/>
          <w:i/>
          <w:iCs/>
          <w:sz w:val="22"/>
          <w:szCs w:val="22"/>
          <w:rtl/>
          <w:lang w:val="en-US"/>
        </w:rPr>
      </w:pPr>
      <w:r w:rsidRPr="00B545DC">
        <w:rPr>
          <w:rFonts w:asciiTheme="majorBidi" w:hAnsiTheme="majorBidi" w:cstheme="majorBidi"/>
          <w:b/>
          <w:bCs/>
          <w:i/>
          <w:iCs/>
          <w:sz w:val="22"/>
          <w:szCs w:val="22"/>
          <w:lang w:val="en-US"/>
        </w:rPr>
        <w:t>Phase 1 - Qualitative phase:</w:t>
      </w:r>
    </w:p>
    <w:p w14:paraId="015787E2" w14:textId="21D638B5" w:rsidR="00085BEB" w:rsidRPr="00B545DC" w:rsidRDefault="002D7F66" w:rsidP="00B545DC">
      <w:pPr>
        <w:pStyle w:val="ListParagraph"/>
        <w:numPr>
          <w:ilvl w:val="0"/>
          <w:numId w:val="4"/>
        </w:numPr>
        <w:spacing w:line="360" w:lineRule="auto"/>
        <w:jc w:val="both"/>
        <w:rPr>
          <w:rFonts w:asciiTheme="majorBidi" w:hAnsiTheme="majorBidi" w:cstheme="majorBidi"/>
          <w:sz w:val="22"/>
          <w:szCs w:val="22"/>
          <w:rtl/>
          <w:lang w:val="en-US"/>
        </w:rPr>
      </w:pPr>
      <w:r w:rsidRPr="00B545DC">
        <w:rPr>
          <w:rFonts w:asciiTheme="majorBidi" w:hAnsiTheme="majorBidi" w:cstheme="majorBidi"/>
          <w:sz w:val="22"/>
          <w:szCs w:val="22"/>
          <w:lang w:val="en-US"/>
        </w:rPr>
        <w:t xml:space="preserve">Factors that facilitate or </w:t>
      </w:r>
      <w:r w:rsidR="00E0518C">
        <w:rPr>
          <w:rFonts w:asciiTheme="majorBidi" w:hAnsiTheme="majorBidi" w:cstheme="majorBidi"/>
          <w:sz w:val="22"/>
          <w:szCs w:val="22"/>
          <w:lang w:val="en-US"/>
        </w:rPr>
        <w:t>barrier</w:t>
      </w:r>
      <w:r w:rsidRPr="00B545DC">
        <w:rPr>
          <w:rFonts w:asciiTheme="majorBidi" w:hAnsiTheme="majorBidi" w:cstheme="majorBidi"/>
          <w:sz w:val="22"/>
          <w:szCs w:val="22"/>
          <w:lang w:val="en-US"/>
        </w:rPr>
        <w:t xml:space="preserve"> the </w:t>
      </w:r>
      <w:r w:rsidR="00E0518C">
        <w:rPr>
          <w:rFonts w:asciiTheme="majorBidi" w:hAnsiTheme="majorBidi" w:cstheme="majorBidi"/>
          <w:sz w:val="22"/>
          <w:szCs w:val="22"/>
          <w:lang w:val="en-US"/>
        </w:rPr>
        <w:t xml:space="preserve">acquisition and </w:t>
      </w:r>
      <w:r w:rsidR="00E0518C" w:rsidRPr="008F28FB">
        <w:rPr>
          <w:rFonts w:asciiTheme="majorBidi" w:hAnsiTheme="majorBidi" w:cstheme="majorBidi"/>
          <w:sz w:val="22"/>
          <w:szCs w:val="22"/>
          <w:lang w:val="en-US"/>
        </w:rPr>
        <w:t>implementation</w:t>
      </w:r>
      <w:r w:rsidRPr="00B545DC">
        <w:rPr>
          <w:rFonts w:asciiTheme="majorBidi" w:hAnsiTheme="majorBidi" w:cstheme="majorBidi"/>
          <w:sz w:val="22"/>
          <w:szCs w:val="22"/>
          <w:lang w:val="en-US"/>
        </w:rPr>
        <w:t xml:space="preserve"> of TIC </w:t>
      </w:r>
      <w:r w:rsidR="00085BEB" w:rsidRPr="00B545DC">
        <w:rPr>
          <w:rFonts w:asciiTheme="majorBidi" w:hAnsiTheme="majorBidi" w:cstheme="majorBidi"/>
          <w:sz w:val="22"/>
          <w:szCs w:val="22"/>
          <w:lang w:val="en-US"/>
        </w:rPr>
        <w:t xml:space="preserve">will be </w:t>
      </w:r>
      <w:r w:rsidRPr="00B545DC">
        <w:rPr>
          <w:rFonts w:asciiTheme="majorBidi" w:hAnsiTheme="majorBidi" w:cstheme="majorBidi"/>
          <w:sz w:val="22"/>
          <w:szCs w:val="22"/>
          <w:lang w:val="en-US"/>
        </w:rPr>
        <w:t>identified and</w:t>
      </w:r>
      <w:r w:rsidR="00085BEB"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 xml:space="preserve">will </w:t>
      </w:r>
      <w:r w:rsidR="00085BEB" w:rsidRPr="00B545DC">
        <w:rPr>
          <w:rFonts w:asciiTheme="majorBidi" w:hAnsiTheme="majorBidi" w:cstheme="majorBidi"/>
          <w:sz w:val="22"/>
          <w:szCs w:val="22"/>
          <w:lang w:val="en-US"/>
        </w:rPr>
        <w:t xml:space="preserve">serve as a basis for developing a TIC framework for allied health professionals working with children and youth. </w:t>
      </w:r>
    </w:p>
    <w:p w14:paraId="12FFAE81" w14:textId="4FFD3E7F" w:rsidR="00155256" w:rsidRPr="00B545DC" w:rsidRDefault="002D7F66" w:rsidP="00B545DC">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 xml:space="preserve">Phase 2 - </w:t>
      </w:r>
      <w:r w:rsidR="00155256" w:rsidRPr="00B545DC">
        <w:rPr>
          <w:rFonts w:asciiTheme="majorBidi" w:hAnsiTheme="majorBidi" w:cstheme="majorBidi"/>
          <w:b/>
          <w:bCs/>
          <w:i/>
          <w:iCs/>
          <w:sz w:val="22"/>
          <w:szCs w:val="22"/>
          <w:lang w:val="en-US"/>
        </w:rPr>
        <w:t xml:space="preserve">Quantitative phase: </w:t>
      </w:r>
    </w:p>
    <w:p w14:paraId="79893656" w14:textId="5A73C50B" w:rsidR="002D7F66" w:rsidRPr="00B545DC" w:rsidRDefault="00155256" w:rsidP="00B545DC">
      <w:pPr>
        <w:pStyle w:val="ListParagraph"/>
        <w:numPr>
          <w:ilvl w:val="0"/>
          <w:numId w:val="34"/>
        </w:num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Significant associations will be found between </w:t>
      </w:r>
      <w:r w:rsidR="002D7F66" w:rsidRPr="00B545DC">
        <w:rPr>
          <w:rFonts w:asciiTheme="majorBidi" w:hAnsiTheme="majorBidi" w:cstheme="majorBidi"/>
          <w:sz w:val="22"/>
          <w:szCs w:val="22"/>
          <w:lang w:val="en-US"/>
        </w:rPr>
        <w:t xml:space="preserve">baseline variables (demographics, knowledge on TIC, attitudes towards TIC), emotional </w:t>
      </w:r>
      <w:r w:rsidR="002A3E14" w:rsidRPr="00B545DC">
        <w:rPr>
          <w:rFonts w:asciiTheme="majorBidi" w:hAnsiTheme="majorBidi" w:cstheme="majorBidi"/>
          <w:sz w:val="22"/>
          <w:szCs w:val="22"/>
          <w:lang w:val="en-US"/>
        </w:rPr>
        <w:t>factors</w:t>
      </w:r>
      <w:r w:rsidR="002D7F66" w:rsidRPr="00B545DC">
        <w:rPr>
          <w:rFonts w:asciiTheme="majorBidi" w:hAnsiTheme="majorBidi" w:cstheme="majorBidi"/>
          <w:sz w:val="22"/>
          <w:szCs w:val="22"/>
          <w:lang w:val="en-US"/>
        </w:rPr>
        <w:t xml:space="preserve"> (resilience, self-compassion, empathy), organizational factors, </w:t>
      </w:r>
      <w:r w:rsidR="00E0518C">
        <w:rPr>
          <w:rFonts w:asciiTheme="majorBidi" w:hAnsiTheme="majorBidi" w:cstheme="majorBidi"/>
          <w:sz w:val="22"/>
          <w:szCs w:val="22"/>
          <w:lang w:val="en-US"/>
        </w:rPr>
        <w:t xml:space="preserve">acquisition and </w:t>
      </w:r>
      <w:r w:rsidR="00E0518C" w:rsidRPr="008F28FB">
        <w:rPr>
          <w:rFonts w:asciiTheme="majorBidi" w:hAnsiTheme="majorBidi" w:cstheme="majorBidi"/>
          <w:sz w:val="22"/>
          <w:szCs w:val="22"/>
          <w:lang w:val="en-US"/>
        </w:rPr>
        <w:t xml:space="preserve">implementation </w:t>
      </w:r>
      <w:r w:rsidR="002D7F66" w:rsidRPr="00B545DC">
        <w:rPr>
          <w:rFonts w:asciiTheme="majorBidi" w:hAnsiTheme="majorBidi" w:cstheme="majorBidi"/>
          <w:sz w:val="22"/>
          <w:szCs w:val="22"/>
          <w:lang w:val="en-US"/>
        </w:rPr>
        <w:t>of TIC</w:t>
      </w:r>
      <w:r w:rsidR="00E0518C">
        <w:rPr>
          <w:rFonts w:asciiTheme="majorBidi" w:hAnsiTheme="majorBidi" w:cstheme="majorBidi"/>
          <w:sz w:val="22"/>
          <w:szCs w:val="22"/>
          <w:lang w:val="en-US"/>
        </w:rPr>
        <w:t>,</w:t>
      </w:r>
      <w:r w:rsidR="002D7F66" w:rsidRPr="00B545DC">
        <w:rPr>
          <w:rFonts w:asciiTheme="majorBidi" w:hAnsiTheme="majorBidi" w:cstheme="majorBidi"/>
          <w:sz w:val="22"/>
          <w:szCs w:val="22"/>
          <w:lang w:val="en-US"/>
        </w:rPr>
        <w:t xml:space="preserve"> and STS.</w:t>
      </w:r>
    </w:p>
    <w:p w14:paraId="67FF37E4" w14:textId="000D3D13" w:rsidR="008730A2" w:rsidRPr="00B545DC" w:rsidRDefault="00F12D6F" w:rsidP="00B545DC">
      <w:pPr>
        <w:pStyle w:val="ListParagraph"/>
        <w:numPr>
          <w:ilvl w:val="0"/>
          <w:numId w:val="4"/>
        </w:num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Emotional </w:t>
      </w:r>
      <w:r w:rsidR="00480066" w:rsidRPr="00B545DC">
        <w:rPr>
          <w:rFonts w:asciiTheme="majorBidi" w:hAnsiTheme="majorBidi" w:cstheme="majorBidi"/>
          <w:sz w:val="22"/>
          <w:szCs w:val="22"/>
          <w:lang w:val="en-US"/>
        </w:rPr>
        <w:t xml:space="preserve">factors </w:t>
      </w:r>
      <w:r w:rsidR="00155256" w:rsidRPr="00B545DC">
        <w:rPr>
          <w:rFonts w:asciiTheme="majorBidi" w:hAnsiTheme="majorBidi" w:cstheme="majorBidi"/>
          <w:sz w:val="22"/>
          <w:szCs w:val="22"/>
          <w:lang w:val="en-US"/>
        </w:rPr>
        <w:t>(resilience, self-compassion, and empathy)</w:t>
      </w:r>
      <w:r w:rsidRPr="00B545DC">
        <w:rPr>
          <w:rFonts w:asciiTheme="majorBidi" w:hAnsiTheme="majorBidi" w:cstheme="majorBidi"/>
          <w:sz w:val="22"/>
          <w:szCs w:val="22"/>
          <w:lang w:val="en-US"/>
        </w:rPr>
        <w:t xml:space="preserve"> and organizational factors </w:t>
      </w:r>
      <w:r w:rsidR="00155256" w:rsidRPr="00B545DC">
        <w:rPr>
          <w:rFonts w:asciiTheme="majorBidi" w:hAnsiTheme="majorBidi" w:cstheme="majorBidi"/>
          <w:sz w:val="22"/>
          <w:szCs w:val="22"/>
          <w:lang w:val="en-US"/>
        </w:rPr>
        <w:t xml:space="preserve">will serve as moderating variables </w:t>
      </w:r>
      <w:r w:rsidRPr="00B545DC">
        <w:rPr>
          <w:rFonts w:asciiTheme="majorBidi" w:hAnsiTheme="majorBidi" w:cstheme="majorBidi"/>
          <w:sz w:val="22"/>
          <w:szCs w:val="22"/>
          <w:lang w:val="en-US"/>
        </w:rPr>
        <w:t>for</w:t>
      </w:r>
      <w:r w:rsidR="00155256" w:rsidRPr="00B545DC">
        <w:rPr>
          <w:rFonts w:asciiTheme="majorBidi" w:hAnsiTheme="majorBidi" w:cstheme="majorBidi"/>
          <w:sz w:val="22"/>
          <w:szCs w:val="22"/>
          <w:lang w:val="en-US"/>
        </w:rPr>
        <w:t xml:space="preserve"> knowledge</w:t>
      </w:r>
      <w:r w:rsidRPr="00B545DC">
        <w:rPr>
          <w:rFonts w:asciiTheme="majorBidi" w:hAnsiTheme="majorBidi" w:cstheme="majorBidi"/>
          <w:sz w:val="22"/>
          <w:szCs w:val="22"/>
          <w:lang w:val="en-US"/>
        </w:rPr>
        <w:t xml:space="preserve"> on trauma, </w:t>
      </w:r>
      <w:r w:rsidR="00155256" w:rsidRPr="00B545DC">
        <w:rPr>
          <w:rFonts w:asciiTheme="majorBidi" w:hAnsiTheme="majorBidi" w:cstheme="majorBidi"/>
          <w:sz w:val="22"/>
          <w:szCs w:val="22"/>
          <w:lang w:val="en-US"/>
        </w:rPr>
        <w:t xml:space="preserve">TIC </w:t>
      </w:r>
      <w:r w:rsidR="00E0518C">
        <w:rPr>
          <w:rFonts w:asciiTheme="majorBidi" w:hAnsiTheme="majorBidi" w:cstheme="majorBidi"/>
          <w:sz w:val="22"/>
          <w:szCs w:val="22"/>
          <w:lang w:val="en-US"/>
        </w:rPr>
        <w:t xml:space="preserve">acquisition and </w:t>
      </w:r>
      <w:r w:rsidR="00E0518C" w:rsidRPr="008F28FB">
        <w:rPr>
          <w:rFonts w:asciiTheme="majorBidi" w:hAnsiTheme="majorBidi" w:cstheme="majorBidi"/>
          <w:sz w:val="22"/>
          <w:szCs w:val="22"/>
          <w:lang w:val="en-US"/>
        </w:rPr>
        <w:t>implementation</w:t>
      </w:r>
      <w:r w:rsidR="00E0518C">
        <w:rPr>
          <w:rFonts w:asciiTheme="majorBidi" w:hAnsiTheme="majorBidi" w:cstheme="majorBidi"/>
          <w:sz w:val="22"/>
          <w:szCs w:val="22"/>
          <w:lang w:val="en-US"/>
        </w:rPr>
        <w:t>,</w:t>
      </w:r>
      <w:r w:rsidR="00155256"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and STS</w:t>
      </w:r>
      <w:r w:rsidR="008730A2" w:rsidRPr="00B545DC">
        <w:rPr>
          <w:rFonts w:asciiTheme="majorBidi" w:hAnsiTheme="majorBidi" w:cstheme="majorBidi"/>
          <w:sz w:val="22"/>
          <w:szCs w:val="22"/>
          <w:lang w:val="en-US"/>
        </w:rPr>
        <w:t>.</w:t>
      </w:r>
    </w:p>
    <w:p w14:paraId="106FDE16" w14:textId="48C2165C" w:rsidR="00F12D6F" w:rsidRPr="00981F52" w:rsidRDefault="00981F52" w:rsidP="00981F52">
      <w:pPr>
        <w:pStyle w:val="ListParagraph"/>
        <w:spacing w:line="360" w:lineRule="auto"/>
        <w:ind w:left="360"/>
        <w:jc w:val="both"/>
        <w:rPr>
          <w:rFonts w:asciiTheme="majorBidi" w:hAnsiTheme="majorBidi" w:cstheme="majorBidi"/>
          <w:sz w:val="22"/>
          <w:szCs w:val="22"/>
          <w:lang w:val="en-US"/>
        </w:rPr>
      </w:pPr>
      <w:r w:rsidRPr="00B545DC">
        <w:rPr>
          <w:rFonts w:asciiTheme="majorBidi" w:hAnsiTheme="majorBidi" w:cstheme="majorBidi"/>
          <w:sz w:val="22"/>
          <w:szCs w:val="22"/>
          <w:lang w:val="en-US"/>
        </w:rPr>
        <w:t>Figure 1</w:t>
      </w:r>
      <w:r>
        <w:rPr>
          <w:rFonts w:asciiTheme="majorBidi" w:hAnsiTheme="majorBidi" w:cstheme="majorBidi"/>
          <w:sz w:val="22"/>
          <w:szCs w:val="22"/>
          <w:lang w:val="en-US"/>
        </w:rPr>
        <w:t xml:space="preserve"> presents a</w:t>
      </w:r>
      <w:r w:rsidR="00155256" w:rsidRPr="00B545DC">
        <w:rPr>
          <w:rFonts w:asciiTheme="majorBidi" w:hAnsiTheme="majorBidi" w:cstheme="majorBidi"/>
          <w:sz w:val="22"/>
          <w:szCs w:val="22"/>
          <w:lang w:val="en-US"/>
        </w:rPr>
        <w:t xml:space="preserve">n initial </w:t>
      </w:r>
      <w:r w:rsidR="00480066" w:rsidRPr="00B545DC">
        <w:rPr>
          <w:rFonts w:asciiTheme="majorBidi" w:hAnsiTheme="majorBidi" w:cstheme="majorBidi"/>
          <w:sz w:val="22"/>
          <w:szCs w:val="22"/>
          <w:lang w:val="en-US"/>
        </w:rPr>
        <w:t xml:space="preserve">proposed </w:t>
      </w:r>
      <w:r w:rsidR="00155256" w:rsidRPr="00B545DC">
        <w:rPr>
          <w:rFonts w:asciiTheme="majorBidi" w:hAnsiTheme="majorBidi" w:cstheme="majorBidi"/>
          <w:sz w:val="22"/>
          <w:szCs w:val="22"/>
          <w:lang w:val="en-US"/>
        </w:rPr>
        <w:t xml:space="preserve">model </w:t>
      </w:r>
      <w:r>
        <w:rPr>
          <w:rFonts w:asciiTheme="majorBidi" w:hAnsiTheme="majorBidi" w:cstheme="majorBidi"/>
          <w:sz w:val="22"/>
          <w:szCs w:val="22"/>
          <w:lang w:val="en-US"/>
        </w:rPr>
        <w:t xml:space="preserve">describing the hypothesized associations between study variables. </w:t>
      </w:r>
    </w:p>
    <w:p w14:paraId="4A1913D5" w14:textId="77777777" w:rsidR="00E77512" w:rsidRDefault="00E77512" w:rsidP="00981F52">
      <w:pPr>
        <w:spacing w:line="360" w:lineRule="auto"/>
        <w:ind w:left="360"/>
        <w:rPr>
          <w:rFonts w:asciiTheme="majorBidi" w:hAnsiTheme="majorBidi" w:cstheme="majorBidi"/>
          <w:b/>
          <w:bCs/>
          <w:sz w:val="22"/>
          <w:szCs w:val="22"/>
          <w:lang w:val="en-US"/>
        </w:rPr>
      </w:pPr>
    </w:p>
    <w:p w14:paraId="3857A362" w14:textId="1406207D" w:rsidR="00664303" w:rsidRPr="00B545DC" w:rsidRDefault="00155256" w:rsidP="00981F52">
      <w:pPr>
        <w:spacing w:line="360" w:lineRule="auto"/>
        <w:ind w:left="360"/>
        <w:rPr>
          <w:rFonts w:asciiTheme="majorBidi" w:hAnsiTheme="majorBidi" w:cstheme="majorBidi"/>
          <w:i/>
          <w:iCs/>
          <w:sz w:val="22"/>
          <w:szCs w:val="22"/>
          <w:lang w:val="en-US"/>
        </w:rPr>
      </w:pPr>
      <w:r w:rsidRPr="00B545DC">
        <w:rPr>
          <w:rFonts w:asciiTheme="majorBidi" w:hAnsiTheme="majorBidi" w:cstheme="majorBidi"/>
          <w:b/>
          <w:bCs/>
          <w:sz w:val="22"/>
          <w:szCs w:val="22"/>
          <w:lang w:val="en-US"/>
        </w:rPr>
        <w:t>Figure 1</w:t>
      </w:r>
      <w:r w:rsidR="00981F52">
        <w:rPr>
          <w:rFonts w:asciiTheme="majorBidi" w:hAnsiTheme="majorBidi" w:cstheme="majorBidi"/>
          <w:b/>
          <w:bCs/>
          <w:sz w:val="22"/>
          <w:szCs w:val="22"/>
          <w:lang w:val="en-US"/>
        </w:rPr>
        <w:t xml:space="preserve">. </w:t>
      </w:r>
      <w:r w:rsidRPr="00B545DC">
        <w:rPr>
          <w:rFonts w:asciiTheme="majorBidi" w:hAnsiTheme="majorBidi" w:cstheme="majorBidi"/>
          <w:i/>
          <w:iCs/>
          <w:sz w:val="22"/>
          <w:szCs w:val="22"/>
          <w:lang w:val="en-US"/>
        </w:rPr>
        <w:t>Model</w:t>
      </w:r>
      <w:r w:rsidR="008730A2" w:rsidRPr="00B545DC">
        <w:rPr>
          <w:rFonts w:asciiTheme="majorBidi" w:hAnsiTheme="majorBidi" w:cstheme="majorBidi"/>
          <w:i/>
          <w:iCs/>
          <w:sz w:val="22"/>
          <w:szCs w:val="22"/>
          <w:lang w:val="en-US"/>
        </w:rPr>
        <w:t xml:space="preserve"> of Associations Between Emotional Factors, Organizational Factors, TIC, and STS</w:t>
      </w:r>
      <w:r w:rsidRPr="00B545DC">
        <w:rPr>
          <w:rFonts w:asciiTheme="majorBidi" w:hAnsiTheme="majorBidi" w:cstheme="majorBidi"/>
          <w:i/>
          <w:iCs/>
          <w:sz w:val="22"/>
          <w:szCs w:val="22"/>
          <w:lang w:val="en-US"/>
        </w:rPr>
        <w:t xml:space="preserve"> </w:t>
      </w:r>
    </w:p>
    <w:p w14:paraId="0C679885" w14:textId="6D76E680" w:rsidR="00155256" w:rsidRPr="00B545DC" w:rsidRDefault="00E0518C" w:rsidP="00E0518C">
      <w:pPr>
        <w:spacing w:line="360" w:lineRule="auto"/>
        <w:jc w:val="center"/>
        <w:rPr>
          <w:rFonts w:asciiTheme="majorBidi" w:hAnsiTheme="majorBidi" w:cstheme="majorBidi"/>
          <w:sz w:val="22"/>
          <w:szCs w:val="22"/>
          <w:lang w:val="en-US"/>
        </w:rPr>
      </w:pPr>
      <w:r>
        <w:rPr>
          <w:rFonts w:asciiTheme="majorBidi" w:hAnsiTheme="majorBidi" w:cstheme="majorBidi"/>
          <w:noProof/>
          <w:sz w:val="22"/>
          <w:szCs w:val="22"/>
          <w:lang w:val="en-US"/>
        </w:rPr>
        <w:lastRenderedPageBreak/>
        <w:drawing>
          <wp:inline distT="0" distB="0" distL="0" distR="0" wp14:anchorId="0575B2FC" wp14:editId="2D7BAEB7">
            <wp:extent cx="3191714" cy="1945037"/>
            <wp:effectExtent l="0" t="0" r="0" b="0"/>
            <wp:docPr id="621902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02685" name="Picture 6219026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1687" cy="2018149"/>
                    </a:xfrm>
                    <a:prstGeom prst="rect">
                      <a:avLst/>
                    </a:prstGeom>
                  </pic:spPr>
                </pic:pic>
              </a:graphicData>
            </a:graphic>
          </wp:inline>
        </w:drawing>
      </w:r>
    </w:p>
    <w:p w14:paraId="35404AC9" w14:textId="1E9FC334" w:rsidR="00981F52" w:rsidRPr="00B545DC" w:rsidRDefault="00981F52" w:rsidP="00981F52">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Phase 3 – TIC framework development and formative evaluation</w:t>
      </w:r>
    </w:p>
    <w:p w14:paraId="5B21A83E" w14:textId="12AD1782" w:rsidR="00981F52" w:rsidRPr="00981F52" w:rsidRDefault="00981F52" w:rsidP="00981F52">
      <w:pPr>
        <w:pStyle w:val="ListParagraph"/>
        <w:numPr>
          <w:ilvl w:val="0"/>
          <w:numId w:val="35"/>
        </w:num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The formative evaluation will identify both strengths and areas for improvement, leading to the refinement of a final framework tailored to promote wider </w:t>
      </w:r>
      <w:r w:rsidR="00E0518C">
        <w:rPr>
          <w:rFonts w:asciiTheme="majorBidi" w:hAnsiTheme="majorBidi" w:cstheme="majorBidi"/>
          <w:sz w:val="22"/>
          <w:szCs w:val="22"/>
          <w:lang w:val="en-US"/>
        </w:rPr>
        <w:t xml:space="preserve">acquisition and </w:t>
      </w:r>
      <w:r w:rsidR="00E0518C" w:rsidRPr="008F28FB">
        <w:rPr>
          <w:rFonts w:asciiTheme="majorBidi" w:hAnsiTheme="majorBidi" w:cstheme="majorBidi"/>
          <w:sz w:val="22"/>
          <w:szCs w:val="22"/>
          <w:lang w:val="en-US"/>
        </w:rPr>
        <w:t>implementation</w:t>
      </w:r>
      <w:r w:rsidRPr="00B545DC">
        <w:rPr>
          <w:rFonts w:asciiTheme="majorBidi" w:hAnsiTheme="majorBidi" w:cstheme="majorBidi"/>
          <w:sz w:val="22"/>
          <w:szCs w:val="22"/>
          <w:lang w:val="en-US"/>
        </w:rPr>
        <w:t xml:space="preserve"> of TIC among allied health professionals working with children and youth.</w:t>
      </w:r>
    </w:p>
    <w:p w14:paraId="6DED38C1" w14:textId="54FF2455" w:rsidR="00155256" w:rsidRPr="00B545DC" w:rsidRDefault="00155256" w:rsidP="00102CAC">
      <w:pPr>
        <w:spacing w:line="360" w:lineRule="auto"/>
        <w:jc w:val="both"/>
        <w:rPr>
          <w:rFonts w:asciiTheme="majorBidi" w:hAnsiTheme="majorBidi" w:cstheme="majorBidi"/>
          <w:b/>
          <w:bCs/>
          <w:sz w:val="22"/>
          <w:szCs w:val="22"/>
          <w:lang w:val="en-US"/>
        </w:rPr>
      </w:pPr>
      <w:r w:rsidRPr="00B545DC">
        <w:rPr>
          <w:rFonts w:asciiTheme="majorBidi" w:hAnsiTheme="majorBidi" w:cstheme="majorBidi"/>
          <w:b/>
          <w:bCs/>
          <w:sz w:val="22"/>
          <w:szCs w:val="22"/>
          <w:lang w:val="en-US"/>
        </w:rPr>
        <w:t>Research Design and Methods</w:t>
      </w:r>
    </w:p>
    <w:p w14:paraId="2B02725B" w14:textId="0F927F24" w:rsidR="009124A4" w:rsidRPr="00B545DC" w:rsidRDefault="00155256" w:rsidP="009124A4">
      <w:pPr>
        <w:spacing w:line="360" w:lineRule="auto"/>
        <w:jc w:val="both"/>
        <w:rPr>
          <w:rFonts w:asciiTheme="majorBidi" w:hAnsiTheme="majorBidi" w:cstheme="majorBidi"/>
          <w:sz w:val="22"/>
          <w:szCs w:val="22"/>
          <w:rtl/>
          <w:lang w:val="en-US"/>
        </w:rPr>
      </w:pPr>
      <w:r w:rsidRPr="00B545DC">
        <w:rPr>
          <w:rFonts w:asciiTheme="majorBidi" w:hAnsiTheme="majorBidi" w:cstheme="majorBidi"/>
          <w:sz w:val="22"/>
          <w:szCs w:val="22"/>
          <w:lang w:val="en-US"/>
        </w:rPr>
        <w:t>The proposed study will use a mixed-methods sequential explanatory design (</w:t>
      </w:r>
      <w:r w:rsidR="000B23A9" w:rsidRPr="00B545DC">
        <w:rPr>
          <w:rFonts w:asciiTheme="majorBidi" w:hAnsiTheme="majorBidi" w:cstheme="majorBidi"/>
          <w:sz w:val="22"/>
          <w:szCs w:val="22"/>
          <w:lang w:val="en-US"/>
        </w:rPr>
        <w:t xml:space="preserve">qualitative </w:t>
      </w:r>
      <w:r w:rsidRPr="00B545DC">
        <w:rPr>
          <w:rFonts w:asciiTheme="majorBidi" w:hAnsiTheme="majorBidi" w:cstheme="majorBidi"/>
          <w:sz w:val="22"/>
          <w:szCs w:val="22"/>
          <w:lang w:val="en-US"/>
        </w:rPr>
        <w:t>followed by</w:t>
      </w:r>
      <w:r w:rsidR="000B23A9" w:rsidRPr="00B545DC">
        <w:rPr>
          <w:rFonts w:asciiTheme="majorBidi" w:hAnsiTheme="majorBidi" w:cstheme="majorBidi"/>
          <w:sz w:val="22"/>
          <w:szCs w:val="22"/>
          <w:lang w:val="en-US"/>
        </w:rPr>
        <w:t xml:space="preserve"> quantitative</w:t>
      </w:r>
      <w:r w:rsidRPr="00B545DC">
        <w:rPr>
          <w:rFonts w:asciiTheme="majorBidi" w:hAnsiTheme="majorBidi" w:cstheme="majorBidi"/>
          <w:sz w:val="22"/>
          <w:szCs w:val="22"/>
          <w:lang w:val="en-US"/>
        </w:rPr>
        <w:t>)</w:t>
      </w:r>
      <w:r w:rsidR="009124A4">
        <w:rPr>
          <w:rFonts w:asciiTheme="majorBidi" w:hAnsiTheme="majorBidi" w:cstheme="majorBidi"/>
          <w:sz w:val="22"/>
          <w:szCs w:val="22"/>
          <w:lang w:val="en-US"/>
        </w:rPr>
        <w:t xml:space="preserve">, </w:t>
      </w:r>
      <w:r w:rsidR="009124A4" w:rsidRPr="009124A4">
        <w:rPr>
          <w:rFonts w:asciiTheme="majorBidi" w:hAnsiTheme="majorBidi" w:cstheme="majorBidi"/>
          <w:sz w:val="22"/>
          <w:szCs w:val="22"/>
          <w:lang w:val="en-US"/>
        </w:rPr>
        <w:t xml:space="preserve">allowing for a more comprehensive understanding of the complex factors influencing TIC </w:t>
      </w:r>
      <w:r w:rsidR="00E0518C">
        <w:rPr>
          <w:rFonts w:asciiTheme="majorBidi" w:hAnsiTheme="majorBidi" w:cstheme="majorBidi"/>
          <w:sz w:val="22"/>
          <w:szCs w:val="22"/>
          <w:lang w:val="en-US"/>
        </w:rPr>
        <w:t xml:space="preserve">acquisition and </w:t>
      </w:r>
      <w:r w:rsidR="00E0518C" w:rsidRPr="008F28FB">
        <w:rPr>
          <w:rFonts w:asciiTheme="majorBidi" w:hAnsiTheme="majorBidi" w:cstheme="majorBidi"/>
          <w:sz w:val="22"/>
          <w:szCs w:val="22"/>
          <w:lang w:val="en-US"/>
        </w:rPr>
        <w:t>implementation</w:t>
      </w:r>
      <w:r w:rsidR="009124A4" w:rsidRPr="009124A4">
        <w:rPr>
          <w:rFonts w:asciiTheme="majorBidi" w:hAnsiTheme="majorBidi" w:cstheme="majorBidi"/>
          <w:sz w:val="22"/>
          <w:szCs w:val="22"/>
          <w:lang w:val="en-US"/>
        </w:rPr>
        <w:t xml:space="preserve">. </w:t>
      </w:r>
      <w:r w:rsidR="009124A4">
        <w:rPr>
          <w:rFonts w:asciiTheme="majorBidi" w:hAnsiTheme="majorBidi" w:cstheme="majorBidi"/>
          <w:sz w:val="22"/>
          <w:szCs w:val="22"/>
          <w:lang w:val="en-US"/>
        </w:rPr>
        <w:t>I</w:t>
      </w:r>
      <w:r w:rsidR="009124A4" w:rsidRPr="009124A4">
        <w:rPr>
          <w:rFonts w:asciiTheme="majorBidi" w:hAnsiTheme="majorBidi" w:cstheme="majorBidi"/>
          <w:sz w:val="22"/>
          <w:szCs w:val="22"/>
          <w:lang w:val="en-US"/>
        </w:rPr>
        <w:t xml:space="preserve">ntegrating both qualitative insights and quantitative data to address multifaceted research questions </w:t>
      </w:r>
      <w:r w:rsidR="009124A4">
        <w:rPr>
          <w:rFonts w:asciiTheme="majorBidi" w:hAnsiTheme="majorBidi" w:cstheme="majorBidi"/>
          <w:sz w:val="22"/>
          <w:szCs w:val="22"/>
          <w:lang w:val="en-US"/>
        </w:rPr>
        <w:t xml:space="preserve">is </w:t>
      </w:r>
      <w:r w:rsidR="009124A4" w:rsidRPr="009124A4">
        <w:rPr>
          <w:rFonts w:asciiTheme="majorBidi" w:hAnsiTheme="majorBidi" w:cstheme="majorBidi"/>
          <w:sz w:val="22"/>
          <w:szCs w:val="22"/>
          <w:lang w:val="en-US"/>
        </w:rPr>
        <w:t>more effective than either method alone</w:t>
      </w:r>
      <w:r w:rsidR="009124A4">
        <w:rPr>
          <w:rFonts w:asciiTheme="majorBidi" w:hAnsiTheme="majorBidi" w:cstheme="majorBidi"/>
          <w:sz w:val="22"/>
          <w:szCs w:val="22"/>
          <w:lang w:val="en-US"/>
        </w:rPr>
        <w:t xml:space="preserve"> </w:t>
      </w:r>
      <w:r w:rsidR="009124A4" w:rsidRPr="009124A4">
        <w:rPr>
          <w:rFonts w:asciiTheme="majorBidi" w:hAnsiTheme="majorBidi" w:cstheme="majorBidi"/>
          <w:sz w:val="22"/>
          <w:szCs w:val="22"/>
          <w:lang w:val="en-US"/>
        </w:rPr>
        <w:t>(Creswell &amp; Plano Clark, 2018)</w:t>
      </w:r>
      <w:r w:rsidR="009124A4">
        <w:rPr>
          <w:rFonts w:asciiTheme="majorBidi" w:hAnsiTheme="majorBidi" w:cstheme="majorBidi"/>
          <w:sz w:val="22"/>
          <w:szCs w:val="22"/>
          <w:lang w:val="en-US"/>
        </w:rPr>
        <w:t>. T</w:t>
      </w:r>
      <w:r w:rsidR="009124A4" w:rsidRPr="009124A4">
        <w:rPr>
          <w:rFonts w:asciiTheme="majorBidi" w:hAnsiTheme="majorBidi" w:cstheme="majorBidi"/>
          <w:sz w:val="22"/>
          <w:szCs w:val="22"/>
          <w:lang w:val="en-US"/>
        </w:rPr>
        <w:t>his method captures the nuanced experiences of allied health professionals while also providing measurable evidence to inform the development of a practical, evidence-based framework.</w:t>
      </w:r>
    </w:p>
    <w:p w14:paraId="1ADADF0C" w14:textId="6F1C5561" w:rsidR="00EC5D2F" w:rsidRPr="00B545DC" w:rsidRDefault="00111659" w:rsidP="00B545DC">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 xml:space="preserve">Phase 1 - </w:t>
      </w:r>
      <w:r w:rsidR="00EC5D2F" w:rsidRPr="00B545DC">
        <w:rPr>
          <w:rFonts w:asciiTheme="majorBidi" w:hAnsiTheme="majorBidi" w:cstheme="majorBidi"/>
          <w:b/>
          <w:bCs/>
          <w:i/>
          <w:iCs/>
          <w:sz w:val="22"/>
          <w:szCs w:val="22"/>
          <w:lang w:val="en-US"/>
        </w:rPr>
        <w:t>Qualitative Phase</w:t>
      </w:r>
    </w:p>
    <w:p w14:paraId="6F53D835" w14:textId="2C83E1C5" w:rsidR="003127F9" w:rsidRDefault="00EC5D2F" w:rsidP="003127F9">
      <w:pPr>
        <w:spacing w:line="360" w:lineRule="auto"/>
        <w:jc w:val="both"/>
        <w:rPr>
          <w:rFonts w:asciiTheme="majorBidi" w:hAnsiTheme="majorBidi" w:cstheme="majorBidi"/>
          <w:sz w:val="22"/>
          <w:szCs w:val="22"/>
          <w:lang w:val="en-US"/>
        </w:rPr>
      </w:pPr>
      <w:r w:rsidRPr="003127F9">
        <w:rPr>
          <w:rFonts w:asciiTheme="majorBidi" w:hAnsiTheme="majorBidi" w:cstheme="majorBidi"/>
          <w:b/>
          <w:bCs/>
          <w:sz w:val="22"/>
          <w:szCs w:val="22"/>
          <w:lang w:val="en-US"/>
        </w:rPr>
        <w:t xml:space="preserve">Aims. </w:t>
      </w:r>
      <w:r w:rsidR="005B09DF" w:rsidRPr="003127F9">
        <w:rPr>
          <w:rFonts w:asciiTheme="majorBidi" w:hAnsiTheme="majorBidi" w:cstheme="majorBidi"/>
          <w:sz w:val="22"/>
          <w:szCs w:val="22"/>
          <w:lang w:val="en-US"/>
        </w:rPr>
        <w:t>The objective</w:t>
      </w:r>
      <w:r w:rsidR="00125BA1" w:rsidRPr="003127F9">
        <w:rPr>
          <w:rFonts w:asciiTheme="majorBidi" w:hAnsiTheme="majorBidi" w:cstheme="majorBidi"/>
          <w:sz w:val="22"/>
          <w:szCs w:val="22"/>
          <w:lang w:val="en-US"/>
        </w:rPr>
        <w:t>s</w:t>
      </w:r>
      <w:r w:rsidR="005B09DF" w:rsidRPr="003127F9">
        <w:rPr>
          <w:rFonts w:asciiTheme="majorBidi" w:hAnsiTheme="majorBidi" w:cstheme="majorBidi"/>
          <w:sz w:val="22"/>
          <w:szCs w:val="22"/>
          <w:lang w:val="en-US"/>
        </w:rPr>
        <w:t xml:space="preserve"> of this qualitative phase </w:t>
      </w:r>
      <w:r w:rsidR="003127F9" w:rsidRPr="003127F9">
        <w:rPr>
          <w:rFonts w:asciiTheme="majorBidi" w:hAnsiTheme="majorBidi" w:cstheme="majorBidi"/>
          <w:sz w:val="22"/>
          <w:szCs w:val="22"/>
          <w:lang w:val="en-US"/>
        </w:rPr>
        <w:t>are</w:t>
      </w:r>
      <w:r w:rsidR="005B09DF" w:rsidRPr="003127F9">
        <w:rPr>
          <w:rFonts w:asciiTheme="majorBidi" w:hAnsiTheme="majorBidi" w:cstheme="majorBidi"/>
          <w:sz w:val="22"/>
          <w:szCs w:val="22"/>
          <w:lang w:val="en-US"/>
        </w:rPr>
        <w:t xml:space="preserve"> to</w:t>
      </w:r>
      <w:r w:rsidR="003127F9" w:rsidRPr="003127F9">
        <w:rPr>
          <w:rFonts w:asciiTheme="majorBidi" w:hAnsiTheme="majorBidi" w:cstheme="majorBidi"/>
          <w:sz w:val="22"/>
          <w:szCs w:val="22"/>
          <w:lang w:val="en-US"/>
        </w:rPr>
        <w:t xml:space="preserve">: </w:t>
      </w:r>
      <w:r w:rsidR="003127F9">
        <w:rPr>
          <w:rFonts w:asciiTheme="majorBidi" w:hAnsiTheme="majorBidi" w:cstheme="majorBidi"/>
          <w:sz w:val="22"/>
          <w:szCs w:val="22"/>
          <w:lang w:val="en-US"/>
        </w:rPr>
        <w:t>(</w:t>
      </w:r>
      <w:r w:rsidR="00741F6D">
        <w:rPr>
          <w:rFonts w:asciiTheme="majorBidi" w:hAnsiTheme="majorBidi" w:cstheme="majorBidi"/>
          <w:sz w:val="22"/>
          <w:szCs w:val="22"/>
          <w:lang w:val="en-US"/>
        </w:rPr>
        <w:t>1</w:t>
      </w:r>
      <w:r w:rsidR="003127F9">
        <w:rPr>
          <w:rFonts w:asciiTheme="majorBidi" w:hAnsiTheme="majorBidi" w:cstheme="majorBidi"/>
          <w:sz w:val="22"/>
          <w:szCs w:val="22"/>
          <w:lang w:val="en-US"/>
        </w:rPr>
        <w:t>)</w:t>
      </w:r>
      <w:r w:rsidR="003127F9" w:rsidRPr="003127F9">
        <w:rPr>
          <w:rFonts w:asciiTheme="majorBidi" w:hAnsiTheme="majorBidi" w:cstheme="majorBidi"/>
          <w:sz w:val="22"/>
          <w:szCs w:val="22"/>
          <w:lang w:val="en-US"/>
        </w:rPr>
        <w:t xml:space="preserve"> Identify the </w:t>
      </w:r>
      <w:r w:rsidR="00E0518C">
        <w:rPr>
          <w:rFonts w:asciiTheme="majorBidi" w:hAnsiTheme="majorBidi" w:cstheme="majorBidi"/>
          <w:sz w:val="22"/>
          <w:szCs w:val="22"/>
          <w:lang w:val="en-US"/>
        </w:rPr>
        <w:t xml:space="preserve">facilitators and barriers for the acquisition and </w:t>
      </w:r>
      <w:r w:rsidR="00E0518C" w:rsidRPr="008F28FB">
        <w:rPr>
          <w:rFonts w:asciiTheme="majorBidi" w:hAnsiTheme="majorBidi" w:cstheme="majorBidi"/>
          <w:sz w:val="22"/>
          <w:szCs w:val="22"/>
          <w:lang w:val="en-US"/>
        </w:rPr>
        <w:t xml:space="preserve">implementation </w:t>
      </w:r>
      <w:r w:rsidR="003127F9" w:rsidRPr="003127F9">
        <w:rPr>
          <w:rFonts w:asciiTheme="majorBidi" w:hAnsiTheme="majorBidi" w:cstheme="majorBidi"/>
          <w:sz w:val="22"/>
          <w:szCs w:val="22"/>
          <w:lang w:val="en-US"/>
        </w:rPr>
        <w:t xml:space="preserve">of </w:t>
      </w:r>
      <w:r w:rsidR="00E0518C">
        <w:rPr>
          <w:rFonts w:asciiTheme="majorBidi" w:hAnsiTheme="majorBidi" w:cstheme="majorBidi"/>
          <w:sz w:val="22"/>
          <w:szCs w:val="22"/>
          <w:lang w:val="en-US"/>
        </w:rPr>
        <w:t xml:space="preserve">TIC among </w:t>
      </w:r>
      <w:r w:rsidR="003127F9" w:rsidRPr="003127F9">
        <w:rPr>
          <w:rFonts w:asciiTheme="majorBidi" w:hAnsiTheme="majorBidi" w:cstheme="majorBidi"/>
          <w:sz w:val="22"/>
          <w:szCs w:val="22"/>
          <w:lang w:val="en-US"/>
        </w:rPr>
        <w:t>allied health professionals</w:t>
      </w:r>
      <w:r w:rsidR="00741F6D" w:rsidRPr="00741F6D">
        <w:rPr>
          <w:rFonts w:asciiTheme="majorBidi" w:hAnsiTheme="majorBidi" w:cstheme="majorBidi"/>
          <w:sz w:val="22"/>
          <w:szCs w:val="22"/>
          <w:lang w:val="en-US"/>
        </w:rPr>
        <w:t xml:space="preserve"> working with children and youth </w:t>
      </w:r>
      <w:r w:rsidR="00741F6D">
        <w:rPr>
          <w:rFonts w:asciiTheme="majorBidi" w:hAnsiTheme="majorBidi" w:cstheme="majorBidi"/>
          <w:sz w:val="22"/>
          <w:szCs w:val="22"/>
          <w:lang w:val="en-US"/>
        </w:rPr>
        <w:t>in various clinical settings</w:t>
      </w:r>
      <w:r w:rsidR="003127F9">
        <w:rPr>
          <w:rFonts w:asciiTheme="majorBidi" w:hAnsiTheme="majorBidi" w:cstheme="majorBidi"/>
          <w:sz w:val="22"/>
          <w:szCs w:val="22"/>
          <w:lang w:val="en-US"/>
        </w:rPr>
        <w:t>; and (</w:t>
      </w:r>
      <w:r w:rsidR="00741F6D">
        <w:rPr>
          <w:rFonts w:asciiTheme="majorBidi" w:hAnsiTheme="majorBidi" w:cstheme="majorBidi"/>
          <w:sz w:val="22"/>
          <w:szCs w:val="22"/>
          <w:lang w:val="en-US"/>
        </w:rPr>
        <w:t>2</w:t>
      </w:r>
      <w:r w:rsidR="003127F9">
        <w:rPr>
          <w:rFonts w:asciiTheme="majorBidi" w:hAnsiTheme="majorBidi" w:cstheme="majorBidi"/>
          <w:sz w:val="22"/>
          <w:szCs w:val="22"/>
          <w:lang w:val="en-US"/>
        </w:rPr>
        <w:t xml:space="preserve">) </w:t>
      </w:r>
      <w:r w:rsidR="00741F6D">
        <w:rPr>
          <w:rFonts w:asciiTheme="majorBidi" w:hAnsiTheme="majorBidi" w:cstheme="majorBidi"/>
          <w:sz w:val="22"/>
          <w:szCs w:val="22"/>
          <w:lang w:val="en-US"/>
        </w:rPr>
        <w:t>I</w:t>
      </w:r>
      <w:r w:rsidR="00741F6D" w:rsidRPr="00741F6D">
        <w:rPr>
          <w:rFonts w:asciiTheme="majorBidi" w:hAnsiTheme="majorBidi" w:cstheme="majorBidi"/>
          <w:sz w:val="22"/>
          <w:szCs w:val="22"/>
          <w:lang w:val="en-US"/>
        </w:rPr>
        <w:t>dentify shared needs across all allied health professions alongside the unique needs specific to each profession.</w:t>
      </w:r>
    </w:p>
    <w:p w14:paraId="59AB92CB" w14:textId="5A79003B" w:rsidR="00EC5D2F" w:rsidRPr="00B545DC" w:rsidRDefault="00EC5D2F" w:rsidP="003950B9">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Study design. </w:t>
      </w:r>
      <w:r w:rsidR="003950B9" w:rsidRPr="003950B9">
        <w:rPr>
          <w:rFonts w:asciiTheme="majorBidi" w:hAnsiTheme="majorBidi" w:cstheme="majorBidi"/>
          <w:sz w:val="22"/>
          <w:szCs w:val="22"/>
          <w:lang w:val="en-US"/>
        </w:rPr>
        <w:t>The study employs a qualitative research design, utilizing a reflective thematic analysis</w:t>
      </w:r>
      <w:r w:rsidR="003950B9">
        <w:rPr>
          <w:rFonts w:asciiTheme="majorBidi" w:hAnsiTheme="majorBidi" w:cstheme="majorBidi"/>
          <w:sz w:val="22"/>
          <w:szCs w:val="22"/>
          <w:lang w:val="en-US"/>
        </w:rPr>
        <w:t xml:space="preserve"> </w:t>
      </w:r>
      <w:r w:rsidR="003950B9" w:rsidRPr="003950B9">
        <w:rPr>
          <w:rFonts w:asciiTheme="majorBidi" w:hAnsiTheme="majorBidi" w:cstheme="majorBidi"/>
          <w:sz w:val="22"/>
          <w:szCs w:val="22"/>
          <w:lang w:val="en-US"/>
        </w:rPr>
        <w:t>approach</w:t>
      </w:r>
      <w:r w:rsidR="003950B9">
        <w:rPr>
          <w:rFonts w:asciiTheme="majorBidi" w:hAnsiTheme="majorBidi" w:cstheme="majorBidi"/>
          <w:sz w:val="22"/>
          <w:szCs w:val="22"/>
          <w:lang w:val="en-US"/>
        </w:rPr>
        <w:t xml:space="preserve"> (</w:t>
      </w:r>
      <w:r w:rsidR="003950B9" w:rsidRPr="003950B9">
        <w:rPr>
          <w:rFonts w:asciiTheme="majorBidi" w:hAnsiTheme="majorBidi" w:cstheme="majorBidi"/>
          <w:sz w:val="22"/>
          <w:szCs w:val="22"/>
          <w:lang w:val="en-US"/>
        </w:rPr>
        <w:t>Braun</w:t>
      </w:r>
      <w:r w:rsidR="003950B9">
        <w:rPr>
          <w:rFonts w:asciiTheme="majorBidi" w:hAnsiTheme="majorBidi" w:cstheme="majorBidi"/>
          <w:sz w:val="22"/>
          <w:szCs w:val="22"/>
          <w:lang w:val="en-US"/>
        </w:rPr>
        <w:t xml:space="preserve"> </w:t>
      </w:r>
      <w:r w:rsidR="003950B9" w:rsidRPr="003950B9">
        <w:rPr>
          <w:rFonts w:asciiTheme="majorBidi" w:hAnsiTheme="majorBidi" w:cstheme="majorBidi"/>
          <w:sz w:val="22"/>
          <w:szCs w:val="22"/>
          <w:lang w:val="en-US"/>
        </w:rPr>
        <w:t>&amp; Clarke,</w:t>
      </w:r>
      <w:r w:rsidR="003950B9">
        <w:rPr>
          <w:rFonts w:asciiTheme="majorBidi" w:hAnsiTheme="majorBidi" w:cstheme="majorBidi"/>
          <w:sz w:val="22"/>
          <w:szCs w:val="22"/>
          <w:lang w:val="en-US"/>
        </w:rPr>
        <w:t xml:space="preserve"> </w:t>
      </w:r>
      <w:r w:rsidR="003950B9" w:rsidRPr="003950B9">
        <w:rPr>
          <w:rFonts w:asciiTheme="majorBidi" w:hAnsiTheme="majorBidi" w:cstheme="majorBidi"/>
          <w:sz w:val="22"/>
          <w:szCs w:val="22"/>
          <w:lang w:val="en-US"/>
        </w:rPr>
        <w:t>2020</w:t>
      </w:r>
      <w:r w:rsidR="003950B9">
        <w:rPr>
          <w:rFonts w:asciiTheme="majorBidi" w:hAnsiTheme="majorBidi" w:cstheme="majorBidi"/>
          <w:sz w:val="22"/>
          <w:szCs w:val="22"/>
          <w:lang w:val="en-US"/>
        </w:rPr>
        <w:t>)</w:t>
      </w:r>
      <w:r w:rsidR="003950B9" w:rsidRPr="003950B9">
        <w:rPr>
          <w:rFonts w:asciiTheme="majorBidi" w:hAnsiTheme="majorBidi" w:cstheme="majorBidi"/>
          <w:sz w:val="22"/>
          <w:szCs w:val="22"/>
          <w:lang w:val="en-US"/>
        </w:rPr>
        <w:t xml:space="preserve"> to </w:t>
      </w:r>
      <w:r w:rsidR="003A33E8">
        <w:rPr>
          <w:rFonts w:asciiTheme="majorBidi" w:hAnsiTheme="majorBidi" w:cstheme="majorBidi"/>
          <w:sz w:val="22"/>
          <w:szCs w:val="22"/>
          <w:lang w:val="en-US"/>
        </w:rPr>
        <w:t xml:space="preserve">initially </w:t>
      </w:r>
      <w:r w:rsidR="003950B9" w:rsidRPr="003950B9">
        <w:rPr>
          <w:rFonts w:asciiTheme="majorBidi" w:hAnsiTheme="majorBidi" w:cstheme="majorBidi"/>
          <w:sz w:val="22"/>
          <w:szCs w:val="22"/>
          <w:lang w:val="en-US"/>
        </w:rPr>
        <w:t>explore the experiences and perspectives of allied health professionals working with children and youth. Data will be collected through semi-structured interviews and the study will follow an iterative process to ensure in-depth understanding and credibility of the findings.</w:t>
      </w:r>
      <w:r w:rsidR="003950B9" w:rsidRPr="003950B9">
        <w:rPr>
          <w:rFonts w:asciiTheme="majorBidi" w:hAnsiTheme="majorBidi" w:cstheme="majorBidi"/>
          <w:b/>
          <w:bCs/>
          <w:sz w:val="22"/>
          <w:szCs w:val="22"/>
          <w:lang w:val="en-US"/>
        </w:rPr>
        <w:t xml:space="preserve"> </w:t>
      </w:r>
    </w:p>
    <w:p w14:paraId="57CCE680" w14:textId="6F0AC414" w:rsidR="00731F2A" w:rsidRPr="00B545DC" w:rsidRDefault="00EC5D2F"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Participants.</w:t>
      </w:r>
      <w:r w:rsidRPr="00B545DC">
        <w:rPr>
          <w:rFonts w:asciiTheme="majorBidi" w:hAnsiTheme="majorBidi" w:cstheme="majorBidi"/>
          <w:sz w:val="22"/>
          <w:szCs w:val="22"/>
          <w:lang w:val="en-US"/>
        </w:rPr>
        <w:t xml:space="preserve"> </w:t>
      </w:r>
      <w:r w:rsidR="003A33E8">
        <w:rPr>
          <w:rFonts w:asciiTheme="majorBidi" w:hAnsiTheme="majorBidi" w:cstheme="majorBidi"/>
          <w:sz w:val="22"/>
          <w:szCs w:val="22"/>
          <w:lang w:val="en-US"/>
        </w:rPr>
        <w:t>About eight participants from each</w:t>
      </w:r>
      <w:r w:rsidR="009C1406" w:rsidRPr="00B545DC">
        <w:rPr>
          <w:rFonts w:asciiTheme="majorBidi" w:hAnsiTheme="majorBidi" w:cstheme="majorBidi"/>
          <w:sz w:val="22"/>
          <w:szCs w:val="22"/>
          <w:lang w:val="en-US"/>
        </w:rPr>
        <w:t xml:space="preserve"> </w:t>
      </w:r>
      <w:r w:rsidR="006A470A">
        <w:rPr>
          <w:rFonts w:asciiTheme="majorBidi" w:hAnsiTheme="majorBidi" w:cstheme="majorBidi"/>
          <w:sz w:val="22"/>
          <w:szCs w:val="22"/>
          <w:lang w:val="en-US"/>
        </w:rPr>
        <w:t xml:space="preserve">profession </w:t>
      </w:r>
      <w:r w:rsidRPr="00B545DC">
        <w:rPr>
          <w:rFonts w:asciiTheme="majorBidi" w:hAnsiTheme="majorBidi" w:cstheme="majorBidi"/>
          <w:sz w:val="22"/>
          <w:szCs w:val="22"/>
          <w:lang w:val="en-US"/>
        </w:rPr>
        <w:t xml:space="preserve">(occupational therapists, physiotherapists, speech therapists, </w:t>
      </w:r>
      <w:r w:rsidRPr="00B545DC">
        <w:rPr>
          <w:rFonts w:asciiTheme="majorBidi" w:hAnsiTheme="majorBidi" w:cstheme="majorBidi"/>
          <w:sz w:val="22"/>
          <w:szCs w:val="22"/>
        </w:rPr>
        <w:t>and dietitians</w:t>
      </w:r>
      <w:r w:rsidRPr="00B545DC">
        <w:rPr>
          <w:rFonts w:asciiTheme="majorBidi" w:hAnsiTheme="majorBidi" w:cstheme="majorBidi"/>
          <w:sz w:val="22"/>
          <w:szCs w:val="22"/>
          <w:lang w:val="en-US"/>
        </w:rPr>
        <w:t>)</w:t>
      </w:r>
      <w:r w:rsidR="004E1A52">
        <w:rPr>
          <w:rFonts w:asciiTheme="majorBidi" w:hAnsiTheme="majorBidi" w:cstheme="majorBidi"/>
          <w:sz w:val="22"/>
          <w:szCs w:val="22"/>
          <w:lang w:val="en-US"/>
        </w:rPr>
        <w:t>,</w:t>
      </w:r>
      <w:r w:rsidRPr="00B545DC">
        <w:rPr>
          <w:rFonts w:asciiTheme="majorBidi" w:hAnsiTheme="majorBidi" w:cstheme="majorBidi"/>
          <w:sz w:val="22"/>
          <w:szCs w:val="22"/>
          <w:lang w:val="en-US"/>
        </w:rPr>
        <w:t xml:space="preserve"> currently working with children </w:t>
      </w:r>
      <w:r w:rsidR="009C1406" w:rsidRPr="00B545DC">
        <w:rPr>
          <w:rFonts w:asciiTheme="majorBidi" w:hAnsiTheme="majorBidi" w:cstheme="majorBidi"/>
          <w:sz w:val="22"/>
          <w:szCs w:val="22"/>
          <w:lang w:val="en-US"/>
        </w:rPr>
        <w:t xml:space="preserve">and </w:t>
      </w:r>
      <w:r w:rsidR="006A470A" w:rsidRPr="00B545DC">
        <w:rPr>
          <w:rFonts w:asciiTheme="majorBidi" w:hAnsiTheme="majorBidi" w:cstheme="majorBidi"/>
          <w:sz w:val="22"/>
          <w:szCs w:val="22"/>
          <w:lang w:val="en-US"/>
        </w:rPr>
        <w:t>youth</w:t>
      </w:r>
      <w:r w:rsidR="006A470A">
        <w:rPr>
          <w:rFonts w:asciiTheme="majorBidi" w:hAnsiTheme="majorBidi" w:cstheme="majorBidi"/>
          <w:sz w:val="22"/>
          <w:szCs w:val="22"/>
          <w:lang w:val="en-US"/>
        </w:rPr>
        <w:t xml:space="preserve">, </w:t>
      </w:r>
      <w:r w:rsidR="006A470A" w:rsidRPr="00B545DC">
        <w:rPr>
          <w:rFonts w:asciiTheme="majorBidi" w:hAnsiTheme="majorBidi" w:cstheme="majorBidi"/>
          <w:sz w:val="22"/>
          <w:szCs w:val="22"/>
          <w:lang w:val="en-US"/>
        </w:rPr>
        <w:t>will</w:t>
      </w:r>
      <w:r w:rsidR="009C1406" w:rsidRPr="00B545DC">
        <w:rPr>
          <w:rFonts w:asciiTheme="majorBidi" w:hAnsiTheme="majorBidi" w:cstheme="majorBidi"/>
          <w:sz w:val="22"/>
          <w:szCs w:val="22"/>
          <w:lang w:val="en-US"/>
        </w:rPr>
        <w:t xml:space="preserve"> be recruited through key informant connections as part of a purposeful sample.</w:t>
      </w:r>
      <w:r w:rsidR="00731F2A" w:rsidRPr="00B545DC">
        <w:rPr>
          <w:rFonts w:asciiTheme="majorBidi" w:hAnsiTheme="majorBidi" w:cstheme="majorBidi"/>
          <w:sz w:val="22"/>
          <w:szCs w:val="22"/>
          <w:lang w:val="en-US"/>
        </w:rPr>
        <w:t xml:space="preserve"> This sample size will allow us to provide sufficient diversity and depth of insights while maintaining manageable data collection and analysis.</w:t>
      </w:r>
    </w:p>
    <w:p w14:paraId="12D1162D" w14:textId="4F1DB8A1" w:rsidR="00731F2A" w:rsidRDefault="00EC5D2F" w:rsidP="003A33E8">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lastRenderedPageBreak/>
        <w:t xml:space="preserve">Assessment tools. </w:t>
      </w:r>
      <w:r w:rsidR="0007711B" w:rsidRPr="00B545DC">
        <w:rPr>
          <w:rFonts w:asciiTheme="majorBidi" w:hAnsiTheme="majorBidi" w:cstheme="majorBidi"/>
          <w:sz w:val="22"/>
          <w:szCs w:val="22"/>
          <w:lang w:val="en-US"/>
        </w:rPr>
        <w:t>In-depth semi-structured</w:t>
      </w:r>
      <w:r w:rsidR="005B09DF" w:rsidRPr="00B545DC">
        <w:rPr>
          <w:rFonts w:asciiTheme="majorBidi" w:hAnsiTheme="majorBidi" w:cstheme="majorBidi"/>
          <w:sz w:val="22"/>
          <w:szCs w:val="22"/>
          <w:lang w:val="en-US"/>
        </w:rPr>
        <w:t xml:space="preserve"> interview</w:t>
      </w:r>
      <w:r w:rsidR="0007711B" w:rsidRPr="00B545DC">
        <w:rPr>
          <w:rFonts w:asciiTheme="majorBidi" w:hAnsiTheme="majorBidi" w:cstheme="majorBidi"/>
          <w:sz w:val="22"/>
          <w:szCs w:val="22"/>
          <w:lang w:val="en-US"/>
        </w:rPr>
        <w:t xml:space="preserve"> guide </w:t>
      </w:r>
      <w:r w:rsidR="003A33E8">
        <w:rPr>
          <w:rFonts w:asciiTheme="majorBidi" w:hAnsiTheme="majorBidi" w:cstheme="majorBidi"/>
          <w:sz w:val="22"/>
          <w:szCs w:val="22"/>
          <w:lang w:val="en-US"/>
        </w:rPr>
        <w:t>will be</w:t>
      </w:r>
      <w:r w:rsidR="0007711B" w:rsidRPr="00B545DC">
        <w:rPr>
          <w:rFonts w:asciiTheme="majorBidi" w:hAnsiTheme="majorBidi" w:cstheme="majorBidi"/>
          <w:sz w:val="22"/>
          <w:szCs w:val="22"/>
          <w:lang w:val="en-US"/>
        </w:rPr>
        <w:t xml:space="preserve"> developed </w:t>
      </w:r>
      <w:r w:rsidR="00CF064B">
        <w:rPr>
          <w:rFonts w:asciiTheme="majorBidi" w:hAnsiTheme="majorBidi" w:cstheme="majorBidi"/>
          <w:sz w:val="22"/>
          <w:szCs w:val="22"/>
          <w:lang w:val="en-US"/>
        </w:rPr>
        <w:t xml:space="preserve">for this phase. </w:t>
      </w:r>
      <w:r w:rsidR="003A33E8">
        <w:rPr>
          <w:rFonts w:asciiTheme="majorBidi" w:hAnsiTheme="majorBidi" w:cstheme="majorBidi"/>
          <w:sz w:val="22"/>
          <w:szCs w:val="22"/>
          <w:lang w:val="en-US"/>
        </w:rPr>
        <w:t xml:space="preserve">The interview guide will include questions that refer to opportunities and </w:t>
      </w:r>
      <w:r w:rsidR="00CF064B">
        <w:rPr>
          <w:rFonts w:asciiTheme="majorBidi" w:hAnsiTheme="majorBidi" w:cstheme="majorBidi"/>
          <w:sz w:val="22"/>
          <w:szCs w:val="22"/>
          <w:lang w:val="en-US"/>
        </w:rPr>
        <w:t>c</w:t>
      </w:r>
      <w:r w:rsidR="001E7908" w:rsidRPr="00B545DC">
        <w:rPr>
          <w:rFonts w:asciiTheme="majorBidi" w:hAnsiTheme="majorBidi" w:cstheme="majorBidi"/>
          <w:sz w:val="22"/>
          <w:szCs w:val="22"/>
          <w:lang w:val="en-US"/>
        </w:rPr>
        <w:t xml:space="preserve">hallenges in meeting traumatized children and youth, </w:t>
      </w:r>
      <w:r w:rsidR="003A33E8">
        <w:rPr>
          <w:rFonts w:asciiTheme="majorBidi" w:hAnsiTheme="majorBidi" w:cstheme="majorBidi"/>
          <w:sz w:val="22"/>
          <w:szCs w:val="22"/>
          <w:lang w:val="en-US"/>
        </w:rPr>
        <w:t xml:space="preserve">facilitators and barriers to TIC acquisition, </w:t>
      </w:r>
      <w:r w:rsidR="007F25F8">
        <w:rPr>
          <w:rFonts w:asciiTheme="majorBidi" w:hAnsiTheme="majorBidi" w:cstheme="majorBidi"/>
          <w:sz w:val="22"/>
          <w:szCs w:val="22"/>
          <w:lang w:val="en-US"/>
        </w:rPr>
        <w:t>facilitators and barriers to TIC</w:t>
      </w:r>
      <w:r w:rsidR="007F25F8" w:rsidRPr="00B545DC">
        <w:rPr>
          <w:rFonts w:asciiTheme="majorBidi" w:hAnsiTheme="majorBidi" w:cstheme="majorBidi"/>
          <w:sz w:val="22"/>
          <w:szCs w:val="22"/>
          <w:lang w:val="en-US"/>
        </w:rPr>
        <w:t xml:space="preserve"> </w:t>
      </w:r>
      <w:r w:rsidR="007F25F8">
        <w:rPr>
          <w:rFonts w:asciiTheme="majorBidi" w:hAnsiTheme="majorBidi" w:cstheme="majorBidi"/>
          <w:sz w:val="22"/>
          <w:szCs w:val="22"/>
          <w:lang w:val="en-US"/>
        </w:rPr>
        <w:t xml:space="preserve">implementation, </w:t>
      </w:r>
      <w:r w:rsidR="001E7908" w:rsidRPr="00B545DC">
        <w:rPr>
          <w:rFonts w:asciiTheme="majorBidi" w:hAnsiTheme="majorBidi" w:cstheme="majorBidi"/>
          <w:sz w:val="22"/>
          <w:szCs w:val="22"/>
          <w:lang w:val="en-US"/>
        </w:rPr>
        <w:t xml:space="preserve">general and </w:t>
      </w:r>
      <w:r w:rsidR="00CF064B" w:rsidRPr="00B545DC">
        <w:rPr>
          <w:rFonts w:asciiTheme="majorBidi" w:hAnsiTheme="majorBidi" w:cstheme="majorBidi"/>
          <w:sz w:val="22"/>
          <w:szCs w:val="22"/>
          <w:lang w:val="en-US"/>
        </w:rPr>
        <w:t>profession-specific</w:t>
      </w:r>
      <w:r w:rsidR="001E7908" w:rsidRPr="00B545DC">
        <w:rPr>
          <w:rFonts w:asciiTheme="majorBidi" w:hAnsiTheme="majorBidi" w:cstheme="majorBidi"/>
          <w:sz w:val="22"/>
          <w:szCs w:val="22"/>
          <w:lang w:val="en-US"/>
        </w:rPr>
        <w:t xml:space="preserve"> needs </w:t>
      </w:r>
      <w:r w:rsidR="004E242F" w:rsidRPr="00B545DC">
        <w:rPr>
          <w:rFonts w:asciiTheme="majorBidi" w:hAnsiTheme="majorBidi" w:cstheme="majorBidi"/>
          <w:sz w:val="22"/>
          <w:szCs w:val="22"/>
          <w:lang w:val="en-US"/>
        </w:rPr>
        <w:t>of</w:t>
      </w:r>
      <w:r w:rsidR="001E7908" w:rsidRPr="00B545DC">
        <w:rPr>
          <w:rFonts w:asciiTheme="majorBidi" w:hAnsiTheme="majorBidi" w:cstheme="majorBidi"/>
          <w:sz w:val="22"/>
          <w:szCs w:val="22"/>
          <w:lang w:val="en-US"/>
        </w:rPr>
        <w:t xml:space="preserve"> </w:t>
      </w:r>
      <w:r w:rsidR="004E242F" w:rsidRPr="00B545DC">
        <w:rPr>
          <w:rFonts w:asciiTheme="majorBidi" w:hAnsiTheme="majorBidi" w:cstheme="majorBidi"/>
          <w:sz w:val="22"/>
          <w:szCs w:val="22"/>
          <w:lang w:val="en-US"/>
        </w:rPr>
        <w:t>each</w:t>
      </w:r>
      <w:r w:rsidR="001E7908" w:rsidRPr="00B545DC">
        <w:rPr>
          <w:rFonts w:asciiTheme="majorBidi" w:hAnsiTheme="majorBidi" w:cstheme="majorBidi"/>
          <w:sz w:val="22"/>
          <w:szCs w:val="22"/>
          <w:lang w:val="en-US"/>
        </w:rPr>
        <w:t xml:space="preserve"> allied health profession, the current coping strategies to deal with trauma related situations, the response of the </w:t>
      </w:r>
      <w:r w:rsidR="004E242F" w:rsidRPr="00B545DC">
        <w:rPr>
          <w:rFonts w:asciiTheme="majorBidi" w:hAnsiTheme="majorBidi" w:cstheme="majorBidi"/>
          <w:sz w:val="22"/>
          <w:szCs w:val="22"/>
          <w:lang w:val="en-US"/>
        </w:rPr>
        <w:t>healthcare organization</w:t>
      </w:r>
      <w:r w:rsidR="001E7908" w:rsidRPr="00B545DC">
        <w:rPr>
          <w:rFonts w:asciiTheme="majorBidi" w:hAnsiTheme="majorBidi" w:cstheme="majorBidi"/>
          <w:sz w:val="22"/>
          <w:szCs w:val="22"/>
          <w:lang w:val="en-US"/>
        </w:rPr>
        <w:t xml:space="preserve"> to the needs of the </w:t>
      </w:r>
      <w:r w:rsidR="004E242F" w:rsidRPr="00B545DC">
        <w:rPr>
          <w:rFonts w:asciiTheme="majorBidi" w:hAnsiTheme="majorBidi" w:cstheme="majorBidi"/>
          <w:sz w:val="22"/>
          <w:szCs w:val="22"/>
          <w:lang w:val="en-US"/>
        </w:rPr>
        <w:t>professionals</w:t>
      </w:r>
      <w:r w:rsidR="001E7908" w:rsidRPr="00B545DC">
        <w:rPr>
          <w:rFonts w:asciiTheme="majorBidi" w:hAnsiTheme="majorBidi" w:cstheme="majorBidi"/>
          <w:sz w:val="22"/>
          <w:szCs w:val="22"/>
          <w:lang w:val="en-US"/>
        </w:rPr>
        <w:t xml:space="preserve"> with reference to a </w:t>
      </w:r>
      <w:r w:rsidR="007F25F8">
        <w:rPr>
          <w:rFonts w:asciiTheme="majorBidi" w:hAnsiTheme="majorBidi" w:cstheme="majorBidi"/>
          <w:sz w:val="22"/>
          <w:szCs w:val="22"/>
          <w:lang w:val="en-US"/>
        </w:rPr>
        <w:t>TIA</w:t>
      </w:r>
      <w:r w:rsidR="004E242F" w:rsidRPr="00B545DC">
        <w:rPr>
          <w:rFonts w:asciiTheme="majorBidi" w:hAnsiTheme="majorBidi" w:cstheme="majorBidi"/>
          <w:sz w:val="22"/>
          <w:szCs w:val="22"/>
          <w:lang w:val="en-US"/>
        </w:rPr>
        <w:t>.</w:t>
      </w:r>
    </w:p>
    <w:p w14:paraId="5B12820E" w14:textId="6ACB8C67" w:rsidR="00731F2A" w:rsidRPr="00B545DC" w:rsidRDefault="00EC5D2F"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Procedure. </w:t>
      </w:r>
      <w:r w:rsidRPr="00B545DC">
        <w:rPr>
          <w:rFonts w:asciiTheme="majorBidi" w:hAnsiTheme="majorBidi" w:cstheme="majorBidi"/>
          <w:sz w:val="22"/>
          <w:szCs w:val="22"/>
          <w:lang w:val="en-US"/>
        </w:rPr>
        <w:t>After receiving the ethics approval, we will contact the participants via email</w:t>
      </w:r>
      <w:r w:rsidR="004E242F" w:rsidRPr="00B545DC">
        <w:rPr>
          <w:rFonts w:asciiTheme="majorBidi" w:hAnsiTheme="majorBidi" w:cstheme="majorBidi"/>
          <w:sz w:val="22"/>
          <w:szCs w:val="22"/>
          <w:lang w:val="en-US"/>
        </w:rPr>
        <w:t xml:space="preserve"> or phone call</w:t>
      </w:r>
      <w:r w:rsidRPr="00B545DC">
        <w:rPr>
          <w:rFonts w:asciiTheme="majorBidi" w:hAnsiTheme="majorBidi" w:cstheme="majorBidi"/>
          <w:sz w:val="22"/>
          <w:szCs w:val="22"/>
          <w:lang w:val="en-US"/>
        </w:rPr>
        <w:t xml:space="preserve">, present the research aims and importance, and invite them to participate in </w:t>
      </w:r>
      <w:r w:rsidR="004E242F" w:rsidRPr="00B545DC">
        <w:rPr>
          <w:rFonts w:asciiTheme="majorBidi" w:hAnsiTheme="majorBidi" w:cstheme="majorBidi"/>
          <w:sz w:val="22"/>
          <w:szCs w:val="22"/>
          <w:lang w:val="en-US"/>
        </w:rPr>
        <w:t>an</w:t>
      </w:r>
      <w:r w:rsidR="00D4382D">
        <w:rPr>
          <w:rFonts w:asciiTheme="majorBidi" w:hAnsiTheme="majorBidi" w:cstheme="majorBidi"/>
          <w:sz w:val="22"/>
          <w:szCs w:val="22"/>
          <w:lang w:val="en-US"/>
        </w:rPr>
        <w:t xml:space="preserve"> </w:t>
      </w:r>
      <w:r w:rsidR="004E242F" w:rsidRPr="00B545DC">
        <w:rPr>
          <w:rFonts w:asciiTheme="majorBidi" w:hAnsiTheme="majorBidi" w:cstheme="majorBidi"/>
          <w:sz w:val="22"/>
          <w:szCs w:val="22"/>
          <w:lang w:val="en-US"/>
        </w:rPr>
        <w:t>interview</w:t>
      </w:r>
      <w:r w:rsidRPr="00B545DC">
        <w:rPr>
          <w:rFonts w:asciiTheme="majorBidi" w:hAnsiTheme="majorBidi" w:cstheme="majorBidi"/>
          <w:sz w:val="22"/>
          <w:szCs w:val="22"/>
          <w:lang w:val="en-US"/>
        </w:rPr>
        <w:t xml:space="preserve">. </w:t>
      </w:r>
      <w:r w:rsidR="004E242F" w:rsidRPr="00B545DC">
        <w:rPr>
          <w:rFonts w:asciiTheme="majorBidi" w:hAnsiTheme="majorBidi" w:cstheme="majorBidi"/>
          <w:sz w:val="22"/>
          <w:szCs w:val="22"/>
          <w:lang w:val="en-US"/>
        </w:rPr>
        <w:t>Participants will be asked to sign an informed consent prior to the interview. Interviews will be held in-person or online using Zoom platform</w:t>
      </w:r>
      <w:r w:rsidR="000B23A9" w:rsidRPr="00B545DC">
        <w:rPr>
          <w:rFonts w:asciiTheme="majorBidi" w:hAnsiTheme="majorBidi" w:cstheme="majorBidi"/>
          <w:sz w:val="22"/>
          <w:szCs w:val="22"/>
          <w:lang w:val="en-US"/>
        </w:rPr>
        <w:t>/Google Meets</w:t>
      </w:r>
      <w:r w:rsidR="004E242F" w:rsidRPr="00B545DC">
        <w:rPr>
          <w:rFonts w:asciiTheme="majorBidi" w:hAnsiTheme="majorBidi" w:cstheme="majorBidi"/>
          <w:sz w:val="22"/>
          <w:szCs w:val="22"/>
          <w:lang w:val="en-US"/>
        </w:rPr>
        <w:t xml:space="preserve"> in accordance with the availability and the preference of participants. The interviews will last between 45 and 60 minutes. Interviews will be taped and transcribed, while erasing any identifying details. </w:t>
      </w:r>
      <w:r w:rsidRPr="00B545DC">
        <w:rPr>
          <w:rFonts w:asciiTheme="majorBidi" w:hAnsiTheme="majorBidi" w:cstheme="majorBidi"/>
          <w:sz w:val="22"/>
          <w:szCs w:val="22"/>
          <w:lang w:val="en-US"/>
        </w:rPr>
        <w:t>This process will enable a complete and accurate</w:t>
      </w:r>
      <w:r w:rsidRPr="00B545DC">
        <w:rPr>
          <w:rFonts w:asciiTheme="majorBidi" w:hAnsiTheme="majorBidi" w:cstheme="majorBidi"/>
          <w:b/>
          <w:bCs/>
          <w:sz w:val="22"/>
          <w:szCs w:val="22"/>
          <w:lang w:val="en-US"/>
        </w:rPr>
        <w:t xml:space="preserve"> </w:t>
      </w:r>
      <w:r w:rsidRPr="00B545DC">
        <w:rPr>
          <w:rFonts w:asciiTheme="majorBidi" w:hAnsiTheme="majorBidi" w:cstheme="majorBidi"/>
          <w:sz w:val="22"/>
          <w:szCs w:val="22"/>
          <w:lang w:val="en-US"/>
        </w:rPr>
        <w:t>record of the interviews as the basis for data analysis.</w:t>
      </w:r>
      <w:r w:rsidR="00731F2A" w:rsidRPr="00B545DC">
        <w:rPr>
          <w:rFonts w:asciiTheme="majorBidi" w:hAnsiTheme="majorBidi" w:cstheme="majorBidi"/>
          <w:sz w:val="22"/>
          <w:szCs w:val="22"/>
          <w:lang w:val="en-US"/>
        </w:rPr>
        <w:t xml:space="preserve"> </w:t>
      </w:r>
    </w:p>
    <w:p w14:paraId="30916B02" w14:textId="661356EE" w:rsidR="00EC5D2F" w:rsidRPr="00B545DC" w:rsidRDefault="00EC5D2F"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Challenges in recruiting subjects and coping methods</w:t>
      </w:r>
      <w:r w:rsidR="000B23A9" w:rsidRPr="00B545DC">
        <w:rPr>
          <w:rFonts w:asciiTheme="majorBidi" w:hAnsiTheme="majorBidi" w:cstheme="majorBidi"/>
          <w:b/>
          <w:bCs/>
          <w:sz w:val="22"/>
          <w:szCs w:val="22"/>
          <w:lang w:val="en-US"/>
        </w:rPr>
        <w:t xml:space="preserve">. </w:t>
      </w:r>
      <w:r w:rsidR="000B23A9" w:rsidRPr="00B545DC">
        <w:rPr>
          <w:rFonts w:asciiTheme="majorBidi" w:hAnsiTheme="majorBidi" w:cstheme="majorBidi"/>
          <w:sz w:val="22"/>
          <w:szCs w:val="22"/>
          <w:lang w:val="en-US"/>
        </w:rPr>
        <w:t>Allied health professionals often have busy schedules, making it difficult to find time for interviews.</w:t>
      </w:r>
      <w:r w:rsidR="000C505F" w:rsidRPr="00B545DC">
        <w:rPr>
          <w:rFonts w:asciiTheme="majorBidi" w:hAnsiTheme="majorBidi" w:cstheme="majorBidi"/>
          <w:sz w:val="22"/>
          <w:szCs w:val="22"/>
          <w:lang w:val="en-US"/>
        </w:rPr>
        <w:t xml:space="preserve"> We will o</w:t>
      </w:r>
      <w:r w:rsidR="000B23A9" w:rsidRPr="00B545DC">
        <w:rPr>
          <w:rFonts w:asciiTheme="majorBidi" w:hAnsiTheme="majorBidi" w:cstheme="majorBidi"/>
          <w:sz w:val="22"/>
          <w:szCs w:val="22"/>
          <w:lang w:val="en-US"/>
        </w:rPr>
        <w:t>ffer flexible scheduling options, including evenings, and provide the option for online interviews to reduce travel time.</w:t>
      </w:r>
      <w:r w:rsidR="000C505F" w:rsidRPr="00B545DC">
        <w:rPr>
          <w:rFonts w:asciiTheme="majorBidi" w:hAnsiTheme="majorBidi" w:cstheme="majorBidi"/>
          <w:sz w:val="22"/>
          <w:szCs w:val="22"/>
          <w:lang w:val="en-US"/>
        </w:rPr>
        <w:t xml:space="preserve"> In addition, potential participants may not appreciate/understand the direct benefit of participating in the study or find the research topic irrelevant to their work. Therefore, we will clearly communicate the importance and potential impact of the research on their professional practice and the field, as well as highlighting any direct benefits, such as contributing to knowledge that could improve workplace practices or patient outcomes. </w:t>
      </w:r>
    </w:p>
    <w:p w14:paraId="26EC42F7" w14:textId="735BCF9C" w:rsidR="001D0A7A" w:rsidRPr="00B545DC" w:rsidRDefault="00EC5D2F" w:rsidP="00DD6D79">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Data Analysis. </w:t>
      </w:r>
      <w:r w:rsidR="003950B9" w:rsidRPr="003950B9">
        <w:rPr>
          <w:rFonts w:asciiTheme="majorBidi" w:hAnsiTheme="majorBidi" w:cstheme="majorBidi"/>
          <w:sz w:val="22"/>
          <w:szCs w:val="22"/>
          <w:lang w:val="en-US"/>
        </w:rPr>
        <w:t xml:space="preserve">The data will be analyzed using reflecting thematic analysis, as outlined by Braun and Clarke (2020). This approach was chosen for </w:t>
      </w:r>
      <w:r w:rsidR="003950B9">
        <w:rPr>
          <w:rFonts w:asciiTheme="majorBidi" w:hAnsiTheme="majorBidi" w:cstheme="majorBidi"/>
          <w:sz w:val="22"/>
          <w:szCs w:val="22"/>
          <w:lang w:val="en-US"/>
        </w:rPr>
        <w:t>i</w:t>
      </w:r>
      <w:r w:rsidR="003950B9" w:rsidRPr="003950B9">
        <w:rPr>
          <w:rFonts w:asciiTheme="majorBidi" w:hAnsiTheme="majorBidi" w:cstheme="majorBidi"/>
          <w:sz w:val="22"/>
          <w:szCs w:val="22"/>
          <w:lang w:val="en-US"/>
        </w:rPr>
        <w:t>ts reflective nature facilitates an in-depth exploration of barriers and facilitators to TIC</w:t>
      </w:r>
      <w:r w:rsidR="003950B9">
        <w:rPr>
          <w:rFonts w:asciiTheme="majorBidi" w:hAnsiTheme="majorBidi" w:cstheme="majorBidi"/>
          <w:sz w:val="22"/>
          <w:szCs w:val="22"/>
          <w:lang w:val="en-US"/>
        </w:rPr>
        <w:t xml:space="preserve"> acquisition and</w:t>
      </w:r>
      <w:r w:rsidR="003950B9" w:rsidRPr="003950B9">
        <w:rPr>
          <w:rFonts w:asciiTheme="majorBidi" w:hAnsiTheme="majorBidi" w:cstheme="majorBidi"/>
          <w:sz w:val="22"/>
          <w:szCs w:val="22"/>
          <w:lang w:val="en-US"/>
        </w:rPr>
        <w:t xml:space="preserve"> implementation, ensuring that findings are both descriptive and interpretative.</w:t>
      </w:r>
      <w:r w:rsidR="003950B9">
        <w:rPr>
          <w:rFonts w:asciiTheme="majorBidi" w:hAnsiTheme="majorBidi" w:cstheme="majorBidi"/>
          <w:sz w:val="22"/>
          <w:szCs w:val="22"/>
          <w:lang w:val="en-US"/>
        </w:rPr>
        <w:t xml:space="preserve"> </w:t>
      </w:r>
      <w:r w:rsidR="00DD6D79">
        <w:rPr>
          <w:rFonts w:asciiTheme="majorBidi" w:hAnsiTheme="majorBidi" w:cstheme="majorBidi"/>
          <w:sz w:val="22"/>
          <w:szCs w:val="22"/>
          <w:lang w:val="en-US"/>
        </w:rPr>
        <w:t>Additionally, this approach can</w:t>
      </w:r>
      <w:r w:rsidR="003950B9" w:rsidRPr="003950B9">
        <w:rPr>
          <w:rFonts w:asciiTheme="majorBidi" w:hAnsiTheme="majorBidi" w:cstheme="majorBidi"/>
          <w:sz w:val="22"/>
          <w:szCs w:val="22"/>
          <w:lang w:val="en-US"/>
        </w:rPr>
        <w:t xml:space="preserve"> systematically identify and interpret complex patterns within qualitative data while allowing flexibility in capturing both shared and unique experiences across allied health professions. </w:t>
      </w:r>
      <w:r w:rsidR="001D0A7A" w:rsidRPr="001D0A7A">
        <w:rPr>
          <w:rFonts w:asciiTheme="majorBidi" w:hAnsiTheme="majorBidi" w:cstheme="majorBidi"/>
          <w:sz w:val="22"/>
          <w:szCs w:val="22"/>
          <w:lang w:val="en-US"/>
        </w:rPr>
        <w:t xml:space="preserve">To facilitate the analysis, we will use </w:t>
      </w:r>
      <w:proofErr w:type="spellStart"/>
      <w:r w:rsidR="001D0A7A" w:rsidRPr="001D0A7A">
        <w:rPr>
          <w:rFonts w:asciiTheme="majorBidi" w:hAnsiTheme="majorBidi" w:cstheme="majorBidi"/>
          <w:sz w:val="22"/>
          <w:szCs w:val="22"/>
          <w:lang w:val="en-US"/>
        </w:rPr>
        <w:t>ATLAS.ti</w:t>
      </w:r>
      <w:proofErr w:type="spellEnd"/>
      <w:r w:rsidR="001D0A7A" w:rsidRPr="001D0A7A">
        <w:rPr>
          <w:rFonts w:asciiTheme="majorBidi" w:hAnsiTheme="majorBidi" w:cstheme="majorBidi"/>
          <w:sz w:val="22"/>
          <w:szCs w:val="22"/>
          <w:lang w:val="en-US"/>
        </w:rPr>
        <w:t xml:space="preserve"> </w:t>
      </w:r>
      <w:r w:rsidR="001D0A7A">
        <w:rPr>
          <w:rFonts w:asciiTheme="majorBidi" w:hAnsiTheme="majorBidi" w:cstheme="majorBidi"/>
          <w:sz w:val="22"/>
          <w:szCs w:val="22"/>
          <w:lang w:val="en-US"/>
        </w:rPr>
        <w:t>(</w:t>
      </w:r>
      <w:r w:rsidR="001D0A7A" w:rsidRPr="001D0A7A">
        <w:rPr>
          <w:rFonts w:asciiTheme="majorBidi" w:hAnsiTheme="majorBidi" w:cstheme="majorBidi"/>
          <w:sz w:val="22"/>
          <w:szCs w:val="22"/>
          <w:lang w:val="en-US"/>
        </w:rPr>
        <w:t>Friese, 2019</w:t>
      </w:r>
      <w:r w:rsidR="001D0A7A">
        <w:rPr>
          <w:rFonts w:asciiTheme="majorBidi" w:hAnsiTheme="majorBidi" w:cstheme="majorBidi"/>
          <w:sz w:val="22"/>
          <w:szCs w:val="22"/>
          <w:lang w:val="en-US"/>
        </w:rPr>
        <w:t xml:space="preserve">) </w:t>
      </w:r>
      <w:r w:rsidR="001D0A7A" w:rsidRPr="001D0A7A">
        <w:rPr>
          <w:rFonts w:asciiTheme="majorBidi" w:hAnsiTheme="majorBidi" w:cstheme="majorBidi"/>
          <w:sz w:val="22"/>
          <w:szCs w:val="22"/>
          <w:lang w:val="en-US"/>
        </w:rPr>
        <w:t>to organize and manage the data systematically. Similar codes will be grouped together to develop and refine themes. The research team will collaboratively discuss potential themes after thoroughly reviewing the dataset and noting initial ideas, ensuring a rigorous and transparent process.</w:t>
      </w:r>
    </w:p>
    <w:p w14:paraId="67AA9A93" w14:textId="56BAD4C0" w:rsidR="00155256" w:rsidRPr="00B545DC" w:rsidRDefault="00111659" w:rsidP="00B545DC">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 xml:space="preserve">Phase 2 - </w:t>
      </w:r>
      <w:r w:rsidR="00155256" w:rsidRPr="00B545DC">
        <w:rPr>
          <w:rFonts w:asciiTheme="majorBidi" w:hAnsiTheme="majorBidi" w:cstheme="majorBidi"/>
          <w:b/>
          <w:bCs/>
          <w:i/>
          <w:iCs/>
          <w:sz w:val="22"/>
          <w:szCs w:val="22"/>
          <w:lang w:val="en-US"/>
        </w:rPr>
        <w:t xml:space="preserve">Quantitative Phase </w:t>
      </w:r>
    </w:p>
    <w:p w14:paraId="2C8A7BE6" w14:textId="6EEAF554" w:rsidR="009C67F9" w:rsidRPr="00F029D2" w:rsidRDefault="00635FBC" w:rsidP="00F029D2">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Aims</w:t>
      </w:r>
      <w:r w:rsidR="0009762F" w:rsidRPr="00B545DC">
        <w:rPr>
          <w:rFonts w:asciiTheme="majorBidi" w:hAnsiTheme="majorBidi" w:cstheme="majorBidi"/>
          <w:b/>
          <w:bCs/>
          <w:sz w:val="22"/>
          <w:szCs w:val="22"/>
          <w:lang w:val="en-US"/>
        </w:rPr>
        <w:t>.</w:t>
      </w:r>
      <w:r w:rsidRPr="00B545DC">
        <w:rPr>
          <w:rFonts w:asciiTheme="majorBidi" w:hAnsiTheme="majorBidi" w:cstheme="majorBidi"/>
          <w:b/>
          <w:bCs/>
          <w:sz w:val="22"/>
          <w:szCs w:val="22"/>
          <w:lang w:val="en-US"/>
        </w:rPr>
        <w:t xml:space="preserve"> </w:t>
      </w:r>
      <w:r w:rsidR="00F029D2">
        <w:rPr>
          <w:rFonts w:asciiTheme="majorBidi" w:hAnsiTheme="majorBidi" w:cstheme="majorBidi"/>
          <w:sz w:val="22"/>
          <w:szCs w:val="22"/>
          <w:lang w:val="en-US"/>
        </w:rPr>
        <w:t xml:space="preserve">To </w:t>
      </w:r>
      <w:r w:rsidR="00E940CD" w:rsidRPr="00B545DC">
        <w:rPr>
          <w:rFonts w:asciiTheme="majorBidi" w:hAnsiTheme="majorBidi" w:cstheme="majorBidi"/>
          <w:sz w:val="22"/>
          <w:szCs w:val="22"/>
          <w:lang w:val="en-US"/>
        </w:rPr>
        <w:t xml:space="preserve">explore </w:t>
      </w:r>
      <w:r w:rsidR="00F029D2" w:rsidRPr="00B545DC">
        <w:rPr>
          <w:rFonts w:asciiTheme="majorBidi" w:hAnsiTheme="majorBidi" w:cstheme="majorBidi"/>
          <w:sz w:val="22"/>
          <w:szCs w:val="22"/>
          <w:lang w:val="en-US"/>
        </w:rPr>
        <w:t xml:space="preserve">and gain </w:t>
      </w:r>
      <w:r w:rsidR="00F029D2" w:rsidRPr="009124A4">
        <w:rPr>
          <w:rFonts w:asciiTheme="majorBidi" w:hAnsiTheme="majorBidi" w:cstheme="majorBidi"/>
          <w:sz w:val="22"/>
          <w:szCs w:val="22"/>
          <w:lang w:val="en-US"/>
        </w:rPr>
        <w:t>measurable evidence</w:t>
      </w:r>
      <w:r w:rsidR="00F029D2" w:rsidRPr="00B545DC">
        <w:rPr>
          <w:rFonts w:asciiTheme="majorBidi" w:hAnsiTheme="majorBidi" w:cstheme="majorBidi"/>
          <w:sz w:val="22"/>
          <w:szCs w:val="22"/>
          <w:lang w:val="en-US"/>
        </w:rPr>
        <w:t xml:space="preserve"> </w:t>
      </w:r>
      <w:r w:rsidR="00F029D2">
        <w:rPr>
          <w:rFonts w:asciiTheme="majorBidi" w:hAnsiTheme="majorBidi" w:cstheme="majorBidi"/>
          <w:sz w:val="22"/>
          <w:szCs w:val="22"/>
          <w:lang w:val="en-US"/>
        </w:rPr>
        <w:t xml:space="preserve">of </w:t>
      </w:r>
      <w:r w:rsidR="00E940CD" w:rsidRPr="00B545DC">
        <w:rPr>
          <w:rFonts w:asciiTheme="majorBidi" w:hAnsiTheme="majorBidi" w:cstheme="majorBidi"/>
          <w:sz w:val="22"/>
          <w:szCs w:val="22"/>
          <w:lang w:val="en-US"/>
        </w:rPr>
        <w:t xml:space="preserve">the complex </w:t>
      </w:r>
      <w:r w:rsidR="00F029D2">
        <w:rPr>
          <w:rFonts w:asciiTheme="majorBidi" w:hAnsiTheme="majorBidi" w:cstheme="majorBidi"/>
          <w:sz w:val="22"/>
          <w:szCs w:val="22"/>
          <w:lang w:val="en-US"/>
        </w:rPr>
        <w:t>associations</w:t>
      </w:r>
      <w:r w:rsidR="00E940CD" w:rsidRPr="00B545DC">
        <w:rPr>
          <w:rFonts w:asciiTheme="majorBidi" w:hAnsiTheme="majorBidi" w:cstheme="majorBidi"/>
          <w:sz w:val="22"/>
          <w:szCs w:val="22"/>
          <w:lang w:val="en-US"/>
        </w:rPr>
        <w:t xml:space="preserve"> </w:t>
      </w:r>
      <w:r w:rsidR="00F029D2">
        <w:rPr>
          <w:rFonts w:asciiTheme="majorBidi" w:hAnsiTheme="majorBidi" w:cstheme="majorBidi"/>
          <w:sz w:val="22"/>
          <w:szCs w:val="22"/>
          <w:lang w:val="en-US"/>
        </w:rPr>
        <w:t>between</w:t>
      </w:r>
      <w:r w:rsidR="00111659" w:rsidRPr="00B545DC">
        <w:rPr>
          <w:rFonts w:asciiTheme="majorBidi" w:hAnsiTheme="majorBidi" w:cstheme="majorBidi"/>
          <w:sz w:val="22"/>
          <w:szCs w:val="22"/>
          <w:lang w:val="en-US"/>
        </w:rPr>
        <w:t xml:space="preserve"> the </w:t>
      </w:r>
      <w:r w:rsidR="00F029D2" w:rsidRPr="00B545DC">
        <w:rPr>
          <w:rFonts w:asciiTheme="majorBidi" w:hAnsiTheme="majorBidi" w:cstheme="majorBidi"/>
          <w:sz w:val="22"/>
          <w:szCs w:val="22"/>
          <w:lang w:val="en-US"/>
        </w:rPr>
        <w:t xml:space="preserve">emerged </w:t>
      </w:r>
      <w:r w:rsidR="00111659" w:rsidRPr="00B545DC">
        <w:rPr>
          <w:rFonts w:asciiTheme="majorBidi" w:hAnsiTheme="majorBidi" w:cstheme="majorBidi"/>
          <w:sz w:val="22"/>
          <w:szCs w:val="22"/>
          <w:lang w:val="en-US"/>
        </w:rPr>
        <w:t xml:space="preserve">variables </w:t>
      </w:r>
      <w:r w:rsidR="00F029D2">
        <w:rPr>
          <w:rFonts w:asciiTheme="majorBidi" w:hAnsiTheme="majorBidi" w:cstheme="majorBidi"/>
          <w:sz w:val="22"/>
          <w:szCs w:val="22"/>
          <w:lang w:val="en-US"/>
        </w:rPr>
        <w:t>from</w:t>
      </w:r>
      <w:r w:rsidR="00111659" w:rsidRPr="00B545DC">
        <w:rPr>
          <w:rFonts w:asciiTheme="majorBidi" w:hAnsiTheme="majorBidi" w:cstheme="majorBidi"/>
          <w:sz w:val="22"/>
          <w:szCs w:val="22"/>
          <w:lang w:val="en-US"/>
        </w:rPr>
        <w:t xml:space="preserve"> Phase 1</w:t>
      </w:r>
      <w:r w:rsidR="00F029D2">
        <w:rPr>
          <w:rFonts w:asciiTheme="majorBidi" w:hAnsiTheme="majorBidi" w:cstheme="majorBidi"/>
          <w:sz w:val="22"/>
          <w:szCs w:val="22"/>
          <w:lang w:val="en-US"/>
        </w:rPr>
        <w:t xml:space="preserve"> in addition to</w:t>
      </w:r>
      <w:r w:rsidR="009C67F9" w:rsidRPr="00B545DC">
        <w:rPr>
          <w:rFonts w:asciiTheme="majorBidi" w:hAnsiTheme="majorBidi" w:cstheme="majorBidi"/>
          <w:sz w:val="22"/>
          <w:szCs w:val="22"/>
          <w:lang w:val="en-US"/>
        </w:rPr>
        <w:t xml:space="preserve">: </w:t>
      </w:r>
      <w:r w:rsidR="00F029D2">
        <w:rPr>
          <w:rFonts w:asciiTheme="majorBidi" w:hAnsiTheme="majorBidi" w:cstheme="majorBidi"/>
          <w:sz w:val="22"/>
          <w:szCs w:val="22"/>
          <w:lang w:val="en-US"/>
        </w:rPr>
        <w:t xml:space="preserve">(a) </w:t>
      </w:r>
      <w:r w:rsidR="009C67F9" w:rsidRPr="00F029D2">
        <w:rPr>
          <w:rFonts w:asciiTheme="majorBidi" w:hAnsiTheme="majorBidi" w:cstheme="majorBidi"/>
          <w:sz w:val="22"/>
          <w:szCs w:val="22"/>
          <w:lang w:val="en-US"/>
        </w:rPr>
        <w:t>baseline variables (demographics, knowledge on TIC, attitudes towards TIC)</w:t>
      </w:r>
      <w:r w:rsidR="00F029D2">
        <w:rPr>
          <w:rFonts w:asciiTheme="majorBidi" w:hAnsiTheme="majorBidi" w:cstheme="majorBidi"/>
          <w:sz w:val="22"/>
          <w:szCs w:val="22"/>
          <w:lang w:val="en-US"/>
        </w:rPr>
        <w:t xml:space="preserve">; (b) </w:t>
      </w:r>
      <w:r w:rsidR="009C67F9" w:rsidRPr="00F029D2">
        <w:rPr>
          <w:rFonts w:asciiTheme="majorBidi" w:hAnsiTheme="majorBidi" w:cstheme="majorBidi"/>
          <w:sz w:val="22"/>
          <w:szCs w:val="22"/>
          <w:lang w:val="en-US"/>
        </w:rPr>
        <w:t>emotional factors (resilience, self-compassion, empathy)</w:t>
      </w:r>
      <w:r w:rsidR="00F029D2">
        <w:rPr>
          <w:rFonts w:asciiTheme="majorBidi" w:hAnsiTheme="majorBidi" w:cstheme="majorBidi"/>
          <w:sz w:val="22"/>
          <w:szCs w:val="22"/>
          <w:lang w:val="en-US"/>
        </w:rPr>
        <w:t xml:space="preserve">; (c) </w:t>
      </w:r>
      <w:r w:rsidR="009C67F9" w:rsidRPr="00F029D2">
        <w:rPr>
          <w:rFonts w:asciiTheme="majorBidi" w:hAnsiTheme="majorBidi" w:cstheme="majorBidi"/>
          <w:sz w:val="22"/>
          <w:szCs w:val="22"/>
          <w:lang w:val="en-US"/>
        </w:rPr>
        <w:t>organizational factors</w:t>
      </w:r>
      <w:r w:rsidR="00F029D2">
        <w:rPr>
          <w:rFonts w:asciiTheme="majorBidi" w:hAnsiTheme="majorBidi" w:cstheme="majorBidi"/>
          <w:sz w:val="22"/>
          <w:szCs w:val="22"/>
          <w:lang w:val="en-US"/>
        </w:rPr>
        <w:t xml:space="preserve">; (d) </w:t>
      </w:r>
      <w:r w:rsidR="00570083">
        <w:rPr>
          <w:rFonts w:asciiTheme="majorBidi" w:hAnsiTheme="majorBidi" w:cstheme="majorBidi"/>
          <w:sz w:val="22"/>
          <w:szCs w:val="22"/>
          <w:lang w:val="en-US"/>
        </w:rPr>
        <w:t xml:space="preserve">acquisition and </w:t>
      </w:r>
      <w:r w:rsidR="009C67F9" w:rsidRPr="00F029D2">
        <w:rPr>
          <w:rFonts w:asciiTheme="majorBidi" w:hAnsiTheme="majorBidi" w:cstheme="majorBidi"/>
          <w:sz w:val="22"/>
          <w:szCs w:val="22"/>
          <w:lang w:val="en-US"/>
        </w:rPr>
        <w:t>implementation of TIC</w:t>
      </w:r>
      <w:r w:rsidR="00F029D2">
        <w:rPr>
          <w:rFonts w:asciiTheme="majorBidi" w:hAnsiTheme="majorBidi" w:cstheme="majorBidi"/>
          <w:sz w:val="22"/>
          <w:szCs w:val="22"/>
          <w:lang w:val="en-US"/>
        </w:rPr>
        <w:t xml:space="preserve">; and (e) </w:t>
      </w:r>
      <w:r w:rsidR="009C67F9" w:rsidRPr="00F029D2">
        <w:rPr>
          <w:rFonts w:asciiTheme="majorBidi" w:hAnsiTheme="majorBidi" w:cstheme="majorBidi"/>
          <w:sz w:val="22"/>
          <w:szCs w:val="22"/>
          <w:lang w:val="en-US"/>
        </w:rPr>
        <w:t>STS</w:t>
      </w:r>
      <w:r w:rsidR="00F029D2">
        <w:rPr>
          <w:rFonts w:asciiTheme="majorBidi" w:hAnsiTheme="majorBidi" w:cstheme="majorBidi"/>
          <w:sz w:val="22"/>
          <w:szCs w:val="22"/>
          <w:lang w:val="en-US"/>
        </w:rPr>
        <w:t>.</w:t>
      </w:r>
    </w:p>
    <w:p w14:paraId="16F8DB1D" w14:textId="28DE9081" w:rsidR="00155256" w:rsidRPr="00B545DC" w:rsidRDefault="00155256" w:rsidP="00B545DC">
      <w:pPr>
        <w:spacing w:line="360" w:lineRule="auto"/>
        <w:jc w:val="both"/>
        <w:rPr>
          <w:rFonts w:asciiTheme="majorBidi" w:hAnsiTheme="majorBidi" w:cstheme="majorBidi"/>
          <w:b/>
          <w:bCs/>
          <w:sz w:val="22"/>
          <w:szCs w:val="22"/>
          <w:rtl/>
          <w:lang w:val="en-US"/>
        </w:rPr>
      </w:pPr>
      <w:r w:rsidRPr="00B545DC">
        <w:rPr>
          <w:rFonts w:asciiTheme="majorBidi" w:hAnsiTheme="majorBidi" w:cstheme="majorBidi"/>
          <w:b/>
          <w:bCs/>
          <w:sz w:val="22"/>
          <w:szCs w:val="22"/>
          <w:lang w:val="en-US"/>
        </w:rPr>
        <w:lastRenderedPageBreak/>
        <w:t>Study design</w:t>
      </w:r>
      <w:r w:rsidR="0009762F" w:rsidRPr="00B545DC">
        <w:rPr>
          <w:rFonts w:asciiTheme="majorBidi" w:hAnsiTheme="majorBidi" w:cstheme="majorBidi"/>
          <w:b/>
          <w:bCs/>
          <w:sz w:val="22"/>
          <w:szCs w:val="22"/>
          <w:lang w:val="en-US"/>
        </w:rPr>
        <w:t>.</w:t>
      </w:r>
      <w:r w:rsidRPr="00B545DC">
        <w:rPr>
          <w:rFonts w:asciiTheme="majorBidi" w:hAnsiTheme="majorBidi" w:cstheme="majorBidi"/>
          <w:b/>
          <w:bCs/>
          <w:sz w:val="22"/>
          <w:szCs w:val="22"/>
          <w:lang w:val="en-US"/>
        </w:rPr>
        <w:t xml:space="preserve"> </w:t>
      </w:r>
      <w:r w:rsidRPr="00B545DC">
        <w:rPr>
          <w:rFonts w:asciiTheme="majorBidi" w:hAnsiTheme="majorBidi" w:cstheme="majorBidi"/>
          <w:sz w:val="22"/>
          <w:szCs w:val="22"/>
          <w:lang w:val="en-US"/>
        </w:rPr>
        <w:t xml:space="preserve">A cross-sectional quantitative study with a convenience sample. This phase will include an online survey of allied health professionals working with children </w:t>
      </w:r>
      <w:r w:rsidR="00635FBC" w:rsidRPr="00B545DC">
        <w:rPr>
          <w:rFonts w:asciiTheme="majorBidi" w:hAnsiTheme="majorBidi" w:cstheme="majorBidi"/>
          <w:sz w:val="22"/>
          <w:szCs w:val="22"/>
          <w:lang w:val="en-US"/>
        </w:rPr>
        <w:t xml:space="preserve">and youth </w:t>
      </w:r>
      <w:r w:rsidRPr="00B545DC">
        <w:rPr>
          <w:rFonts w:asciiTheme="majorBidi" w:hAnsiTheme="majorBidi" w:cstheme="majorBidi"/>
          <w:sz w:val="22"/>
          <w:szCs w:val="22"/>
          <w:lang w:val="en-US"/>
        </w:rPr>
        <w:t>aged 0 to 1</w:t>
      </w:r>
      <w:r w:rsidR="00635FBC" w:rsidRPr="00B545DC">
        <w:rPr>
          <w:rFonts w:asciiTheme="majorBidi" w:hAnsiTheme="majorBidi" w:cstheme="majorBidi"/>
          <w:sz w:val="22"/>
          <w:szCs w:val="22"/>
          <w:lang w:val="en-US"/>
        </w:rPr>
        <w:t>8</w:t>
      </w:r>
      <w:r w:rsidRPr="00B545DC">
        <w:rPr>
          <w:rFonts w:asciiTheme="majorBidi" w:hAnsiTheme="majorBidi" w:cstheme="majorBidi"/>
          <w:sz w:val="22"/>
          <w:szCs w:val="22"/>
          <w:lang w:val="en-US"/>
        </w:rPr>
        <w:t xml:space="preserve"> years. </w:t>
      </w:r>
      <w:r w:rsidR="00570083">
        <w:rPr>
          <w:rFonts w:asciiTheme="majorBidi" w:hAnsiTheme="majorBidi" w:cstheme="majorBidi"/>
          <w:sz w:val="22"/>
          <w:szCs w:val="22"/>
          <w:lang w:val="en-US"/>
        </w:rPr>
        <w:t>This</w:t>
      </w:r>
      <w:r w:rsidR="00570083" w:rsidRPr="00570083">
        <w:rPr>
          <w:rFonts w:asciiTheme="majorBidi" w:hAnsiTheme="majorBidi" w:cstheme="majorBidi"/>
          <w:sz w:val="22"/>
          <w:szCs w:val="22"/>
          <w:lang w:val="en-US"/>
        </w:rPr>
        <w:t xml:space="preserve"> design enables </w:t>
      </w:r>
      <w:r w:rsidR="00570083">
        <w:rPr>
          <w:rFonts w:asciiTheme="majorBidi" w:hAnsiTheme="majorBidi" w:cstheme="majorBidi"/>
          <w:sz w:val="22"/>
          <w:szCs w:val="22"/>
          <w:lang w:val="en-US"/>
        </w:rPr>
        <w:t>to collect a</w:t>
      </w:r>
      <w:r w:rsidR="00570083" w:rsidRPr="00570083">
        <w:rPr>
          <w:rFonts w:asciiTheme="majorBidi" w:hAnsiTheme="majorBidi" w:cstheme="majorBidi"/>
          <w:sz w:val="22"/>
          <w:szCs w:val="22"/>
          <w:lang w:val="en-US"/>
        </w:rPr>
        <w:t xml:space="preserve"> measurable data from a large sample within a relatively short timeframe</w:t>
      </w:r>
      <w:r w:rsidR="00570083">
        <w:rPr>
          <w:rFonts w:asciiTheme="majorBidi" w:hAnsiTheme="majorBidi" w:cstheme="majorBidi"/>
          <w:sz w:val="22"/>
          <w:szCs w:val="22"/>
          <w:lang w:val="en-US"/>
        </w:rPr>
        <w:t xml:space="preserve"> and</w:t>
      </w:r>
      <w:r w:rsidR="00570083" w:rsidRPr="00570083">
        <w:rPr>
          <w:rFonts w:asciiTheme="majorBidi" w:hAnsiTheme="majorBidi" w:cstheme="majorBidi"/>
          <w:sz w:val="22"/>
          <w:szCs w:val="22"/>
          <w:lang w:val="en-US"/>
        </w:rPr>
        <w:t xml:space="preserve"> is particularly suited for examining complex relationships and patterns across multiple factors, which </w:t>
      </w:r>
      <w:r w:rsidR="0033546C">
        <w:rPr>
          <w:rFonts w:asciiTheme="majorBidi" w:hAnsiTheme="majorBidi" w:cstheme="majorBidi"/>
          <w:sz w:val="22"/>
          <w:szCs w:val="22"/>
          <w:lang w:val="en-US"/>
        </w:rPr>
        <w:t xml:space="preserve">will emerge </w:t>
      </w:r>
      <w:r w:rsidR="00570083" w:rsidRPr="00570083">
        <w:rPr>
          <w:rFonts w:asciiTheme="majorBidi" w:hAnsiTheme="majorBidi" w:cstheme="majorBidi"/>
          <w:sz w:val="22"/>
          <w:szCs w:val="22"/>
          <w:lang w:val="en-US"/>
        </w:rPr>
        <w:t xml:space="preserve">from Phase 1. </w:t>
      </w:r>
      <w:r w:rsidR="00C77C66">
        <w:rPr>
          <w:rFonts w:asciiTheme="majorBidi" w:hAnsiTheme="majorBidi" w:cstheme="majorBidi"/>
          <w:sz w:val="22"/>
          <w:szCs w:val="22"/>
          <w:lang w:val="en-US"/>
        </w:rPr>
        <w:t>U</w:t>
      </w:r>
      <w:r w:rsidR="00570083" w:rsidRPr="00570083">
        <w:rPr>
          <w:rFonts w:asciiTheme="majorBidi" w:hAnsiTheme="majorBidi" w:cstheme="majorBidi"/>
          <w:sz w:val="22"/>
          <w:szCs w:val="22"/>
          <w:lang w:val="en-US"/>
        </w:rPr>
        <w:t>sing Structural Equation Modeling (SEM) allows for a robust analysis of both direct and indirect effects, offering a deeper understanding of how these variables interact to influence the acquisition and implementation of TIC and the experience of STS among professionals.</w:t>
      </w:r>
    </w:p>
    <w:p w14:paraId="63FA959D" w14:textId="4DEEEE66" w:rsidR="00155256" w:rsidRPr="00B545DC" w:rsidRDefault="00155256" w:rsidP="00B545DC">
      <w:pPr>
        <w:spacing w:line="360" w:lineRule="auto"/>
        <w:jc w:val="both"/>
        <w:rPr>
          <w:rFonts w:asciiTheme="majorBidi" w:hAnsiTheme="majorBidi" w:cstheme="majorBidi"/>
          <w:b/>
          <w:bCs/>
          <w:sz w:val="22"/>
          <w:szCs w:val="22"/>
          <w:lang w:val="en-US"/>
        </w:rPr>
      </w:pPr>
      <w:r w:rsidRPr="00B545DC">
        <w:rPr>
          <w:rFonts w:asciiTheme="majorBidi" w:hAnsiTheme="majorBidi" w:cstheme="majorBidi"/>
          <w:b/>
          <w:bCs/>
          <w:sz w:val="22"/>
          <w:szCs w:val="22"/>
          <w:lang w:val="en-US"/>
        </w:rPr>
        <w:t>Participants</w:t>
      </w:r>
      <w:r w:rsidR="0009762F" w:rsidRPr="00B545DC">
        <w:rPr>
          <w:rFonts w:asciiTheme="majorBidi" w:hAnsiTheme="majorBidi" w:cstheme="majorBidi"/>
          <w:b/>
          <w:bCs/>
          <w:sz w:val="22"/>
          <w:szCs w:val="22"/>
          <w:lang w:val="en-US"/>
        </w:rPr>
        <w:t>.</w:t>
      </w:r>
      <w:r w:rsidRPr="00B545DC">
        <w:rPr>
          <w:rFonts w:asciiTheme="majorBidi" w:hAnsiTheme="majorBidi" w:cstheme="majorBidi"/>
          <w:b/>
          <w:bCs/>
          <w:sz w:val="22"/>
          <w:szCs w:val="22"/>
          <w:lang w:val="en-US"/>
        </w:rPr>
        <w:t xml:space="preserve"> </w:t>
      </w:r>
      <w:r w:rsidRPr="00B545DC">
        <w:rPr>
          <w:rFonts w:asciiTheme="majorBidi" w:hAnsiTheme="majorBidi" w:cstheme="majorBidi"/>
          <w:sz w:val="22"/>
          <w:szCs w:val="22"/>
          <w:lang w:val="en-US"/>
        </w:rPr>
        <w:t>According to the calculation of sample size using G-Power based on a medium effect size (</w:t>
      </w:r>
      <w:r w:rsidRPr="00B545DC">
        <w:rPr>
          <w:rFonts w:asciiTheme="majorBidi" w:hAnsiTheme="majorBidi" w:cstheme="majorBidi"/>
          <w:i/>
          <w:iCs/>
          <w:sz w:val="22"/>
          <w:szCs w:val="22"/>
          <w:lang w:val="en-US"/>
        </w:rPr>
        <w:t>f</w:t>
      </w:r>
      <w:r w:rsidRPr="00B545DC">
        <w:rPr>
          <w:rFonts w:asciiTheme="majorBidi" w:hAnsiTheme="majorBidi" w:cstheme="majorBidi"/>
          <w:sz w:val="22"/>
          <w:szCs w:val="22"/>
          <w:vertAlign w:val="superscript"/>
          <w:lang w:val="en-US"/>
        </w:rPr>
        <w:t>2 </w:t>
      </w:r>
      <w:r w:rsidRPr="00B545DC">
        <w:rPr>
          <w:rFonts w:asciiTheme="majorBidi" w:hAnsiTheme="majorBidi" w:cstheme="majorBidi"/>
          <w:sz w:val="22"/>
          <w:szCs w:val="22"/>
          <w:lang w:val="en-US"/>
        </w:rPr>
        <w:t xml:space="preserve">= .15), error size of .01, and power of .95, the sample will include approximately 150 allied health professionals (occupational therapists, physiotherapists, speech therapists, </w:t>
      </w:r>
      <w:r w:rsidRPr="00B545DC">
        <w:rPr>
          <w:rFonts w:asciiTheme="majorBidi" w:hAnsiTheme="majorBidi" w:cstheme="majorBidi"/>
          <w:sz w:val="22"/>
          <w:szCs w:val="22"/>
        </w:rPr>
        <w:t>and dietitians</w:t>
      </w:r>
      <w:r w:rsidRPr="00B545DC">
        <w:rPr>
          <w:rFonts w:asciiTheme="majorBidi" w:hAnsiTheme="majorBidi" w:cstheme="majorBidi"/>
          <w:sz w:val="22"/>
          <w:szCs w:val="22"/>
          <w:lang w:val="en-US"/>
        </w:rPr>
        <w:t>) who work with children aged 0 to 1</w:t>
      </w:r>
      <w:r w:rsidR="00111659" w:rsidRPr="00B545DC">
        <w:rPr>
          <w:rFonts w:asciiTheme="majorBidi" w:hAnsiTheme="majorBidi" w:cstheme="majorBidi"/>
          <w:sz w:val="22"/>
          <w:szCs w:val="22"/>
          <w:lang w:val="en-US"/>
        </w:rPr>
        <w:t>8</w:t>
      </w:r>
      <w:r w:rsidRPr="00B545DC">
        <w:rPr>
          <w:rFonts w:asciiTheme="majorBidi" w:hAnsiTheme="majorBidi" w:cstheme="majorBidi"/>
          <w:sz w:val="22"/>
          <w:szCs w:val="22"/>
          <w:lang w:val="en-US"/>
        </w:rPr>
        <w:t xml:space="preserve"> years in Israel. All participants should have at least 1 year of experience working with this population. Participants will be recruited by advertising on social media interest groups and professional and organizational mailing lists.</w:t>
      </w:r>
    </w:p>
    <w:p w14:paraId="1F4A9D13" w14:textId="172BC505" w:rsidR="00155256" w:rsidRPr="00B545DC" w:rsidRDefault="00155256" w:rsidP="00B545DC">
      <w:pPr>
        <w:spacing w:line="360" w:lineRule="auto"/>
        <w:jc w:val="both"/>
        <w:rPr>
          <w:rFonts w:asciiTheme="majorBidi" w:hAnsiTheme="majorBidi" w:cstheme="majorBidi"/>
          <w:b/>
          <w:bCs/>
          <w:sz w:val="22"/>
          <w:szCs w:val="22"/>
          <w:lang w:val="en-US"/>
        </w:rPr>
      </w:pPr>
      <w:r w:rsidRPr="00B545DC">
        <w:rPr>
          <w:rFonts w:asciiTheme="majorBidi" w:hAnsiTheme="majorBidi" w:cstheme="majorBidi"/>
          <w:b/>
          <w:bCs/>
          <w:sz w:val="22"/>
          <w:szCs w:val="22"/>
          <w:lang w:val="en-US"/>
        </w:rPr>
        <w:t xml:space="preserve">Assessment tools. </w:t>
      </w:r>
      <w:r w:rsidRPr="00B545DC">
        <w:rPr>
          <w:rFonts w:asciiTheme="majorBidi" w:hAnsiTheme="majorBidi" w:cstheme="majorBidi"/>
          <w:sz w:val="22"/>
          <w:szCs w:val="22"/>
          <w:lang w:val="en-US"/>
        </w:rPr>
        <w:t>The survey will include several questionnaires in a sequence under one link</w:t>
      </w:r>
      <w:r w:rsidR="00111659" w:rsidRPr="00B545DC">
        <w:rPr>
          <w:rFonts w:asciiTheme="majorBidi" w:hAnsiTheme="majorBidi" w:cstheme="majorBidi"/>
          <w:sz w:val="22"/>
          <w:szCs w:val="22"/>
          <w:lang w:val="en-US"/>
        </w:rPr>
        <w:t>. The final assessment tools included in the survey will be determined according to the results of Phase 1. The initial suggested assessment tools are:</w:t>
      </w:r>
    </w:p>
    <w:p w14:paraId="0C78B11B" w14:textId="77777777" w:rsidR="00155256" w:rsidRPr="00B545DC" w:rsidRDefault="00155256" w:rsidP="00B545DC">
      <w:pPr>
        <w:pStyle w:val="ListParagraph"/>
        <w:numPr>
          <w:ilvl w:val="0"/>
          <w:numId w:val="22"/>
        </w:numPr>
        <w:spacing w:line="360" w:lineRule="auto"/>
        <w:jc w:val="both"/>
        <w:rPr>
          <w:rFonts w:asciiTheme="majorBidi" w:hAnsiTheme="majorBidi" w:cstheme="majorBidi"/>
          <w:b/>
          <w:bCs/>
          <w:sz w:val="22"/>
          <w:szCs w:val="22"/>
          <w:lang w:val="en-US"/>
        </w:rPr>
      </w:pPr>
      <w:r w:rsidRPr="00B545DC">
        <w:rPr>
          <w:rFonts w:asciiTheme="majorBidi" w:hAnsiTheme="majorBidi" w:cstheme="majorBidi"/>
          <w:i/>
          <w:iCs/>
          <w:sz w:val="22"/>
          <w:szCs w:val="22"/>
          <w:lang w:val="en-US"/>
        </w:rPr>
        <w:t xml:space="preserve">Demographic Questionnaire. </w:t>
      </w:r>
      <w:r w:rsidRPr="00B545DC">
        <w:rPr>
          <w:rFonts w:asciiTheme="majorBidi" w:hAnsiTheme="majorBidi" w:cstheme="majorBidi"/>
          <w:sz w:val="22"/>
          <w:szCs w:val="22"/>
          <w:lang w:val="en-US"/>
        </w:rPr>
        <w:t>This questionnaire includes questions about gender, age, nationality, religious affiliation, professional specialty, seniority (general and with children), organization affiliation (e.g., Ministry of Health, Ministry of Education, or community services), and geographic work area.</w:t>
      </w:r>
    </w:p>
    <w:p w14:paraId="4BCF71FB" w14:textId="6908CA69" w:rsidR="003753B7" w:rsidRPr="00B545DC" w:rsidRDefault="003753B7"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i/>
          <w:iCs/>
          <w:sz w:val="22"/>
          <w:szCs w:val="22"/>
          <w:lang w:val="en-US"/>
        </w:rPr>
        <w:t xml:space="preserve">The Attitudes Related to Trauma-Informed Care (ARTIC) Scale </w:t>
      </w:r>
      <w:r w:rsidRPr="00B545DC">
        <w:rPr>
          <w:rFonts w:asciiTheme="majorBidi" w:hAnsiTheme="majorBidi" w:cstheme="majorBidi"/>
          <w:sz w:val="22"/>
          <w:szCs w:val="22"/>
          <w:lang w:val="en-US"/>
        </w:rPr>
        <w:t xml:space="preserve">is a tool designed to measure the attitudes of professionals and organizations towards </w:t>
      </w:r>
      <w:r w:rsidR="0096304E" w:rsidRPr="00B545DC">
        <w:rPr>
          <w:rFonts w:asciiTheme="majorBidi" w:hAnsiTheme="majorBidi" w:cstheme="majorBidi"/>
          <w:sz w:val="22"/>
          <w:szCs w:val="22"/>
          <w:lang w:val="en-US"/>
        </w:rPr>
        <w:t>TIC</w:t>
      </w:r>
      <w:r w:rsidRPr="00B545DC">
        <w:rPr>
          <w:rFonts w:asciiTheme="majorBidi" w:hAnsiTheme="majorBidi" w:cstheme="majorBidi"/>
          <w:sz w:val="22"/>
          <w:szCs w:val="22"/>
          <w:lang w:val="en-US"/>
        </w:rPr>
        <w:t>. The primary goal of the questionnaire is to assess the readiness, beliefs, and commitment of individuals or teams to implementing trauma-informed practices in their work, particularly within settings that involve supporting individuals who have experienced trauma. The scale helps to identify potential barriers and areas where further training or support may be needed to effectively adopt trauma-informed approaches.</w:t>
      </w:r>
      <w:r w:rsidR="00111659" w:rsidRPr="00B545DC">
        <w:rPr>
          <w:rFonts w:asciiTheme="majorBidi" w:hAnsiTheme="majorBidi" w:cstheme="majorBidi"/>
          <w:sz w:val="22"/>
          <w:szCs w:val="22"/>
          <w:lang w:val="en-US"/>
        </w:rPr>
        <w:t xml:space="preserve"> </w:t>
      </w:r>
      <w:r w:rsidR="00D1277B" w:rsidRPr="00B545DC">
        <w:rPr>
          <w:rFonts w:asciiTheme="majorBidi" w:hAnsiTheme="majorBidi" w:cstheme="majorBidi"/>
          <w:sz w:val="22"/>
          <w:szCs w:val="22"/>
          <w:lang w:val="en-US"/>
        </w:rPr>
        <w:t>The t</w:t>
      </w:r>
      <w:r w:rsidR="00111659" w:rsidRPr="00B545DC">
        <w:rPr>
          <w:rFonts w:asciiTheme="majorBidi" w:hAnsiTheme="majorBidi" w:cstheme="majorBidi"/>
          <w:sz w:val="22"/>
          <w:szCs w:val="22"/>
          <w:lang w:val="en-US"/>
        </w:rPr>
        <w:t>ranslat</w:t>
      </w:r>
      <w:r w:rsidR="00D1277B" w:rsidRPr="00B545DC">
        <w:rPr>
          <w:rFonts w:asciiTheme="majorBidi" w:hAnsiTheme="majorBidi" w:cstheme="majorBidi"/>
          <w:sz w:val="22"/>
          <w:szCs w:val="22"/>
          <w:lang w:val="en-US"/>
        </w:rPr>
        <w:t>ion of</w:t>
      </w:r>
      <w:r w:rsidR="00111659" w:rsidRPr="00B545DC">
        <w:rPr>
          <w:rFonts w:asciiTheme="majorBidi" w:hAnsiTheme="majorBidi" w:cstheme="majorBidi"/>
          <w:sz w:val="22"/>
          <w:szCs w:val="22"/>
          <w:lang w:val="en-US"/>
        </w:rPr>
        <w:t xml:space="preserve"> the ARTIC into Hebrew </w:t>
      </w:r>
      <w:r w:rsidR="00D1277B" w:rsidRPr="00B545DC">
        <w:rPr>
          <w:rFonts w:asciiTheme="majorBidi" w:hAnsiTheme="majorBidi" w:cstheme="majorBidi"/>
          <w:sz w:val="22"/>
          <w:szCs w:val="22"/>
          <w:lang w:val="en-US"/>
        </w:rPr>
        <w:t xml:space="preserve">is currently in process with the authors. </w:t>
      </w:r>
    </w:p>
    <w:p w14:paraId="46D81C67" w14:textId="30E7E881" w:rsidR="003753B7" w:rsidRPr="00B545DC" w:rsidRDefault="003753B7"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i/>
          <w:iCs/>
          <w:sz w:val="22"/>
          <w:szCs w:val="22"/>
          <w:lang w:val="en-US"/>
        </w:rPr>
        <w:t xml:space="preserve">Trauma-Informed Approach Questionnaire (TIAQ). </w:t>
      </w:r>
      <w:r w:rsidRPr="00B545DC">
        <w:rPr>
          <w:rFonts w:asciiTheme="majorBidi" w:hAnsiTheme="majorBidi" w:cstheme="majorBidi"/>
          <w:sz w:val="22"/>
          <w:szCs w:val="22"/>
          <w:lang w:val="en-US"/>
        </w:rPr>
        <w:t xml:space="preserve">The TIAQ was developed for the current study by Dr. Adi Stern and Dr. Liron Lamash based on a survey developed by Rupert and Bartlett (2022) and a trauma-oriented organization questionnaire developed by the </w:t>
      </w:r>
      <w:proofErr w:type="spellStart"/>
      <w:r w:rsidRPr="00B545DC">
        <w:rPr>
          <w:rFonts w:asciiTheme="majorBidi" w:hAnsiTheme="majorBidi" w:cstheme="majorBidi"/>
          <w:sz w:val="22"/>
          <w:szCs w:val="22"/>
          <w:lang w:val="en-US"/>
        </w:rPr>
        <w:t>Haruv</w:t>
      </w:r>
      <w:proofErr w:type="spellEnd"/>
      <w:r w:rsidRPr="00B545DC">
        <w:rPr>
          <w:rFonts w:asciiTheme="majorBidi" w:hAnsiTheme="majorBidi" w:cstheme="majorBidi"/>
          <w:sz w:val="22"/>
          <w:szCs w:val="22"/>
          <w:lang w:val="en-US"/>
        </w:rPr>
        <w:t xml:space="preserve"> Institute (https://haruv.org.il). Seven professional experts on TIC from various disciplines reviewed the initial TIAQ version. The researchers developed and approved a final version according to the experts’ feedback. The final version includes four sections. The first consists of 17 items on the extent of knowledge the participants have on trauma in general, rated from 1 (</w:t>
      </w:r>
      <w:r w:rsidRPr="00B545DC">
        <w:rPr>
          <w:rFonts w:asciiTheme="majorBidi" w:hAnsiTheme="majorBidi" w:cstheme="majorBidi"/>
          <w:i/>
          <w:iCs/>
          <w:sz w:val="22"/>
          <w:szCs w:val="22"/>
          <w:lang w:val="en-US"/>
        </w:rPr>
        <w:t>very limited</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extensive</w:t>
      </w:r>
      <w:r w:rsidRPr="00B545DC">
        <w:rPr>
          <w:rFonts w:asciiTheme="majorBidi" w:hAnsiTheme="majorBidi" w:cstheme="majorBidi"/>
          <w:sz w:val="22"/>
          <w:szCs w:val="22"/>
          <w:lang w:val="en-US"/>
        </w:rPr>
        <w:t xml:space="preserve">). The second section includes </w:t>
      </w:r>
      <w:r w:rsidRPr="00B545DC">
        <w:rPr>
          <w:rFonts w:asciiTheme="majorBidi" w:hAnsiTheme="majorBidi" w:cstheme="majorBidi"/>
          <w:sz w:val="22"/>
          <w:szCs w:val="22"/>
          <w:lang w:val="en-US"/>
        </w:rPr>
        <w:lastRenderedPageBreak/>
        <w:t>seven items referring to the participants' perceptions of the relevance of trauma-related topics to their clinical practice with children, rated from 1 (</w:t>
      </w:r>
      <w:r w:rsidRPr="00B545DC">
        <w:rPr>
          <w:rFonts w:asciiTheme="majorBidi" w:hAnsiTheme="majorBidi" w:cstheme="majorBidi"/>
          <w:i/>
          <w:iCs/>
          <w:sz w:val="22"/>
          <w:szCs w:val="22"/>
          <w:lang w:val="en-US"/>
        </w:rPr>
        <w:t>not relevant</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highly relevant</w:t>
      </w:r>
      <w:r w:rsidRPr="00B545DC">
        <w:rPr>
          <w:rFonts w:asciiTheme="majorBidi" w:hAnsiTheme="majorBidi" w:cstheme="majorBidi"/>
          <w:sz w:val="22"/>
          <w:szCs w:val="22"/>
          <w:lang w:val="en-US"/>
        </w:rPr>
        <w:t>). The third section includes 11 items about the extent to which the participants apply TIC in their clinical practices, rated from 1 (</w:t>
      </w:r>
      <w:r w:rsidRPr="00B545DC">
        <w:rPr>
          <w:rFonts w:asciiTheme="majorBidi" w:hAnsiTheme="majorBidi" w:cstheme="majorBidi"/>
          <w:i/>
          <w:iCs/>
          <w:sz w:val="22"/>
          <w:szCs w:val="22"/>
          <w:lang w:val="en-US"/>
        </w:rPr>
        <w:t>not at all</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consistently</w:t>
      </w:r>
      <w:r w:rsidRPr="00B545DC">
        <w:rPr>
          <w:rFonts w:asciiTheme="majorBidi" w:hAnsiTheme="majorBidi" w:cstheme="majorBidi"/>
          <w:sz w:val="22"/>
          <w:szCs w:val="22"/>
          <w:lang w:val="en-US"/>
        </w:rPr>
        <w:t>). The fourth section includes 16 items related to a TIC intake interview, and participants mark whether they address each in their intake interviews. The TIAQ has shown high internal consistency (.96 for all items and .67–.96 for the occupational therapy sections).</w:t>
      </w:r>
    </w:p>
    <w:p w14:paraId="60EE7E94" w14:textId="41FE8E46" w:rsidR="00155256" w:rsidRPr="00B545DC" w:rsidRDefault="00155256"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i/>
          <w:iCs/>
          <w:sz w:val="22"/>
          <w:szCs w:val="22"/>
          <w:lang w:val="en-US"/>
        </w:rPr>
        <w:t>The Connor-Davidson Resilience Scale (CD-RISC; Connor &amp; Davidson, 2003)</w:t>
      </w:r>
      <w:r w:rsidRPr="00B545DC">
        <w:rPr>
          <w:rFonts w:asciiTheme="majorBidi" w:hAnsiTheme="majorBidi" w:cstheme="majorBidi"/>
          <w:sz w:val="22"/>
          <w:szCs w:val="22"/>
          <w:lang w:val="en-US"/>
        </w:rPr>
        <w:t>.</w:t>
      </w:r>
      <w:r w:rsidRPr="00B545DC">
        <w:rPr>
          <w:rFonts w:ascii="Times New Roman" w:hAnsi="Times New Roman" w:cs="Times New Roman"/>
          <w:sz w:val="22"/>
          <w:szCs w:val="22"/>
        </w:rPr>
        <w:t xml:space="preserve"> </w:t>
      </w:r>
      <w:r w:rsidRPr="00B545DC">
        <w:rPr>
          <w:rFonts w:asciiTheme="majorBidi" w:hAnsiTheme="majorBidi" w:cstheme="majorBidi"/>
          <w:sz w:val="22"/>
          <w:szCs w:val="22"/>
          <w:lang w:val="en-US"/>
        </w:rPr>
        <w:t>The CD-RISC is a widely recognized and extensively used self-report assessing an individual's level of resilience, defined as the ability to adapt and recover from adversity, stress, and life's challenges. The CD-RISC consists of 25 items capturing various aspects of resilience, including adaptability, emotional strength, and the capacity to cope effectively with stress and setbacks. Respondents rate their agreement with each item on a Likert scale from 0 (</w:t>
      </w:r>
      <w:r w:rsidRPr="00B545DC">
        <w:rPr>
          <w:rFonts w:asciiTheme="majorBidi" w:hAnsiTheme="majorBidi" w:cstheme="majorBidi"/>
          <w:i/>
          <w:iCs/>
          <w:sz w:val="22"/>
          <w:szCs w:val="22"/>
          <w:lang w:val="en-US"/>
        </w:rPr>
        <w:t>not true at all</w:t>
      </w:r>
      <w:r w:rsidRPr="00B545DC">
        <w:rPr>
          <w:rFonts w:asciiTheme="majorBidi" w:hAnsiTheme="majorBidi" w:cstheme="majorBidi"/>
          <w:sz w:val="22"/>
          <w:szCs w:val="22"/>
          <w:lang w:val="en-US"/>
        </w:rPr>
        <w:t>) to 4 (</w:t>
      </w:r>
      <w:r w:rsidRPr="00B545DC">
        <w:rPr>
          <w:rFonts w:asciiTheme="majorBidi" w:hAnsiTheme="majorBidi" w:cstheme="majorBidi"/>
          <w:i/>
          <w:iCs/>
          <w:sz w:val="22"/>
          <w:szCs w:val="22"/>
          <w:lang w:val="en-US"/>
        </w:rPr>
        <w:t>true nearly all the time</w:t>
      </w:r>
      <w:r w:rsidRPr="00B545DC">
        <w:rPr>
          <w:rFonts w:asciiTheme="majorBidi" w:hAnsiTheme="majorBidi" w:cstheme="majorBidi"/>
          <w:sz w:val="22"/>
          <w:szCs w:val="22"/>
          <w:lang w:val="en-US"/>
        </w:rPr>
        <w:t>); higher scores indicate higher resilience. The CD-RISC has demonstrated good reliability and validity in numerous studies and has been translated into multiple languages. It also demonstrated good internal consistency reliability in various studies, with Cronbach's alpha coefficient around</w:t>
      </w:r>
      <w:r w:rsidR="00447665"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.85 or higher in different populations. The CD-RISC has shown strong evidence of construct validity, positively correlated with measures of positive psychological functioning and negatively with measures of psychological distress (Connor &amp; Davidson, 2003).</w:t>
      </w:r>
    </w:p>
    <w:p w14:paraId="387AD985" w14:textId="3BE2BA53" w:rsidR="00155256" w:rsidRPr="00B545DC" w:rsidRDefault="00155256"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i/>
          <w:iCs/>
          <w:sz w:val="22"/>
          <w:szCs w:val="22"/>
          <w:lang w:val="en-US"/>
        </w:rPr>
        <w:t>Self-Compassion Scale (SCS; Neff, 2003)</w:t>
      </w:r>
      <w:r w:rsidRPr="00B545DC">
        <w:rPr>
          <w:rFonts w:asciiTheme="majorBidi" w:hAnsiTheme="majorBidi" w:cstheme="majorBidi"/>
          <w:sz w:val="22"/>
          <w:szCs w:val="22"/>
          <w:lang w:val="en-US"/>
        </w:rPr>
        <w:t>. The SCS is a widely used self-report instrument assessing an individual's capacity for self-compassion and self-kindness. It includes 26 items rated on a scale from 1 (</w:t>
      </w:r>
      <w:r w:rsidRPr="00B545DC">
        <w:rPr>
          <w:rFonts w:asciiTheme="majorBidi" w:hAnsiTheme="majorBidi" w:cstheme="majorBidi"/>
          <w:i/>
          <w:iCs/>
          <w:sz w:val="22"/>
          <w:szCs w:val="22"/>
          <w:lang w:val="en-US"/>
        </w:rPr>
        <w:t>almost never</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almost always</w:t>
      </w:r>
      <w:r w:rsidRPr="00B545DC">
        <w:rPr>
          <w:rFonts w:asciiTheme="majorBidi" w:hAnsiTheme="majorBidi" w:cstheme="majorBidi"/>
          <w:sz w:val="22"/>
          <w:szCs w:val="22"/>
          <w:lang w:val="en-US"/>
        </w:rPr>
        <w:t>) to measure the three core components of self-compassion: self-kindness versus self-judgment, common humanity versus isolation, and mindfulness versus overidentification. The total score and each component score are obtained by calculating their items' average score; higher scores indicate greater self-compassion. The SCS has been found to have good internal consistency. In various studies, the Cronbach's alpha coefficient for the overall scale has typically ranged from</w:t>
      </w:r>
      <w:r w:rsidR="00447665"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.86 to</w:t>
      </w:r>
      <w:r w:rsidR="00447665"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 xml:space="preserve">.92. Some studies showed moderate to high stability over time, suggesting good test–retest reliability (Neff, 2003; Neff &amp; Vonk, 2009). The SCS has content validity based on Neff's theoretical framework of self-compassion, including the three core components (self-kindness, common humanity, and mindfulness; Neff, 2003) and construct validity with negative correlations with self-criticism and self-judgment measures and positive correlations with psychological well-being and positive mental health measures (Neff et al., 2007). </w:t>
      </w:r>
    </w:p>
    <w:p w14:paraId="5BF7906B" w14:textId="77777777" w:rsidR="00155256" w:rsidRPr="00B545DC" w:rsidRDefault="00155256"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i/>
          <w:iCs/>
          <w:sz w:val="22"/>
          <w:szCs w:val="22"/>
          <w:lang w:val="en-US"/>
        </w:rPr>
        <w:t>Interpersonal Reactivity Index (IRI; Davis, 1980)</w:t>
      </w:r>
      <w:r w:rsidRPr="00B545DC">
        <w:rPr>
          <w:rFonts w:asciiTheme="majorBidi" w:hAnsiTheme="majorBidi" w:cstheme="majorBidi"/>
          <w:sz w:val="22"/>
          <w:szCs w:val="22"/>
          <w:lang w:val="en-US"/>
        </w:rPr>
        <w:t xml:space="preserve">. The IRI is a widely recognized and extensively used self-report designed to assess an individual's dispositional empathy, defined as the capacity to understand and share the feelings and perspectives of others. It comprises 28 items rated on a scale of </w:t>
      </w:r>
      <w:r w:rsidRPr="00B545DC">
        <w:rPr>
          <w:rFonts w:asciiTheme="majorBidi" w:hAnsiTheme="majorBidi" w:cstheme="majorBidi"/>
          <w:sz w:val="22"/>
          <w:szCs w:val="22"/>
          <w:lang w:val="en-US"/>
        </w:rPr>
        <w:lastRenderedPageBreak/>
        <w:t>1 (</w:t>
      </w:r>
      <w:r w:rsidRPr="00B545DC">
        <w:rPr>
          <w:rFonts w:asciiTheme="majorBidi" w:hAnsiTheme="majorBidi" w:cstheme="majorBidi"/>
          <w:i/>
          <w:iCs/>
          <w:sz w:val="22"/>
          <w:szCs w:val="22"/>
          <w:lang w:val="en-US"/>
        </w:rPr>
        <w:t>does not describe me well</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describes me very well</w:t>
      </w:r>
      <w:r w:rsidRPr="00B545DC">
        <w:rPr>
          <w:rFonts w:asciiTheme="majorBidi" w:hAnsiTheme="majorBidi" w:cstheme="majorBidi"/>
          <w:sz w:val="22"/>
          <w:szCs w:val="22"/>
          <w:lang w:val="en-US"/>
        </w:rPr>
        <w:t xml:space="preserve">). The items are divided into four subscales, each targeting a different aspect of empathy. The four subscales are (a) </w:t>
      </w:r>
      <w:r w:rsidRPr="00B545DC">
        <w:rPr>
          <w:rFonts w:asciiTheme="majorBidi" w:hAnsiTheme="majorBidi" w:cstheme="majorBidi"/>
          <w:i/>
          <w:iCs/>
          <w:sz w:val="22"/>
          <w:szCs w:val="22"/>
          <w:lang w:val="en-US"/>
        </w:rPr>
        <w:t>fantasy</w:t>
      </w:r>
      <w:r w:rsidRPr="00B545DC">
        <w:rPr>
          <w:rFonts w:asciiTheme="majorBidi" w:hAnsiTheme="majorBidi" w:cstheme="majorBidi"/>
          <w:sz w:val="22"/>
          <w:szCs w:val="22"/>
          <w:lang w:val="en-US"/>
        </w:rPr>
        <w:t>, the tendency to identify with fictional characters; (b) </w:t>
      </w:r>
      <w:r w:rsidRPr="00B545DC">
        <w:rPr>
          <w:rFonts w:asciiTheme="majorBidi" w:hAnsiTheme="majorBidi" w:cstheme="majorBidi"/>
          <w:i/>
          <w:iCs/>
          <w:sz w:val="22"/>
          <w:szCs w:val="22"/>
          <w:lang w:val="en-US"/>
        </w:rPr>
        <w:t>perspective taking</w:t>
      </w:r>
      <w:r w:rsidRPr="00B545DC">
        <w:rPr>
          <w:rFonts w:asciiTheme="majorBidi" w:hAnsiTheme="majorBidi" w:cstheme="majorBidi"/>
          <w:sz w:val="22"/>
          <w:szCs w:val="22"/>
          <w:lang w:val="en-US"/>
        </w:rPr>
        <w:t>, the ability to adopt another person's point of view; (c) </w:t>
      </w:r>
      <w:r w:rsidRPr="00B545DC">
        <w:rPr>
          <w:rFonts w:asciiTheme="majorBidi" w:hAnsiTheme="majorBidi" w:cstheme="majorBidi"/>
          <w:i/>
          <w:iCs/>
          <w:sz w:val="22"/>
          <w:szCs w:val="22"/>
          <w:lang w:val="en-US"/>
        </w:rPr>
        <w:t>empathic concern</w:t>
      </w:r>
      <w:r w:rsidRPr="00B545DC">
        <w:rPr>
          <w:rFonts w:asciiTheme="majorBidi" w:hAnsiTheme="majorBidi" w:cstheme="majorBidi"/>
          <w:sz w:val="22"/>
          <w:szCs w:val="22"/>
          <w:lang w:val="en-US"/>
        </w:rPr>
        <w:t>, the degree of emotional responsiveness and compassion for others; and (d) </w:t>
      </w:r>
      <w:r w:rsidRPr="00B545DC">
        <w:rPr>
          <w:rFonts w:asciiTheme="majorBidi" w:hAnsiTheme="majorBidi" w:cstheme="majorBidi"/>
          <w:i/>
          <w:iCs/>
          <w:sz w:val="22"/>
          <w:szCs w:val="22"/>
          <w:lang w:val="en-US"/>
        </w:rPr>
        <w:t>personal distress</w:t>
      </w:r>
      <w:r w:rsidRPr="00B545DC">
        <w:rPr>
          <w:rFonts w:asciiTheme="majorBidi" w:hAnsiTheme="majorBidi" w:cstheme="majorBidi"/>
          <w:sz w:val="22"/>
          <w:szCs w:val="22"/>
          <w:lang w:val="en-US"/>
        </w:rPr>
        <w:t>, an individual's emotional discomfort in response to the suffering of others. Scoring the IRI involves summarizing responses to individual items on each subscale; higher scores indicate higher empathy dispositional. The IRI has demonstrated good internal consistency, with Cronbach's alpha coefficients ranging from .70 to .80 or higher for its four subscales (fantasy, perspective taking, empathic concern, and personal distress) and reasonable test–retest reliability over time. The IRI has strong evidence of construct validity and convergent validity with other measures of empathy and related constructs, supporting its ability to assess the intended aspects of empathy (Davis, 1980).</w:t>
      </w:r>
    </w:p>
    <w:p w14:paraId="4F584B89" w14:textId="65488601" w:rsidR="00E715BF" w:rsidRPr="00B545DC" w:rsidRDefault="00E715BF"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The </w:t>
      </w:r>
      <w:r w:rsidRPr="00B545DC">
        <w:rPr>
          <w:rFonts w:asciiTheme="majorBidi" w:hAnsiTheme="majorBidi" w:cstheme="majorBidi"/>
          <w:i/>
          <w:iCs/>
          <w:sz w:val="22"/>
          <w:szCs w:val="22"/>
          <w:lang w:val="en-US"/>
        </w:rPr>
        <w:t>TICOMETER</w:t>
      </w:r>
      <w:r w:rsidRPr="00B545DC">
        <w:rPr>
          <w:rFonts w:asciiTheme="majorBidi" w:hAnsiTheme="majorBidi" w:cstheme="majorBidi"/>
          <w:sz w:val="22"/>
          <w:szCs w:val="22"/>
          <w:lang w:val="en-US"/>
        </w:rPr>
        <w:t>© (B</w:t>
      </w:r>
      <w:r w:rsidR="00E12B1A" w:rsidRPr="00B545DC">
        <w:rPr>
          <w:rFonts w:asciiTheme="majorBidi" w:hAnsiTheme="majorBidi" w:cstheme="majorBidi"/>
          <w:sz w:val="22"/>
          <w:szCs w:val="22"/>
          <w:lang w:val="en-US"/>
        </w:rPr>
        <w:t>a</w:t>
      </w:r>
      <w:r w:rsidRPr="00B545DC">
        <w:rPr>
          <w:rFonts w:asciiTheme="majorBidi" w:hAnsiTheme="majorBidi" w:cstheme="majorBidi"/>
          <w:sz w:val="22"/>
          <w:szCs w:val="22"/>
          <w:lang w:val="en-US"/>
        </w:rPr>
        <w:t>ss</w:t>
      </w:r>
      <w:r w:rsidR="00E12B1A" w:rsidRPr="00B545DC">
        <w:rPr>
          <w:rFonts w:asciiTheme="majorBidi" w:hAnsiTheme="majorBidi" w:cstheme="majorBidi"/>
          <w:sz w:val="22"/>
          <w:szCs w:val="22"/>
          <w:lang w:val="en-US"/>
        </w:rPr>
        <w:t>u</w:t>
      </w:r>
      <w:r w:rsidRPr="00B545DC">
        <w:rPr>
          <w:rFonts w:asciiTheme="majorBidi" w:hAnsiTheme="majorBidi" w:cstheme="majorBidi"/>
          <w:sz w:val="22"/>
          <w:szCs w:val="22"/>
          <w:lang w:val="en-US"/>
        </w:rPr>
        <w:t>k et al., 2017) is a psychometrically validated assessment tool designed to measure the implementation of TIC within health and human service organizations. Developed with input from an expert panel, the TICOMETER© originally comprised 189 items across five key domains, which were later refined to 35 items based on their psychometric strength. These domains include safety, trustworthiness, peer support, collaboration, and empowerment, all essential aspects of TIC. The TICOMETER© has demonstrated high reliability, with strong internal consistency across its domains, as well as good test-retest reliability.</w:t>
      </w:r>
      <w:r w:rsidR="0096304E" w:rsidRPr="00B545DC">
        <w:rPr>
          <w:rFonts w:asciiTheme="majorBidi" w:hAnsiTheme="majorBidi" w:cstheme="majorBidi"/>
          <w:sz w:val="22"/>
          <w:szCs w:val="22"/>
          <w:lang w:val="en-US"/>
        </w:rPr>
        <w:t xml:space="preserve"> The translation of the </w:t>
      </w:r>
      <w:r w:rsidR="0096304E" w:rsidRPr="00B545DC">
        <w:rPr>
          <w:rFonts w:asciiTheme="majorBidi" w:hAnsiTheme="majorBidi" w:cstheme="majorBidi"/>
          <w:i/>
          <w:iCs/>
          <w:sz w:val="22"/>
          <w:szCs w:val="22"/>
          <w:lang w:val="en-US"/>
        </w:rPr>
        <w:t>TICOMETER</w:t>
      </w:r>
      <w:r w:rsidR="0096304E" w:rsidRPr="00B545DC">
        <w:rPr>
          <w:rFonts w:asciiTheme="majorBidi" w:hAnsiTheme="majorBidi" w:cstheme="majorBidi"/>
          <w:sz w:val="22"/>
          <w:szCs w:val="22"/>
          <w:lang w:val="en-US"/>
        </w:rPr>
        <w:t xml:space="preserve">© into Hebrew is currently in process with the authors. </w:t>
      </w:r>
    </w:p>
    <w:p w14:paraId="59C9B82E" w14:textId="6E338806" w:rsidR="00D1277B" w:rsidRPr="00B545DC" w:rsidRDefault="00D1277B"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i/>
          <w:iCs/>
          <w:sz w:val="22"/>
          <w:szCs w:val="22"/>
          <w:lang w:val="en-US"/>
        </w:rPr>
        <w:t xml:space="preserve">Secondary Traumatic Stress Scale </w:t>
      </w:r>
      <w:r w:rsidRPr="00B545DC">
        <w:rPr>
          <w:rFonts w:asciiTheme="majorBidi" w:hAnsiTheme="majorBidi" w:cstheme="majorBidi"/>
          <w:sz w:val="22"/>
          <w:szCs w:val="22"/>
          <w:lang w:val="en-US"/>
        </w:rPr>
        <w:t>(STSS; Bride et al., 2004). A structured self-report questionnaire designed to evaluate the presence and severity of STS symptoms among individuals who might be exposed to the traumatic experiences of others, such as healthcare providers, social workers, and counselors. The STSS consists of 17 items, divided into three subscales that correspond to the core dimensions of STS: intrusion, avoidance, and arousal. Each item is rated on a 5-point Likert scale, ranging from 1 (</w:t>
      </w:r>
      <w:r w:rsidRPr="00B545DC">
        <w:rPr>
          <w:rFonts w:asciiTheme="majorBidi" w:hAnsiTheme="majorBidi" w:cstheme="majorBidi"/>
          <w:i/>
          <w:iCs/>
          <w:sz w:val="22"/>
          <w:szCs w:val="22"/>
          <w:lang w:val="en-US"/>
        </w:rPr>
        <w:t>never</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very often</w:t>
      </w:r>
      <w:r w:rsidRPr="00B545DC">
        <w:rPr>
          <w:rFonts w:asciiTheme="majorBidi" w:hAnsiTheme="majorBidi" w:cstheme="majorBidi"/>
          <w:sz w:val="22"/>
          <w:szCs w:val="22"/>
          <w:lang w:val="en-US"/>
        </w:rPr>
        <w:t>), indicating the frequency with which the respondent has experienced each symptom. The total and subscales scores on the STSS are calculated by summing the items’ scores, with higher scores indicating greater levels of STS. The STSS has demonstrated strong construct validity and good to excellent internal consistency of .93 for the total scale and .80-.87 for the subscales (Bride et al., 2004).</w:t>
      </w:r>
    </w:p>
    <w:p w14:paraId="436C2F30" w14:textId="77777777" w:rsidR="00155256" w:rsidRPr="00B545DC" w:rsidRDefault="00155256"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Procedure. </w:t>
      </w:r>
      <w:r w:rsidRPr="00B545DC">
        <w:rPr>
          <w:rFonts w:asciiTheme="majorBidi" w:hAnsiTheme="majorBidi" w:cstheme="majorBidi"/>
          <w:sz w:val="22"/>
          <w:szCs w:val="22"/>
          <w:lang w:val="en-US"/>
        </w:rPr>
        <w:t xml:space="preserve">Ethics approval was obtained by the Ethics Committee of the Faculty of Welfare and Health Sciences at the University of Haifa (approval number 053/23). An advertisement will be published among relevant professional interest groups on social media, including a link to the study description, its importance, and informed consent to participate. Allied health professionals agreeing to participate in the </w:t>
      </w:r>
      <w:r w:rsidRPr="00B545DC">
        <w:rPr>
          <w:rFonts w:asciiTheme="majorBidi" w:hAnsiTheme="majorBidi" w:cstheme="majorBidi"/>
          <w:sz w:val="22"/>
          <w:szCs w:val="22"/>
          <w:lang w:val="en-US"/>
        </w:rPr>
        <w:lastRenderedPageBreak/>
        <w:t>research will access the online survey. The survey is anonymous, and there is no way the researchers can identify the participants.</w:t>
      </w:r>
    </w:p>
    <w:p w14:paraId="285B27DE" w14:textId="77777777" w:rsidR="00155256" w:rsidRPr="00B545DC" w:rsidRDefault="00155256"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Challenges in recruiting subjects and coping methods.</w:t>
      </w:r>
      <w:r w:rsidRPr="00B545DC">
        <w:rPr>
          <w:rFonts w:asciiTheme="majorBidi" w:hAnsiTheme="majorBidi" w:cstheme="majorBidi"/>
          <w:sz w:val="22"/>
          <w:szCs w:val="22"/>
          <w:lang w:val="en-US"/>
        </w:rPr>
        <w:t xml:space="preserve"> We do not anticipate difficulty in recruiting participants for an anonymous survey. However, we will monitor the sample during the data collection to verify enough participants from each profession. If needed, we will increase the advertising to dedicated groups on social media. We will also use relevant distribution lists (e.g., lists of academic department graduates or allied health professionals in health and education systems, professional associations, and organizations).</w:t>
      </w:r>
    </w:p>
    <w:p w14:paraId="7CC72350" w14:textId="04A5C18C" w:rsidR="00111659" w:rsidRPr="00B545DC" w:rsidRDefault="00155256"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Data Analysis. </w:t>
      </w:r>
      <w:r w:rsidRPr="00B545DC">
        <w:rPr>
          <w:rFonts w:asciiTheme="majorBidi" w:hAnsiTheme="majorBidi" w:cstheme="majorBidi"/>
          <w:sz w:val="22"/>
          <w:szCs w:val="22"/>
          <w:lang w:val="en-US"/>
        </w:rPr>
        <w:t xml:space="preserve">Data analyses will be performed using IBM SPSS and AMOS (version 27). </w:t>
      </w:r>
    </w:p>
    <w:p w14:paraId="65FED7FF" w14:textId="5633DC23" w:rsidR="00111659" w:rsidRPr="00B545DC" w:rsidRDefault="00155256"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Descriptive statistics will be used to describe sample characteristics and map knowledge of trauma, attitudes about its relevance, and the scope of using a </w:t>
      </w:r>
      <w:r w:rsidR="00570083">
        <w:rPr>
          <w:rFonts w:asciiTheme="majorBidi" w:hAnsiTheme="majorBidi" w:cstheme="majorBidi"/>
          <w:sz w:val="22"/>
          <w:szCs w:val="22"/>
          <w:lang w:val="en-US"/>
        </w:rPr>
        <w:t>TIA</w:t>
      </w:r>
      <w:r w:rsidRPr="00B545DC">
        <w:rPr>
          <w:rFonts w:asciiTheme="majorBidi" w:hAnsiTheme="majorBidi" w:cstheme="majorBidi"/>
          <w:sz w:val="22"/>
          <w:szCs w:val="22"/>
          <w:lang w:val="en-US"/>
        </w:rPr>
        <w:t xml:space="preserve">. </w:t>
      </w:r>
      <w:r w:rsidR="00111659" w:rsidRPr="00B545DC">
        <w:rPr>
          <w:rFonts w:asciiTheme="majorBidi" w:hAnsiTheme="majorBidi" w:cstheme="majorBidi"/>
          <w:sz w:val="22"/>
          <w:szCs w:val="22"/>
          <w:lang w:val="en-US"/>
        </w:rPr>
        <w:t xml:space="preserve">SEM will be used to examine the association between the variables, with a focus on understanding both direct and indirect effects. </w:t>
      </w:r>
    </w:p>
    <w:p w14:paraId="5534CAB7" w14:textId="67594AB4" w:rsidR="00A450F7" w:rsidRPr="00B545DC" w:rsidRDefault="00A450F7" w:rsidP="00B545DC">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Phase 3 – TIC framework development and formative evaluation</w:t>
      </w:r>
    </w:p>
    <w:p w14:paraId="2307B1A1" w14:textId="76543906" w:rsidR="00102CAC" w:rsidRDefault="0009762F" w:rsidP="00102CAC">
      <w:pPr>
        <w:spacing w:line="360" w:lineRule="auto"/>
        <w:jc w:val="both"/>
        <w:rPr>
          <w:rFonts w:asciiTheme="majorBidi" w:hAnsiTheme="majorBidi" w:cstheme="majorBidi"/>
          <w:sz w:val="22"/>
          <w:szCs w:val="22"/>
          <w:lang w:val="en-US"/>
        </w:rPr>
      </w:pPr>
      <w:r w:rsidRPr="00B545DC">
        <w:rPr>
          <w:rFonts w:asciiTheme="majorBidi" w:hAnsiTheme="majorBidi" w:cstheme="majorBidi"/>
          <w:b/>
          <w:bCs/>
          <w:i/>
          <w:iCs/>
          <w:sz w:val="22"/>
          <w:szCs w:val="22"/>
          <w:lang w:val="en-US"/>
        </w:rPr>
        <w:t>Aims.</w:t>
      </w:r>
      <w:r w:rsidRPr="00B545DC">
        <w:rPr>
          <w:rFonts w:asciiTheme="majorBidi" w:hAnsiTheme="majorBidi" w:cstheme="majorBidi"/>
          <w:sz w:val="22"/>
          <w:szCs w:val="22"/>
          <w:lang w:val="en-US"/>
        </w:rPr>
        <w:t xml:space="preserve"> Based on Phases 1 and 2, a </w:t>
      </w:r>
      <w:r w:rsidR="0037257F" w:rsidRPr="00B545DC">
        <w:rPr>
          <w:rFonts w:asciiTheme="majorBidi" w:hAnsiTheme="majorBidi" w:cstheme="majorBidi"/>
          <w:sz w:val="22"/>
          <w:szCs w:val="22"/>
          <w:lang w:val="en-US"/>
        </w:rPr>
        <w:t xml:space="preserve">TIC framework for allied health professionals </w:t>
      </w:r>
      <w:r w:rsidRPr="00B545DC">
        <w:rPr>
          <w:rFonts w:asciiTheme="majorBidi" w:hAnsiTheme="majorBidi" w:cstheme="majorBidi"/>
          <w:sz w:val="22"/>
          <w:szCs w:val="22"/>
          <w:lang w:val="en-US"/>
        </w:rPr>
        <w:t>will be developed</w:t>
      </w:r>
      <w:r w:rsidR="0033546C">
        <w:rPr>
          <w:rFonts w:asciiTheme="majorBidi" w:hAnsiTheme="majorBidi" w:cstheme="majorBidi"/>
          <w:sz w:val="22"/>
          <w:szCs w:val="22"/>
          <w:lang w:val="en-US"/>
        </w:rPr>
        <w:t>.</w:t>
      </w:r>
      <w:r w:rsidRPr="00B545DC">
        <w:rPr>
          <w:rFonts w:asciiTheme="majorBidi" w:hAnsiTheme="majorBidi" w:cstheme="majorBidi"/>
          <w:sz w:val="22"/>
          <w:szCs w:val="22"/>
          <w:lang w:val="en-US"/>
        </w:rPr>
        <w:t xml:space="preserve"> A</w:t>
      </w:r>
      <w:r w:rsidR="0037257F" w:rsidRPr="00B545DC">
        <w:rPr>
          <w:rFonts w:asciiTheme="majorBidi" w:hAnsiTheme="majorBidi" w:cstheme="majorBidi"/>
          <w:sz w:val="22"/>
          <w:szCs w:val="22"/>
          <w:lang w:val="en-US"/>
        </w:rPr>
        <w:t xml:space="preserve"> formative evaluation will be conducted to evaluate the proposed framework's strengths and weaknesses and refines various aspects (Elwy et al., 2020)</w:t>
      </w:r>
      <w:r w:rsidR="00F029D2">
        <w:rPr>
          <w:rFonts w:asciiTheme="majorBidi" w:hAnsiTheme="majorBidi" w:cstheme="majorBidi"/>
          <w:sz w:val="22"/>
          <w:szCs w:val="22"/>
          <w:lang w:val="en-US"/>
        </w:rPr>
        <w:t xml:space="preserve"> to produce the</w:t>
      </w:r>
      <w:r w:rsidR="00F029D2" w:rsidRPr="00F029D2">
        <w:rPr>
          <w:rFonts w:asciiTheme="majorBidi" w:hAnsiTheme="majorBidi" w:cstheme="majorBidi"/>
          <w:sz w:val="22"/>
          <w:szCs w:val="22"/>
          <w:lang w:val="en-US"/>
        </w:rPr>
        <w:t xml:space="preserve"> final TIC framework for the allied health professionals</w:t>
      </w:r>
      <w:r w:rsidR="0033546C" w:rsidRPr="007D3D06">
        <w:rPr>
          <w:rFonts w:asciiTheme="majorBidi" w:hAnsiTheme="majorBidi" w:cstheme="majorBidi"/>
          <w:sz w:val="22"/>
          <w:szCs w:val="22"/>
          <w:lang w:val="en-US"/>
        </w:rPr>
        <w:t>, with specific adjustments for each profession if needed</w:t>
      </w:r>
      <w:r w:rsidR="00F029D2" w:rsidRPr="007D3D06">
        <w:rPr>
          <w:rFonts w:asciiTheme="majorBidi" w:hAnsiTheme="majorBidi" w:cstheme="majorBidi"/>
          <w:sz w:val="22"/>
          <w:szCs w:val="22"/>
          <w:lang w:val="en-US"/>
        </w:rPr>
        <w:t>.</w:t>
      </w:r>
      <w:r w:rsidR="00F029D2" w:rsidRPr="00F029D2">
        <w:rPr>
          <w:rFonts w:asciiTheme="majorBidi" w:hAnsiTheme="majorBidi" w:cstheme="majorBidi"/>
          <w:sz w:val="22"/>
          <w:szCs w:val="22"/>
          <w:lang w:val="en-US"/>
        </w:rPr>
        <w:t xml:space="preserve"> </w:t>
      </w:r>
    </w:p>
    <w:p w14:paraId="6FF0F9F2" w14:textId="6CC9A4ED" w:rsidR="0037257F" w:rsidRPr="00B545DC" w:rsidRDefault="0037257F" w:rsidP="00B545DC">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Study Design</w:t>
      </w:r>
      <w:r w:rsidR="0009762F" w:rsidRPr="00B545DC">
        <w:rPr>
          <w:rFonts w:asciiTheme="majorBidi" w:hAnsiTheme="majorBidi" w:cstheme="majorBidi"/>
          <w:b/>
          <w:bCs/>
          <w:i/>
          <w:iCs/>
          <w:sz w:val="22"/>
          <w:szCs w:val="22"/>
          <w:lang w:val="en-US"/>
        </w:rPr>
        <w:t xml:space="preserve">. </w:t>
      </w:r>
      <w:r w:rsidR="006C0349">
        <w:rPr>
          <w:rFonts w:asciiTheme="majorBidi" w:hAnsiTheme="majorBidi" w:cstheme="majorBidi"/>
          <w:sz w:val="22"/>
          <w:szCs w:val="22"/>
          <w:lang w:val="en-US"/>
        </w:rPr>
        <w:t>A</w:t>
      </w:r>
      <w:r w:rsidR="006C0349" w:rsidRPr="00B545DC">
        <w:rPr>
          <w:rFonts w:asciiTheme="majorBidi" w:hAnsiTheme="majorBidi" w:cstheme="majorBidi"/>
          <w:sz w:val="22"/>
          <w:szCs w:val="22"/>
          <w:lang w:val="en-US"/>
        </w:rPr>
        <w:t xml:space="preserve"> formative evaluation based on descriptive qualitative methods from interviews with stakeholders recruited via word-of-mouth sampling</w:t>
      </w:r>
      <w:r w:rsidR="006C0349">
        <w:rPr>
          <w:rFonts w:asciiTheme="majorBidi" w:hAnsiTheme="majorBidi" w:cstheme="majorBidi"/>
          <w:sz w:val="22"/>
          <w:szCs w:val="22"/>
          <w:lang w:val="en-US"/>
        </w:rPr>
        <w:t>. This</w:t>
      </w:r>
      <w:r w:rsidR="006C0349" w:rsidRPr="006C0349">
        <w:rPr>
          <w:rFonts w:asciiTheme="majorBidi" w:hAnsiTheme="majorBidi" w:cstheme="majorBidi"/>
          <w:sz w:val="22"/>
          <w:szCs w:val="22"/>
          <w:lang w:val="en-US"/>
        </w:rPr>
        <w:t xml:space="preserve"> approach allows for an in-depth examination of the proposed TIC framework’s strengths and weaknesses, providing rich, context-specific feedback from key stakeholders (Elwy et al., 2020). This method is particularly suitable for refining and improving the framework based on real-world perspectives and experiences, ensuring it is tailored to the needs of allied health professionals. By using qualitative interviews, the study can capture nuanced insights and identify practical considerations that may not emerge from quantitative methods, ultimately leading to a more effective and relevant TIC framework.</w:t>
      </w:r>
      <w:r w:rsidR="006C0349" w:rsidRPr="006C0349">
        <w:rPr>
          <w:rFonts w:asciiTheme="majorBidi" w:hAnsiTheme="majorBidi" w:cstheme="majorBidi"/>
          <w:b/>
          <w:bCs/>
          <w:i/>
          <w:iCs/>
          <w:sz w:val="22"/>
          <w:szCs w:val="22"/>
          <w:lang w:val="en-US"/>
        </w:rPr>
        <w:t xml:space="preserve"> </w:t>
      </w:r>
    </w:p>
    <w:p w14:paraId="5BDFE903" w14:textId="40429145" w:rsidR="0037257F" w:rsidRPr="00B545DC" w:rsidRDefault="0037257F" w:rsidP="00A834EA">
      <w:pPr>
        <w:spacing w:line="360" w:lineRule="auto"/>
        <w:jc w:val="both"/>
        <w:rPr>
          <w:rFonts w:asciiTheme="majorBidi" w:hAnsiTheme="majorBidi" w:cstheme="majorBidi"/>
          <w:sz w:val="22"/>
          <w:szCs w:val="22"/>
          <w:rtl/>
          <w:lang w:val="en-US"/>
        </w:rPr>
      </w:pPr>
      <w:r w:rsidRPr="00B545DC">
        <w:rPr>
          <w:rFonts w:asciiTheme="majorBidi" w:hAnsiTheme="majorBidi" w:cstheme="majorBidi"/>
          <w:b/>
          <w:bCs/>
          <w:i/>
          <w:iCs/>
          <w:sz w:val="22"/>
          <w:szCs w:val="22"/>
          <w:lang w:val="en-US"/>
        </w:rPr>
        <w:t>Participants</w:t>
      </w:r>
      <w:r w:rsidR="0009762F" w:rsidRPr="00B545DC">
        <w:rPr>
          <w:rFonts w:asciiTheme="majorBidi" w:hAnsiTheme="majorBidi" w:cstheme="majorBidi"/>
          <w:b/>
          <w:bCs/>
          <w:i/>
          <w:iCs/>
          <w:sz w:val="22"/>
          <w:szCs w:val="22"/>
          <w:lang w:val="en-US"/>
        </w:rPr>
        <w:t>.</w:t>
      </w:r>
      <w:r w:rsidR="0009762F" w:rsidRPr="00B545DC">
        <w:rPr>
          <w:rFonts w:asciiTheme="majorBidi" w:hAnsiTheme="majorBidi" w:cstheme="majorBidi"/>
          <w:sz w:val="22"/>
          <w:szCs w:val="22"/>
          <w:lang w:val="en-US"/>
        </w:rPr>
        <w:t xml:space="preserve"> </w:t>
      </w:r>
      <w:r w:rsidR="006C0349">
        <w:rPr>
          <w:rFonts w:asciiTheme="majorBidi" w:hAnsiTheme="majorBidi" w:cstheme="majorBidi"/>
          <w:sz w:val="22"/>
          <w:szCs w:val="22"/>
          <w:lang w:val="en-US"/>
        </w:rPr>
        <w:t>About</w:t>
      </w:r>
      <w:r w:rsidR="00DA57DB">
        <w:rPr>
          <w:rFonts w:asciiTheme="majorBidi" w:hAnsiTheme="majorBidi" w:cstheme="majorBidi"/>
          <w:sz w:val="22"/>
          <w:szCs w:val="22"/>
          <w:lang w:val="en-US"/>
        </w:rPr>
        <w:t xml:space="preserve"> </w:t>
      </w:r>
      <w:r w:rsidR="006C0349" w:rsidRPr="006C0349">
        <w:rPr>
          <w:rFonts w:asciiTheme="majorBidi" w:hAnsiTheme="majorBidi" w:cstheme="majorBidi"/>
          <w:sz w:val="22"/>
          <w:szCs w:val="22"/>
          <w:lang w:val="en-US"/>
        </w:rPr>
        <w:t xml:space="preserve">10-15 </w:t>
      </w:r>
      <w:r w:rsidR="006C0349">
        <w:rPr>
          <w:rFonts w:asciiTheme="majorBidi" w:hAnsiTheme="majorBidi" w:cstheme="majorBidi"/>
          <w:sz w:val="22"/>
          <w:szCs w:val="22"/>
          <w:lang w:val="en-US"/>
        </w:rPr>
        <w:t xml:space="preserve">participants, </w:t>
      </w:r>
      <w:r w:rsidR="006C0349" w:rsidRPr="006C0349">
        <w:rPr>
          <w:rFonts w:asciiTheme="majorBidi" w:hAnsiTheme="majorBidi" w:cstheme="majorBidi"/>
          <w:sz w:val="22"/>
          <w:szCs w:val="22"/>
          <w:lang w:val="en-US"/>
        </w:rPr>
        <w:t>includ</w:t>
      </w:r>
      <w:r w:rsidR="006C0349">
        <w:rPr>
          <w:rFonts w:asciiTheme="majorBidi" w:hAnsiTheme="majorBidi" w:cstheme="majorBidi"/>
          <w:sz w:val="22"/>
          <w:szCs w:val="22"/>
          <w:lang w:val="en-US"/>
        </w:rPr>
        <w:t>ing</w:t>
      </w:r>
      <w:r w:rsidR="006C0349" w:rsidRPr="006C0349">
        <w:rPr>
          <w:rFonts w:asciiTheme="majorBidi" w:hAnsiTheme="majorBidi" w:cstheme="majorBidi"/>
          <w:sz w:val="22"/>
          <w:szCs w:val="22"/>
          <w:lang w:val="en-US"/>
        </w:rPr>
        <w:t xml:space="preserve"> a combination of professionals from relevant fields</w:t>
      </w:r>
      <w:r w:rsidR="006C0349">
        <w:rPr>
          <w:rFonts w:asciiTheme="majorBidi" w:hAnsiTheme="majorBidi" w:cstheme="majorBidi"/>
          <w:sz w:val="22"/>
          <w:szCs w:val="22"/>
          <w:lang w:val="en-US"/>
        </w:rPr>
        <w:t xml:space="preserve">, </w:t>
      </w:r>
      <w:r w:rsidR="006C0349" w:rsidRPr="006C0349">
        <w:rPr>
          <w:rFonts w:asciiTheme="majorBidi" w:hAnsiTheme="majorBidi" w:cstheme="majorBidi"/>
          <w:sz w:val="22"/>
          <w:szCs w:val="22"/>
          <w:lang w:val="en-US"/>
        </w:rPr>
        <w:t>stakeholders and policymakers</w:t>
      </w:r>
      <w:r w:rsidR="00A834EA">
        <w:rPr>
          <w:rFonts w:asciiTheme="majorBidi" w:hAnsiTheme="majorBidi" w:cstheme="majorBidi"/>
          <w:sz w:val="22"/>
          <w:szCs w:val="22"/>
          <w:lang w:val="en-US"/>
        </w:rPr>
        <w:t>. This will</w:t>
      </w:r>
      <w:r w:rsidR="006C0349" w:rsidRPr="006C0349">
        <w:rPr>
          <w:rFonts w:asciiTheme="majorBidi" w:hAnsiTheme="majorBidi" w:cstheme="majorBidi"/>
          <w:sz w:val="22"/>
          <w:szCs w:val="22"/>
          <w:lang w:val="en-US"/>
        </w:rPr>
        <w:t xml:space="preserve"> ensur</w:t>
      </w:r>
      <w:r w:rsidR="00A834EA">
        <w:rPr>
          <w:rFonts w:asciiTheme="majorBidi" w:hAnsiTheme="majorBidi" w:cstheme="majorBidi"/>
          <w:sz w:val="22"/>
          <w:szCs w:val="22"/>
          <w:lang w:val="en-US"/>
        </w:rPr>
        <w:t>e</w:t>
      </w:r>
      <w:r w:rsidR="006C0349" w:rsidRPr="006C0349">
        <w:rPr>
          <w:rFonts w:asciiTheme="majorBidi" w:hAnsiTheme="majorBidi" w:cstheme="majorBidi"/>
          <w:sz w:val="22"/>
          <w:szCs w:val="22"/>
          <w:lang w:val="en-US"/>
        </w:rPr>
        <w:t xml:space="preserve"> a diverse range of perspectives on the feasibility and impact of the framework. </w:t>
      </w:r>
    </w:p>
    <w:p w14:paraId="312B889E" w14:textId="0C08D26F" w:rsidR="0037257F" w:rsidRPr="00B545DC" w:rsidRDefault="00131903" w:rsidP="00B545DC">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 xml:space="preserve">Assessment tools. </w:t>
      </w:r>
      <w:r w:rsidRPr="00B545DC">
        <w:rPr>
          <w:rFonts w:asciiTheme="majorBidi" w:hAnsiTheme="majorBidi" w:cstheme="majorBidi"/>
          <w:sz w:val="22"/>
          <w:szCs w:val="22"/>
          <w:lang w:val="en-US"/>
        </w:rPr>
        <w:t>A</w:t>
      </w:r>
      <w:r w:rsidR="0037257F" w:rsidRPr="00B545DC">
        <w:rPr>
          <w:rFonts w:asciiTheme="majorBidi" w:hAnsiTheme="majorBidi" w:cstheme="majorBidi"/>
          <w:sz w:val="22"/>
          <w:szCs w:val="22"/>
          <w:lang w:val="en-US"/>
        </w:rPr>
        <w:t xml:space="preserve"> semi-structured interview guide </w:t>
      </w:r>
      <w:r w:rsidRPr="00B545DC">
        <w:rPr>
          <w:rFonts w:asciiTheme="majorBidi" w:hAnsiTheme="majorBidi" w:cstheme="majorBidi"/>
          <w:sz w:val="22"/>
          <w:szCs w:val="22"/>
          <w:lang w:val="en-US"/>
        </w:rPr>
        <w:t xml:space="preserve">will be </w:t>
      </w:r>
      <w:r w:rsidR="0037257F" w:rsidRPr="00B545DC">
        <w:rPr>
          <w:rFonts w:asciiTheme="majorBidi" w:hAnsiTheme="majorBidi" w:cstheme="majorBidi"/>
          <w:sz w:val="22"/>
          <w:szCs w:val="22"/>
          <w:lang w:val="en-US"/>
        </w:rPr>
        <w:t xml:space="preserve">developed based on previous phases, including closed and open questions, to refine the initial </w:t>
      </w:r>
      <w:r w:rsidRPr="00B545DC">
        <w:rPr>
          <w:rFonts w:asciiTheme="majorBidi" w:hAnsiTheme="majorBidi" w:cstheme="majorBidi"/>
          <w:sz w:val="22"/>
          <w:szCs w:val="22"/>
          <w:lang w:val="en-US"/>
        </w:rPr>
        <w:t>TIC framework</w:t>
      </w:r>
      <w:r w:rsidR="0037257F" w:rsidRPr="00B545DC">
        <w:rPr>
          <w:rFonts w:asciiTheme="majorBidi" w:hAnsiTheme="majorBidi" w:cstheme="majorBidi"/>
          <w:sz w:val="22"/>
          <w:szCs w:val="22"/>
          <w:lang w:val="en-US"/>
        </w:rPr>
        <w:t xml:space="preserve">. After a short presentation of the suggested </w:t>
      </w:r>
      <w:r w:rsidRPr="00B545DC">
        <w:rPr>
          <w:rFonts w:asciiTheme="majorBidi" w:hAnsiTheme="majorBidi" w:cstheme="majorBidi"/>
          <w:sz w:val="22"/>
          <w:szCs w:val="22"/>
          <w:lang w:val="en-US"/>
        </w:rPr>
        <w:t>TIC framework</w:t>
      </w:r>
      <w:r w:rsidR="0037257F" w:rsidRPr="00B545DC">
        <w:rPr>
          <w:rFonts w:asciiTheme="majorBidi" w:hAnsiTheme="majorBidi" w:cstheme="majorBidi"/>
          <w:sz w:val="22"/>
          <w:szCs w:val="22"/>
          <w:lang w:val="en-US"/>
        </w:rPr>
        <w:t>, participants will be asked about the principles and content.</w:t>
      </w:r>
    </w:p>
    <w:p w14:paraId="32C3CB3E" w14:textId="57F752D2" w:rsidR="00CC3A8A" w:rsidRPr="00CC3A8A" w:rsidRDefault="0037257F" w:rsidP="00DA57DB">
      <w:pPr>
        <w:spacing w:line="360" w:lineRule="auto"/>
        <w:jc w:val="both"/>
        <w:rPr>
          <w:rFonts w:asciiTheme="majorBidi" w:hAnsiTheme="majorBidi" w:cstheme="majorBidi"/>
          <w:sz w:val="22"/>
          <w:szCs w:val="22"/>
          <w:lang w:val="en-US"/>
        </w:rPr>
      </w:pPr>
      <w:r w:rsidRPr="00B545DC">
        <w:rPr>
          <w:rFonts w:asciiTheme="majorBidi" w:hAnsiTheme="majorBidi" w:cstheme="majorBidi"/>
          <w:b/>
          <w:bCs/>
          <w:i/>
          <w:iCs/>
          <w:sz w:val="22"/>
          <w:szCs w:val="22"/>
          <w:lang w:val="en-US"/>
        </w:rPr>
        <w:t>Data Analysis</w:t>
      </w:r>
      <w:r w:rsidR="00131903" w:rsidRPr="00B545DC">
        <w:rPr>
          <w:rFonts w:asciiTheme="majorBidi" w:hAnsiTheme="majorBidi" w:cstheme="majorBidi"/>
          <w:b/>
          <w:bCs/>
          <w:i/>
          <w:iCs/>
          <w:sz w:val="22"/>
          <w:szCs w:val="22"/>
          <w:lang w:val="en-US"/>
        </w:rPr>
        <w:t xml:space="preserve">. </w:t>
      </w:r>
      <w:r w:rsidR="00CC3A8A" w:rsidRPr="00CC3A8A">
        <w:rPr>
          <w:rFonts w:asciiTheme="majorBidi" w:hAnsiTheme="majorBidi" w:cstheme="majorBidi"/>
          <w:sz w:val="22"/>
          <w:szCs w:val="22"/>
          <w:lang w:val="en-US"/>
        </w:rPr>
        <w:t xml:space="preserve">Descriptive statistics will be calculated for closed-ended questions and data that can be described by frequencies. For the qualitative analysis, a directed content analysis approach will be applied, guided by existing theory and research to address prespecified interview topics while remaining open to </w:t>
      </w:r>
      <w:r w:rsidR="00CC3A8A" w:rsidRPr="00CC3A8A">
        <w:rPr>
          <w:rFonts w:asciiTheme="majorBidi" w:hAnsiTheme="majorBidi" w:cstheme="majorBidi"/>
          <w:sz w:val="22"/>
          <w:szCs w:val="22"/>
          <w:lang w:val="en-US"/>
        </w:rPr>
        <w:lastRenderedPageBreak/>
        <w:t>new themes that may emerge. This method improv</w:t>
      </w:r>
      <w:r w:rsidR="00CC3A8A">
        <w:rPr>
          <w:rFonts w:asciiTheme="majorBidi" w:hAnsiTheme="majorBidi" w:cstheme="majorBidi"/>
          <w:sz w:val="22"/>
          <w:szCs w:val="22"/>
          <w:lang w:val="en-US"/>
        </w:rPr>
        <w:t>es</w:t>
      </w:r>
      <w:r w:rsidR="00CC3A8A" w:rsidRPr="00CC3A8A">
        <w:rPr>
          <w:rFonts w:asciiTheme="majorBidi" w:hAnsiTheme="majorBidi" w:cstheme="majorBidi"/>
          <w:sz w:val="22"/>
          <w:szCs w:val="22"/>
          <w:lang w:val="en-US"/>
        </w:rPr>
        <w:t xml:space="preserve"> clinical implementation and ensuring a systematic and structured evaluation of the data (Hsieh &amp; Shannon, 2005; Elwy et al., 2020).</w:t>
      </w:r>
    </w:p>
    <w:p w14:paraId="3614D8CC" w14:textId="77777777" w:rsidR="00155256" w:rsidRPr="00B545DC" w:rsidRDefault="00155256" w:rsidP="00B545DC">
      <w:pPr>
        <w:spacing w:line="360" w:lineRule="auto"/>
        <w:jc w:val="both"/>
        <w:rPr>
          <w:rFonts w:asciiTheme="majorBidi" w:hAnsiTheme="majorBidi" w:cstheme="majorBidi"/>
          <w:b/>
          <w:bCs/>
          <w:sz w:val="22"/>
          <w:szCs w:val="22"/>
          <w:rtl/>
          <w:lang w:val="en-US"/>
        </w:rPr>
      </w:pPr>
      <w:r w:rsidRPr="00B545DC">
        <w:rPr>
          <w:rFonts w:asciiTheme="majorBidi" w:hAnsiTheme="majorBidi" w:cstheme="majorBidi"/>
          <w:b/>
          <w:bCs/>
          <w:sz w:val="22"/>
          <w:szCs w:val="22"/>
          <w:lang w:val="en-US"/>
        </w:rPr>
        <w:t>Preliminary Results</w:t>
      </w:r>
    </w:p>
    <w:p w14:paraId="58CDCCB8" w14:textId="45FFAAB7" w:rsidR="00155256" w:rsidRPr="00B545DC" w:rsidRDefault="00155256" w:rsidP="00102CAC">
      <w:pPr>
        <w:spacing w:line="360" w:lineRule="auto"/>
        <w:jc w:val="both"/>
        <w:rPr>
          <w:rFonts w:asciiTheme="majorBidi" w:hAnsiTheme="majorBidi" w:cstheme="majorBidi"/>
          <w:b/>
          <w:bCs/>
          <w:sz w:val="22"/>
          <w:szCs w:val="22"/>
          <w:rtl/>
          <w:lang w:val="en-US"/>
        </w:rPr>
      </w:pPr>
      <w:r w:rsidRPr="00B545DC">
        <w:rPr>
          <w:rFonts w:asciiTheme="majorBidi" w:hAnsiTheme="majorBidi" w:cstheme="majorBidi"/>
          <w:sz w:val="22"/>
          <w:szCs w:val="22"/>
          <w:lang w:val="en-US"/>
        </w:rPr>
        <w:t>The preliminary results stem from a pilot study conducted among</w:t>
      </w:r>
      <w:r w:rsidR="00205AE4" w:rsidRPr="00B545DC">
        <w:rPr>
          <w:rFonts w:asciiTheme="majorBidi" w:hAnsiTheme="majorBidi" w:cstheme="majorBidi"/>
          <w:sz w:val="22"/>
          <w:szCs w:val="22"/>
          <w:lang w:val="en-US"/>
        </w:rPr>
        <w:t xml:space="preserve"> allied health professionals</w:t>
      </w:r>
      <w:r w:rsidRPr="00B545DC">
        <w:rPr>
          <w:rFonts w:asciiTheme="majorBidi" w:hAnsiTheme="majorBidi" w:cstheme="majorBidi"/>
          <w:sz w:val="22"/>
          <w:szCs w:val="22"/>
          <w:lang w:val="en-US"/>
        </w:rPr>
        <w:t xml:space="preserve">. </w:t>
      </w:r>
      <w:r w:rsidR="00582AC1" w:rsidRPr="00B545DC">
        <w:rPr>
          <w:rFonts w:asciiTheme="majorBidi" w:hAnsiTheme="majorBidi" w:cstheme="majorBidi"/>
          <w:sz w:val="22"/>
          <w:szCs w:val="22"/>
          <w:lang w:val="en-US"/>
        </w:rPr>
        <w:t>The pilot study aimed to</w:t>
      </w:r>
      <w:r w:rsidRPr="00B545DC">
        <w:rPr>
          <w:rFonts w:asciiTheme="majorBidi" w:hAnsiTheme="majorBidi" w:cstheme="majorBidi"/>
          <w:sz w:val="22"/>
          <w:szCs w:val="22"/>
          <w:lang w:val="en-US"/>
        </w:rPr>
        <w:t xml:space="preserve">: (a) investigating the presence of gaps between knowledge on trauma, attitudes toward the relevance of TIC to </w:t>
      </w:r>
      <w:r w:rsidR="00582AC1" w:rsidRPr="00B545DC">
        <w:rPr>
          <w:rFonts w:asciiTheme="majorBidi" w:hAnsiTheme="majorBidi" w:cstheme="majorBidi"/>
          <w:sz w:val="22"/>
          <w:szCs w:val="22"/>
          <w:lang w:val="en-US"/>
        </w:rPr>
        <w:t>allied health professionals</w:t>
      </w:r>
      <w:r w:rsidRPr="00B545DC">
        <w:rPr>
          <w:rFonts w:asciiTheme="majorBidi" w:hAnsiTheme="majorBidi" w:cstheme="majorBidi"/>
          <w:sz w:val="22"/>
          <w:szCs w:val="22"/>
          <w:lang w:val="en-US"/>
        </w:rPr>
        <w:t xml:space="preserve">' clinical practice, and TIC implementation level, and (b) exploring </w:t>
      </w:r>
      <w:r w:rsidR="00582AC1" w:rsidRPr="00B545DC">
        <w:rPr>
          <w:rFonts w:asciiTheme="majorBidi" w:hAnsiTheme="majorBidi" w:cstheme="majorBidi"/>
          <w:sz w:val="22"/>
          <w:szCs w:val="22"/>
          <w:lang w:val="en-US"/>
        </w:rPr>
        <w:t>the</w:t>
      </w:r>
      <w:r w:rsidRPr="00B545DC">
        <w:rPr>
          <w:rFonts w:asciiTheme="majorBidi" w:hAnsiTheme="majorBidi" w:cstheme="majorBidi"/>
          <w:sz w:val="22"/>
          <w:szCs w:val="22"/>
          <w:lang w:val="en-US"/>
        </w:rPr>
        <w:t xml:space="preserve"> correlations between knowledge on trauma, TIC relevance</w:t>
      </w:r>
      <w:r w:rsidR="00582AC1" w:rsidRPr="00B545DC">
        <w:rPr>
          <w:rFonts w:asciiTheme="majorBidi" w:hAnsiTheme="majorBidi" w:cstheme="majorBidi"/>
          <w:sz w:val="22"/>
          <w:szCs w:val="22"/>
          <w:lang w:val="en-US"/>
        </w:rPr>
        <w:t xml:space="preserve"> and</w:t>
      </w:r>
      <w:r w:rsidRPr="00B545DC">
        <w:rPr>
          <w:rFonts w:asciiTheme="majorBidi" w:hAnsiTheme="majorBidi" w:cstheme="majorBidi"/>
          <w:sz w:val="22"/>
          <w:szCs w:val="22"/>
          <w:lang w:val="en-US"/>
        </w:rPr>
        <w:t xml:space="preserve"> implementation</w:t>
      </w:r>
      <w:r w:rsidR="00582AC1" w:rsidRPr="00B545DC">
        <w:rPr>
          <w:rFonts w:asciiTheme="majorBidi" w:hAnsiTheme="majorBidi" w:cstheme="majorBidi"/>
          <w:sz w:val="22"/>
          <w:szCs w:val="22"/>
          <w:lang w:val="en-US"/>
        </w:rPr>
        <w:t>,</w:t>
      </w:r>
      <w:r w:rsidRPr="00B545DC">
        <w:rPr>
          <w:rFonts w:asciiTheme="majorBidi" w:hAnsiTheme="majorBidi" w:cstheme="majorBidi"/>
          <w:sz w:val="22"/>
          <w:szCs w:val="22"/>
          <w:lang w:val="en-US"/>
        </w:rPr>
        <w:t xml:space="preserve"> </w:t>
      </w:r>
      <w:r w:rsidR="00582AC1" w:rsidRPr="00B545DC">
        <w:rPr>
          <w:rFonts w:asciiTheme="majorBidi" w:hAnsiTheme="majorBidi" w:cstheme="majorBidi"/>
          <w:sz w:val="22"/>
          <w:szCs w:val="22"/>
          <w:lang w:val="en-US"/>
        </w:rPr>
        <w:t xml:space="preserve">and </w:t>
      </w:r>
      <w:r w:rsidR="00F12D6F" w:rsidRPr="00B545DC">
        <w:rPr>
          <w:rFonts w:asciiTheme="majorBidi" w:hAnsiTheme="majorBidi" w:cstheme="majorBidi"/>
          <w:sz w:val="22"/>
          <w:szCs w:val="22"/>
          <w:lang w:val="en-US"/>
        </w:rPr>
        <w:t>emotional</w:t>
      </w:r>
      <w:r w:rsidR="00582AC1" w:rsidRPr="00B545DC">
        <w:rPr>
          <w:rFonts w:asciiTheme="majorBidi" w:hAnsiTheme="majorBidi" w:cstheme="majorBidi"/>
          <w:sz w:val="22"/>
          <w:szCs w:val="22"/>
          <w:lang w:val="en-US"/>
        </w:rPr>
        <w:t xml:space="preserve"> factors related to STS (</w:t>
      </w:r>
      <w:r w:rsidR="00582AC1" w:rsidRPr="00B545DC">
        <w:rPr>
          <w:rFonts w:ascii="Times New Roman" w:eastAsia="Calibri" w:hAnsi="Times New Roman" w:cs="Arial"/>
          <w:kern w:val="2"/>
          <w:sz w:val="22"/>
          <w:szCs w:val="22"/>
          <w:lang w:val="en-US"/>
          <w14:ligatures w14:val="standardContextual"/>
        </w:rPr>
        <w:t>self-compassion</w:t>
      </w:r>
      <w:r w:rsidR="00775CA7" w:rsidRPr="00B545DC">
        <w:rPr>
          <w:rFonts w:ascii="Times New Roman" w:eastAsia="Calibri" w:hAnsi="Times New Roman" w:cs="Arial"/>
          <w:kern w:val="2"/>
          <w:sz w:val="22"/>
          <w:szCs w:val="22"/>
          <w:lang w:val="en-US"/>
          <w14:ligatures w14:val="standardContextual"/>
        </w:rPr>
        <w:t>,</w:t>
      </w:r>
      <w:r w:rsidR="00582AC1" w:rsidRPr="00B545DC">
        <w:rPr>
          <w:rFonts w:ascii="Times New Roman" w:eastAsia="Calibri" w:hAnsi="Times New Roman" w:cs="Arial"/>
          <w:kern w:val="2"/>
          <w:sz w:val="22"/>
          <w:szCs w:val="22"/>
          <w:lang w:val="en-US"/>
          <w14:ligatures w14:val="standardContextual"/>
        </w:rPr>
        <w:t xml:space="preserve"> </w:t>
      </w:r>
      <w:r w:rsidR="00775CA7" w:rsidRPr="00B545DC">
        <w:rPr>
          <w:rFonts w:ascii="Times New Roman" w:eastAsia="Calibri" w:hAnsi="Times New Roman" w:cs="Arial"/>
          <w:kern w:val="2"/>
          <w:sz w:val="22"/>
          <w:szCs w:val="22"/>
          <w:lang w:val="en-US"/>
          <w14:ligatures w14:val="standardContextual"/>
        </w:rPr>
        <w:t xml:space="preserve">resilience </w:t>
      </w:r>
      <w:r w:rsidR="00582AC1" w:rsidRPr="00B545DC">
        <w:rPr>
          <w:rFonts w:ascii="Times New Roman" w:eastAsia="Calibri" w:hAnsi="Times New Roman" w:cs="Arial"/>
          <w:kern w:val="2"/>
          <w:sz w:val="22"/>
          <w:szCs w:val="22"/>
          <w:lang w:val="en-US"/>
          <w14:ligatures w14:val="standardContextual"/>
        </w:rPr>
        <w:t>and empathy</w:t>
      </w:r>
      <w:r w:rsidR="00582AC1" w:rsidRPr="00B545DC">
        <w:rPr>
          <w:rFonts w:asciiTheme="majorBidi" w:hAnsiTheme="majorBidi" w:cstheme="majorBidi"/>
          <w:sz w:val="22"/>
          <w:szCs w:val="22"/>
          <w:lang w:val="en-US"/>
        </w:rPr>
        <w:t>)</w:t>
      </w:r>
      <w:r w:rsidRPr="00B545DC">
        <w:rPr>
          <w:rFonts w:asciiTheme="majorBidi" w:hAnsiTheme="majorBidi" w:cstheme="majorBidi"/>
          <w:sz w:val="22"/>
          <w:szCs w:val="22"/>
          <w:lang w:val="en-US"/>
        </w:rPr>
        <w:t xml:space="preserve">. </w:t>
      </w:r>
    </w:p>
    <w:p w14:paraId="6A339B0A" w14:textId="686AE7FA" w:rsidR="00155256" w:rsidRPr="00B545DC" w:rsidRDefault="00155256" w:rsidP="00B545DC">
      <w:pPr>
        <w:spacing w:line="360" w:lineRule="auto"/>
        <w:ind w:firstLine="720"/>
        <w:jc w:val="both"/>
        <w:rPr>
          <w:rFonts w:asciiTheme="majorBidi" w:hAnsiTheme="majorBidi" w:cstheme="majorBidi"/>
          <w:sz w:val="22"/>
          <w:szCs w:val="22"/>
          <w:rtl/>
          <w:lang w:val="en-US"/>
        </w:rPr>
      </w:pPr>
      <w:r w:rsidRPr="00B545DC">
        <w:rPr>
          <w:rFonts w:asciiTheme="majorBidi" w:hAnsiTheme="majorBidi" w:cstheme="majorBidi"/>
          <w:sz w:val="22"/>
          <w:szCs w:val="22"/>
          <w:lang w:val="en-US"/>
        </w:rPr>
        <w:t xml:space="preserve">This cross-sectional pilot study was conducted among </w:t>
      </w:r>
      <w:r w:rsidR="00205AE4" w:rsidRPr="00B545DC">
        <w:rPr>
          <w:rFonts w:asciiTheme="majorBidi" w:hAnsiTheme="majorBidi" w:cstheme="majorBidi"/>
          <w:sz w:val="22"/>
          <w:szCs w:val="22"/>
          <w:lang w:val="en-US"/>
        </w:rPr>
        <w:t>176</w:t>
      </w:r>
      <w:r w:rsidRPr="00B545DC">
        <w:rPr>
          <w:rFonts w:asciiTheme="majorBidi" w:hAnsiTheme="majorBidi" w:cstheme="majorBidi"/>
          <w:sz w:val="22"/>
          <w:szCs w:val="22"/>
          <w:lang w:val="en-US"/>
        </w:rPr>
        <w:t xml:space="preserve"> Israeli </w:t>
      </w:r>
      <w:r w:rsidR="00205AE4" w:rsidRPr="00B545DC">
        <w:rPr>
          <w:rFonts w:asciiTheme="majorBidi" w:hAnsiTheme="majorBidi" w:cstheme="majorBidi"/>
          <w:sz w:val="22"/>
          <w:szCs w:val="22"/>
          <w:lang w:val="en-US"/>
        </w:rPr>
        <w:t xml:space="preserve">allied health professionals </w:t>
      </w:r>
      <w:r w:rsidRPr="00B545DC">
        <w:rPr>
          <w:rFonts w:asciiTheme="majorBidi" w:hAnsiTheme="majorBidi" w:cstheme="majorBidi"/>
          <w:sz w:val="22"/>
          <w:szCs w:val="22"/>
          <w:lang w:val="en-US"/>
        </w:rPr>
        <w:t xml:space="preserve">recruited via social media and interest groups. </w:t>
      </w:r>
      <w:r w:rsidR="00775CA7" w:rsidRPr="00B545DC">
        <w:rPr>
          <w:rFonts w:asciiTheme="majorBidi" w:hAnsiTheme="majorBidi" w:cstheme="majorBidi"/>
          <w:sz w:val="22"/>
          <w:szCs w:val="22"/>
          <w:lang w:val="en-US"/>
        </w:rPr>
        <w:t xml:space="preserve">Sixty (34%) were occupational therapists, 62 (35%) were speech therapists, 44 (25%) were physical therapists and 11 (6%) were nutritionists. </w:t>
      </w:r>
      <w:r w:rsidRPr="00B545DC">
        <w:rPr>
          <w:rFonts w:asciiTheme="majorBidi" w:hAnsiTheme="majorBidi" w:cstheme="majorBidi"/>
          <w:sz w:val="22"/>
          <w:szCs w:val="22"/>
          <w:lang w:val="en-US"/>
        </w:rPr>
        <w:t>Their ages ranged from 2</w:t>
      </w:r>
      <w:r w:rsidR="00775CA7" w:rsidRPr="00B545DC">
        <w:rPr>
          <w:rFonts w:asciiTheme="majorBidi" w:hAnsiTheme="majorBidi" w:cstheme="majorBidi"/>
          <w:sz w:val="22"/>
          <w:szCs w:val="22"/>
          <w:lang w:val="en-US"/>
        </w:rPr>
        <w:t>3</w:t>
      </w:r>
      <w:r w:rsidRPr="00B545DC">
        <w:rPr>
          <w:rFonts w:asciiTheme="majorBidi" w:hAnsiTheme="majorBidi" w:cstheme="majorBidi"/>
          <w:sz w:val="22"/>
          <w:szCs w:val="22"/>
          <w:lang w:val="en-US"/>
        </w:rPr>
        <w:t xml:space="preserve"> to 6</w:t>
      </w:r>
      <w:r w:rsidR="00775CA7" w:rsidRPr="00B545DC">
        <w:rPr>
          <w:rFonts w:asciiTheme="majorBidi" w:hAnsiTheme="majorBidi" w:cstheme="majorBidi"/>
          <w:sz w:val="22"/>
          <w:szCs w:val="22"/>
          <w:lang w:val="en-US"/>
        </w:rPr>
        <w:t>7</w:t>
      </w:r>
      <w:r w:rsidRPr="00B545DC">
        <w:rPr>
          <w:rFonts w:asciiTheme="majorBidi" w:hAnsiTheme="majorBidi" w:cstheme="majorBidi"/>
          <w:sz w:val="22"/>
          <w:szCs w:val="22"/>
          <w:lang w:val="en-US"/>
        </w:rPr>
        <w:t xml:space="preserve"> years (</w:t>
      </w:r>
      <w:r w:rsidRPr="00B545DC">
        <w:rPr>
          <w:rFonts w:asciiTheme="majorBidi" w:hAnsiTheme="majorBidi" w:cstheme="majorBidi"/>
          <w:i/>
          <w:iCs/>
          <w:sz w:val="22"/>
          <w:szCs w:val="22"/>
          <w:lang w:val="en-US"/>
        </w:rPr>
        <w:t>M </w:t>
      </w:r>
      <w:r w:rsidRPr="00B545DC">
        <w:rPr>
          <w:rFonts w:asciiTheme="majorBidi" w:hAnsiTheme="majorBidi" w:cstheme="majorBidi"/>
          <w:sz w:val="22"/>
          <w:szCs w:val="22"/>
          <w:lang w:val="en-US"/>
        </w:rPr>
        <w:t>= </w:t>
      </w:r>
      <w:r w:rsidR="00775CA7" w:rsidRPr="00B545DC">
        <w:rPr>
          <w:rFonts w:asciiTheme="majorBidi" w:hAnsiTheme="majorBidi" w:cstheme="majorBidi"/>
          <w:sz w:val="22"/>
          <w:szCs w:val="22"/>
          <w:lang w:val="en-US"/>
        </w:rPr>
        <w:t>35</w:t>
      </w:r>
      <w:r w:rsidRPr="00B545DC">
        <w:rPr>
          <w:rFonts w:asciiTheme="majorBidi" w:hAnsiTheme="majorBidi" w:cstheme="majorBidi"/>
          <w:sz w:val="22"/>
          <w:szCs w:val="22"/>
          <w:lang w:val="en-US"/>
        </w:rPr>
        <w:t xml:space="preserve"> years, </w:t>
      </w:r>
      <w:r w:rsidRPr="00B545DC">
        <w:rPr>
          <w:rFonts w:asciiTheme="majorBidi" w:hAnsiTheme="majorBidi" w:cstheme="majorBidi"/>
          <w:i/>
          <w:iCs/>
          <w:sz w:val="22"/>
          <w:szCs w:val="22"/>
          <w:lang w:val="en-US"/>
        </w:rPr>
        <w:t>SD </w:t>
      </w:r>
      <w:r w:rsidRPr="00B545DC">
        <w:rPr>
          <w:rFonts w:asciiTheme="majorBidi" w:hAnsiTheme="majorBidi" w:cstheme="majorBidi"/>
          <w:sz w:val="22"/>
          <w:szCs w:val="22"/>
          <w:lang w:val="en-US"/>
        </w:rPr>
        <w:t>= </w:t>
      </w:r>
      <w:r w:rsidR="00775CA7" w:rsidRPr="00B545DC">
        <w:rPr>
          <w:rFonts w:asciiTheme="majorBidi" w:hAnsiTheme="majorBidi" w:cstheme="majorBidi"/>
          <w:sz w:val="22"/>
          <w:szCs w:val="22"/>
          <w:lang w:val="en-US"/>
        </w:rPr>
        <w:t>8.9</w:t>
      </w:r>
      <w:r w:rsidRPr="00B545DC">
        <w:rPr>
          <w:rFonts w:asciiTheme="majorBidi" w:hAnsiTheme="majorBidi" w:cstheme="majorBidi"/>
          <w:sz w:val="22"/>
          <w:szCs w:val="22"/>
          <w:lang w:val="en-US"/>
        </w:rPr>
        <w:t>), and they had a mean of 1</w:t>
      </w:r>
      <w:r w:rsidR="00775CA7" w:rsidRPr="00B545DC">
        <w:rPr>
          <w:rFonts w:asciiTheme="majorBidi" w:hAnsiTheme="majorBidi" w:cstheme="majorBidi"/>
          <w:sz w:val="22"/>
          <w:szCs w:val="22"/>
          <w:lang w:val="en-US"/>
        </w:rPr>
        <w:t>0</w:t>
      </w:r>
      <w:r w:rsidRPr="00B545DC">
        <w:rPr>
          <w:rFonts w:asciiTheme="majorBidi" w:hAnsiTheme="majorBidi" w:cstheme="majorBidi"/>
          <w:sz w:val="22"/>
          <w:szCs w:val="22"/>
          <w:lang w:val="en-US"/>
        </w:rPr>
        <w:t xml:space="preserve"> years (</w:t>
      </w:r>
      <w:r w:rsidRPr="00B545DC">
        <w:rPr>
          <w:rFonts w:asciiTheme="majorBidi" w:hAnsiTheme="majorBidi" w:cstheme="majorBidi"/>
          <w:i/>
          <w:iCs/>
          <w:sz w:val="22"/>
          <w:szCs w:val="22"/>
          <w:lang w:val="en-US"/>
        </w:rPr>
        <w:t>SD</w:t>
      </w:r>
      <w:r w:rsidRPr="00B545DC">
        <w:rPr>
          <w:rFonts w:asciiTheme="majorBidi" w:hAnsiTheme="majorBidi" w:cstheme="majorBidi"/>
          <w:sz w:val="22"/>
          <w:szCs w:val="22"/>
          <w:lang w:val="en-US"/>
        </w:rPr>
        <w:t> = </w:t>
      </w:r>
      <w:r w:rsidR="00775CA7" w:rsidRPr="00B545DC">
        <w:rPr>
          <w:rFonts w:asciiTheme="majorBidi" w:hAnsiTheme="majorBidi" w:cstheme="majorBidi"/>
          <w:sz w:val="22"/>
          <w:szCs w:val="22"/>
          <w:lang w:val="en-US"/>
        </w:rPr>
        <w:t>8.0</w:t>
      </w:r>
      <w:r w:rsidRPr="00B545DC">
        <w:rPr>
          <w:rFonts w:asciiTheme="majorBidi" w:hAnsiTheme="majorBidi" w:cstheme="majorBidi"/>
          <w:sz w:val="22"/>
          <w:szCs w:val="22"/>
          <w:lang w:val="en-US"/>
        </w:rPr>
        <w:t>) of experience working with children</w:t>
      </w:r>
      <w:r w:rsidR="00775CA7" w:rsidRPr="00B545DC">
        <w:rPr>
          <w:rFonts w:asciiTheme="majorBidi" w:hAnsiTheme="majorBidi" w:cstheme="majorBidi"/>
          <w:sz w:val="22"/>
          <w:szCs w:val="22"/>
          <w:lang w:val="en-US"/>
        </w:rPr>
        <w:t xml:space="preserve"> and youth</w:t>
      </w:r>
      <w:r w:rsidRPr="00B545DC">
        <w:rPr>
          <w:rFonts w:asciiTheme="majorBidi" w:hAnsiTheme="majorBidi" w:cstheme="majorBidi"/>
          <w:sz w:val="22"/>
          <w:szCs w:val="22"/>
          <w:lang w:val="en-US"/>
        </w:rPr>
        <w:t>. The online survey included the</w:t>
      </w:r>
      <w:r w:rsidR="00775CA7" w:rsidRPr="00B545DC">
        <w:rPr>
          <w:rFonts w:asciiTheme="majorBidi" w:hAnsiTheme="majorBidi" w:cstheme="majorBidi"/>
          <w:sz w:val="22"/>
          <w:szCs w:val="22"/>
          <w:lang w:val="en-US"/>
        </w:rPr>
        <w:t>: (1)</w:t>
      </w:r>
      <w:r w:rsidRPr="00B545DC">
        <w:rPr>
          <w:rFonts w:asciiTheme="majorBidi" w:hAnsiTheme="majorBidi" w:cstheme="majorBidi"/>
          <w:sz w:val="22"/>
          <w:szCs w:val="22"/>
          <w:lang w:val="en-US"/>
        </w:rPr>
        <w:t xml:space="preserve"> </w:t>
      </w:r>
      <w:r w:rsidR="00775CA7" w:rsidRPr="00B545DC">
        <w:rPr>
          <w:rFonts w:asciiTheme="majorBidi" w:hAnsiTheme="majorBidi" w:cstheme="majorBidi"/>
          <w:sz w:val="22"/>
          <w:szCs w:val="22"/>
          <w:lang w:val="en-US"/>
        </w:rPr>
        <w:t>Trauma-Informed Approach Questionnaire</w:t>
      </w:r>
      <w:r w:rsidR="00775CA7" w:rsidRPr="00B545DC">
        <w:rPr>
          <w:rFonts w:asciiTheme="majorBidi" w:hAnsiTheme="majorBidi" w:cstheme="majorBidi"/>
          <w:i/>
          <w:iCs/>
          <w:sz w:val="22"/>
          <w:szCs w:val="22"/>
          <w:lang w:val="en-US"/>
        </w:rPr>
        <w:t xml:space="preserve"> (</w:t>
      </w:r>
      <w:r w:rsidR="00775CA7" w:rsidRPr="00B545DC">
        <w:rPr>
          <w:rFonts w:asciiTheme="majorBidi" w:hAnsiTheme="majorBidi" w:cstheme="majorBidi"/>
          <w:sz w:val="22"/>
          <w:szCs w:val="22"/>
          <w:lang w:val="en-US"/>
        </w:rPr>
        <w:t>TIAQ, Stern &amp; Lamash, 2023),</w:t>
      </w:r>
      <w:r w:rsidRPr="00B545DC">
        <w:rPr>
          <w:rFonts w:asciiTheme="majorBidi" w:hAnsiTheme="majorBidi" w:cstheme="majorBidi"/>
          <w:sz w:val="22"/>
          <w:szCs w:val="22"/>
          <w:lang w:val="en-US"/>
        </w:rPr>
        <w:t xml:space="preserve"> to assess the participants’ knowledge, relevance perception</w:t>
      </w:r>
      <w:r w:rsidR="00775CA7" w:rsidRPr="00B545DC">
        <w:rPr>
          <w:rFonts w:asciiTheme="majorBidi" w:hAnsiTheme="majorBidi" w:cstheme="majorBidi"/>
          <w:sz w:val="22"/>
          <w:szCs w:val="22"/>
          <w:lang w:val="en-US"/>
        </w:rPr>
        <w:t>,</w:t>
      </w:r>
      <w:r w:rsidRPr="00B545DC">
        <w:rPr>
          <w:rFonts w:asciiTheme="majorBidi" w:hAnsiTheme="majorBidi" w:cstheme="majorBidi"/>
          <w:sz w:val="22"/>
          <w:szCs w:val="22"/>
          <w:lang w:val="en-US"/>
        </w:rPr>
        <w:t xml:space="preserve"> and TIC implication level in their work</w:t>
      </w:r>
      <w:r w:rsidR="00775CA7" w:rsidRPr="00B545DC">
        <w:rPr>
          <w:rFonts w:asciiTheme="majorBidi" w:hAnsiTheme="majorBidi" w:cstheme="majorBidi"/>
          <w:sz w:val="22"/>
          <w:szCs w:val="22"/>
          <w:lang w:val="en-US"/>
        </w:rPr>
        <w:t xml:space="preserve">; (2) Self-Compassion Scale (SCS; Neff, 2003) to evaluate an individual’s capacity for self-compassion and self-kindness; (3) Connor-Davidson Resilience Scale (CD-RISC; Connor &amp; Davidson, 2003) to assess </w:t>
      </w:r>
      <w:r w:rsidR="00095277" w:rsidRPr="00B545DC">
        <w:rPr>
          <w:rFonts w:asciiTheme="majorBidi" w:hAnsiTheme="majorBidi" w:cstheme="majorBidi"/>
          <w:sz w:val="22"/>
          <w:szCs w:val="22"/>
          <w:lang w:val="en-US"/>
        </w:rPr>
        <w:t xml:space="preserve">various facets of </w:t>
      </w:r>
      <w:r w:rsidR="00775CA7" w:rsidRPr="00B545DC">
        <w:rPr>
          <w:rFonts w:asciiTheme="majorBidi" w:hAnsiTheme="majorBidi" w:cstheme="majorBidi"/>
          <w:sz w:val="22"/>
          <w:szCs w:val="22"/>
          <w:lang w:val="en-US"/>
        </w:rPr>
        <w:t>resilience; and (4) Interpersonal Reactivity Index (</w:t>
      </w:r>
      <w:r w:rsidR="00095277" w:rsidRPr="00B545DC">
        <w:rPr>
          <w:rFonts w:asciiTheme="majorBidi" w:hAnsiTheme="majorBidi" w:cstheme="majorBidi"/>
          <w:sz w:val="22"/>
          <w:szCs w:val="22"/>
          <w:lang w:val="en-US"/>
        </w:rPr>
        <w:t>IRI; Davis, 1980</w:t>
      </w:r>
      <w:r w:rsidR="00775CA7" w:rsidRPr="00B545DC">
        <w:rPr>
          <w:rFonts w:asciiTheme="majorBidi" w:hAnsiTheme="majorBidi" w:cstheme="majorBidi"/>
          <w:sz w:val="22"/>
          <w:szCs w:val="22"/>
          <w:lang w:val="en-US"/>
        </w:rPr>
        <w:t>)</w:t>
      </w:r>
      <w:r w:rsidR="00095277" w:rsidRPr="00B545DC">
        <w:rPr>
          <w:rFonts w:asciiTheme="majorBidi" w:hAnsiTheme="majorBidi" w:cstheme="majorBidi"/>
          <w:sz w:val="22"/>
          <w:szCs w:val="22"/>
          <w:lang w:val="en-US"/>
        </w:rPr>
        <w:t xml:space="preserve"> to measure of an individual’s dispositional empathy</w:t>
      </w:r>
      <w:r w:rsidR="00775CA7" w:rsidRPr="00B545DC">
        <w:rPr>
          <w:rFonts w:asciiTheme="majorBidi" w:hAnsiTheme="majorBidi" w:cstheme="majorBidi"/>
          <w:sz w:val="22"/>
          <w:szCs w:val="22"/>
          <w:lang w:val="en-US"/>
        </w:rPr>
        <w:t>.</w:t>
      </w:r>
      <w:r w:rsidR="00095277" w:rsidRPr="00B545DC">
        <w:rPr>
          <w:rFonts w:asciiTheme="majorBidi" w:hAnsiTheme="majorBidi" w:cstheme="majorBidi"/>
          <w:sz w:val="22"/>
          <w:szCs w:val="22"/>
          <w:lang w:val="en-US"/>
        </w:rPr>
        <w:t xml:space="preserve"> D</w:t>
      </w:r>
      <w:r w:rsidRPr="00B545DC">
        <w:rPr>
          <w:rFonts w:asciiTheme="majorBidi" w:hAnsiTheme="majorBidi" w:cstheme="majorBidi"/>
          <w:sz w:val="22"/>
          <w:szCs w:val="22"/>
          <w:lang w:val="en-US"/>
        </w:rPr>
        <w:t xml:space="preserve">escriptive statistics, </w:t>
      </w:r>
      <w:r w:rsidRPr="00B545DC">
        <w:rPr>
          <w:rFonts w:asciiTheme="majorBidi" w:hAnsiTheme="majorBidi" w:cstheme="majorBidi"/>
          <w:i/>
          <w:iCs/>
          <w:sz w:val="22"/>
          <w:szCs w:val="22"/>
          <w:lang w:val="en-US"/>
        </w:rPr>
        <w:t>t</w:t>
      </w:r>
      <w:r w:rsidRPr="00B545DC">
        <w:rPr>
          <w:rFonts w:asciiTheme="majorBidi" w:hAnsiTheme="majorBidi" w:cstheme="majorBidi"/>
          <w:sz w:val="22"/>
          <w:szCs w:val="22"/>
          <w:lang w:val="en-US"/>
        </w:rPr>
        <w:t xml:space="preserve"> tests and Cohen’s </w:t>
      </w:r>
      <w:r w:rsidRPr="00B545DC">
        <w:rPr>
          <w:rFonts w:asciiTheme="majorBidi" w:hAnsiTheme="majorBidi" w:cstheme="majorBidi"/>
          <w:i/>
          <w:iCs/>
          <w:sz w:val="22"/>
          <w:szCs w:val="22"/>
          <w:lang w:val="en-US"/>
        </w:rPr>
        <w:t>d</w:t>
      </w:r>
      <w:r w:rsidRPr="00B545DC">
        <w:rPr>
          <w:rFonts w:asciiTheme="majorBidi" w:hAnsiTheme="majorBidi" w:cstheme="majorBidi"/>
          <w:sz w:val="22"/>
          <w:szCs w:val="22"/>
          <w:lang w:val="en-US"/>
        </w:rPr>
        <w:t xml:space="preserve"> </w:t>
      </w:r>
      <w:r w:rsidR="00095277" w:rsidRPr="00B545DC">
        <w:rPr>
          <w:rFonts w:asciiTheme="majorBidi" w:hAnsiTheme="majorBidi" w:cstheme="majorBidi"/>
          <w:sz w:val="22"/>
          <w:szCs w:val="22"/>
          <w:lang w:val="en-US"/>
        </w:rPr>
        <w:t xml:space="preserve">were used </w:t>
      </w:r>
      <w:r w:rsidRPr="00B545DC">
        <w:rPr>
          <w:rFonts w:asciiTheme="majorBidi" w:hAnsiTheme="majorBidi" w:cstheme="majorBidi"/>
          <w:sz w:val="22"/>
          <w:szCs w:val="22"/>
          <w:lang w:val="en-US"/>
        </w:rPr>
        <w:t xml:space="preserve">to assess differences between knowledge, attitudes, and </w:t>
      </w:r>
      <w:r w:rsidR="00095277" w:rsidRPr="00B545DC">
        <w:rPr>
          <w:rFonts w:asciiTheme="majorBidi" w:hAnsiTheme="majorBidi" w:cstheme="majorBidi"/>
          <w:sz w:val="22"/>
          <w:szCs w:val="22"/>
          <w:lang w:val="en-US"/>
        </w:rPr>
        <w:t>implementation</w:t>
      </w:r>
      <w:r w:rsidRPr="00B545DC">
        <w:rPr>
          <w:rFonts w:asciiTheme="majorBidi" w:hAnsiTheme="majorBidi" w:cstheme="majorBidi"/>
          <w:sz w:val="22"/>
          <w:szCs w:val="22"/>
          <w:lang w:val="en-US"/>
        </w:rPr>
        <w:t xml:space="preserve">. Pearson correlations were used </w:t>
      </w:r>
      <w:r w:rsidR="00095277" w:rsidRPr="00B545DC">
        <w:rPr>
          <w:rFonts w:asciiTheme="majorBidi" w:hAnsiTheme="majorBidi" w:cstheme="majorBidi"/>
          <w:sz w:val="22"/>
          <w:szCs w:val="22"/>
          <w:lang w:val="en-US"/>
        </w:rPr>
        <w:t>to assess</w:t>
      </w:r>
      <w:r w:rsidRPr="00B545DC">
        <w:rPr>
          <w:rFonts w:asciiTheme="majorBidi" w:hAnsiTheme="majorBidi" w:cstheme="majorBidi"/>
          <w:sz w:val="22"/>
          <w:szCs w:val="22"/>
          <w:lang w:val="en-US"/>
        </w:rPr>
        <w:t xml:space="preserve"> relationships with </w:t>
      </w:r>
      <w:r w:rsidR="00F12D6F" w:rsidRPr="00B545DC">
        <w:rPr>
          <w:rFonts w:asciiTheme="majorBidi" w:hAnsiTheme="majorBidi" w:cstheme="majorBidi"/>
          <w:sz w:val="22"/>
          <w:szCs w:val="22"/>
          <w:lang w:val="en-US"/>
        </w:rPr>
        <w:t>emotional</w:t>
      </w:r>
      <w:r w:rsidR="00095277" w:rsidRPr="00B545DC">
        <w:rPr>
          <w:rFonts w:asciiTheme="majorBidi" w:hAnsiTheme="majorBidi" w:cstheme="majorBidi"/>
          <w:sz w:val="22"/>
          <w:szCs w:val="22"/>
          <w:lang w:val="en-US"/>
        </w:rPr>
        <w:t xml:space="preserve"> factors</w:t>
      </w:r>
      <w:r w:rsidRPr="00B545DC">
        <w:rPr>
          <w:rFonts w:asciiTheme="majorBidi" w:hAnsiTheme="majorBidi" w:cstheme="majorBidi"/>
          <w:sz w:val="22"/>
          <w:szCs w:val="22"/>
          <w:lang w:val="en-US"/>
        </w:rPr>
        <w:t>.</w:t>
      </w:r>
    </w:p>
    <w:p w14:paraId="7979BEA4" w14:textId="4C25DFDE" w:rsidR="00F74C86" w:rsidRPr="00B545DC" w:rsidRDefault="00095277" w:rsidP="00B545DC">
      <w:pPr>
        <w:spacing w:line="360" w:lineRule="auto"/>
        <w:ind w:firstLine="720"/>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The results indicated significant differences between trauma knowledge, TIC relevance perception, and TIC implementation among the entire sample, </w:t>
      </w:r>
      <w:proofErr w:type="gramStart"/>
      <w:r w:rsidRPr="00B545DC">
        <w:rPr>
          <w:rFonts w:asciiTheme="majorBidi" w:hAnsiTheme="majorBidi" w:cstheme="majorBidi"/>
          <w:sz w:val="22"/>
          <w:szCs w:val="22"/>
          <w:lang w:val="en-US"/>
        </w:rPr>
        <w:t>F(</w:t>
      </w:r>
      <w:proofErr w:type="gramEnd"/>
      <w:r w:rsidRPr="00B545DC">
        <w:rPr>
          <w:rFonts w:asciiTheme="majorBidi" w:hAnsiTheme="majorBidi" w:cstheme="majorBidi"/>
          <w:sz w:val="22"/>
          <w:szCs w:val="22"/>
          <w:lang w:val="en-US"/>
        </w:rPr>
        <w:t>2, 352) = 127.5, p &lt; .001, η² = 0.43. Perception of TIC relevance was higher than knowledge of trauma (p &lt; .001) and TIC implementation (p &lt; .001). Positive correlations were found between resilience and knowledge of trauma (r=.22, p&lt;.01), TIC perception relevance (r=.17, &lt;.05), and TIC implementation (r=.23, &lt;.05). Self-compassion was positively correlated with knowledge of trauma (r=.18, p&lt;.05) and TIC implementation (r=.22, p&lt;.01). Perspective-taking (empathy) was positively correlated with knowledge of trauma (r=.15, p&lt;.05), perception of TIC relevance (r=.39, p&lt;.01), and TIC implementation (r=.31, p&lt;.01), and empathic concern was positively correlated with perception of TIC relevance (r=.33, p&lt;.01).</w:t>
      </w:r>
      <w:r w:rsidR="00F74C86" w:rsidRPr="00B545DC">
        <w:rPr>
          <w:rFonts w:asciiTheme="majorBidi" w:hAnsiTheme="majorBidi" w:cstheme="majorBidi"/>
          <w:sz w:val="22"/>
          <w:szCs w:val="22"/>
          <w:lang w:val="en-US"/>
        </w:rPr>
        <w:t xml:space="preserve"> </w:t>
      </w:r>
    </w:p>
    <w:p w14:paraId="3328687D" w14:textId="31C01A9F" w:rsidR="00155256" w:rsidRPr="00B545DC" w:rsidRDefault="00155256" w:rsidP="00B545DC">
      <w:pPr>
        <w:spacing w:line="360" w:lineRule="auto"/>
        <w:ind w:firstLine="720"/>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The findings from this preliminary study </w:t>
      </w:r>
      <w:r w:rsidR="00F74C86" w:rsidRPr="00B545DC">
        <w:rPr>
          <w:rFonts w:asciiTheme="majorBidi" w:hAnsiTheme="majorBidi" w:cstheme="majorBidi"/>
          <w:sz w:val="22"/>
          <w:szCs w:val="22"/>
          <w:lang w:val="en-US"/>
        </w:rPr>
        <w:t>highlight</w:t>
      </w:r>
      <w:r w:rsidRPr="00B545DC">
        <w:rPr>
          <w:rFonts w:asciiTheme="majorBidi" w:hAnsiTheme="majorBidi" w:cstheme="majorBidi"/>
          <w:sz w:val="22"/>
          <w:szCs w:val="22"/>
          <w:lang w:val="en-US"/>
        </w:rPr>
        <w:t xml:space="preserve"> </w:t>
      </w:r>
      <w:r w:rsidR="00F74C86" w:rsidRPr="00B545DC">
        <w:rPr>
          <w:rFonts w:asciiTheme="majorBidi" w:hAnsiTheme="majorBidi" w:cstheme="majorBidi"/>
          <w:sz w:val="22"/>
          <w:szCs w:val="22"/>
          <w:lang w:val="en-US"/>
        </w:rPr>
        <w:t xml:space="preserve">the </w:t>
      </w:r>
      <w:r w:rsidRPr="00B545DC">
        <w:rPr>
          <w:rFonts w:asciiTheme="majorBidi" w:hAnsiTheme="majorBidi" w:cstheme="majorBidi"/>
          <w:sz w:val="22"/>
          <w:szCs w:val="22"/>
          <w:lang w:val="en-US"/>
        </w:rPr>
        <w:t xml:space="preserve">limited knowledge and understanding of trauma, emphasizing the absence of TIC training. However, there was a notable discrepancy: Participants expressed high perceptions of TIC's relevance for their practice. These findings further </w:t>
      </w:r>
      <w:r w:rsidR="00F74C86" w:rsidRPr="00B545DC">
        <w:rPr>
          <w:rFonts w:asciiTheme="majorBidi" w:hAnsiTheme="majorBidi" w:cstheme="majorBidi"/>
          <w:sz w:val="22"/>
          <w:szCs w:val="22"/>
          <w:lang w:val="en-US"/>
        </w:rPr>
        <w:t>emphasize</w:t>
      </w:r>
      <w:r w:rsidRPr="00B545DC">
        <w:rPr>
          <w:rFonts w:asciiTheme="majorBidi" w:hAnsiTheme="majorBidi" w:cstheme="majorBidi"/>
          <w:sz w:val="22"/>
          <w:szCs w:val="22"/>
          <w:lang w:val="en-US"/>
        </w:rPr>
        <w:t xml:space="preserve"> </w:t>
      </w:r>
      <w:r w:rsidR="00F74C86" w:rsidRPr="00B545DC">
        <w:rPr>
          <w:rFonts w:asciiTheme="majorBidi" w:hAnsiTheme="majorBidi" w:cstheme="majorBidi"/>
          <w:sz w:val="22"/>
          <w:szCs w:val="22"/>
          <w:lang w:val="en-US"/>
        </w:rPr>
        <w:t>allied health professionals</w:t>
      </w:r>
      <w:r w:rsidRPr="00B545DC">
        <w:rPr>
          <w:rFonts w:asciiTheme="majorBidi" w:hAnsiTheme="majorBidi" w:cstheme="majorBidi"/>
          <w:sz w:val="22"/>
          <w:szCs w:val="22"/>
          <w:lang w:val="en-US"/>
        </w:rPr>
        <w:t xml:space="preserve">’ unpreparedness or lack of ability to identify and care for children </w:t>
      </w:r>
      <w:r w:rsidR="00F74C86" w:rsidRPr="00B545DC">
        <w:rPr>
          <w:rFonts w:asciiTheme="majorBidi" w:hAnsiTheme="majorBidi" w:cstheme="majorBidi"/>
          <w:sz w:val="22"/>
          <w:szCs w:val="22"/>
          <w:lang w:val="en-US"/>
        </w:rPr>
        <w:t xml:space="preserve">and youth </w:t>
      </w:r>
      <w:r w:rsidRPr="00B545DC">
        <w:rPr>
          <w:rFonts w:asciiTheme="majorBidi" w:hAnsiTheme="majorBidi" w:cstheme="majorBidi"/>
          <w:sz w:val="22"/>
          <w:szCs w:val="22"/>
          <w:lang w:val="en-US"/>
        </w:rPr>
        <w:t xml:space="preserve">who may have experienced trauma, aligning with previous research findings (Jee et al., 2020; Kerker et al., 2016). </w:t>
      </w:r>
      <w:r w:rsidRPr="00B545DC">
        <w:rPr>
          <w:rFonts w:asciiTheme="majorBidi" w:hAnsiTheme="majorBidi" w:cstheme="majorBidi"/>
          <w:sz w:val="22"/>
          <w:szCs w:val="22"/>
          <w:lang w:val="en-US"/>
        </w:rPr>
        <w:lastRenderedPageBreak/>
        <w:t>The complexity of treating traumatized children</w:t>
      </w:r>
      <w:r w:rsidR="00F74C86" w:rsidRPr="00B545DC">
        <w:rPr>
          <w:rFonts w:asciiTheme="majorBidi" w:hAnsiTheme="majorBidi" w:cstheme="majorBidi"/>
          <w:sz w:val="22"/>
          <w:szCs w:val="22"/>
          <w:lang w:val="en-US"/>
        </w:rPr>
        <w:t xml:space="preserve"> and youth,</w:t>
      </w:r>
      <w:r w:rsidRPr="00B545DC">
        <w:rPr>
          <w:rFonts w:asciiTheme="majorBidi" w:hAnsiTheme="majorBidi" w:cstheme="majorBidi"/>
          <w:sz w:val="22"/>
          <w:szCs w:val="22"/>
          <w:lang w:val="en-US"/>
        </w:rPr>
        <w:t xml:space="preserve"> and the lack of well-established TIC teaching and training models for allied health professionals in Israel underscore the need to develop a TIC framework for this population.</w:t>
      </w:r>
      <w:r w:rsidR="00F74C86" w:rsidRPr="00B545DC">
        <w:rPr>
          <w:rFonts w:asciiTheme="majorBidi" w:hAnsiTheme="majorBidi" w:cstheme="majorBidi"/>
          <w:sz w:val="22"/>
          <w:szCs w:val="22"/>
          <w:lang w:val="en-US"/>
        </w:rPr>
        <w:t xml:space="preserve"> Moreover, resilience, self-compassion, and empathy among allied health professionals can be strategies to cope with treating children and youth who have experienced trauma and prevent STS.</w:t>
      </w:r>
    </w:p>
    <w:p w14:paraId="2AC0ED3E" w14:textId="1C84E324" w:rsidR="000B2C8D" w:rsidRPr="00B545DC" w:rsidRDefault="000B2C8D"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Resources</w:t>
      </w:r>
    </w:p>
    <w:p w14:paraId="465A3D4A" w14:textId="77777777" w:rsidR="000B2C8D" w:rsidRPr="00B545DC" w:rsidRDefault="000B2C8D" w:rsidP="00B545DC">
      <w:pPr>
        <w:spacing w:line="360" w:lineRule="auto"/>
        <w:jc w:val="both"/>
        <w:rPr>
          <w:rFonts w:asciiTheme="majorBidi" w:hAnsiTheme="majorBidi" w:cstheme="majorBidi"/>
          <w:i/>
          <w:iCs/>
          <w:sz w:val="22"/>
          <w:szCs w:val="22"/>
          <w:lang w:val="en-US"/>
        </w:rPr>
      </w:pPr>
      <w:bookmarkStart w:id="8" w:name="OLE_LINK9"/>
      <w:bookmarkStart w:id="9" w:name="OLE_LINK10"/>
      <w:r w:rsidRPr="00B545DC">
        <w:rPr>
          <w:rFonts w:asciiTheme="majorBidi" w:hAnsiTheme="majorBidi" w:cstheme="majorBidi"/>
          <w:i/>
          <w:iCs/>
          <w:sz w:val="22"/>
          <w:szCs w:val="22"/>
          <w:lang w:val="en-US"/>
        </w:rPr>
        <w:t>Background and Qualifications of the Researchers</w:t>
      </w:r>
    </w:p>
    <w:p w14:paraId="44C4B878" w14:textId="47B54AF7" w:rsidR="001F4DDE" w:rsidRDefault="00D94F2B" w:rsidP="001F4DDE">
      <w:pPr>
        <w:spacing w:line="360" w:lineRule="auto"/>
        <w:rPr>
          <w:rFonts w:asciiTheme="majorBidi" w:hAnsiTheme="majorBidi" w:cstheme="majorBidi"/>
          <w:sz w:val="22"/>
          <w:szCs w:val="22"/>
          <w:lang w:val="en-US"/>
        </w:rPr>
      </w:pPr>
      <w:r w:rsidRPr="00D94F2B">
        <w:rPr>
          <w:rFonts w:asciiTheme="majorBidi" w:hAnsiTheme="majorBidi" w:cstheme="majorBidi"/>
          <w:sz w:val="22"/>
          <w:szCs w:val="22"/>
          <w:lang w:val="en-US"/>
        </w:rPr>
        <w:t>Both researchers hold senior faculty positions in the Occupational Therapy Departments</w:t>
      </w:r>
      <w:r>
        <w:rPr>
          <w:rFonts w:asciiTheme="majorBidi" w:hAnsiTheme="majorBidi" w:cstheme="majorBidi"/>
          <w:sz w:val="22"/>
          <w:szCs w:val="22"/>
          <w:lang w:val="en-US"/>
        </w:rPr>
        <w:t xml:space="preserve">, Dr. </w:t>
      </w:r>
      <w:r w:rsidR="001F4DDE">
        <w:rPr>
          <w:rFonts w:asciiTheme="majorBidi" w:hAnsiTheme="majorBidi" w:cstheme="majorBidi"/>
          <w:sz w:val="22"/>
          <w:szCs w:val="22"/>
          <w:lang w:val="en-US"/>
        </w:rPr>
        <w:t xml:space="preserve">Adi </w:t>
      </w:r>
      <w:r>
        <w:rPr>
          <w:rFonts w:asciiTheme="majorBidi" w:hAnsiTheme="majorBidi" w:cstheme="majorBidi"/>
          <w:sz w:val="22"/>
          <w:szCs w:val="22"/>
          <w:lang w:val="en-US"/>
        </w:rPr>
        <w:t>Stern</w:t>
      </w:r>
      <w:r w:rsidRPr="00D94F2B">
        <w:rPr>
          <w:rFonts w:asciiTheme="majorBidi" w:hAnsiTheme="majorBidi" w:cstheme="majorBidi"/>
          <w:sz w:val="22"/>
          <w:szCs w:val="22"/>
          <w:lang w:val="en-US"/>
        </w:rPr>
        <w:t xml:space="preserve"> at Ben-Gurion University and </w:t>
      </w:r>
      <w:r>
        <w:rPr>
          <w:rFonts w:asciiTheme="majorBidi" w:hAnsiTheme="majorBidi" w:cstheme="majorBidi"/>
          <w:sz w:val="22"/>
          <w:szCs w:val="22"/>
          <w:lang w:val="en-US"/>
        </w:rPr>
        <w:t xml:space="preserve">Dr. </w:t>
      </w:r>
      <w:proofErr w:type="spellStart"/>
      <w:r w:rsidR="001F4DDE">
        <w:rPr>
          <w:rFonts w:asciiTheme="majorBidi" w:hAnsiTheme="majorBidi" w:cstheme="majorBidi"/>
          <w:sz w:val="22"/>
          <w:szCs w:val="22"/>
          <w:lang w:val="en-US"/>
        </w:rPr>
        <w:t>Liron</w:t>
      </w:r>
      <w:proofErr w:type="spellEnd"/>
      <w:r w:rsidR="001F4DDE">
        <w:rPr>
          <w:rFonts w:asciiTheme="majorBidi" w:hAnsiTheme="majorBidi" w:cstheme="majorBidi"/>
          <w:sz w:val="22"/>
          <w:szCs w:val="22"/>
          <w:lang w:val="en-US"/>
        </w:rPr>
        <w:t xml:space="preserve"> </w:t>
      </w:r>
      <w:proofErr w:type="spellStart"/>
      <w:r>
        <w:rPr>
          <w:rFonts w:asciiTheme="majorBidi" w:hAnsiTheme="majorBidi" w:cstheme="majorBidi"/>
          <w:sz w:val="22"/>
          <w:szCs w:val="22"/>
          <w:lang w:val="en-US"/>
        </w:rPr>
        <w:t>Lamash</w:t>
      </w:r>
      <w:proofErr w:type="spellEnd"/>
      <w:r>
        <w:rPr>
          <w:rFonts w:asciiTheme="majorBidi" w:hAnsiTheme="majorBidi" w:cstheme="majorBidi"/>
          <w:sz w:val="22"/>
          <w:szCs w:val="22"/>
          <w:lang w:val="en-US"/>
        </w:rPr>
        <w:t xml:space="preserve"> at </w:t>
      </w:r>
      <w:r w:rsidRPr="00D94F2B">
        <w:rPr>
          <w:rFonts w:asciiTheme="majorBidi" w:hAnsiTheme="majorBidi" w:cstheme="majorBidi"/>
          <w:sz w:val="22"/>
          <w:szCs w:val="22"/>
          <w:lang w:val="en-US"/>
        </w:rPr>
        <w:t xml:space="preserve">the University of Haifa, and both have extensive experience in supervising master's and doctoral students, which will facilitate various stages of the study. </w:t>
      </w:r>
      <w:r w:rsidR="001F4DDE" w:rsidRPr="001F4DDE">
        <w:rPr>
          <w:rFonts w:asciiTheme="majorBidi" w:hAnsiTheme="majorBidi" w:cstheme="majorBidi"/>
          <w:sz w:val="22"/>
          <w:szCs w:val="22"/>
          <w:lang w:val="en-US"/>
        </w:rPr>
        <w:t>As leading occupational therapists, they possess extensive expertise in child and youth development as well as trauma-related interventions.</w:t>
      </w:r>
      <w:r w:rsidR="001F4DDE">
        <w:rPr>
          <w:rFonts w:asciiTheme="majorBidi" w:hAnsiTheme="majorBidi" w:cstheme="majorBidi"/>
          <w:sz w:val="22"/>
          <w:szCs w:val="22"/>
          <w:lang w:val="en-US"/>
        </w:rPr>
        <w:t xml:space="preserve"> </w:t>
      </w:r>
      <w:r w:rsidR="001F4DDE" w:rsidRPr="001F4DDE">
        <w:rPr>
          <w:rFonts w:asciiTheme="majorBidi" w:hAnsiTheme="majorBidi" w:cstheme="majorBidi"/>
          <w:sz w:val="22"/>
          <w:szCs w:val="22"/>
          <w:lang w:val="en-US"/>
        </w:rPr>
        <w:t xml:space="preserve">Dr. Stern specializes in mental health, with a particular focus on trauma. She has served as a consultant for the </w:t>
      </w:r>
      <w:proofErr w:type="spellStart"/>
      <w:r w:rsidR="001F4DDE" w:rsidRPr="001F4DDE">
        <w:rPr>
          <w:rFonts w:asciiTheme="majorBidi" w:hAnsiTheme="majorBidi" w:cstheme="majorBidi"/>
          <w:sz w:val="22"/>
          <w:szCs w:val="22"/>
          <w:lang w:val="en-US"/>
        </w:rPr>
        <w:t>Haruv</w:t>
      </w:r>
      <w:proofErr w:type="spellEnd"/>
      <w:r w:rsidR="001F4DDE" w:rsidRPr="001F4DDE">
        <w:rPr>
          <w:rFonts w:asciiTheme="majorBidi" w:hAnsiTheme="majorBidi" w:cstheme="majorBidi"/>
          <w:sz w:val="22"/>
          <w:szCs w:val="22"/>
          <w:lang w:val="en-US"/>
        </w:rPr>
        <w:t xml:space="preserve"> Institute and is recognized as an expert in </w:t>
      </w:r>
      <w:r w:rsidR="001F4DDE">
        <w:rPr>
          <w:rFonts w:asciiTheme="majorBidi" w:hAnsiTheme="majorBidi" w:cstheme="majorBidi"/>
          <w:sz w:val="22"/>
          <w:szCs w:val="22"/>
          <w:lang w:val="en-US"/>
        </w:rPr>
        <w:t>TIC and is currently working at a special clinic for adolescents with mental health disorders and co-morbid addictions</w:t>
      </w:r>
      <w:r w:rsidR="001F4DDE" w:rsidRPr="001F4DDE">
        <w:rPr>
          <w:rFonts w:asciiTheme="majorBidi" w:hAnsiTheme="majorBidi" w:cstheme="majorBidi"/>
          <w:sz w:val="22"/>
          <w:szCs w:val="22"/>
          <w:lang w:val="en-US"/>
        </w:rPr>
        <w:t>. Dr. Stern actively trains and supervises allied health professionals. As a member of the Supreme Council of Occupational Therapy, Dr. Stern maintains connections with key organizations such as the Ministry of Health</w:t>
      </w:r>
      <w:r w:rsidR="001F4DDE">
        <w:rPr>
          <w:rFonts w:asciiTheme="majorBidi" w:hAnsiTheme="majorBidi" w:cstheme="majorBidi"/>
          <w:sz w:val="22"/>
          <w:szCs w:val="22"/>
          <w:lang w:val="en-US"/>
        </w:rPr>
        <w:t xml:space="preserve"> </w:t>
      </w:r>
      <w:r w:rsidR="001F4DDE" w:rsidRPr="001F4DDE">
        <w:rPr>
          <w:rFonts w:asciiTheme="majorBidi" w:hAnsiTheme="majorBidi" w:cstheme="majorBidi"/>
          <w:sz w:val="22"/>
          <w:szCs w:val="22"/>
          <w:lang w:val="en-US"/>
        </w:rPr>
        <w:t>and health maintenance organizations, which will be valuable for participant recruitment and engaging experts in the study. She also leads the Laboratory for the Research of Functional Aspects in Mental Health, offering an innovative space for the research activities.</w:t>
      </w:r>
    </w:p>
    <w:p w14:paraId="1B242883" w14:textId="1D8630AF" w:rsidR="00D94F2B" w:rsidRDefault="001F4DDE" w:rsidP="001F4DDE">
      <w:pPr>
        <w:spacing w:line="360" w:lineRule="auto"/>
        <w:rPr>
          <w:rFonts w:asciiTheme="majorBidi" w:hAnsiTheme="majorBidi" w:cstheme="majorBidi"/>
          <w:sz w:val="22"/>
          <w:szCs w:val="22"/>
          <w:lang w:val="en-US"/>
        </w:rPr>
      </w:pPr>
      <w:r w:rsidRPr="001F4DDE">
        <w:rPr>
          <w:rFonts w:asciiTheme="majorBidi" w:hAnsiTheme="majorBidi" w:cstheme="majorBidi"/>
          <w:sz w:val="22"/>
          <w:szCs w:val="22"/>
          <w:lang w:val="en-US"/>
        </w:rPr>
        <w:t xml:space="preserve">Dr. </w:t>
      </w:r>
      <w:proofErr w:type="spellStart"/>
      <w:r w:rsidRPr="001F4DDE">
        <w:rPr>
          <w:rFonts w:asciiTheme="majorBidi" w:hAnsiTheme="majorBidi" w:cstheme="majorBidi"/>
          <w:sz w:val="22"/>
          <w:szCs w:val="22"/>
          <w:lang w:val="en-US"/>
        </w:rPr>
        <w:t>Lamash</w:t>
      </w:r>
      <w:proofErr w:type="spellEnd"/>
      <w:r>
        <w:rPr>
          <w:rFonts w:asciiTheme="majorBidi" w:hAnsiTheme="majorBidi" w:cstheme="majorBidi"/>
          <w:sz w:val="22"/>
          <w:szCs w:val="22"/>
          <w:lang w:val="en-US"/>
        </w:rPr>
        <w:t xml:space="preserve"> </w:t>
      </w:r>
      <w:r w:rsidRPr="001F4DDE">
        <w:rPr>
          <w:rFonts w:asciiTheme="majorBidi" w:hAnsiTheme="majorBidi" w:cstheme="majorBidi"/>
          <w:sz w:val="22"/>
          <w:szCs w:val="22"/>
          <w:lang w:val="en-US"/>
        </w:rPr>
        <w:t xml:space="preserve">specializes in child and youth development, with expertise in assessing and addressing developmental challenges in educational settings. She has extensive experience training educational staff and developing evaluation programs for children and youth with a variety of developmental difficulties. </w:t>
      </w:r>
      <w:r w:rsidRPr="00D94F2B">
        <w:rPr>
          <w:rFonts w:asciiTheme="majorBidi" w:hAnsiTheme="majorBidi" w:cstheme="majorBidi"/>
          <w:sz w:val="22"/>
          <w:szCs w:val="22"/>
          <w:lang w:val="en-US"/>
        </w:rPr>
        <w:t xml:space="preserve">Her background in the educational system, combined with her experience in training allied health professionals, brings a unique perspective on integrating </w:t>
      </w:r>
      <w:r>
        <w:rPr>
          <w:rFonts w:asciiTheme="majorBidi" w:hAnsiTheme="majorBidi" w:cstheme="majorBidi"/>
          <w:sz w:val="22"/>
          <w:szCs w:val="22"/>
          <w:lang w:val="en-US"/>
        </w:rPr>
        <w:t>TIC</w:t>
      </w:r>
      <w:r w:rsidRPr="00D94F2B">
        <w:rPr>
          <w:rFonts w:asciiTheme="majorBidi" w:hAnsiTheme="majorBidi" w:cstheme="majorBidi"/>
          <w:sz w:val="22"/>
          <w:szCs w:val="22"/>
          <w:lang w:val="en-US"/>
        </w:rPr>
        <w:t xml:space="preserve"> within educational settings. </w:t>
      </w:r>
      <w:r w:rsidRPr="001F4DDE">
        <w:rPr>
          <w:rFonts w:asciiTheme="majorBidi" w:hAnsiTheme="majorBidi" w:cstheme="majorBidi"/>
          <w:sz w:val="22"/>
          <w:szCs w:val="22"/>
          <w:lang w:val="en-US"/>
        </w:rPr>
        <w:t>She is the head of the Technological Laboratory to Promote Autonomy and Participation (Tech-AP), which provides an accessible and innovative space for conducting interviews and focus groups.</w:t>
      </w:r>
      <w:r>
        <w:rPr>
          <w:rFonts w:asciiTheme="majorBidi" w:hAnsiTheme="majorBidi" w:cstheme="majorBidi"/>
          <w:sz w:val="22"/>
          <w:szCs w:val="22"/>
          <w:lang w:val="en-US"/>
        </w:rPr>
        <w:t xml:space="preserve"> </w:t>
      </w:r>
      <w:r w:rsidRPr="001F4DDE">
        <w:rPr>
          <w:rFonts w:asciiTheme="majorBidi" w:hAnsiTheme="majorBidi" w:cstheme="majorBidi"/>
          <w:sz w:val="22"/>
          <w:szCs w:val="22"/>
          <w:lang w:val="en-US"/>
        </w:rPr>
        <w:t xml:space="preserve">Together, the complementary expertise of Dr. Stern in healthcare and trauma, and Dr. </w:t>
      </w:r>
      <w:proofErr w:type="spellStart"/>
      <w:r w:rsidRPr="001F4DDE">
        <w:rPr>
          <w:rFonts w:asciiTheme="majorBidi" w:hAnsiTheme="majorBidi" w:cstheme="majorBidi"/>
          <w:sz w:val="22"/>
          <w:szCs w:val="22"/>
          <w:lang w:val="en-US"/>
        </w:rPr>
        <w:t>Lamash</w:t>
      </w:r>
      <w:proofErr w:type="spellEnd"/>
      <w:r w:rsidRPr="001F4DDE">
        <w:rPr>
          <w:rFonts w:asciiTheme="majorBidi" w:hAnsiTheme="majorBidi" w:cstheme="majorBidi"/>
          <w:sz w:val="22"/>
          <w:szCs w:val="22"/>
          <w:lang w:val="en-US"/>
        </w:rPr>
        <w:t xml:space="preserve"> in education and developmental evaluation, ensures a comprehensive approach to addressing both the clinical and educational dimensions of the research.</w:t>
      </w:r>
    </w:p>
    <w:bookmarkEnd w:id="8"/>
    <w:bookmarkEnd w:id="9"/>
    <w:p w14:paraId="5D18FA00" w14:textId="77777777" w:rsidR="000B2C8D" w:rsidRPr="00B545DC" w:rsidRDefault="000B2C8D" w:rsidP="00B545DC">
      <w:pPr>
        <w:spacing w:line="360" w:lineRule="auto"/>
        <w:jc w:val="both"/>
        <w:rPr>
          <w:rFonts w:asciiTheme="majorBidi" w:hAnsiTheme="majorBidi" w:cstheme="majorBidi"/>
          <w:i/>
          <w:iCs/>
          <w:sz w:val="22"/>
          <w:szCs w:val="22"/>
          <w:lang w:val="en-US"/>
        </w:rPr>
      </w:pPr>
      <w:r w:rsidRPr="00B545DC">
        <w:rPr>
          <w:rFonts w:asciiTheme="majorBidi" w:hAnsiTheme="majorBidi" w:cstheme="majorBidi"/>
          <w:i/>
          <w:iCs/>
          <w:sz w:val="22"/>
          <w:szCs w:val="22"/>
          <w:lang w:val="en-US"/>
        </w:rPr>
        <w:t>Research Collaborations</w:t>
      </w:r>
    </w:p>
    <w:p w14:paraId="6A2FFB41" w14:textId="6D45142A" w:rsidR="000B2C8D" w:rsidRPr="00B545DC" w:rsidRDefault="000B2C8D" w:rsidP="00D94F2B">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Both researchers are actively engaged in collaborations with researchers from related departments at </w:t>
      </w:r>
      <w:r w:rsidR="00C35202" w:rsidRPr="00B545DC">
        <w:rPr>
          <w:rFonts w:asciiTheme="majorBidi" w:hAnsiTheme="majorBidi" w:cstheme="majorBidi"/>
          <w:sz w:val="22"/>
          <w:szCs w:val="22"/>
          <w:lang w:val="en-US"/>
        </w:rPr>
        <w:t xml:space="preserve">Ben-Gurion University and </w:t>
      </w:r>
      <w:r w:rsidRPr="00B545DC">
        <w:rPr>
          <w:rFonts w:asciiTheme="majorBidi" w:hAnsiTheme="majorBidi" w:cstheme="majorBidi"/>
          <w:sz w:val="22"/>
          <w:szCs w:val="22"/>
          <w:lang w:val="en-US"/>
        </w:rPr>
        <w:t xml:space="preserve">the University of Haifa, such as physiotherapy, speech therapy, </w:t>
      </w:r>
      <w:r w:rsidR="00C35202" w:rsidRPr="00B545DC">
        <w:rPr>
          <w:rFonts w:asciiTheme="majorBidi" w:hAnsiTheme="majorBidi" w:cstheme="majorBidi"/>
          <w:sz w:val="22"/>
          <w:szCs w:val="22"/>
          <w:lang w:val="en-US"/>
        </w:rPr>
        <w:t xml:space="preserve">public health </w:t>
      </w:r>
      <w:r w:rsidRPr="00B545DC">
        <w:rPr>
          <w:rFonts w:asciiTheme="majorBidi" w:hAnsiTheme="majorBidi" w:cstheme="majorBidi"/>
          <w:sz w:val="22"/>
          <w:szCs w:val="22"/>
          <w:lang w:val="en-US"/>
        </w:rPr>
        <w:t xml:space="preserve">and social work. They also collaborate with researchers from other occupational therapy departments at multiple institutions across Israel. Additionally, this research will be conducted in partnership with the prominent team at the </w:t>
      </w:r>
      <w:proofErr w:type="spellStart"/>
      <w:r w:rsidRPr="00B545DC">
        <w:rPr>
          <w:rFonts w:asciiTheme="majorBidi" w:hAnsiTheme="majorBidi" w:cstheme="majorBidi"/>
          <w:sz w:val="22"/>
          <w:szCs w:val="22"/>
          <w:lang w:val="en-US"/>
        </w:rPr>
        <w:t>Haruv</w:t>
      </w:r>
      <w:proofErr w:type="spellEnd"/>
      <w:r w:rsidRPr="00B545DC">
        <w:rPr>
          <w:rFonts w:asciiTheme="majorBidi" w:hAnsiTheme="majorBidi" w:cstheme="majorBidi"/>
          <w:sz w:val="22"/>
          <w:szCs w:val="22"/>
          <w:lang w:val="en-US"/>
        </w:rPr>
        <w:t xml:space="preserve"> Institute, a hub for local and international professionals, clinicians, and researchers in the </w:t>
      </w:r>
      <w:r w:rsidRPr="00B545DC">
        <w:rPr>
          <w:rFonts w:asciiTheme="majorBidi" w:hAnsiTheme="majorBidi" w:cstheme="majorBidi"/>
          <w:sz w:val="22"/>
          <w:szCs w:val="22"/>
          <w:lang w:val="en-US"/>
        </w:rPr>
        <w:lastRenderedPageBreak/>
        <w:t xml:space="preserve">field of child maltreatment. This study’s researchers have well-established professional relationships with the team at the </w:t>
      </w:r>
      <w:proofErr w:type="spellStart"/>
      <w:r w:rsidRPr="00B545DC">
        <w:rPr>
          <w:rFonts w:asciiTheme="majorBidi" w:hAnsiTheme="majorBidi" w:cstheme="majorBidi"/>
          <w:sz w:val="22"/>
          <w:szCs w:val="22"/>
          <w:lang w:val="en-US"/>
        </w:rPr>
        <w:t>Haruv</w:t>
      </w:r>
      <w:proofErr w:type="spellEnd"/>
      <w:r w:rsidRPr="00B545DC">
        <w:rPr>
          <w:rFonts w:asciiTheme="majorBidi" w:hAnsiTheme="majorBidi" w:cstheme="majorBidi"/>
          <w:sz w:val="22"/>
          <w:szCs w:val="22"/>
          <w:lang w:val="en-US"/>
        </w:rPr>
        <w:t xml:space="preserve"> Mental Health Clinic, a multidisciplinary clinic serving children who suffered abuse and neglect and their families. The clinic operates within the </w:t>
      </w:r>
      <w:proofErr w:type="spellStart"/>
      <w:r w:rsidRPr="00B545DC">
        <w:rPr>
          <w:rFonts w:asciiTheme="majorBidi" w:hAnsiTheme="majorBidi" w:cstheme="majorBidi"/>
          <w:sz w:val="22"/>
          <w:szCs w:val="22"/>
          <w:lang w:val="en-US"/>
        </w:rPr>
        <w:t>Haruv</w:t>
      </w:r>
      <w:proofErr w:type="spellEnd"/>
      <w:r w:rsidRPr="00B545DC">
        <w:rPr>
          <w:rFonts w:asciiTheme="majorBidi" w:hAnsiTheme="majorBidi" w:cstheme="majorBidi"/>
          <w:sz w:val="22"/>
          <w:szCs w:val="22"/>
          <w:lang w:val="en-US"/>
        </w:rPr>
        <w:t xml:space="preserve"> Children’s Campus, a unique, innovative initiative bringing together various services for these children. The clinic director, Mrs. Stav Dekel Amir, is an occupational therapist</w:t>
      </w:r>
      <w:r w:rsidR="00C96A05" w:rsidRPr="00B545DC">
        <w:rPr>
          <w:rFonts w:asciiTheme="majorBidi" w:hAnsiTheme="majorBidi" w:cstheme="majorBidi"/>
          <w:sz w:val="22"/>
          <w:szCs w:val="22"/>
          <w:lang w:val="en-US"/>
        </w:rPr>
        <w:t xml:space="preserve"> and </w:t>
      </w:r>
      <w:r w:rsidR="00C35202" w:rsidRPr="00B545DC">
        <w:rPr>
          <w:rFonts w:asciiTheme="majorBidi" w:hAnsiTheme="majorBidi" w:cstheme="majorBidi"/>
          <w:sz w:val="22"/>
          <w:szCs w:val="22"/>
          <w:lang w:val="en-US"/>
        </w:rPr>
        <w:t>PhD student</w:t>
      </w:r>
      <w:r w:rsidR="00C96A05" w:rsidRPr="00B545DC">
        <w:rPr>
          <w:rFonts w:asciiTheme="majorBidi" w:hAnsiTheme="majorBidi" w:cstheme="majorBidi"/>
          <w:sz w:val="22"/>
          <w:szCs w:val="22"/>
          <w:lang w:val="en-US"/>
        </w:rPr>
        <w:t>.</w:t>
      </w:r>
      <w:r w:rsidR="00C35202" w:rsidRPr="00B545DC">
        <w:rPr>
          <w:rFonts w:asciiTheme="majorBidi" w:hAnsiTheme="majorBidi" w:cstheme="majorBidi"/>
          <w:sz w:val="22"/>
          <w:szCs w:val="22"/>
          <w:lang w:val="en-US"/>
        </w:rPr>
        <w:t xml:space="preserve"> </w:t>
      </w:r>
      <w:r w:rsidR="00C96A05" w:rsidRPr="00B545DC">
        <w:rPr>
          <w:rFonts w:asciiTheme="majorBidi" w:hAnsiTheme="majorBidi" w:cstheme="majorBidi"/>
          <w:sz w:val="22"/>
          <w:szCs w:val="22"/>
          <w:lang w:val="en-US"/>
        </w:rPr>
        <w:t>T</w:t>
      </w:r>
      <w:r w:rsidRPr="00B545DC">
        <w:rPr>
          <w:rFonts w:asciiTheme="majorBidi" w:hAnsiTheme="majorBidi" w:cstheme="majorBidi"/>
          <w:sz w:val="22"/>
          <w:szCs w:val="22"/>
          <w:lang w:val="en-US"/>
        </w:rPr>
        <w:t xml:space="preserve">he clinic’s team includes a child psychiatrist, pediatric neurologist, occupational therapist, speech pathologist, </w:t>
      </w:r>
      <w:r w:rsidR="00C96A05" w:rsidRPr="00B545DC">
        <w:rPr>
          <w:rFonts w:asciiTheme="majorBidi" w:hAnsiTheme="majorBidi" w:cstheme="majorBidi"/>
          <w:sz w:val="22"/>
          <w:szCs w:val="22"/>
          <w:lang w:val="en-US"/>
        </w:rPr>
        <w:t xml:space="preserve">nutritionist, </w:t>
      </w:r>
      <w:r w:rsidRPr="00B545DC">
        <w:rPr>
          <w:rFonts w:asciiTheme="majorBidi" w:hAnsiTheme="majorBidi" w:cstheme="majorBidi"/>
          <w:sz w:val="22"/>
          <w:szCs w:val="22"/>
          <w:lang w:val="en-US"/>
        </w:rPr>
        <w:t>and social worker, each a specialist in childhood trauma. This clinic is an abundant source of knowledge to support our research efforts further.</w:t>
      </w:r>
    </w:p>
    <w:p w14:paraId="13AB1E90" w14:textId="64288F32" w:rsidR="00F02607" w:rsidRPr="00B545DC" w:rsidRDefault="000B2C8D" w:rsidP="00B545DC">
      <w:pPr>
        <w:spacing w:line="360" w:lineRule="auto"/>
        <w:jc w:val="both"/>
        <w:rPr>
          <w:rFonts w:asciiTheme="majorBidi" w:hAnsiTheme="majorBidi" w:cstheme="majorBidi"/>
          <w:b/>
          <w:bCs/>
          <w:sz w:val="22"/>
          <w:szCs w:val="22"/>
          <w:lang w:val="en-US"/>
        </w:rPr>
      </w:pPr>
      <w:r w:rsidRPr="00B545DC">
        <w:rPr>
          <w:rFonts w:asciiTheme="majorBidi" w:hAnsiTheme="majorBidi" w:cstheme="majorBidi"/>
          <w:b/>
          <w:bCs/>
          <w:sz w:val="22"/>
          <w:szCs w:val="22"/>
          <w:lang w:val="en-US"/>
        </w:rPr>
        <w:t>Expected Results</w:t>
      </w:r>
    </w:p>
    <w:p w14:paraId="364788F1" w14:textId="29B01BD5" w:rsidR="00F02607" w:rsidRPr="00B545DC" w:rsidRDefault="00F02607" w:rsidP="00D94F2B">
      <w:pPr>
        <w:spacing w:line="360" w:lineRule="auto"/>
        <w:jc w:val="both"/>
        <w:rPr>
          <w:rFonts w:asciiTheme="majorBidi" w:hAnsiTheme="majorBidi" w:cstheme="majorBidi"/>
          <w:sz w:val="22"/>
          <w:szCs w:val="22"/>
          <w:rtl/>
          <w:lang w:val="en-US"/>
        </w:rPr>
      </w:pPr>
      <w:r w:rsidRPr="00B545DC">
        <w:rPr>
          <w:rFonts w:asciiTheme="majorBidi" w:hAnsiTheme="majorBidi" w:cstheme="majorBidi"/>
          <w:sz w:val="22"/>
          <w:szCs w:val="22"/>
          <w:lang w:val="en-US"/>
        </w:rPr>
        <w:t>Children and youth in Israel are exposed to trauma at a higher rate than most children in other Western countries. Thus, TIC must be an integral part of the core knowledge and training for Israeli allied health professionals working with children and youth, given the profound impact trauma can have on their development. However, many allied health professionals are not adequately equipped with the necessary knowledge to effectively implement TIC. Furthermore, the foundational academic programs for allied health professionals in Israel do not provide sufficient education or practical training on trauma and TIC principles. The findings from the current study will serve as a basis for developing a TIC conceptual model and training framework, incorporating essential elements for effective implementation in both academic and clinical settings. Future research will further investigate the application and integration of these TIC programs among allied health professionals working with children and youth.</w:t>
      </w:r>
    </w:p>
    <w:p w14:paraId="64F93DF0" w14:textId="77777777" w:rsidR="000B2C8D" w:rsidRPr="00B545DC" w:rsidRDefault="000B2C8D" w:rsidP="00B545DC">
      <w:pPr>
        <w:spacing w:line="360" w:lineRule="auto"/>
        <w:jc w:val="both"/>
        <w:rPr>
          <w:rFonts w:asciiTheme="majorBidi" w:hAnsiTheme="majorBidi" w:cstheme="majorBidi"/>
          <w:b/>
          <w:bCs/>
          <w:sz w:val="22"/>
          <w:szCs w:val="22"/>
          <w:rtl/>
          <w:lang w:val="en-US"/>
        </w:rPr>
      </w:pPr>
      <w:r w:rsidRPr="00B545DC">
        <w:rPr>
          <w:rFonts w:asciiTheme="majorBidi" w:hAnsiTheme="majorBidi" w:cstheme="majorBidi"/>
          <w:b/>
          <w:bCs/>
          <w:sz w:val="22"/>
          <w:szCs w:val="22"/>
          <w:lang w:val="en-US"/>
        </w:rPr>
        <w:t>Pitfalls and Alternatives</w:t>
      </w:r>
    </w:p>
    <w:p w14:paraId="48CA1AB2" w14:textId="3C1F1CFE" w:rsidR="000B2C8D" w:rsidRPr="00B545DC" w:rsidRDefault="000B2C8D" w:rsidP="00D94F2B">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Based on our experiences conducting </w:t>
      </w:r>
      <w:r w:rsidR="0073613B">
        <w:rPr>
          <w:rFonts w:asciiTheme="majorBidi" w:hAnsiTheme="majorBidi" w:cstheme="majorBidi"/>
          <w:sz w:val="22"/>
          <w:szCs w:val="22"/>
          <w:lang w:val="en-US"/>
        </w:rPr>
        <w:t>similar studies with high response rates</w:t>
      </w:r>
      <w:r w:rsidRPr="00B545DC">
        <w:rPr>
          <w:rFonts w:asciiTheme="majorBidi" w:hAnsiTheme="majorBidi" w:cstheme="majorBidi"/>
          <w:sz w:val="22"/>
          <w:szCs w:val="22"/>
          <w:lang w:val="en-US"/>
        </w:rPr>
        <w:t xml:space="preserve">, we anticipate no difficulties recruiting the sample for the survey. If necessary, we will increase advertisements for research participation with dedicated mailing lists of health care, education, and academic institutions. In case of difficulty recruiting </w:t>
      </w:r>
      <w:r w:rsidR="00BA73FA" w:rsidRPr="00B545DC">
        <w:rPr>
          <w:rFonts w:asciiTheme="majorBidi" w:hAnsiTheme="majorBidi" w:cstheme="majorBidi"/>
          <w:sz w:val="22"/>
          <w:szCs w:val="22"/>
          <w:lang w:val="en-US"/>
        </w:rPr>
        <w:t xml:space="preserve">participants for the interviews and/or </w:t>
      </w:r>
      <w:r w:rsidRPr="00B545DC">
        <w:rPr>
          <w:rFonts w:asciiTheme="majorBidi" w:hAnsiTheme="majorBidi" w:cstheme="majorBidi"/>
          <w:sz w:val="22"/>
          <w:szCs w:val="22"/>
          <w:lang w:val="en-US"/>
        </w:rPr>
        <w:t xml:space="preserve">experts for the formative evaluation, </w:t>
      </w:r>
      <w:r w:rsidR="006B2AA1" w:rsidRPr="00B545DC">
        <w:rPr>
          <w:rFonts w:asciiTheme="majorBidi" w:hAnsiTheme="majorBidi" w:cstheme="majorBidi"/>
          <w:sz w:val="22"/>
          <w:szCs w:val="22"/>
          <w:lang w:val="en-US"/>
        </w:rPr>
        <w:t>we will apply for assistance from the relevant authorities in the Ministry of Health and the Ministry of Education and relevant associations. Additionally, we will use our collaboration with the</w:t>
      </w:r>
      <w:r w:rsidRPr="00B545DC">
        <w:rPr>
          <w:rFonts w:asciiTheme="majorBidi" w:hAnsiTheme="majorBidi" w:cstheme="majorBidi"/>
          <w:sz w:val="22"/>
          <w:szCs w:val="22"/>
          <w:lang w:val="en-US"/>
        </w:rPr>
        <w:t xml:space="preserve"> </w:t>
      </w:r>
      <w:proofErr w:type="spellStart"/>
      <w:r w:rsidRPr="00B545DC">
        <w:rPr>
          <w:rFonts w:asciiTheme="majorBidi" w:hAnsiTheme="majorBidi" w:cstheme="majorBidi"/>
          <w:sz w:val="22"/>
          <w:szCs w:val="22"/>
          <w:lang w:val="en-US"/>
        </w:rPr>
        <w:t>Haruv</w:t>
      </w:r>
      <w:proofErr w:type="spellEnd"/>
      <w:r w:rsidRPr="00B545DC">
        <w:rPr>
          <w:rFonts w:asciiTheme="majorBidi" w:hAnsiTheme="majorBidi" w:cstheme="majorBidi"/>
          <w:sz w:val="22"/>
          <w:szCs w:val="22"/>
          <w:lang w:val="en-US"/>
        </w:rPr>
        <w:t xml:space="preserve"> Institute, Israel’s leading body in the field of children who are victims of abuse and </w:t>
      </w:r>
      <w:r w:rsidR="006B2AA1" w:rsidRPr="00B545DC">
        <w:rPr>
          <w:rFonts w:asciiTheme="majorBidi" w:hAnsiTheme="majorBidi" w:cstheme="majorBidi"/>
          <w:sz w:val="22"/>
          <w:szCs w:val="22"/>
          <w:lang w:val="en-US"/>
        </w:rPr>
        <w:t>neglect</w:t>
      </w:r>
      <w:r w:rsidRPr="00B545DC">
        <w:rPr>
          <w:rFonts w:asciiTheme="majorBidi" w:hAnsiTheme="majorBidi" w:cstheme="majorBidi"/>
          <w:sz w:val="22"/>
          <w:szCs w:val="22"/>
          <w:lang w:val="en-US"/>
        </w:rPr>
        <w:t xml:space="preserve">. </w:t>
      </w:r>
    </w:p>
    <w:p w14:paraId="11B59DA8" w14:textId="77777777" w:rsidR="000B2C8D" w:rsidRPr="00B545DC" w:rsidRDefault="000B2C8D" w:rsidP="00B545DC">
      <w:pPr>
        <w:spacing w:line="360" w:lineRule="auto"/>
        <w:ind w:firstLine="720"/>
        <w:jc w:val="both"/>
        <w:rPr>
          <w:rFonts w:asciiTheme="majorBidi" w:hAnsiTheme="majorBidi" w:cstheme="majorBidi"/>
          <w:sz w:val="22"/>
          <w:szCs w:val="22"/>
          <w:rtl/>
          <w:lang w:val="en-US"/>
        </w:rPr>
      </w:pPr>
    </w:p>
    <w:p w14:paraId="444F2165" w14:textId="77777777" w:rsidR="000B2C8D" w:rsidRPr="00B545DC" w:rsidRDefault="000B2C8D" w:rsidP="00B545DC">
      <w:pPr>
        <w:spacing w:line="360" w:lineRule="auto"/>
        <w:ind w:firstLine="720"/>
        <w:jc w:val="both"/>
        <w:rPr>
          <w:rFonts w:asciiTheme="majorBidi" w:hAnsiTheme="majorBidi" w:cstheme="majorBidi"/>
          <w:sz w:val="22"/>
          <w:szCs w:val="22"/>
          <w:lang w:val="en-US"/>
        </w:rPr>
      </w:pPr>
    </w:p>
    <w:p w14:paraId="40883744" w14:textId="44BD0F82" w:rsidR="000B2C8D" w:rsidRPr="00B545DC" w:rsidRDefault="000B2C8D"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br w:type="page"/>
      </w:r>
    </w:p>
    <w:p w14:paraId="7D4B7A16" w14:textId="77777777" w:rsidR="000B2C8D" w:rsidRPr="00B545DC" w:rsidRDefault="000B2C8D" w:rsidP="000B2C8D">
      <w:pPr>
        <w:spacing w:line="276" w:lineRule="auto"/>
        <w:ind w:left="360"/>
        <w:rPr>
          <w:rFonts w:asciiTheme="majorBidi" w:hAnsiTheme="majorBidi" w:cstheme="majorBidi"/>
          <w:b/>
          <w:bCs/>
          <w:sz w:val="22"/>
          <w:szCs w:val="22"/>
          <w:lang w:val="en-US"/>
        </w:rPr>
      </w:pPr>
      <w:r w:rsidRPr="00B545DC">
        <w:rPr>
          <w:rFonts w:asciiTheme="majorBidi" w:hAnsiTheme="majorBidi" w:cstheme="majorBidi"/>
          <w:b/>
          <w:bCs/>
          <w:sz w:val="22"/>
          <w:szCs w:val="22"/>
          <w:lang w:val="en-US"/>
        </w:rPr>
        <w:lastRenderedPageBreak/>
        <w:t>Bibliography</w:t>
      </w:r>
    </w:p>
    <w:p w14:paraId="65086B7C" w14:textId="77777777" w:rsidR="000B2C8D" w:rsidRPr="00B545DC" w:rsidRDefault="000B2C8D" w:rsidP="0043263B">
      <w:pPr>
        <w:spacing w:line="276" w:lineRule="auto"/>
        <w:rPr>
          <w:rFonts w:asciiTheme="majorBidi" w:hAnsiTheme="majorBidi" w:cstheme="majorBidi"/>
          <w:sz w:val="22"/>
          <w:szCs w:val="22"/>
          <w:shd w:val="clear" w:color="auto" w:fill="FFFFFF"/>
          <w:lang w:val="en-US"/>
        </w:rPr>
      </w:pPr>
    </w:p>
    <w:p w14:paraId="26699A49" w14:textId="70836F23" w:rsidR="000B2C8D" w:rsidRPr="00B545DC" w:rsidRDefault="000B2C8D" w:rsidP="000B2C8D">
      <w:pPr>
        <w:pStyle w:val="ListParagraph"/>
        <w:numPr>
          <w:ilvl w:val="0"/>
          <w:numId w:val="27"/>
        </w:numPr>
        <w:spacing w:line="276" w:lineRule="auto"/>
        <w:rPr>
          <w:rFonts w:asciiTheme="majorBidi" w:hAnsiTheme="majorBidi" w:cstheme="majorBidi"/>
          <w:sz w:val="22"/>
          <w:szCs w:val="22"/>
          <w:shd w:val="clear" w:color="auto" w:fill="FFFFFF"/>
          <w:lang w:val="en-US"/>
        </w:rPr>
      </w:pPr>
      <w:r w:rsidRPr="00B545DC">
        <w:rPr>
          <w:rFonts w:asciiTheme="majorBidi" w:hAnsiTheme="majorBidi" w:cstheme="majorBidi"/>
          <w:sz w:val="22"/>
          <w:szCs w:val="22"/>
          <w:shd w:val="clear" w:color="auto" w:fill="FFFFFF"/>
          <w:lang w:val="en-US"/>
        </w:rPr>
        <w:t xml:space="preserve">American Psychiatric Association. (2013). </w:t>
      </w:r>
      <w:r w:rsidRPr="00B545DC">
        <w:rPr>
          <w:rFonts w:asciiTheme="majorBidi" w:hAnsiTheme="majorBidi" w:cstheme="majorBidi"/>
          <w:i/>
          <w:iCs/>
          <w:sz w:val="22"/>
          <w:szCs w:val="22"/>
          <w:shd w:val="clear" w:color="auto" w:fill="FFFFFF"/>
          <w:lang w:val="en-US"/>
        </w:rPr>
        <w:t>Diagnostic and statistical manual of mental disorders</w:t>
      </w:r>
      <w:r w:rsidRPr="00B545DC">
        <w:rPr>
          <w:rFonts w:asciiTheme="majorBidi" w:hAnsiTheme="majorBidi" w:cstheme="majorBidi"/>
          <w:sz w:val="22"/>
          <w:szCs w:val="22"/>
          <w:shd w:val="clear" w:color="auto" w:fill="FFFFFF"/>
          <w:lang w:val="en-US"/>
        </w:rPr>
        <w:t xml:space="preserve"> (5th ed.). https://doi.org/10.1176/appi.books.9780890425596</w:t>
      </w:r>
    </w:p>
    <w:p w14:paraId="3C50A655"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shd w:val="clear" w:color="auto" w:fill="FFFFFF"/>
          <w:lang w:val="en-US"/>
        </w:rPr>
      </w:pPr>
      <w:r w:rsidRPr="00B545DC">
        <w:rPr>
          <w:rFonts w:asciiTheme="majorBidi" w:hAnsiTheme="majorBidi" w:cstheme="majorBidi"/>
          <w:sz w:val="22"/>
          <w:szCs w:val="22"/>
          <w:shd w:val="clear" w:color="auto" w:fill="FFFFFF"/>
          <w:lang w:val="en-US"/>
        </w:rPr>
        <w:t xml:space="preserve">Arnsten, A.F., Raskind, M.A., Taylor, F.B., &amp; Connor, D.F. (2015). The effects of stress exposure on prefrontal cortex: Translating basic research into successful treatments for post-traumatic stress disorder. </w:t>
      </w:r>
      <w:r w:rsidRPr="00B545DC">
        <w:rPr>
          <w:rFonts w:asciiTheme="majorBidi" w:hAnsiTheme="majorBidi" w:cstheme="majorBidi"/>
          <w:i/>
          <w:iCs/>
          <w:sz w:val="22"/>
          <w:szCs w:val="22"/>
          <w:shd w:val="clear" w:color="auto" w:fill="FFFFFF"/>
          <w:lang w:val="en-US"/>
        </w:rPr>
        <w:t>Neurobiology of Stress, 1</w:t>
      </w:r>
      <w:r w:rsidRPr="00B545DC">
        <w:rPr>
          <w:rFonts w:asciiTheme="majorBidi" w:hAnsiTheme="majorBidi" w:cstheme="majorBidi"/>
          <w:sz w:val="22"/>
          <w:szCs w:val="22"/>
          <w:shd w:val="clear" w:color="auto" w:fill="FFFFFF"/>
          <w:lang w:val="en-US"/>
        </w:rPr>
        <w:t>, 89-99. https://doi.org/10.1016/j.ynstr.2014.10.002</w:t>
      </w:r>
    </w:p>
    <w:p w14:paraId="7D09CD1D"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shd w:val="clear" w:color="auto" w:fill="FFFFFF"/>
          <w:lang w:val="en-US"/>
        </w:rPr>
      </w:pPr>
      <w:r w:rsidRPr="00B545DC">
        <w:rPr>
          <w:rFonts w:asciiTheme="majorBidi" w:hAnsiTheme="majorBidi" w:cstheme="majorBidi"/>
          <w:sz w:val="22"/>
          <w:szCs w:val="22"/>
          <w:shd w:val="clear" w:color="auto" w:fill="FFFFFF"/>
          <w:lang w:val="en-US"/>
        </w:rPr>
        <w:t xml:space="preserve">Asmussen, K., Drayton, E., Fischer, F., &amp; McBride, D. (2020). Adverse childhood experiences: What we know, what we don’t know, and what should happen next. </w:t>
      </w:r>
      <w:r w:rsidRPr="00B545DC">
        <w:rPr>
          <w:rFonts w:asciiTheme="majorBidi" w:hAnsiTheme="majorBidi" w:cstheme="majorBidi"/>
          <w:i/>
          <w:iCs/>
          <w:sz w:val="22"/>
          <w:szCs w:val="22"/>
          <w:shd w:val="clear" w:color="auto" w:fill="FFFFFF"/>
          <w:lang w:val="en-US"/>
        </w:rPr>
        <w:t>Early Intervention Foundation</w:t>
      </w:r>
      <w:r w:rsidRPr="00B545DC">
        <w:rPr>
          <w:rFonts w:asciiTheme="majorBidi" w:hAnsiTheme="majorBidi" w:cstheme="majorBidi"/>
          <w:sz w:val="22"/>
          <w:szCs w:val="22"/>
          <w:shd w:val="clear" w:color="auto" w:fill="FFFFFF"/>
          <w:lang w:val="en-US"/>
        </w:rPr>
        <w:t xml:space="preserve">. https://www.eif.org.uk/ report/adverse-childhood-experiences-what-we-know-what-we-dont-know-and-what-should-happen-next </w:t>
      </w:r>
    </w:p>
    <w:p w14:paraId="7C0EC140"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shd w:val="clear" w:color="auto" w:fill="FFFFFF"/>
          <w:lang w:val="en-US"/>
        </w:rPr>
      </w:pPr>
      <w:r w:rsidRPr="00B545DC">
        <w:rPr>
          <w:rFonts w:asciiTheme="majorBidi" w:hAnsiTheme="majorBidi" w:cstheme="majorBidi"/>
          <w:sz w:val="22"/>
          <w:szCs w:val="22"/>
          <w:shd w:val="clear" w:color="auto" w:fill="FFFFFF"/>
          <w:lang w:val="en-US"/>
        </w:rPr>
        <w:t xml:space="preserve">*Atchison, B. J., &amp; Suarez, M. (2021). Introduction to trauma and the role of occupational therapy. In A. Lynch, R. Ashcraft, &amp; L. Tekell (Eds.), </w:t>
      </w:r>
      <w:r w:rsidRPr="00B545DC">
        <w:rPr>
          <w:rFonts w:asciiTheme="majorBidi" w:hAnsiTheme="majorBidi" w:cstheme="majorBidi"/>
          <w:i/>
          <w:iCs/>
          <w:sz w:val="22"/>
          <w:szCs w:val="22"/>
          <w:shd w:val="clear" w:color="auto" w:fill="FFFFFF"/>
          <w:lang w:val="en-US"/>
        </w:rPr>
        <w:t>Trauma, occupation, and participation: Foundations and population considerations in occupational therapy</w:t>
      </w:r>
      <w:r w:rsidRPr="00B545DC">
        <w:rPr>
          <w:rFonts w:asciiTheme="majorBidi" w:hAnsiTheme="majorBidi" w:cstheme="majorBidi"/>
          <w:sz w:val="22"/>
          <w:szCs w:val="22"/>
          <w:shd w:val="clear" w:color="auto" w:fill="FFFFFF"/>
          <w:lang w:val="en-US"/>
        </w:rPr>
        <w:t xml:space="preserve"> (pp. 3–18). AOTA Press.</w:t>
      </w:r>
    </w:p>
    <w:p w14:paraId="5D18ADDB"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shd w:val="clear" w:color="auto" w:fill="FFFFFF"/>
        </w:rPr>
      </w:pPr>
      <w:r w:rsidRPr="00B545DC">
        <w:rPr>
          <w:rFonts w:asciiTheme="majorBidi" w:hAnsiTheme="majorBidi" w:cstheme="majorBidi"/>
          <w:sz w:val="22"/>
          <w:szCs w:val="22"/>
          <w:shd w:val="clear" w:color="auto" w:fill="FFFFFF"/>
        </w:rPr>
        <w:t>Balistreri, K. S. (2015). Adverse childhood experiences, the medical home, and child wellbeing.</w:t>
      </w:r>
      <w:r w:rsidRPr="00B545DC">
        <w:rPr>
          <w:rFonts w:asciiTheme="majorBidi" w:hAnsiTheme="majorBidi" w:cstheme="majorBidi"/>
          <w:sz w:val="22"/>
          <w:szCs w:val="22"/>
          <w:shd w:val="clear" w:color="auto" w:fill="FFFFFF"/>
          <w:lang w:val="en-US"/>
        </w:rPr>
        <w:t xml:space="preserve"> </w:t>
      </w:r>
      <w:r w:rsidRPr="00B545DC">
        <w:rPr>
          <w:rFonts w:asciiTheme="majorBidi" w:hAnsiTheme="majorBidi" w:cstheme="majorBidi"/>
          <w:i/>
          <w:iCs/>
          <w:sz w:val="22"/>
          <w:szCs w:val="22"/>
          <w:shd w:val="clear" w:color="auto" w:fill="FFFFFF"/>
        </w:rPr>
        <w:t>Maternal and Child Health Journal, 19</w:t>
      </w:r>
      <w:r w:rsidRPr="00B545DC">
        <w:rPr>
          <w:rFonts w:asciiTheme="majorBidi" w:hAnsiTheme="majorBidi" w:cstheme="majorBidi"/>
          <w:sz w:val="22"/>
          <w:szCs w:val="22"/>
          <w:shd w:val="clear" w:color="auto" w:fill="FFFFFF"/>
        </w:rPr>
        <w:t>(11), 2492–2500.</w:t>
      </w:r>
      <w:r w:rsidRPr="00B545DC">
        <w:rPr>
          <w:rFonts w:asciiTheme="majorBidi" w:hAnsiTheme="majorBidi" w:cstheme="majorBidi"/>
          <w:sz w:val="22"/>
          <w:szCs w:val="22"/>
          <w:shd w:val="clear" w:color="auto" w:fill="FFFFFF"/>
          <w:lang w:val="en-US"/>
        </w:rPr>
        <w:t xml:space="preserve"> </w:t>
      </w:r>
      <w:r w:rsidRPr="00B545DC">
        <w:rPr>
          <w:rFonts w:asciiTheme="majorBidi" w:hAnsiTheme="majorBidi" w:cstheme="majorBidi"/>
          <w:sz w:val="22"/>
          <w:szCs w:val="22"/>
          <w:shd w:val="clear" w:color="auto" w:fill="FFFFFF"/>
        </w:rPr>
        <w:t>https://doi.org/10.1007/s10995-015-1770-6</w:t>
      </w:r>
    </w:p>
    <w:p w14:paraId="16D2A345" w14:textId="099AA391" w:rsidR="000B2C8D" w:rsidRPr="00B545DC" w:rsidRDefault="000B2C8D" w:rsidP="000B2C8D">
      <w:pPr>
        <w:pStyle w:val="ListParagraph"/>
        <w:numPr>
          <w:ilvl w:val="0"/>
          <w:numId w:val="27"/>
        </w:numPr>
        <w:spacing w:line="276" w:lineRule="auto"/>
        <w:rPr>
          <w:rFonts w:asciiTheme="majorBidi" w:hAnsiTheme="majorBidi" w:cstheme="majorBidi"/>
          <w:sz w:val="22"/>
          <w:szCs w:val="22"/>
          <w:shd w:val="clear" w:color="auto" w:fill="FFFFFF"/>
        </w:rPr>
      </w:pPr>
      <w:proofErr w:type="spellStart"/>
      <w:r w:rsidRPr="00B545DC">
        <w:rPr>
          <w:rFonts w:asciiTheme="majorBidi" w:hAnsiTheme="majorBidi" w:cstheme="majorBidi"/>
          <w:sz w:val="22"/>
          <w:szCs w:val="22"/>
          <w:shd w:val="clear" w:color="auto" w:fill="FFFFFF"/>
          <w:lang w:val="fr-FR"/>
        </w:rPr>
        <w:t>Balistreri</w:t>
      </w:r>
      <w:proofErr w:type="spellEnd"/>
      <w:r w:rsidRPr="00B545DC">
        <w:rPr>
          <w:rFonts w:asciiTheme="majorBidi" w:hAnsiTheme="majorBidi" w:cstheme="majorBidi"/>
          <w:sz w:val="22"/>
          <w:szCs w:val="22"/>
          <w:shd w:val="clear" w:color="auto" w:fill="FFFFFF"/>
          <w:lang w:val="fr-FR"/>
        </w:rPr>
        <w:t xml:space="preserve">, K. S., &amp; </w:t>
      </w:r>
      <w:proofErr w:type="spellStart"/>
      <w:r w:rsidRPr="00B545DC">
        <w:rPr>
          <w:rFonts w:asciiTheme="majorBidi" w:hAnsiTheme="majorBidi" w:cstheme="majorBidi"/>
          <w:sz w:val="22"/>
          <w:szCs w:val="22"/>
          <w:shd w:val="clear" w:color="auto" w:fill="FFFFFF"/>
          <w:lang w:val="fr-FR"/>
        </w:rPr>
        <w:t>Alvira</w:t>
      </w:r>
      <w:proofErr w:type="spellEnd"/>
      <w:r w:rsidRPr="00B545DC">
        <w:rPr>
          <w:rFonts w:asciiTheme="majorBidi" w:hAnsiTheme="majorBidi" w:cstheme="majorBidi"/>
          <w:sz w:val="22"/>
          <w:szCs w:val="22"/>
          <w:shd w:val="clear" w:color="auto" w:fill="FFFFFF"/>
          <w:lang w:val="fr-FR"/>
        </w:rPr>
        <w:t xml:space="preserve">-Hammond, M. (2016). </w:t>
      </w:r>
      <w:r w:rsidRPr="00B545DC">
        <w:rPr>
          <w:rFonts w:asciiTheme="majorBidi" w:hAnsiTheme="majorBidi" w:cstheme="majorBidi"/>
          <w:sz w:val="22"/>
          <w:szCs w:val="22"/>
          <w:shd w:val="clear" w:color="auto" w:fill="FFFFFF"/>
        </w:rPr>
        <w:t>Adverse childhood experiences, family functioning</w:t>
      </w:r>
      <w:r w:rsidRPr="00B545DC">
        <w:rPr>
          <w:rFonts w:asciiTheme="majorBidi" w:hAnsiTheme="majorBidi" w:cstheme="majorBidi"/>
          <w:sz w:val="22"/>
          <w:szCs w:val="22"/>
          <w:shd w:val="clear" w:color="auto" w:fill="FFFFFF"/>
          <w:lang w:val="en-US"/>
        </w:rPr>
        <w:t xml:space="preserve"> </w:t>
      </w:r>
      <w:r w:rsidRPr="00B545DC">
        <w:rPr>
          <w:rFonts w:asciiTheme="majorBidi" w:hAnsiTheme="majorBidi" w:cstheme="majorBidi"/>
          <w:sz w:val="22"/>
          <w:szCs w:val="22"/>
          <w:shd w:val="clear" w:color="auto" w:fill="FFFFFF"/>
        </w:rPr>
        <w:t xml:space="preserve">and adolescent health and emotional well-being. </w:t>
      </w:r>
      <w:r w:rsidRPr="00B545DC">
        <w:rPr>
          <w:rFonts w:asciiTheme="majorBidi" w:hAnsiTheme="majorBidi" w:cstheme="majorBidi"/>
          <w:i/>
          <w:iCs/>
          <w:sz w:val="22"/>
          <w:szCs w:val="22"/>
          <w:shd w:val="clear" w:color="auto" w:fill="FFFFFF"/>
        </w:rPr>
        <w:t>Public Health, 132</w:t>
      </w:r>
      <w:r w:rsidRPr="00B545DC">
        <w:rPr>
          <w:rFonts w:asciiTheme="majorBidi" w:hAnsiTheme="majorBidi" w:cstheme="majorBidi"/>
          <w:sz w:val="22"/>
          <w:szCs w:val="22"/>
          <w:shd w:val="clear" w:color="auto" w:fill="FFFFFF"/>
        </w:rPr>
        <w:t xml:space="preserve">, 72–78. </w:t>
      </w:r>
      <w:r w:rsidR="0082758A" w:rsidRPr="00B545DC">
        <w:rPr>
          <w:rFonts w:asciiTheme="majorBidi" w:hAnsiTheme="majorBidi" w:cstheme="majorBidi"/>
          <w:sz w:val="22"/>
          <w:szCs w:val="22"/>
          <w:shd w:val="clear" w:color="auto" w:fill="FFFFFF"/>
        </w:rPr>
        <w:t>https://doi.org/10.1016/j.puhe.2015.10.034</w:t>
      </w:r>
    </w:p>
    <w:p w14:paraId="323DC31D" w14:textId="72684BB0" w:rsidR="0082758A" w:rsidRPr="00B545DC" w:rsidRDefault="0082758A" w:rsidP="0082758A">
      <w:pPr>
        <w:pStyle w:val="ListParagraph"/>
        <w:numPr>
          <w:ilvl w:val="0"/>
          <w:numId w:val="27"/>
        </w:numPr>
        <w:spacing w:line="276" w:lineRule="auto"/>
        <w:rPr>
          <w:rFonts w:asciiTheme="majorBidi" w:hAnsiTheme="majorBidi" w:cstheme="majorBidi"/>
          <w:sz w:val="22"/>
          <w:szCs w:val="22"/>
          <w:shd w:val="clear" w:color="auto" w:fill="FFFFFF"/>
        </w:rPr>
      </w:pPr>
      <w:r w:rsidRPr="00B545DC">
        <w:rPr>
          <w:rFonts w:asciiTheme="majorBidi" w:hAnsiTheme="majorBidi" w:cstheme="majorBidi"/>
          <w:sz w:val="22"/>
          <w:szCs w:val="22"/>
          <w:shd w:val="clear" w:color="auto" w:fill="FFFFFF"/>
          <w:lang w:val="en-US"/>
        </w:rPr>
        <w:t xml:space="preserve">Bassuk, E., Unick, G., Paquette, K., &amp; Richard, M. (2017). Developing an Instrument to Measure Organizational Trauma-Informed Care in Human Services: The TICOMETER. </w:t>
      </w:r>
      <w:r w:rsidRPr="00B545DC">
        <w:rPr>
          <w:rFonts w:asciiTheme="majorBidi" w:hAnsiTheme="majorBidi" w:cstheme="majorBidi"/>
          <w:i/>
          <w:iCs/>
          <w:sz w:val="22"/>
          <w:szCs w:val="22"/>
          <w:shd w:val="clear" w:color="auto" w:fill="FFFFFF"/>
          <w:lang w:val="en-US"/>
        </w:rPr>
        <w:t>Psychology of Violence</w:t>
      </w:r>
      <w:r w:rsidRPr="00B545DC">
        <w:rPr>
          <w:rFonts w:asciiTheme="majorBidi" w:hAnsiTheme="majorBidi" w:cstheme="majorBidi"/>
          <w:sz w:val="22"/>
          <w:szCs w:val="22"/>
          <w:shd w:val="clear" w:color="auto" w:fill="FFFFFF"/>
          <w:lang w:val="en-US"/>
        </w:rPr>
        <w:t>, 7, 150–157. https://doi.org/10.1037/vio0000030.</w:t>
      </w:r>
    </w:p>
    <w:p w14:paraId="69E8B79A" w14:textId="6B43BD13" w:rsidR="0082758A" w:rsidRPr="00B545DC" w:rsidRDefault="0082758A" w:rsidP="0082758A">
      <w:pPr>
        <w:pStyle w:val="ListParagraph"/>
        <w:numPr>
          <w:ilvl w:val="0"/>
          <w:numId w:val="27"/>
        </w:numPr>
        <w:spacing w:line="276" w:lineRule="auto"/>
        <w:rPr>
          <w:rFonts w:asciiTheme="majorBidi" w:hAnsiTheme="majorBidi" w:cstheme="majorBidi"/>
          <w:sz w:val="22"/>
          <w:szCs w:val="22"/>
          <w:shd w:val="clear" w:color="auto" w:fill="FFFFFF"/>
        </w:rPr>
      </w:pPr>
      <w:r w:rsidRPr="00B545DC">
        <w:rPr>
          <w:rFonts w:asciiTheme="majorBidi" w:hAnsiTheme="majorBidi" w:cstheme="majorBidi"/>
          <w:sz w:val="22"/>
          <w:szCs w:val="22"/>
          <w:shd w:val="clear" w:color="auto" w:fill="FFFFFF"/>
          <w:lang w:val="en-US"/>
        </w:rPr>
        <w:t xml:space="preserve">Bowen, E. A., &amp; Murshid, N. S. (2016). Trauma-informed social policy: A conceptual framework for policy analysis and advocacy. </w:t>
      </w:r>
      <w:r w:rsidRPr="00B545DC">
        <w:rPr>
          <w:rFonts w:asciiTheme="majorBidi" w:hAnsiTheme="majorBidi" w:cstheme="majorBidi"/>
          <w:i/>
          <w:iCs/>
          <w:sz w:val="22"/>
          <w:szCs w:val="22"/>
          <w:shd w:val="clear" w:color="auto" w:fill="FFFFFF"/>
          <w:lang w:val="en-US"/>
        </w:rPr>
        <w:t>American Journal of Public Health, 106</w:t>
      </w:r>
      <w:r w:rsidRPr="00B545DC">
        <w:rPr>
          <w:rFonts w:asciiTheme="majorBidi" w:hAnsiTheme="majorBidi" w:cstheme="majorBidi"/>
          <w:sz w:val="22"/>
          <w:szCs w:val="22"/>
          <w:shd w:val="clear" w:color="auto" w:fill="FFFFFF"/>
          <w:lang w:val="en-US"/>
        </w:rPr>
        <w:t>(2), 223-229. https://doi.org/10.2105/AJPH.2015.302970</w:t>
      </w:r>
    </w:p>
    <w:p w14:paraId="29CE5972"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shd w:val="clear" w:color="auto" w:fill="FFFFFF"/>
        </w:rPr>
      </w:pPr>
      <w:r w:rsidRPr="00B545DC">
        <w:rPr>
          <w:rFonts w:asciiTheme="majorBidi" w:hAnsiTheme="majorBidi" w:cstheme="majorBidi"/>
          <w:sz w:val="22"/>
          <w:szCs w:val="22"/>
          <w:shd w:val="clear" w:color="auto" w:fill="FFFFFF"/>
        </w:rPr>
        <w:t xml:space="preserve">Boullier, M., &amp; Blair, M. (2018). Adverse childhood experiences. </w:t>
      </w:r>
      <w:r w:rsidRPr="00B545DC">
        <w:rPr>
          <w:rFonts w:asciiTheme="majorBidi" w:hAnsiTheme="majorBidi" w:cstheme="majorBidi"/>
          <w:i/>
          <w:iCs/>
          <w:sz w:val="22"/>
          <w:szCs w:val="22"/>
          <w:shd w:val="clear" w:color="auto" w:fill="FFFFFF"/>
        </w:rPr>
        <w:t>Paediatrics and Child Health, 28(</w:t>
      </w:r>
      <w:r w:rsidRPr="00B545DC">
        <w:rPr>
          <w:rFonts w:asciiTheme="majorBidi" w:hAnsiTheme="majorBidi" w:cstheme="majorBidi"/>
          <w:sz w:val="22"/>
          <w:szCs w:val="22"/>
          <w:shd w:val="clear" w:color="auto" w:fill="FFFFFF"/>
        </w:rPr>
        <w:t>3),</w:t>
      </w:r>
      <w:r w:rsidRPr="00B545DC">
        <w:rPr>
          <w:rFonts w:asciiTheme="majorBidi" w:hAnsiTheme="majorBidi" w:cstheme="majorBidi"/>
          <w:sz w:val="22"/>
          <w:szCs w:val="22"/>
          <w:shd w:val="clear" w:color="auto" w:fill="FFFFFF"/>
          <w:lang w:val="en-US"/>
        </w:rPr>
        <w:t xml:space="preserve"> </w:t>
      </w:r>
      <w:r w:rsidRPr="00B545DC">
        <w:rPr>
          <w:rFonts w:asciiTheme="majorBidi" w:hAnsiTheme="majorBidi" w:cstheme="majorBidi"/>
          <w:sz w:val="22"/>
          <w:szCs w:val="22"/>
          <w:shd w:val="clear" w:color="auto" w:fill="FFFFFF"/>
        </w:rPr>
        <w:t>132</w:t>
      </w:r>
      <w:r w:rsidRPr="00B545DC">
        <w:rPr>
          <w:rFonts w:asciiTheme="majorBidi" w:hAnsiTheme="majorBidi" w:cstheme="majorBidi"/>
          <w:sz w:val="22"/>
          <w:szCs w:val="22"/>
          <w:shd w:val="clear" w:color="auto" w:fill="FFFFFF"/>
          <w:lang w:val="en-US"/>
        </w:rPr>
        <w:t>–</w:t>
      </w:r>
      <w:r w:rsidRPr="00B545DC">
        <w:rPr>
          <w:rFonts w:asciiTheme="majorBidi" w:hAnsiTheme="majorBidi" w:cstheme="majorBidi"/>
          <w:sz w:val="22"/>
          <w:szCs w:val="22"/>
          <w:shd w:val="clear" w:color="auto" w:fill="FFFFFF"/>
        </w:rPr>
        <w:t>137.</w:t>
      </w:r>
      <w:r w:rsidRPr="00B545DC">
        <w:rPr>
          <w:rFonts w:asciiTheme="majorBidi" w:hAnsiTheme="majorBidi" w:cstheme="majorBidi"/>
          <w:sz w:val="22"/>
          <w:szCs w:val="22"/>
          <w:shd w:val="clear" w:color="auto" w:fill="FFFFFF"/>
          <w:lang w:val="en-US"/>
        </w:rPr>
        <w:t xml:space="preserve"> </w:t>
      </w:r>
      <w:r w:rsidRPr="00B545DC">
        <w:rPr>
          <w:rFonts w:asciiTheme="majorBidi" w:hAnsiTheme="majorBidi" w:cstheme="majorBidi"/>
          <w:sz w:val="22"/>
          <w:szCs w:val="22"/>
          <w:shd w:val="clear" w:color="auto" w:fill="FFFFFF"/>
        </w:rPr>
        <w:t>https://doi.org/10.1016/j.paed.2017.12.008</w:t>
      </w:r>
    </w:p>
    <w:p w14:paraId="21B51A65" w14:textId="77777777" w:rsidR="004E1A52" w:rsidRPr="004E1A52" w:rsidRDefault="004E1A52" w:rsidP="000B2C8D">
      <w:pPr>
        <w:pStyle w:val="ListParagraph"/>
        <w:numPr>
          <w:ilvl w:val="0"/>
          <w:numId w:val="27"/>
        </w:numPr>
        <w:spacing w:line="276" w:lineRule="auto"/>
        <w:rPr>
          <w:rFonts w:asciiTheme="majorBidi" w:hAnsiTheme="majorBidi" w:cstheme="majorBidi"/>
          <w:color w:val="000000"/>
          <w:sz w:val="22"/>
          <w:szCs w:val="22"/>
        </w:rPr>
      </w:pPr>
      <w:r w:rsidRPr="004E1A52">
        <w:rPr>
          <w:rFonts w:asciiTheme="majorBidi" w:hAnsiTheme="majorBidi" w:cstheme="majorBidi"/>
          <w:color w:val="000000"/>
          <w:sz w:val="22"/>
          <w:szCs w:val="22"/>
          <w:lang w:val="en-US"/>
        </w:rPr>
        <w:t xml:space="preserve">Braun, V., &amp; Clarke, V. (2020). </w:t>
      </w:r>
      <w:r w:rsidRPr="004E1A52">
        <w:rPr>
          <w:rFonts w:asciiTheme="majorBidi" w:hAnsiTheme="majorBidi" w:cstheme="majorBidi"/>
          <w:i/>
          <w:iCs/>
          <w:color w:val="000000"/>
          <w:sz w:val="22"/>
          <w:szCs w:val="22"/>
          <w:lang w:val="en-US"/>
        </w:rPr>
        <w:t>Thematic analysis: A practical guide.</w:t>
      </w:r>
      <w:r w:rsidRPr="004E1A52">
        <w:rPr>
          <w:rFonts w:asciiTheme="majorBidi" w:hAnsiTheme="majorBidi" w:cstheme="majorBidi"/>
          <w:color w:val="000000"/>
          <w:sz w:val="22"/>
          <w:szCs w:val="22"/>
          <w:lang w:val="en-US"/>
        </w:rPr>
        <w:t xml:space="preserve"> SAGE Publications. </w:t>
      </w:r>
    </w:p>
    <w:p w14:paraId="769C9521" w14:textId="27E89BFE" w:rsidR="000B2C8D" w:rsidRPr="00B545DC" w:rsidRDefault="000B2C8D" w:rsidP="000B2C8D">
      <w:pPr>
        <w:pStyle w:val="ListParagraph"/>
        <w:numPr>
          <w:ilvl w:val="0"/>
          <w:numId w:val="27"/>
        </w:numPr>
        <w:spacing w:line="276" w:lineRule="auto"/>
        <w:rPr>
          <w:rFonts w:asciiTheme="majorBidi" w:hAnsiTheme="majorBidi" w:cstheme="majorBidi"/>
          <w:color w:val="000000"/>
          <w:sz w:val="22"/>
          <w:szCs w:val="22"/>
        </w:rPr>
      </w:pPr>
      <w:r w:rsidRPr="00B545DC">
        <w:rPr>
          <w:rFonts w:asciiTheme="majorBidi" w:hAnsiTheme="majorBidi" w:cstheme="majorBidi"/>
          <w:color w:val="000000"/>
          <w:sz w:val="22"/>
          <w:szCs w:val="22"/>
        </w:rPr>
        <w:t xml:space="preserve">Bride, B. E., Robinson, M. M., Yegidis, B., &amp; Figley, C. R. (2004). Development and validation of the secondary traumatic stress scale. </w:t>
      </w:r>
      <w:r w:rsidRPr="00B545DC">
        <w:rPr>
          <w:rFonts w:asciiTheme="majorBidi" w:hAnsiTheme="majorBidi" w:cstheme="majorBidi"/>
          <w:i/>
          <w:iCs/>
          <w:color w:val="000000"/>
          <w:sz w:val="22"/>
          <w:szCs w:val="22"/>
        </w:rPr>
        <w:t>Research on Social Work Practice, 14</w:t>
      </w:r>
      <w:r w:rsidRPr="00B545DC">
        <w:rPr>
          <w:rFonts w:asciiTheme="majorBidi" w:hAnsiTheme="majorBidi" w:cstheme="majorBidi"/>
          <w:color w:val="000000"/>
          <w:sz w:val="22"/>
          <w:szCs w:val="22"/>
        </w:rPr>
        <w:t>(1), 27–35. https://doi.org/10. 1177/1049731503254106</w:t>
      </w:r>
    </w:p>
    <w:p w14:paraId="70120BFF" w14:textId="77777777" w:rsidR="000B2C8D" w:rsidRPr="00B545DC" w:rsidRDefault="000B2C8D" w:rsidP="000B2C8D">
      <w:pPr>
        <w:pStyle w:val="ListParagraph"/>
        <w:numPr>
          <w:ilvl w:val="0"/>
          <w:numId w:val="27"/>
        </w:numPr>
        <w:spacing w:line="276" w:lineRule="auto"/>
        <w:rPr>
          <w:rFonts w:asciiTheme="majorBidi" w:hAnsiTheme="majorBidi" w:cstheme="majorBidi"/>
          <w:color w:val="000000"/>
          <w:sz w:val="22"/>
          <w:szCs w:val="22"/>
          <w:lang w:val="en-US"/>
        </w:rPr>
      </w:pPr>
      <w:r w:rsidRPr="00B545DC">
        <w:rPr>
          <w:rFonts w:asciiTheme="majorBidi" w:hAnsiTheme="majorBidi" w:cstheme="majorBidi"/>
          <w:color w:val="000000"/>
          <w:sz w:val="22"/>
          <w:szCs w:val="22"/>
          <w:lang w:val="en-US"/>
        </w:rPr>
        <w:t xml:space="preserve">Chartier, M. J., Brownell, M. D., Isaac, M. R., Chateau, D., Nickel, N. C., Katz, A., ... &amp; Taylor, C. (2017). Is the families first home visiting program effective in reducing child maltreatment and improving child development? </w:t>
      </w:r>
      <w:r w:rsidRPr="00B545DC">
        <w:rPr>
          <w:rFonts w:asciiTheme="majorBidi" w:hAnsiTheme="majorBidi" w:cstheme="majorBidi"/>
          <w:i/>
          <w:iCs/>
          <w:color w:val="000000"/>
          <w:sz w:val="22"/>
          <w:szCs w:val="22"/>
          <w:lang w:val="en-US"/>
        </w:rPr>
        <w:t>Child Maltreatment, 22</w:t>
      </w:r>
      <w:r w:rsidRPr="00B545DC">
        <w:rPr>
          <w:rFonts w:asciiTheme="majorBidi" w:hAnsiTheme="majorBidi" w:cstheme="majorBidi"/>
          <w:color w:val="000000"/>
          <w:sz w:val="22"/>
          <w:szCs w:val="22"/>
          <w:lang w:val="en-US"/>
        </w:rPr>
        <w:t xml:space="preserve">(2), 121-131. https://doi.org/10.1177/1077559517701230 </w:t>
      </w:r>
      <w:r w:rsidRPr="00B545DC">
        <w:rPr>
          <w:rFonts w:asciiTheme="majorBidi" w:hAnsiTheme="majorBidi" w:cstheme="majorBidi"/>
          <w:color w:val="000000"/>
          <w:sz w:val="22"/>
          <w:szCs w:val="22"/>
        </w:rPr>
        <w:t>Connor, K. M., &amp; Davidson, J. R. (2003). Development of a new resilience scale: The Connor‐Davidson resilience scale (CD‐RISC).</w:t>
      </w:r>
      <w:r w:rsidRPr="00B545DC">
        <w:rPr>
          <w:rFonts w:asciiTheme="majorBidi" w:hAnsiTheme="majorBidi" w:cstheme="majorBidi"/>
          <w:color w:val="000000"/>
          <w:sz w:val="22"/>
          <w:szCs w:val="22"/>
          <w:lang w:val="en-US"/>
        </w:rPr>
        <w:t xml:space="preserve"> </w:t>
      </w:r>
      <w:r w:rsidRPr="00B545DC">
        <w:rPr>
          <w:rFonts w:asciiTheme="majorBidi" w:hAnsiTheme="majorBidi" w:cstheme="majorBidi"/>
          <w:i/>
          <w:iCs/>
          <w:color w:val="000000"/>
          <w:sz w:val="22"/>
          <w:szCs w:val="22"/>
        </w:rPr>
        <w:t xml:space="preserve">Depression and </w:t>
      </w:r>
      <w:r w:rsidRPr="00B545DC">
        <w:rPr>
          <w:rFonts w:asciiTheme="majorBidi" w:hAnsiTheme="majorBidi" w:cstheme="majorBidi"/>
          <w:i/>
          <w:iCs/>
          <w:color w:val="000000"/>
          <w:sz w:val="22"/>
          <w:szCs w:val="22"/>
          <w:lang w:val="en-US"/>
        </w:rPr>
        <w:t>A</w:t>
      </w:r>
      <w:r w:rsidRPr="00B545DC">
        <w:rPr>
          <w:rFonts w:asciiTheme="majorBidi" w:hAnsiTheme="majorBidi" w:cstheme="majorBidi"/>
          <w:i/>
          <w:iCs/>
          <w:color w:val="000000"/>
          <w:sz w:val="22"/>
          <w:szCs w:val="22"/>
        </w:rPr>
        <w:t>nxiety,</w:t>
      </w:r>
      <w:r w:rsidRPr="00B545DC">
        <w:rPr>
          <w:rFonts w:asciiTheme="majorBidi" w:hAnsiTheme="majorBidi" w:cstheme="majorBidi"/>
          <w:i/>
          <w:iCs/>
          <w:color w:val="000000"/>
          <w:sz w:val="22"/>
          <w:szCs w:val="22"/>
          <w:lang w:val="en-US"/>
        </w:rPr>
        <w:t xml:space="preserve"> </w:t>
      </w:r>
      <w:r w:rsidRPr="00B545DC">
        <w:rPr>
          <w:rFonts w:asciiTheme="majorBidi" w:hAnsiTheme="majorBidi" w:cstheme="majorBidi"/>
          <w:i/>
          <w:iCs/>
          <w:color w:val="000000"/>
          <w:sz w:val="22"/>
          <w:szCs w:val="22"/>
        </w:rPr>
        <w:t>18</w:t>
      </w:r>
      <w:r w:rsidRPr="00B545DC">
        <w:rPr>
          <w:rFonts w:asciiTheme="majorBidi" w:hAnsiTheme="majorBidi" w:cstheme="majorBidi"/>
          <w:color w:val="000000"/>
          <w:sz w:val="22"/>
          <w:szCs w:val="22"/>
        </w:rPr>
        <w:t>(2), 76</w:t>
      </w:r>
      <w:r w:rsidRPr="00B545DC">
        <w:rPr>
          <w:rFonts w:asciiTheme="majorBidi" w:hAnsiTheme="majorBidi" w:cstheme="majorBidi"/>
          <w:color w:val="000000"/>
          <w:sz w:val="22"/>
          <w:szCs w:val="22"/>
          <w:lang w:val="en-US"/>
        </w:rPr>
        <w:t>–</w:t>
      </w:r>
      <w:r w:rsidRPr="00B545DC">
        <w:rPr>
          <w:rFonts w:asciiTheme="majorBidi" w:hAnsiTheme="majorBidi" w:cstheme="majorBidi"/>
          <w:color w:val="000000"/>
          <w:sz w:val="22"/>
          <w:szCs w:val="22"/>
        </w:rPr>
        <w:t>82.</w:t>
      </w:r>
      <w:r w:rsidRPr="00B545DC">
        <w:rPr>
          <w:rFonts w:asciiTheme="majorBidi" w:hAnsiTheme="majorBidi" w:cstheme="majorBidi"/>
          <w:color w:val="000000"/>
          <w:sz w:val="22"/>
          <w:szCs w:val="22"/>
          <w:lang w:val="en-US"/>
        </w:rPr>
        <w:t xml:space="preserve"> https://doi.org/10.1002/da.10113</w:t>
      </w:r>
    </w:p>
    <w:p w14:paraId="7F631CF6" w14:textId="77777777" w:rsidR="000B2C8D" w:rsidRPr="00B545DC" w:rsidRDefault="000B2C8D" w:rsidP="000B2C8D">
      <w:pPr>
        <w:pStyle w:val="ListParagraph"/>
        <w:numPr>
          <w:ilvl w:val="0"/>
          <w:numId w:val="27"/>
        </w:numPr>
        <w:spacing w:line="276" w:lineRule="auto"/>
        <w:rPr>
          <w:rFonts w:asciiTheme="majorBidi" w:hAnsiTheme="majorBidi" w:cstheme="majorBidi"/>
          <w:color w:val="222222"/>
          <w:sz w:val="22"/>
          <w:szCs w:val="22"/>
          <w:shd w:val="clear" w:color="auto" w:fill="FFFFFF"/>
        </w:rPr>
      </w:pPr>
      <w:r w:rsidRPr="00B545DC">
        <w:rPr>
          <w:rFonts w:asciiTheme="majorBidi" w:hAnsiTheme="majorBidi" w:cstheme="majorBidi"/>
          <w:color w:val="222222"/>
          <w:sz w:val="22"/>
          <w:szCs w:val="22"/>
          <w:shd w:val="clear" w:color="auto" w:fill="FFFFFF"/>
        </w:rPr>
        <w:t>Cronholm, P. F., Forke, C. M., Wade, R., Bair-Merritt, M. H., Davis, M., Harkins-Schwarz, M., ... &amp; Fein, J. A. (2015). Adverse childhood experiences: Expanding the concept of adversity. </w:t>
      </w:r>
      <w:r w:rsidRPr="00B545DC">
        <w:rPr>
          <w:rFonts w:asciiTheme="majorBidi" w:hAnsiTheme="majorBidi" w:cstheme="majorBidi"/>
          <w:i/>
          <w:iCs/>
          <w:color w:val="222222"/>
          <w:sz w:val="22"/>
          <w:szCs w:val="22"/>
          <w:shd w:val="clear" w:color="auto" w:fill="FFFFFF"/>
        </w:rPr>
        <w:t>American journal of preventive medicine</w:t>
      </w:r>
      <w:r w:rsidRPr="00B545DC">
        <w:rPr>
          <w:rFonts w:asciiTheme="majorBidi" w:hAnsiTheme="majorBidi" w:cstheme="majorBidi"/>
          <w:color w:val="222222"/>
          <w:sz w:val="22"/>
          <w:szCs w:val="22"/>
          <w:shd w:val="clear" w:color="auto" w:fill="FFFFFF"/>
        </w:rPr>
        <w:t>, </w:t>
      </w:r>
      <w:r w:rsidRPr="00B545DC">
        <w:rPr>
          <w:rFonts w:asciiTheme="majorBidi" w:hAnsiTheme="majorBidi" w:cstheme="majorBidi"/>
          <w:i/>
          <w:iCs/>
          <w:color w:val="222222"/>
          <w:sz w:val="22"/>
          <w:szCs w:val="22"/>
          <w:shd w:val="clear" w:color="auto" w:fill="FFFFFF"/>
        </w:rPr>
        <w:t>49</w:t>
      </w:r>
      <w:r w:rsidRPr="00B545DC">
        <w:rPr>
          <w:rFonts w:asciiTheme="majorBidi" w:hAnsiTheme="majorBidi" w:cstheme="majorBidi"/>
          <w:color w:val="222222"/>
          <w:sz w:val="22"/>
          <w:szCs w:val="22"/>
          <w:shd w:val="clear" w:color="auto" w:fill="FFFFFF"/>
        </w:rPr>
        <w:t>(3), 354-361.</w:t>
      </w:r>
      <w:r w:rsidRPr="00B545DC">
        <w:rPr>
          <w:rFonts w:asciiTheme="majorBidi" w:hAnsiTheme="majorBidi" w:cstheme="majorBidi"/>
          <w:sz w:val="22"/>
          <w:szCs w:val="22"/>
        </w:rPr>
        <w:t xml:space="preserve"> </w:t>
      </w:r>
      <w:r w:rsidRPr="00B545DC">
        <w:rPr>
          <w:rFonts w:asciiTheme="majorBidi" w:hAnsiTheme="majorBidi" w:cstheme="majorBidi"/>
          <w:sz w:val="22"/>
          <w:szCs w:val="22"/>
          <w:shd w:val="clear" w:color="auto" w:fill="FFFFFF"/>
        </w:rPr>
        <w:t>https://doi</w:t>
      </w:r>
      <w:r w:rsidRPr="00B545DC">
        <w:rPr>
          <w:rFonts w:asciiTheme="majorBidi" w:hAnsiTheme="majorBidi" w:cstheme="majorBidi"/>
          <w:sz w:val="22"/>
          <w:szCs w:val="22"/>
          <w:shd w:val="clear" w:color="auto" w:fill="FFFFFF"/>
          <w:lang w:val="en-US"/>
        </w:rPr>
        <w:t>.</w:t>
      </w:r>
      <w:r w:rsidRPr="00B545DC">
        <w:rPr>
          <w:rFonts w:asciiTheme="majorBidi" w:hAnsiTheme="majorBidi" w:cstheme="majorBidi"/>
          <w:sz w:val="22"/>
          <w:szCs w:val="22"/>
          <w:shd w:val="clear" w:color="auto" w:fill="FFFFFF"/>
        </w:rPr>
        <w:t>org/10.1016/j.amepre.2015.02.001</w:t>
      </w:r>
    </w:p>
    <w:p w14:paraId="185AF5CB" w14:textId="77777777" w:rsidR="000B2C8D" w:rsidRPr="00B545DC" w:rsidRDefault="000B2C8D" w:rsidP="000B2C8D">
      <w:pPr>
        <w:pStyle w:val="ListParagraph"/>
        <w:numPr>
          <w:ilvl w:val="0"/>
          <w:numId w:val="27"/>
        </w:numPr>
        <w:spacing w:line="276" w:lineRule="auto"/>
        <w:rPr>
          <w:rFonts w:asciiTheme="majorBidi" w:hAnsiTheme="majorBidi" w:cstheme="majorBidi"/>
          <w:color w:val="000000"/>
          <w:sz w:val="22"/>
          <w:szCs w:val="22"/>
          <w:lang w:val="en-US"/>
        </w:rPr>
      </w:pPr>
      <w:r w:rsidRPr="00B545DC">
        <w:rPr>
          <w:rFonts w:asciiTheme="majorBidi" w:hAnsiTheme="majorBidi" w:cstheme="majorBidi"/>
          <w:color w:val="000000"/>
          <w:sz w:val="22"/>
          <w:szCs w:val="22"/>
          <w:lang w:val="en-US"/>
        </w:rPr>
        <w:lastRenderedPageBreak/>
        <w:t xml:space="preserve">Davis, M. H. (1980). A multidimensional approach to individual differences in empathy. </w:t>
      </w:r>
      <w:r w:rsidRPr="00B545DC">
        <w:rPr>
          <w:rFonts w:asciiTheme="majorBidi" w:hAnsiTheme="majorBidi" w:cstheme="majorBidi"/>
          <w:i/>
          <w:iCs/>
          <w:color w:val="000000"/>
          <w:sz w:val="22"/>
          <w:szCs w:val="22"/>
          <w:lang w:val="en-US"/>
        </w:rPr>
        <w:t>JSAS Catalog of Selected Documents in Psychology, 10</w:t>
      </w:r>
      <w:r w:rsidRPr="00B545DC">
        <w:rPr>
          <w:rFonts w:asciiTheme="majorBidi" w:hAnsiTheme="majorBidi" w:cstheme="majorBidi"/>
          <w:color w:val="000000"/>
          <w:sz w:val="22"/>
          <w:szCs w:val="22"/>
          <w:lang w:val="en-US"/>
        </w:rPr>
        <w:t>, 85.</w:t>
      </w:r>
    </w:p>
    <w:p w14:paraId="749419ED"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rPr>
        <w:t>Felitti, V. J., Anda, R. F., Nordenberg, D., Williamson, D. F., Spitz, A. M., Edwards, V., Koss, M. P.,</w:t>
      </w:r>
      <w:r w:rsidRPr="00B545DC">
        <w:rPr>
          <w:rFonts w:asciiTheme="majorBidi" w:hAnsiTheme="majorBidi" w:cstheme="majorBidi"/>
          <w:sz w:val="22"/>
          <w:szCs w:val="22"/>
          <w:lang w:val="en-US"/>
        </w:rPr>
        <w:t xml:space="preserve"> </w:t>
      </w:r>
      <w:r w:rsidRPr="00B545DC">
        <w:rPr>
          <w:rFonts w:asciiTheme="majorBidi" w:hAnsiTheme="majorBidi" w:cstheme="majorBidi"/>
          <w:sz w:val="22"/>
          <w:szCs w:val="22"/>
        </w:rPr>
        <w:t xml:space="preserve">&amp; Marks, J. S. (1998). Relationship of childhood abuse and household dysfunction to many of the leading causes of death in adults. The Adverse Childhood Experiences (ACE) Study. </w:t>
      </w:r>
      <w:r w:rsidRPr="00B545DC">
        <w:rPr>
          <w:rFonts w:asciiTheme="majorBidi" w:hAnsiTheme="majorBidi" w:cstheme="majorBidi"/>
          <w:i/>
          <w:iCs/>
          <w:sz w:val="22"/>
          <w:szCs w:val="22"/>
        </w:rPr>
        <w:t>American Journal of Preventive Medicine, 14</w:t>
      </w:r>
      <w:r w:rsidRPr="00B545DC">
        <w:rPr>
          <w:rFonts w:asciiTheme="majorBidi" w:hAnsiTheme="majorBidi" w:cstheme="majorBidi"/>
          <w:sz w:val="22"/>
          <w:szCs w:val="22"/>
        </w:rPr>
        <w:t>(4), 245–258. https://doi.org/10.1016/S0749-3797(98)00017-8</w:t>
      </w:r>
    </w:p>
    <w:p w14:paraId="70B3873D"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rPr>
        <w:t xml:space="preserve">Figley, C. R., Carbonell, J. L., Boscarino, J. A., &amp; Chang, J. (1999). A clinical demonstration model for assessing the effectiveness of therapeutic interventions: an expanded clinical trials methodology. </w:t>
      </w:r>
      <w:r w:rsidRPr="00B545DC">
        <w:rPr>
          <w:rFonts w:asciiTheme="majorBidi" w:hAnsiTheme="majorBidi" w:cstheme="majorBidi"/>
          <w:i/>
          <w:iCs/>
          <w:sz w:val="22"/>
          <w:szCs w:val="22"/>
        </w:rPr>
        <w:t>International Journal of Emergency Mental Health, 1</w:t>
      </w:r>
      <w:r w:rsidRPr="00B545DC">
        <w:rPr>
          <w:rFonts w:asciiTheme="majorBidi" w:hAnsiTheme="majorBidi" w:cstheme="majorBidi"/>
          <w:sz w:val="22"/>
          <w:szCs w:val="22"/>
        </w:rPr>
        <w:t>(3), 155</w:t>
      </w:r>
      <w:r w:rsidRPr="00B545DC">
        <w:rPr>
          <w:rFonts w:asciiTheme="majorBidi" w:hAnsiTheme="majorBidi" w:cstheme="majorBidi"/>
          <w:sz w:val="22"/>
          <w:szCs w:val="22"/>
          <w:lang w:val="en-US"/>
        </w:rPr>
        <w:t>–</w:t>
      </w:r>
      <w:r w:rsidRPr="00B545DC">
        <w:rPr>
          <w:rFonts w:asciiTheme="majorBidi" w:hAnsiTheme="majorBidi" w:cstheme="majorBidi"/>
          <w:sz w:val="22"/>
          <w:szCs w:val="22"/>
        </w:rPr>
        <w:t>164.</w:t>
      </w:r>
      <w:r w:rsidRPr="00B545DC">
        <w:rPr>
          <w:rFonts w:asciiTheme="majorBidi" w:hAnsiTheme="majorBidi" w:cstheme="majorBidi"/>
          <w:sz w:val="22"/>
          <w:szCs w:val="22"/>
          <w:rtl/>
        </w:rPr>
        <w:t>‏</w:t>
      </w:r>
    </w:p>
    <w:p w14:paraId="32582FD0" w14:textId="77777777" w:rsidR="000B2C8D" w:rsidRPr="00B545DC" w:rsidRDefault="000B2C8D" w:rsidP="000B2C8D">
      <w:pPr>
        <w:pStyle w:val="ListParagraph"/>
        <w:numPr>
          <w:ilvl w:val="0"/>
          <w:numId w:val="27"/>
        </w:numPr>
        <w:spacing w:line="276" w:lineRule="auto"/>
        <w:rPr>
          <w:rFonts w:asciiTheme="majorBidi" w:hAnsiTheme="majorBidi" w:cstheme="majorBidi"/>
          <w:color w:val="000000" w:themeColor="text1"/>
          <w:sz w:val="22"/>
          <w:szCs w:val="22"/>
          <w:u w:val="single"/>
        </w:rPr>
      </w:pPr>
      <w:r w:rsidRPr="00B545DC">
        <w:rPr>
          <w:rFonts w:asciiTheme="majorBidi" w:eastAsia="Times New Roman" w:hAnsiTheme="majorBidi" w:cstheme="majorBidi"/>
          <w:color w:val="000000" w:themeColor="text1"/>
          <w:sz w:val="22"/>
          <w:szCs w:val="22"/>
        </w:rPr>
        <w:t xml:space="preserve">Forkey, Griffin, J. L., &amp; Szilagyi, M. (2021). Childhood trauma &amp; resilience: </w:t>
      </w:r>
      <w:r w:rsidRPr="00B545DC">
        <w:rPr>
          <w:rFonts w:asciiTheme="majorBidi" w:eastAsia="Times New Roman" w:hAnsiTheme="majorBidi" w:cstheme="majorBidi"/>
          <w:color w:val="000000" w:themeColor="text1"/>
          <w:sz w:val="22"/>
          <w:szCs w:val="22"/>
          <w:lang w:val="en-US"/>
        </w:rPr>
        <w:t>A</w:t>
      </w:r>
      <w:r w:rsidRPr="00B545DC">
        <w:rPr>
          <w:rFonts w:asciiTheme="majorBidi" w:eastAsia="Times New Roman" w:hAnsiTheme="majorBidi" w:cstheme="majorBidi"/>
          <w:color w:val="000000" w:themeColor="text1"/>
          <w:sz w:val="22"/>
          <w:szCs w:val="22"/>
        </w:rPr>
        <w:t xml:space="preserve"> practical</w:t>
      </w:r>
      <w:r w:rsidRPr="00B545DC">
        <w:rPr>
          <w:rFonts w:asciiTheme="majorBidi" w:eastAsia="Times New Roman" w:hAnsiTheme="majorBidi" w:cstheme="majorBidi"/>
          <w:color w:val="000000" w:themeColor="text1"/>
          <w:sz w:val="22"/>
          <w:szCs w:val="22"/>
          <w:highlight w:val="white"/>
          <w:lang w:val="en-US"/>
        </w:rPr>
        <w:t xml:space="preserve"> </w:t>
      </w:r>
      <w:r w:rsidRPr="00B545DC">
        <w:rPr>
          <w:rFonts w:asciiTheme="majorBidi" w:eastAsia="Times New Roman" w:hAnsiTheme="majorBidi" w:cstheme="majorBidi"/>
          <w:color w:val="000000" w:themeColor="text1"/>
          <w:sz w:val="22"/>
          <w:szCs w:val="22"/>
          <w:highlight w:val="white"/>
        </w:rPr>
        <w:t>guid</w:t>
      </w:r>
      <w:r w:rsidRPr="00B545DC">
        <w:rPr>
          <w:rFonts w:asciiTheme="majorBidi" w:eastAsia="Times New Roman" w:hAnsiTheme="majorBidi" w:cstheme="majorBidi"/>
          <w:color w:val="000000" w:themeColor="text1"/>
          <w:sz w:val="22"/>
          <w:szCs w:val="22"/>
        </w:rPr>
        <w:t xml:space="preserve">e. </w:t>
      </w:r>
      <w:r w:rsidRPr="00B545DC">
        <w:rPr>
          <w:rFonts w:asciiTheme="majorBidi" w:eastAsia="Times New Roman" w:hAnsiTheme="majorBidi" w:cstheme="majorBidi"/>
          <w:i/>
          <w:iCs/>
          <w:color w:val="000000" w:themeColor="text1"/>
          <w:sz w:val="22"/>
          <w:szCs w:val="22"/>
        </w:rPr>
        <w:t>American Academy of Pediatrics</w:t>
      </w:r>
      <w:r w:rsidRPr="00B545DC">
        <w:rPr>
          <w:rFonts w:asciiTheme="majorBidi" w:eastAsia="Times New Roman" w:hAnsiTheme="majorBidi" w:cstheme="majorBidi"/>
          <w:color w:val="000000" w:themeColor="text1"/>
          <w:sz w:val="22"/>
          <w:szCs w:val="22"/>
        </w:rPr>
        <w:t>.</w:t>
      </w:r>
      <w:r w:rsidRPr="00B545DC">
        <w:rPr>
          <w:rFonts w:asciiTheme="majorBidi" w:hAnsiTheme="majorBidi" w:cstheme="majorBidi"/>
          <w:color w:val="000000" w:themeColor="text1"/>
          <w:sz w:val="22"/>
          <w:szCs w:val="22"/>
        </w:rPr>
        <w:t xml:space="preserve"> </w:t>
      </w:r>
      <w:r w:rsidRPr="00B545DC">
        <w:rPr>
          <w:rFonts w:asciiTheme="majorBidi" w:hAnsiTheme="majorBidi" w:cstheme="majorBidi"/>
          <w:color w:val="000000" w:themeColor="text1"/>
          <w:sz w:val="22"/>
          <w:szCs w:val="22"/>
          <w:shd w:val="clear" w:color="auto" w:fill="FFFFFF"/>
        </w:rPr>
        <w:t>https://doi.org/10.1542/peds.2021-052580</w:t>
      </w:r>
      <w:r w:rsidRPr="00B545DC">
        <w:rPr>
          <w:rFonts w:asciiTheme="majorBidi" w:hAnsiTheme="majorBidi" w:cstheme="majorBidi"/>
          <w:color w:val="000000" w:themeColor="text1"/>
          <w:sz w:val="22"/>
          <w:szCs w:val="22"/>
        </w:rPr>
        <w:t>.</w:t>
      </w:r>
    </w:p>
    <w:p w14:paraId="7C2F13C1" w14:textId="09EB9DCF" w:rsidR="000B2C8D" w:rsidRPr="00B545DC" w:rsidRDefault="000B2C8D" w:rsidP="000B2C8D">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rPr>
        <w:t xml:space="preserve">Fraser, K., MacKenzie, D., &amp; Versnel, J. (2019). What is the current state of occupational therapy practice with children and adolescents with complex trauma? </w:t>
      </w:r>
      <w:r w:rsidRPr="00B545DC">
        <w:rPr>
          <w:rFonts w:asciiTheme="majorBidi" w:hAnsiTheme="majorBidi" w:cstheme="majorBidi"/>
          <w:i/>
          <w:iCs/>
          <w:sz w:val="22"/>
          <w:szCs w:val="22"/>
        </w:rPr>
        <w:t>Occupational Therapy in Mental Health, 35</w:t>
      </w:r>
      <w:r w:rsidRPr="00B545DC">
        <w:rPr>
          <w:rFonts w:asciiTheme="majorBidi" w:hAnsiTheme="majorBidi" w:cstheme="majorBidi"/>
          <w:sz w:val="22"/>
          <w:szCs w:val="22"/>
        </w:rPr>
        <w:t>(4), 317–338. https://doi.org/10.1080/0164212X.2019.1652132</w:t>
      </w:r>
    </w:p>
    <w:p w14:paraId="3515C11C" w14:textId="2714A3FE" w:rsidR="000B2C8D" w:rsidRDefault="000B2C8D" w:rsidP="000B2C8D">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rPr>
        <w:t>Frewen, P., Zhu, J., &amp; Lanius, R. (2019). Lifetime traumatic stressors and adverse childhood experiences uniquely predict concurrent PTSD, complex PTSD, and dissociative subtype of PTSD symptoms whereas recent adult non-traumatic stressors do not: Results from an online</w:t>
      </w:r>
      <w:r w:rsidRPr="00B545DC">
        <w:rPr>
          <w:rFonts w:asciiTheme="majorBidi" w:hAnsiTheme="majorBidi" w:cstheme="majorBidi"/>
          <w:sz w:val="22"/>
          <w:szCs w:val="22"/>
          <w:lang w:val="en-US"/>
        </w:rPr>
        <w:t xml:space="preserve"> </w:t>
      </w:r>
      <w:r w:rsidRPr="00B545DC">
        <w:rPr>
          <w:rFonts w:asciiTheme="majorBidi" w:hAnsiTheme="majorBidi" w:cstheme="majorBidi"/>
          <w:sz w:val="22"/>
          <w:szCs w:val="22"/>
        </w:rPr>
        <w:t xml:space="preserve">survey study. </w:t>
      </w:r>
      <w:r w:rsidRPr="00B545DC">
        <w:rPr>
          <w:rFonts w:asciiTheme="majorBidi" w:hAnsiTheme="majorBidi" w:cstheme="majorBidi"/>
          <w:i/>
          <w:iCs/>
          <w:sz w:val="22"/>
          <w:szCs w:val="22"/>
        </w:rPr>
        <w:t>European Journal of Psychotraumatology, 10</w:t>
      </w:r>
      <w:r w:rsidRPr="00B545DC">
        <w:rPr>
          <w:rFonts w:asciiTheme="majorBidi" w:hAnsiTheme="majorBidi" w:cstheme="majorBidi"/>
          <w:sz w:val="22"/>
          <w:szCs w:val="22"/>
        </w:rPr>
        <w:t xml:space="preserve">(1), </w:t>
      </w:r>
      <w:r w:rsidRPr="00B545DC">
        <w:rPr>
          <w:rFonts w:asciiTheme="majorBidi" w:hAnsiTheme="majorBidi" w:cstheme="majorBidi"/>
          <w:sz w:val="22"/>
          <w:szCs w:val="22"/>
          <w:lang w:val="en-US"/>
        </w:rPr>
        <w:t xml:space="preserve">Article </w:t>
      </w:r>
      <w:r w:rsidRPr="00B545DC">
        <w:rPr>
          <w:rFonts w:asciiTheme="majorBidi" w:hAnsiTheme="majorBidi" w:cstheme="majorBidi"/>
          <w:sz w:val="22"/>
          <w:szCs w:val="22"/>
        </w:rPr>
        <w:t xml:space="preserve">1606625. </w:t>
      </w:r>
      <w:r w:rsidR="007E30A0" w:rsidRPr="007E30A0">
        <w:rPr>
          <w:rFonts w:asciiTheme="majorBidi" w:hAnsiTheme="majorBidi" w:cstheme="majorBidi"/>
          <w:sz w:val="22"/>
          <w:szCs w:val="22"/>
        </w:rPr>
        <w:t>https://doi.org/10.1080/20008198.2019.1606625</w:t>
      </w:r>
    </w:p>
    <w:p w14:paraId="20B14AAD" w14:textId="0AC427A8" w:rsidR="007E30A0" w:rsidRPr="00B545DC" w:rsidRDefault="007E30A0" w:rsidP="000B2C8D">
      <w:pPr>
        <w:pStyle w:val="ListParagraph"/>
        <w:numPr>
          <w:ilvl w:val="0"/>
          <w:numId w:val="27"/>
        </w:numPr>
        <w:spacing w:line="276" w:lineRule="auto"/>
        <w:rPr>
          <w:rFonts w:asciiTheme="majorBidi" w:hAnsiTheme="majorBidi" w:cstheme="majorBidi"/>
          <w:sz w:val="22"/>
          <w:szCs w:val="22"/>
        </w:rPr>
      </w:pPr>
      <w:r w:rsidRPr="007E30A0">
        <w:rPr>
          <w:rFonts w:asciiTheme="majorBidi" w:hAnsiTheme="majorBidi" w:cstheme="majorBidi"/>
          <w:sz w:val="22"/>
          <w:szCs w:val="22"/>
        </w:rPr>
        <w:t xml:space="preserve">Friese, S. (2019). </w:t>
      </w:r>
      <w:r w:rsidRPr="007E30A0">
        <w:rPr>
          <w:rFonts w:asciiTheme="majorBidi" w:hAnsiTheme="majorBidi" w:cstheme="majorBidi"/>
          <w:i/>
          <w:iCs/>
          <w:sz w:val="22"/>
          <w:szCs w:val="22"/>
        </w:rPr>
        <w:t>ATLAS.ti 8 for Windows User Manual.</w:t>
      </w:r>
      <w:r w:rsidRPr="007E30A0">
        <w:rPr>
          <w:rFonts w:asciiTheme="majorBidi" w:hAnsiTheme="majorBidi" w:cstheme="majorBidi"/>
          <w:sz w:val="22"/>
          <w:szCs w:val="22"/>
        </w:rPr>
        <w:t xml:space="preserve"> ATLAS.ti Scientific Software Development GmbH</w:t>
      </w:r>
      <w:r>
        <w:rPr>
          <w:rFonts w:asciiTheme="majorBidi" w:hAnsiTheme="majorBidi" w:cstheme="majorBidi"/>
          <w:sz w:val="22"/>
          <w:szCs w:val="22"/>
        </w:rPr>
        <w:t>.</w:t>
      </w:r>
    </w:p>
    <w:p w14:paraId="1E9E1B87" w14:textId="3417BE30" w:rsidR="000B2C8D" w:rsidRPr="00B545DC" w:rsidRDefault="000B2C8D" w:rsidP="000B2C8D">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rPr>
        <w:t xml:space="preserve">Gerber, M. R. (Ed.). (2019). </w:t>
      </w:r>
      <w:r w:rsidRPr="00B545DC">
        <w:rPr>
          <w:rFonts w:asciiTheme="majorBidi" w:hAnsiTheme="majorBidi" w:cstheme="majorBidi"/>
          <w:i/>
          <w:iCs/>
          <w:sz w:val="22"/>
          <w:szCs w:val="22"/>
        </w:rPr>
        <w:t xml:space="preserve">Trauma-informed healthcare approaches: </w:t>
      </w:r>
      <w:r w:rsidR="007E30A0">
        <w:rPr>
          <w:rFonts w:asciiTheme="majorBidi" w:hAnsiTheme="majorBidi" w:cstheme="majorBidi"/>
          <w:i/>
          <w:iCs/>
          <w:sz w:val="22"/>
          <w:szCs w:val="22"/>
        </w:rPr>
        <w:t>A</w:t>
      </w:r>
      <w:r w:rsidRPr="00B545DC">
        <w:rPr>
          <w:rFonts w:asciiTheme="majorBidi" w:hAnsiTheme="majorBidi" w:cstheme="majorBidi"/>
          <w:i/>
          <w:iCs/>
          <w:sz w:val="22"/>
          <w:szCs w:val="22"/>
        </w:rPr>
        <w:t xml:space="preserve"> guide for primary care.</w:t>
      </w:r>
      <w:r w:rsidRPr="00B545DC">
        <w:rPr>
          <w:rFonts w:asciiTheme="majorBidi" w:hAnsiTheme="majorBidi" w:cstheme="majorBidi"/>
          <w:sz w:val="22"/>
          <w:szCs w:val="22"/>
        </w:rPr>
        <w:t xml:space="preserve"> Springer. </w:t>
      </w:r>
      <w:r w:rsidRPr="00B545DC">
        <w:rPr>
          <w:rFonts w:asciiTheme="majorBidi" w:hAnsiTheme="majorBidi" w:cstheme="majorBidi"/>
          <w:sz w:val="22"/>
          <w:szCs w:val="22"/>
          <w:rtl/>
        </w:rPr>
        <w:t>‏</w:t>
      </w:r>
      <w:r w:rsidRPr="00B545DC">
        <w:rPr>
          <w:rFonts w:asciiTheme="majorBidi" w:hAnsiTheme="majorBidi" w:cstheme="majorBidi"/>
          <w:sz w:val="22"/>
          <w:szCs w:val="22"/>
        </w:rPr>
        <w:t>https://doi.org/10.1007/978-3-030-04342-1</w:t>
      </w:r>
    </w:p>
    <w:p w14:paraId="27C495F9" w14:textId="58EB5EF0" w:rsidR="0082758A" w:rsidRPr="00B545DC" w:rsidRDefault="0082758A" w:rsidP="0082758A">
      <w:pPr>
        <w:numPr>
          <w:ilvl w:val="0"/>
          <w:numId w:val="27"/>
        </w:numPr>
        <w:tabs>
          <w:tab w:val="left" w:pos="284"/>
          <w:tab w:val="left" w:pos="567"/>
          <w:tab w:val="left" w:pos="992"/>
          <w:tab w:val="left" w:pos="1418"/>
          <w:tab w:val="left" w:pos="1701"/>
          <w:tab w:val="left" w:pos="1985"/>
          <w:tab w:val="left" w:pos="2268"/>
          <w:tab w:val="left" w:pos="2552"/>
          <w:tab w:val="left" w:pos="2835"/>
          <w:tab w:val="left" w:pos="3119"/>
        </w:tabs>
        <w:autoSpaceDE w:val="0"/>
        <w:autoSpaceDN w:val="0"/>
        <w:rPr>
          <w:rFonts w:asciiTheme="majorBidi" w:hAnsiTheme="majorBidi" w:cstheme="majorBidi"/>
          <w:sz w:val="22"/>
          <w:szCs w:val="22"/>
        </w:rPr>
      </w:pPr>
      <w:r w:rsidRPr="00B545DC">
        <w:rPr>
          <w:rFonts w:asciiTheme="majorBidi" w:hAnsiTheme="majorBidi" w:cstheme="majorBidi"/>
          <w:sz w:val="22"/>
          <w:szCs w:val="22"/>
        </w:rPr>
        <w:t xml:space="preserve">Ghanem, N., Lamash, L., &amp; Stern, A. (Under review). Exploring trauma-informed care among allied health professionals working with children and youth. </w:t>
      </w:r>
      <w:r w:rsidRPr="00B545DC">
        <w:rPr>
          <w:rFonts w:asciiTheme="majorBidi" w:hAnsiTheme="majorBidi" w:cstheme="majorBidi"/>
          <w:i/>
          <w:iCs/>
          <w:sz w:val="22"/>
          <w:szCs w:val="22"/>
        </w:rPr>
        <w:t>Psychological Trauma: Theory, Research, Practice, and Policy</w:t>
      </w:r>
      <w:r w:rsidRPr="00B545DC">
        <w:rPr>
          <w:rFonts w:asciiTheme="majorBidi" w:hAnsiTheme="majorBidi" w:cstheme="majorBidi"/>
          <w:sz w:val="22"/>
          <w:szCs w:val="22"/>
        </w:rPr>
        <w:t>.</w:t>
      </w:r>
    </w:p>
    <w:p w14:paraId="3292C10B"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rPr>
        <w:t>Gibbons, S. B. (2011). Understanding empathy as a complex construct: A review of the literature.</w:t>
      </w:r>
      <w:r w:rsidRPr="00B545DC">
        <w:rPr>
          <w:rFonts w:asciiTheme="majorBidi" w:hAnsiTheme="majorBidi" w:cstheme="majorBidi"/>
          <w:sz w:val="22"/>
          <w:szCs w:val="22"/>
          <w:lang w:val="en-US"/>
        </w:rPr>
        <w:t xml:space="preserve"> </w:t>
      </w:r>
      <w:r w:rsidRPr="00B545DC">
        <w:rPr>
          <w:rFonts w:asciiTheme="majorBidi" w:hAnsiTheme="majorBidi" w:cstheme="majorBidi"/>
          <w:i/>
          <w:iCs/>
          <w:sz w:val="22"/>
          <w:szCs w:val="22"/>
        </w:rPr>
        <w:t>Clinical Social Work Journal,</w:t>
      </w:r>
      <w:r w:rsidRPr="00B545DC">
        <w:rPr>
          <w:rFonts w:asciiTheme="majorBidi" w:hAnsiTheme="majorBidi" w:cstheme="majorBidi"/>
          <w:i/>
          <w:iCs/>
          <w:sz w:val="22"/>
          <w:szCs w:val="22"/>
          <w:lang w:val="en-US"/>
        </w:rPr>
        <w:t xml:space="preserve"> </w:t>
      </w:r>
      <w:r w:rsidRPr="00B545DC">
        <w:rPr>
          <w:rFonts w:asciiTheme="majorBidi" w:hAnsiTheme="majorBidi" w:cstheme="majorBidi"/>
          <w:i/>
          <w:iCs/>
          <w:sz w:val="22"/>
          <w:szCs w:val="22"/>
        </w:rPr>
        <w:t>39</w:t>
      </w:r>
      <w:r w:rsidRPr="00B545DC">
        <w:rPr>
          <w:rFonts w:asciiTheme="majorBidi" w:hAnsiTheme="majorBidi" w:cstheme="majorBidi"/>
          <w:sz w:val="22"/>
          <w:szCs w:val="22"/>
          <w:lang w:val="en-US"/>
        </w:rPr>
        <w:t>(3)</w:t>
      </w:r>
      <w:r w:rsidRPr="00B545DC">
        <w:rPr>
          <w:rFonts w:asciiTheme="majorBidi" w:hAnsiTheme="majorBidi" w:cstheme="majorBidi"/>
          <w:sz w:val="22"/>
          <w:szCs w:val="22"/>
        </w:rPr>
        <w:t>, 243</w:t>
      </w:r>
      <w:r w:rsidRPr="00B545DC">
        <w:rPr>
          <w:rFonts w:asciiTheme="majorBidi" w:hAnsiTheme="majorBidi" w:cstheme="majorBidi"/>
          <w:sz w:val="22"/>
          <w:szCs w:val="22"/>
          <w:lang w:val="en-US"/>
        </w:rPr>
        <w:t>–</w:t>
      </w:r>
      <w:r w:rsidRPr="00B545DC">
        <w:rPr>
          <w:rFonts w:asciiTheme="majorBidi" w:hAnsiTheme="majorBidi" w:cstheme="majorBidi"/>
          <w:sz w:val="22"/>
          <w:szCs w:val="22"/>
        </w:rPr>
        <w:t>252. https://doi.org/10.1007/s10615-010-0305-2</w:t>
      </w:r>
    </w:p>
    <w:p w14:paraId="430482E9"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rPr>
        <w:t xml:space="preserve">Gilbert, R., Widom, C. S., Browne, K., Fergusson, D., Webb, E., &amp; Janson, S. (2009). Burden and consequences of child maltreatment in high-income countries. </w:t>
      </w:r>
      <w:r w:rsidRPr="00B545DC">
        <w:rPr>
          <w:rFonts w:asciiTheme="majorBidi" w:hAnsiTheme="majorBidi" w:cstheme="majorBidi"/>
          <w:i/>
          <w:iCs/>
          <w:sz w:val="22"/>
          <w:szCs w:val="22"/>
        </w:rPr>
        <w:t>Lancet, 373</w:t>
      </w:r>
      <w:r w:rsidRPr="00B545DC">
        <w:rPr>
          <w:rFonts w:asciiTheme="majorBidi" w:hAnsiTheme="majorBidi" w:cstheme="majorBidi"/>
          <w:sz w:val="22"/>
          <w:szCs w:val="22"/>
        </w:rPr>
        <w:t>(9657), 68–81. https:// doi.org/10.1016/S0140-6736(08)61706</w:t>
      </w:r>
    </w:p>
    <w:p w14:paraId="1F1EFC2A" w14:textId="52205931" w:rsidR="000B2C8D" w:rsidRPr="00B545DC" w:rsidRDefault="000B2C8D" w:rsidP="000B2C8D">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rPr>
        <w:t>Gottfried, R., &amp; Bride, B. (2018). Trauma-</w:t>
      </w:r>
      <w:r w:rsidRPr="00B545DC">
        <w:rPr>
          <w:rFonts w:asciiTheme="majorBidi" w:hAnsiTheme="majorBidi" w:cstheme="majorBidi"/>
          <w:sz w:val="22"/>
          <w:szCs w:val="22"/>
          <w:lang w:val="en-US"/>
        </w:rPr>
        <w:t>s</w:t>
      </w:r>
      <w:r w:rsidRPr="00B545DC">
        <w:rPr>
          <w:rFonts w:asciiTheme="majorBidi" w:hAnsiTheme="majorBidi" w:cstheme="majorBidi"/>
          <w:sz w:val="22"/>
          <w:szCs w:val="22"/>
        </w:rPr>
        <w:t xml:space="preserve">econdary, </w:t>
      </w:r>
      <w:r w:rsidRPr="00B545DC">
        <w:rPr>
          <w:rFonts w:asciiTheme="majorBidi" w:hAnsiTheme="majorBidi" w:cstheme="majorBidi"/>
          <w:sz w:val="22"/>
          <w:szCs w:val="22"/>
          <w:lang w:val="en-US"/>
        </w:rPr>
        <w:t>v</w:t>
      </w:r>
      <w:r w:rsidRPr="00B545DC">
        <w:rPr>
          <w:rFonts w:asciiTheme="majorBidi" w:hAnsiTheme="majorBidi" w:cstheme="majorBidi"/>
          <w:sz w:val="22"/>
          <w:szCs w:val="22"/>
        </w:rPr>
        <w:t xml:space="preserve">icarious, </w:t>
      </w:r>
      <w:r w:rsidRPr="00B545DC">
        <w:rPr>
          <w:rFonts w:asciiTheme="majorBidi" w:hAnsiTheme="majorBidi" w:cstheme="majorBidi"/>
          <w:sz w:val="22"/>
          <w:szCs w:val="22"/>
          <w:lang w:val="en-US"/>
        </w:rPr>
        <w:t>c</w:t>
      </w:r>
      <w:r w:rsidRPr="00B545DC">
        <w:rPr>
          <w:rFonts w:asciiTheme="majorBidi" w:hAnsiTheme="majorBidi" w:cstheme="majorBidi"/>
          <w:sz w:val="22"/>
          <w:szCs w:val="22"/>
        </w:rPr>
        <w:t xml:space="preserve">ompassion </w:t>
      </w:r>
      <w:r w:rsidRPr="00B545DC">
        <w:rPr>
          <w:rFonts w:asciiTheme="majorBidi" w:hAnsiTheme="majorBidi" w:cstheme="majorBidi"/>
          <w:sz w:val="22"/>
          <w:szCs w:val="22"/>
          <w:lang w:val="en-US"/>
        </w:rPr>
        <w:t>f</w:t>
      </w:r>
      <w:r w:rsidRPr="00B545DC">
        <w:rPr>
          <w:rFonts w:asciiTheme="majorBidi" w:hAnsiTheme="majorBidi" w:cstheme="majorBidi"/>
          <w:sz w:val="22"/>
          <w:szCs w:val="22"/>
        </w:rPr>
        <w:t xml:space="preserve">atigue. </w:t>
      </w:r>
      <w:r w:rsidRPr="00B545DC">
        <w:rPr>
          <w:rFonts w:asciiTheme="majorBidi" w:hAnsiTheme="majorBidi" w:cstheme="majorBidi"/>
          <w:i/>
          <w:iCs/>
          <w:sz w:val="22"/>
          <w:szCs w:val="22"/>
        </w:rPr>
        <w:t>Encyclopedia of Social Work</w:t>
      </w:r>
      <w:r w:rsidRPr="00B545DC">
        <w:rPr>
          <w:rFonts w:asciiTheme="majorBidi" w:hAnsiTheme="majorBidi" w:cstheme="majorBidi"/>
          <w:sz w:val="22"/>
          <w:szCs w:val="22"/>
        </w:rPr>
        <w:t>. Retrieved Oct</w:t>
      </w:r>
      <w:proofErr w:type="spellStart"/>
      <w:r w:rsidRPr="00B545DC">
        <w:rPr>
          <w:rFonts w:asciiTheme="majorBidi" w:hAnsiTheme="majorBidi" w:cstheme="majorBidi"/>
          <w:sz w:val="22"/>
          <w:szCs w:val="22"/>
          <w:lang w:val="en-US"/>
        </w:rPr>
        <w:t>ober</w:t>
      </w:r>
      <w:proofErr w:type="spellEnd"/>
      <w:r w:rsidRPr="00B545DC">
        <w:rPr>
          <w:rFonts w:asciiTheme="majorBidi" w:hAnsiTheme="majorBidi" w:cstheme="majorBidi"/>
          <w:sz w:val="22"/>
          <w:szCs w:val="22"/>
        </w:rPr>
        <w:t xml:space="preserve"> 25</w:t>
      </w:r>
      <w:r w:rsidRPr="00B545DC">
        <w:rPr>
          <w:rFonts w:asciiTheme="majorBidi" w:hAnsiTheme="majorBidi" w:cstheme="majorBidi"/>
          <w:sz w:val="22"/>
          <w:szCs w:val="22"/>
          <w:lang w:val="en-US"/>
        </w:rPr>
        <w:t>,</w:t>
      </w:r>
      <w:r w:rsidRPr="00B545DC">
        <w:rPr>
          <w:rFonts w:asciiTheme="majorBidi" w:hAnsiTheme="majorBidi" w:cstheme="majorBidi"/>
          <w:sz w:val="22"/>
          <w:szCs w:val="22"/>
        </w:rPr>
        <w:t xml:space="preserve"> 2023, from </w:t>
      </w:r>
      <w:r w:rsidR="00F129E0" w:rsidRPr="00B545DC">
        <w:rPr>
          <w:rFonts w:asciiTheme="majorBidi" w:hAnsiTheme="majorBidi" w:cstheme="majorBidi"/>
          <w:sz w:val="22"/>
          <w:szCs w:val="22"/>
        </w:rPr>
        <w:t>https://oxfordre.com/socialwork/view/10.1093/acrefore/9780199975839.001.0001/acrefore-9780199975839-e-1085</w:t>
      </w:r>
    </w:p>
    <w:p w14:paraId="4EF4CC20" w14:textId="61D1B2C1" w:rsidR="00F129E0" w:rsidRPr="00B545DC" w:rsidRDefault="00F129E0" w:rsidP="00F129E0">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lang w:val="en-US"/>
        </w:rPr>
        <w:t xml:space="preserve">Green, B. L. (2015). The role of trauma-informed organizational practices in building resilience in children and families. </w:t>
      </w:r>
      <w:r w:rsidRPr="00B545DC">
        <w:rPr>
          <w:rFonts w:asciiTheme="majorBidi" w:hAnsiTheme="majorBidi" w:cstheme="majorBidi"/>
          <w:i/>
          <w:iCs/>
          <w:sz w:val="22"/>
          <w:szCs w:val="22"/>
          <w:lang w:val="en-US"/>
        </w:rPr>
        <w:t>Journal of Family Strengths, 15</w:t>
      </w:r>
      <w:r w:rsidRPr="00B545DC">
        <w:rPr>
          <w:rFonts w:asciiTheme="majorBidi" w:hAnsiTheme="majorBidi" w:cstheme="majorBidi"/>
          <w:sz w:val="22"/>
          <w:szCs w:val="22"/>
          <w:lang w:val="en-US"/>
        </w:rPr>
        <w:t>(1), Article 4. https://digitalcommons.library.tmc.edu/jfs/vol15/iss1/4</w:t>
      </w:r>
    </w:p>
    <w:p w14:paraId="02BC90BB"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rPr>
        <w:t>Harker, R., Pidgeon, A. M., Klaassen, F., &amp; King, S. (2016). Exploring resilience and mindfulness as preventative factors for psychological distress burnout and secondary traumatic stress among human service professionals.</w:t>
      </w:r>
      <w:r w:rsidRPr="00B545DC">
        <w:rPr>
          <w:rFonts w:asciiTheme="majorBidi" w:hAnsiTheme="majorBidi" w:cstheme="majorBidi"/>
          <w:sz w:val="22"/>
          <w:szCs w:val="22"/>
          <w:lang w:val="en-US"/>
        </w:rPr>
        <w:t xml:space="preserve"> </w:t>
      </w:r>
      <w:r w:rsidRPr="00B545DC">
        <w:rPr>
          <w:rFonts w:asciiTheme="majorBidi" w:hAnsiTheme="majorBidi" w:cstheme="majorBidi"/>
          <w:i/>
          <w:iCs/>
          <w:sz w:val="22"/>
          <w:szCs w:val="22"/>
        </w:rPr>
        <w:t>Work,</w:t>
      </w:r>
      <w:r w:rsidRPr="00B545DC">
        <w:rPr>
          <w:rFonts w:asciiTheme="majorBidi" w:hAnsiTheme="majorBidi" w:cstheme="majorBidi"/>
          <w:i/>
          <w:iCs/>
          <w:sz w:val="22"/>
          <w:szCs w:val="22"/>
          <w:lang w:val="en-US"/>
        </w:rPr>
        <w:t xml:space="preserve"> </w:t>
      </w:r>
      <w:r w:rsidRPr="00B545DC">
        <w:rPr>
          <w:rFonts w:asciiTheme="majorBidi" w:hAnsiTheme="majorBidi" w:cstheme="majorBidi"/>
          <w:i/>
          <w:iCs/>
          <w:sz w:val="22"/>
          <w:szCs w:val="22"/>
        </w:rPr>
        <w:t>54</w:t>
      </w:r>
      <w:r w:rsidRPr="00B545DC">
        <w:rPr>
          <w:rFonts w:asciiTheme="majorBidi" w:hAnsiTheme="majorBidi" w:cstheme="majorBidi"/>
          <w:sz w:val="22"/>
          <w:szCs w:val="22"/>
        </w:rPr>
        <w:t>(3), 631</w:t>
      </w:r>
      <w:r w:rsidRPr="00B545DC">
        <w:rPr>
          <w:rFonts w:asciiTheme="majorBidi" w:hAnsiTheme="majorBidi" w:cstheme="majorBidi"/>
          <w:sz w:val="22"/>
          <w:szCs w:val="22"/>
          <w:lang w:val="en-US"/>
        </w:rPr>
        <w:t>–</w:t>
      </w:r>
      <w:r w:rsidRPr="00B545DC">
        <w:rPr>
          <w:rFonts w:asciiTheme="majorBidi" w:hAnsiTheme="majorBidi" w:cstheme="majorBidi"/>
          <w:sz w:val="22"/>
          <w:szCs w:val="22"/>
        </w:rPr>
        <w:t xml:space="preserve">637. </w:t>
      </w:r>
      <w:r w:rsidRPr="00B545DC">
        <w:rPr>
          <w:rFonts w:asciiTheme="majorBidi" w:hAnsiTheme="majorBidi" w:cstheme="majorBidi"/>
          <w:sz w:val="22"/>
          <w:szCs w:val="22"/>
          <w:lang w:val="en-US"/>
        </w:rPr>
        <w:t>https://</w:t>
      </w:r>
      <w:r w:rsidRPr="00B545DC">
        <w:rPr>
          <w:rFonts w:asciiTheme="majorBidi" w:hAnsiTheme="majorBidi" w:cstheme="majorBidi"/>
          <w:sz w:val="22"/>
          <w:szCs w:val="22"/>
        </w:rPr>
        <w:t>doi</w:t>
      </w:r>
      <w:r w:rsidRPr="00B545DC">
        <w:rPr>
          <w:rFonts w:asciiTheme="majorBidi" w:hAnsiTheme="majorBidi" w:cstheme="majorBidi"/>
          <w:sz w:val="22"/>
          <w:szCs w:val="22"/>
          <w:lang w:val="en-US"/>
        </w:rPr>
        <w:t>.org/</w:t>
      </w:r>
      <w:r w:rsidRPr="00B545DC">
        <w:rPr>
          <w:rFonts w:asciiTheme="majorBidi" w:hAnsiTheme="majorBidi" w:cstheme="majorBidi"/>
          <w:sz w:val="22"/>
          <w:szCs w:val="22"/>
        </w:rPr>
        <w:t xml:space="preserve"> 10.3233/WOR-162311</w:t>
      </w:r>
    </w:p>
    <w:p w14:paraId="170915A0" w14:textId="0E8F54B7" w:rsidR="000B2C8D" w:rsidRDefault="000B2C8D" w:rsidP="000B2C8D">
      <w:pPr>
        <w:pStyle w:val="ListParagraph"/>
        <w:numPr>
          <w:ilvl w:val="0"/>
          <w:numId w:val="27"/>
        </w:numPr>
        <w:spacing w:line="276" w:lineRule="auto"/>
        <w:rPr>
          <w:rStyle w:val="cf31"/>
          <w:rFonts w:asciiTheme="majorBidi" w:hAnsiTheme="majorBidi" w:cstheme="majorBidi"/>
          <w:sz w:val="22"/>
          <w:szCs w:val="22"/>
        </w:rPr>
      </w:pPr>
      <w:r w:rsidRPr="00B545DC">
        <w:rPr>
          <w:rStyle w:val="cf31"/>
          <w:rFonts w:asciiTheme="majorBidi" w:hAnsiTheme="majorBidi" w:cstheme="majorBidi"/>
          <w:sz w:val="22"/>
          <w:szCs w:val="22"/>
        </w:rPr>
        <w:t xml:space="preserve">Holmes, M. R., King, J. A., Miller, E. K., King-White, D. L., Korsch-Williams, A. E., Johnson, E. M., Oliver, T. S., &amp; Conard, I. T. (2023). Innovations in </w:t>
      </w:r>
      <w:r w:rsidRPr="00B545DC">
        <w:rPr>
          <w:rStyle w:val="cf31"/>
          <w:rFonts w:asciiTheme="majorBidi" w:hAnsiTheme="majorBidi" w:cstheme="majorBidi"/>
          <w:sz w:val="22"/>
          <w:szCs w:val="22"/>
          <w:lang w:val="en-US"/>
        </w:rPr>
        <w:t>t</w:t>
      </w:r>
      <w:r w:rsidRPr="00B545DC">
        <w:rPr>
          <w:rStyle w:val="cf31"/>
          <w:rFonts w:asciiTheme="majorBidi" w:hAnsiTheme="majorBidi" w:cstheme="majorBidi"/>
          <w:sz w:val="22"/>
          <w:szCs w:val="22"/>
        </w:rPr>
        <w:t>rauma-</w:t>
      </w:r>
      <w:proofErr w:type="spellStart"/>
      <w:r w:rsidRPr="00B545DC">
        <w:rPr>
          <w:rStyle w:val="cf31"/>
          <w:rFonts w:asciiTheme="majorBidi" w:hAnsiTheme="majorBidi" w:cstheme="majorBidi"/>
          <w:sz w:val="22"/>
          <w:szCs w:val="22"/>
          <w:lang w:val="en-US"/>
        </w:rPr>
        <w:t>i</w:t>
      </w:r>
      <w:proofErr w:type="spellEnd"/>
      <w:r w:rsidRPr="00B545DC">
        <w:rPr>
          <w:rStyle w:val="cf31"/>
          <w:rFonts w:asciiTheme="majorBidi" w:hAnsiTheme="majorBidi" w:cstheme="majorBidi"/>
          <w:sz w:val="22"/>
          <w:szCs w:val="22"/>
        </w:rPr>
        <w:t xml:space="preserve">nformed </w:t>
      </w:r>
      <w:r w:rsidRPr="00B545DC">
        <w:rPr>
          <w:rStyle w:val="cf31"/>
          <w:rFonts w:asciiTheme="majorBidi" w:hAnsiTheme="majorBidi" w:cstheme="majorBidi"/>
          <w:sz w:val="22"/>
          <w:szCs w:val="22"/>
          <w:lang w:val="en-US"/>
        </w:rPr>
        <w:t>c</w:t>
      </w:r>
      <w:r w:rsidRPr="00B545DC">
        <w:rPr>
          <w:rStyle w:val="cf31"/>
          <w:rFonts w:asciiTheme="majorBidi" w:hAnsiTheme="majorBidi" w:cstheme="majorBidi"/>
          <w:sz w:val="22"/>
          <w:szCs w:val="22"/>
        </w:rPr>
        <w:t xml:space="preserve">are: Building the </w:t>
      </w:r>
      <w:r w:rsidRPr="00B545DC">
        <w:rPr>
          <w:rStyle w:val="cf31"/>
          <w:rFonts w:asciiTheme="majorBidi" w:hAnsiTheme="majorBidi" w:cstheme="majorBidi"/>
          <w:sz w:val="22"/>
          <w:szCs w:val="22"/>
          <w:lang w:val="en-US"/>
        </w:rPr>
        <w:lastRenderedPageBreak/>
        <w:t>n</w:t>
      </w:r>
      <w:r w:rsidRPr="00B545DC">
        <w:rPr>
          <w:rStyle w:val="cf31"/>
          <w:rFonts w:asciiTheme="majorBidi" w:hAnsiTheme="majorBidi" w:cstheme="majorBidi"/>
          <w:sz w:val="22"/>
          <w:szCs w:val="22"/>
        </w:rPr>
        <w:t xml:space="preserve">ation’s </w:t>
      </w:r>
      <w:r w:rsidRPr="00B545DC">
        <w:rPr>
          <w:rStyle w:val="cf31"/>
          <w:rFonts w:asciiTheme="majorBidi" w:hAnsiTheme="majorBidi" w:cstheme="majorBidi"/>
          <w:sz w:val="22"/>
          <w:szCs w:val="22"/>
          <w:lang w:val="en-US"/>
        </w:rPr>
        <w:t>f</w:t>
      </w:r>
      <w:r w:rsidRPr="00B545DC">
        <w:rPr>
          <w:rStyle w:val="cf31"/>
          <w:rFonts w:asciiTheme="majorBidi" w:hAnsiTheme="majorBidi" w:cstheme="majorBidi"/>
          <w:sz w:val="22"/>
          <w:szCs w:val="22"/>
        </w:rPr>
        <w:t xml:space="preserve">irst </w:t>
      </w:r>
      <w:r w:rsidRPr="00B545DC">
        <w:rPr>
          <w:rStyle w:val="cf31"/>
          <w:rFonts w:asciiTheme="majorBidi" w:hAnsiTheme="majorBidi" w:cstheme="majorBidi"/>
          <w:sz w:val="22"/>
          <w:szCs w:val="22"/>
          <w:lang w:val="en-US"/>
        </w:rPr>
        <w:t>s</w:t>
      </w:r>
      <w:r w:rsidRPr="00B545DC">
        <w:rPr>
          <w:rStyle w:val="cf31"/>
          <w:rFonts w:asciiTheme="majorBidi" w:hAnsiTheme="majorBidi" w:cstheme="majorBidi"/>
          <w:sz w:val="22"/>
          <w:szCs w:val="22"/>
        </w:rPr>
        <w:t xml:space="preserve">ystem of </w:t>
      </w:r>
      <w:r w:rsidRPr="00B545DC">
        <w:rPr>
          <w:rStyle w:val="cf31"/>
          <w:rFonts w:asciiTheme="majorBidi" w:hAnsiTheme="majorBidi" w:cstheme="majorBidi"/>
          <w:sz w:val="22"/>
          <w:szCs w:val="22"/>
          <w:lang w:val="en-US"/>
        </w:rPr>
        <w:t>t</w:t>
      </w:r>
      <w:r w:rsidRPr="00B545DC">
        <w:rPr>
          <w:rStyle w:val="cf31"/>
          <w:rFonts w:asciiTheme="majorBidi" w:hAnsiTheme="majorBidi" w:cstheme="majorBidi"/>
          <w:sz w:val="22"/>
          <w:szCs w:val="22"/>
        </w:rPr>
        <w:t>rauma-</w:t>
      </w:r>
      <w:proofErr w:type="spellStart"/>
      <w:r w:rsidRPr="00B545DC">
        <w:rPr>
          <w:rStyle w:val="cf31"/>
          <w:rFonts w:asciiTheme="majorBidi" w:hAnsiTheme="majorBidi" w:cstheme="majorBidi"/>
          <w:sz w:val="22"/>
          <w:szCs w:val="22"/>
          <w:lang w:val="en-US"/>
        </w:rPr>
        <w:t>i</w:t>
      </w:r>
      <w:proofErr w:type="spellEnd"/>
      <w:r w:rsidRPr="00B545DC">
        <w:rPr>
          <w:rStyle w:val="cf31"/>
          <w:rFonts w:asciiTheme="majorBidi" w:hAnsiTheme="majorBidi" w:cstheme="majorBidi"/>
          <w:sz w:val="22"/>
          <w:szCs w:val="22"/>
        </w:rPr>
        <w:t xml:space="preserve">nformed </w:t>
      </w:r>
      <w:r w:rsidRPr="00B545DC">
        <w:rPr>
          <w:rStyle w:val="cf31"/>
          <w:rFonts w:asciiTheme="majorBidi" w:hAnsiTheme="majorBidi" w:cstheme="majorBidi"/>
          <w:sz w:val="22"/>
          <w:szCs w:val="22"/>
          <w:lang w:val="en-US"/>
        </w:rPr>
        <w:t>r</w:t>
      </w:r>
      <w:r w:rsidRPr="00B545DC">
        <w:rPr>
          <w:rStyle w:val="cf31"/>
          <w:rFonts w:asciiTheme="majorBidi" w:hAnsiTheme="majorBidi" w:cstheme="majorBidi"/>
          <w:sz w:val="22"/>
          <w:szCs w:val="22"/>
        </w:rPr>
        <w:t xml:space="preserve">ecreation </w:t>
      </w:r>
      <w:r w:rsidRPr="00B545DC">
        <w:rPr>
          <w:rStyle w:val="cf31"/>
          <w:rFonts w:asciiTheme="majorBidi" w:hAnsiTheme="majorBidi" w:cstheme="majorBidi"/>
          <w:sz w:val="22"/>
          <w:szCs w:val="22"/>
          <w:lang w:val="en-US"/>
        </w:rPr>
        <w:t>c</w:t>
      </w:r>
      <w:r w:rsidRPr="00B545DC">
        <w:rPr>
          <w:rStyle w:val="cf31"/>
          <w:rFonts w:asciiTheme="majorBidi" w:hAnsiTheme="majorBidi" w:cstheme="majorBidi"/>
          <w:sz w:val="22"/>
          <w:szCs w:val="22"/>
        </w:rPr>
        <w:t xml:space="preserve">enters. </w:t>
      </w:r>
      <w:r w:rsidRPr="00B545DC">
        <w:rPr>
          <w:rStyle w:val="cf31"/>
          <w:rFonts w:asciiTheme="majorBidi" w:hAnsiTheme="majorBidi" w:cstheme="majorBidi"/>
          <w:i/>
          <w:iCs/>
          <w:sz w:val="22"/>
          <w:szCs w:val="22"/>
        </w:rPr>
        <w:t>Behavioral Sciences, 13</w:t>
      </w:r>
      <w:r w:rsidRPr="00B545DC">
        <w:rPr>
          <w:rStyle w:val="cf31"/>
          <w:rFonts w:asciiTheme="majorBidi" w:hAnsiTheme="majorBidi" w:cstheme="majorBidi"/>
          <w:sz w:val="22"/>
          <w:szCs w:val="22"/>
        </w:rPr>
        <w:t xml:space="preserve">(5), </w:t>
      </w:r>
      <w:r w:rsidRPr="00B545DC">
        <w:rPr>
          <w:rStyle w:val="cf31"/>
          <w:rFonts w:asciiTheme="majorBidi" w:hAnsiTheme="majorBidi" w:cstheme="majorBidi"/>
          <w:sz w:val="22"/>
          <w:szCs w:val="22"/>
          <w:lang w:val="en-US"/>
        </w:rPr>
        <w:t xml:space="preserve">Article </w:t>
      </w:r>
      <w:r w:rsidRPr="00B545DC">
        <w:rPr>
          <w:rStyle w:val="cf31"/>
          <w:rFonts w:asciiTheme="majorBidi" w:hAnsiTheme="majorBidi" w:cstheme="majorBidi"/>
          <w:sz w:val="22"/>
          <w:szCs w:val="22"/>
        </w:rPr>
        <w:t xml:space="preserve">394. </w:t>
      </w:r>
      <w:r w:rsidR="007E30A0" w:rsidRPr="007E30A0">
        <w:rPr>
          <w:rStyle w:val="cf31"/>
          <w:rFonts w:asciiTheme="majorBidi" w:hAnsiTheme="majorBidi" w:cstheme="majorBidi"/>
          <w:sz w:val="22"/>
          <w:szCs w:val="22"/>
        </w:rPr>
        <w:t>http</w:t>
      </w:r>
      <w:r w:rsidR="007E30A0" w:rsidRPr="007E30A0">
        <w:rPr>
          <w:rStyle w:val="cf31"/>
          <w:rFonts w:asciiTheme="majorBidi" w:hAnsiTheme="majorBidi" w:cstheme="majorBidi"/>
          <w:sz w:val="22"/>
          <w:szCs w:val="22"/>
          <w:lang w:val="en-US"/>
        </w:rPr>
        <w:t>s</w:t>
      </w:r>
      <w:r w:rsidR="007E30A0" w:rsidRPr="007E30A0">
        <w:rPr>
          <w:rStyle w:val="cf31"/>
          <w:rFonts w:asciiTheme="majorBidi" w:hAnsiTheme="majorBidi" w:cstheme="majorBidi"/>
          <w:sz w:val="22"/>
          <w:szCs w:val="22"/>
        </w:rPr>
        <w:t>://doi.org/10.3390/bs13050394</w:t>
      </w:r>
    </w:p>
    <w:p w14:paraId="16E3B0E5" w14:textId="5545088C" w:rsidR="007E30A0" w:rsidRDefault="007E30A0" w:rsidP="000B2C8D">
      <w:pPr>
        <w:pStyle w:val="ListParagraph"/>
        <w:numPr>
          <w:ilvl w:val="0"/>
          <w:numId w:val="27"/>
        </w:numPr>
        <w:spacing w:line="276" w:lineRule="auto"/>
        <w:rPr>
          <w:rStyle w:val="cf31"/>
          <w:rFonts w:asciiTheme="majorBidi" w:hAnsiTheme="majorBidi" w:cstheme="majorBidi"/>
          <w:sz w:val="22"/>
          <w:szCs w:val="22"/>
        </w:rPr>
      </w:pPr>
      <w:r w:rsidRPr="007E30A0">
        <w:rPr>
          <w:rStyle w:val="cf31"/>
          <w:rFonts w:asciiTheme="majorBidi" w:hAnsiTheme="majorBidi" w:cstheme="majorBidi"/>
          <w:sz w:val="22"/>
          <w:szCs w:val="22"/>
        </w:rPr>
        <w:t>Holmes, C., Levy, M., Smith, A., Pinne, S., &amp; Neese, P. (2023). A model for creating a supportive trauma-informed culture for children in preschool settings</w:t>
      </w:r>
      <w:r w:rsidRPr="007E30A0">
        <w:rPr>
          <w:rStyle w:val="cf31"/>
          <w:rFonts w:asciiTheme="majorBidi" w:hAnsiTheme="majorBidi" w:cstheme="majorBidi"/>
          <w:i/>
          <w:iCs/>
          <w:sz w:val="22"/>
          <w:szCs w:val="22"/>
        </w:rPr>
        <w:t>. Journal of Child and Family Studies, 27</w:t>
      </w:r>
      <w:r w:rsidRPr="007E30A0">
        <w:rPr>
          <w:rStyle w:val="cf31"/>
          <w:rFonts w:asciiTheme="majorBidi" w:hAnsiTheme="majorBidi" w:cstheme="majorBidi"/>
          <w:sz w:val="22"/>
          <w:szCs w:val="22"/>
        </w:rPr>
        <w:t>(5), 1-13. https://doi.org/10.1007/s10826-023-05772-6</w:t>
      </w:r>
    </w:p>
    <w:p w14:paraId="747D5112" w14:textId="34E49E2C" w:rsidR="007E30A0" w:rsidRPr="00B545DC" w:rsidRDefault="007E30A0" w:rsidP="000B2C8D">
      <w:pPr>
        <w:pStyle w:val="ListParagraph"/>
        <w:numPr>
          <w:ilvl w:val="0"/>
          <w:numId w:val="27"/>
        </w:numPr>
        <w:spacing w:line="276" w:lineRule="auto"/>
        <w:rPr>
          <w:rStyle w:val="cf31"/>
          <w:rFonts w:asciiTheme="majorBidi" w:hAnsiTheme="majorBidi" w:cstheme="majorBidi"/>
          <w:sz w:val="22"/>
          <w:szCs w:val="22"/>
        </w:rPr>
      </w:pPr>
      <w:r w:rsidRPr="007E30A0">
        <w:rPr>
          <w:rStyle w:val="cf31"/>
          <w:rFonts w:asciiTheme="majorBidi" w:hAnsiTheme="majorBidi" w:cstheme="majorBidi"/>
          <w:sz w:val="22"/>
          <w:szCs w:val="22"/>
        </w:rPr>
        <w:t xml:space="preserve">Hsieh, H. F., &amp; Shannon, S. E. (2005). Three approaches to qualitative content analysis. </w:t>
      </w:r>
      <w:r w:rsidRPr="007E30A0">
        <w:rPr>
          <w:rStyle w:val="cf31"/>
          <w:rFonts w:asciiTheme="majorBidi" w:hAnsiTheme="majorBidi" w:cstheme="majorBidi"/>
          <w:i/>
          <w:iCs/>
          <w:sz w:val="22"/>
          <w:szCs w:val="22"/>
        </w:rPr>
        <w:t>Qualitative Health Research, 15</w:t>
      </w:r>
      <w:r w:rsidRPr="007E30A0">
        <w:rPr>
          <w:rStyle w:val="cf31"/>
          <w:rFonts w:asciiTheme="majorBidi" w:hAnsiTheme="majorBidi" w:cstheme="majorBidi"/>
          <w:sz w:val="22"/>
          <w:szCs w:val="22"/>
        </w:rPr>
        <w:t>(9), 1277-1288. https://doi.org/10.1177/1049732305276687</w:t>
      </w:r>
    </w:p>
    <w:p w14:paraId="528F5DBD" w14:textId="4B373CB4" w:rsidR="000B2C8D" w:rsidRPr="00B545DC" w:rsidRDefault="000B2C8D" w:rsidP="000B2C8D">
      <w:pPr>
        <w:pStyle w:val="ListParagraph"/>
        <w:numPr>
          <w:ilvl w:val="0"/>
          <w:numId w:val="27"/>
        </w:numPr>
        <w:spacing w:line="276" w:lineRule="auto"/>
        <w:rPr>
          <w:rStyle w:val="cf31"/>
          <w:rFonts w:asciiTheme="majorBidi" w:hAnsiTheme="majorBidi" w:cstheme="majorBidi"/>
          <w:sz w:val="22"/>
          <w:szCs w:val="22"/>
        </w:rPr>
      </w:pPr>
      <w:r w:rsidRPr="00B545DC">
        <w:rPr>
          <w:rStyle w:val="cf31"/>
          <w:rFonts w:asciiTheme="majorBidi" w:hAnsiTheme="majorBidi" w:cstheme="majorBidi"/>
          <w:sz w:val="22"/>
          <w:szCs w:val="22"/>
        </w:rPr>
        <w:t xml:space="preserve">Hyter, Y. D. (2021). Childhood maltreatment consequences on social pragmatic communication: A systematic review of the literature. </w:t>
      </w:r>
      <w:r w:rsidRPr="00B545DC">
        <w:rPr>
          <w:rStyle w:val="cf31"/>
          <w:rFonts w:asciiTheme="majorBidi" w:hAnsiTheme="majorBidi" w:cstheme="majorBidi"/>
          <w:i/>
          <w:iCs/>
          <w:sz w:val="22"/>
          <w:szCs w:val="22"/>
        </w:rPr>
        <w:t>Perspectives of the ASHA Special Interest Groups, 6</w:t>
      </w:r>
      <w:r w:rsidRPr="00B545DC">
        <w:rPr>
          <w:rStyle w:val="cf31"/>
          <w:rFonts w:asciiTheme="majorBidi" w:hAnsiTheme="majorBidi" w:cstheme="majorBidi"/>
          <w:sz w:val="22"/>
          <w:szCs w:val="22"/>
        </w:rPr>
        <w:t>(2), 262</w:t>
      </w:r>
      <w:r w:rsidRPr="00B545DC">
        <w:rPr>
          <w:rStyle w:val="cf31"/>
          <w:rFonts w:asciiTheme="majorBidi" w:hAnsiTheme="majorBidi" w:cstheme="majorBidi"/>
          <w:sz w:val="22"/>
          <w:szCs w:val="22"/>
          <w:lang w:val="en-US"/>
        </w:rPr>
        <w:t>–</w:t>
      </w:r>
      <w:r w:rsidRPr="00B545DC">
        <w:rPr>
          <w:rStyle w:val="cf31"/>
          <w:rFonts w:asciiTheme="majorBidi" w:hAnsiTheme="majorBidi" w:cstheme="majorBidi"/>
          <w:sz w:val="22"/>
          <w:szCs w:val="22"/>
        </w:rPr>
        <w:t>287.</w:t>
      </w:r>
      <w:r w:rsidRPr="00B545DC">
        <w:rPr>
          <w:rStyle w:val="cf31"/>
          <w:rFonts w:asciiTheme="majorBidi" w:hAnsiTheme="majorBidi" w:cstheme="majorBidi"/>
          <w:sz w:val="22"/>
          <w:szCs w:val="22"/>
          <w:rtl/>
        </w:rPr>
        <w:t>‏</w:t>
      </w:r>
      <w:r w:rsidRPr="00B545DC">
        <w:rPr>
          <w:rStyle w:val="cf31"/>
          <w:rFonts w:asciiTheme="majorBidi" w:hAnsiTheme="majorBidi" w:cstheme="majorBidi"/>
          <w:sz w:val="22"/>
          <w:szCs w:val="22"/>
        </w:rPr>
        <w:t xml:space="preserve"> https://doi.org/10.1044/2021_PERSP-20-00222</w:t>
      </w:r>
    </w:p>
    <w:p w14:paraId="610BF87F"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The Israel National Council for the Child. (2023). </w:t>
      </w:r>
      <w:r w:rsidRPr="00B545DC">
        <w:rPr>
          <w:rFonts w:asciiTheme="majorBidi" w:hAnsiTheme="majorBidi" w:cstheme="majorBidi"/>
          <w:i/>
          <w:iCs/>
          <w:sz w:val="22"/>
          <w:szCs w:val="22"/>
          <w:lang w:val="en-US"/>
        </w:rPr>
        <w:t>Children in Israel 2022: The statistical yearbook of the Council for Child Welfare</w:t>
      </w:r>
      <w:r w:rsidRPr="00B545DC">
        <w:rPr>
          <w:rFonts w:asciiTheme="majorBidi" w:hAnsiTheme="majorBidi" w:cstheme="majorBidi"/>
          <w:sz w:val="22"/>
          <w:szCs w:val="22"/>
          <w:lang w:val="en-US"/>
        </w:rPr>
        <w:t>. https://www.children.org.il/wp-content/uploads/2023/02/%D7%9C%D7%A7%D7%98-%D7%A0%D7%AA%D7%95%D7%A0%D7%99%D7%9D-%D7%99%D7%9C%D7%93%D7%99%D7%9D-%D7%91%D7%99%D7%A9%D7%A8%D7%90%D7%9C-2022.pdf</w:t>
      </w:r>
    </w:p>
    <w:p w14:paraId="2348FC00" w14:textId="2120ABE5" w:rsidR="000B2C8D" w:rsidRPr="00B545DC" w:rsidRDefault="000B2C8D" w:rsidP="000B2C8D">
      <w:pPr>
        <w:pStyle w:val="ListParagraph"/>
        <w:numPr>
          <w:ilvl w:val="0"/>
          <w:numId w:val="27"/>
        </w:numPr>
        <w:spacing w:line="276" w:lineRule="auto"/>
        <w:rPr>
          <w:rStyle w:val="Hyperlink"/>
          <w:rFonts w:asciiTheme="majorBidi" w:hAnsiTheme="majorBidi" w:cstheme="majorBidi"/>
          <w:sz w:val="22"/>
          <w:szCs w:val="22"/>
          <w:lang w:val="en-US"/>
        </w:rPr>
      </w:pPr>
      <w:r w:rsidRPr="00B545DC">
        <w:rPr>
          <w:rFonts w:asciiTheme="majorBidi" w:hAnsiTheme="majorBidi" w:cstheme="majorBidi"/>
          <w:sz w:val="22"/>
          <w:szCs w:val="22"/>
          <w:lang w:val="en-US"/>
        </w:rPr>
        <w:t>Jee, S. H., Conn, A.-M., Milne-</w:t>
      </w:r>
      <w:proofErr w:type="spellStart"/>
      <w:r w:rsidRPr="00B545DC">
        <w:rPr>
          <w:rFonts w:asciiTheme="majorBidi" w:hAnsiTheme="majorBidi" w:cstheme="majorBidi"/>
          <w:sz w:val="22"/>
          <w:szCs w:val="22"/>
          <w:lang w:val="en-US"/>
        </w:rPr>
        <w:t>Wenderlich</w:t>
      </w:r>
      <w:proofErr w:type="spellEnd"/>
      <w:r w:rsidRPr="00B545DC">
        <w:rPr>
          <w:rFonts w:asciiTheme="majorBidi" w:hAnsiTheme="majorBidi" w:cstheme="majorBidi"/>
          <w:sz w:val="22"/>
          <w:szCs w:val="22"/>
          <w:lang w:val="en-US"/>
        </w:rPr>
        <w:t xml:space="preserve">, A., Krafft, C., Chen, M., Steen, M., &amp; Manly, J. T. (2020). Providing trauma-informed pediatric care for underserved populations: Reflections on a teaching intervention. </w:t>
      </w:r>
      <w:r w:rsidRPr="00B545DC">
        <w:rPr>
          <w:rFonts w:asciiTheme="majorBidi" w:hAnsiTheme="majorBidi" w:cstheme="majorBidi"/>
          <w:i/>
          <w:iCs/>
          <w:sz w:val="22"/>
          <w:szCs w:val="22"/>
          <w:lang w:val="en-US"/>
        </w:rPr>
        <w:t>Developmental Child Welfare, 2</w:t>
      </w:r>
      <w:r w:rsidRPr="00B545DC">
        <w:rPr>
          <w:rFonts w:asciiTheme="majorBidi" w:hAnsiTheme="majorBidi" w:cstheme="majorBidi"/>
          <w:sz w:val="22"/>
          <w:szCs w:val="22"/>
          <w:lang w:val="en-US"/>
        </w:rPr>
        <w:t>(1), 21–36. https://doi.org/10.1177/2516103219894599</w:t>
      </w:r>
    </w:p>
    <w:p w14:paraId="41F85A00"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Kan, K., Gupta, R., Davis, M. M., Heard-Garris, N., &amp; Garfield, C. (2020). Adverse experiences and special health care needs among children. </w:t>
      </w:r>
      <w:r w:rsidRPr="00B545DC">
        <w:rPr>
          <w:rFonts w:asciiTheme="majorBidi" w:hAnsiTheme="majorBidi" w:cstheme="majorBidi"/>
          <w:i/>
          <w:iCs/>
          <w:sz w:val="22"/>
          <w:szCs w:val="22"/>
          <w:lang w:val="en-US"/>
        </w:rPr>
        <w:t>Maternal and Child Health Journal, 24</w:t>
      </w:r>
      <w:r w:rsidRPr="00B545DC">
        <w:rPr>
          <w:rFonts w:asciiTheme="majorBidi" w:hAnsiTheme="majorBidi" w:cstheme="majorBidi"/>
          <w:sz w:val="22"/>
          <w:szCs w:val="22"/>
          <w:lang w:val="en-US"/>
        </w:rPr>
        <w:t>, 552–560. https://doi.org/10.1007/s10995-020-02874-x</w:t>
      </w:r>
    </w:p>
    <w:p w14:paraId="6FA18F35" w14:textId="7D6F363F" w:rsidR="000B2C8D" w:rsidRPr="00B545DC" w:rsidRDefault="000B2C8D" w:rsidP="000B2C8D">
      <w:pPr>
        <w:pStyle w:val="ListParagraph"/>
        <w:numPr>
          <w:ilvl w:val="0"/>
          <w:numId w:val="27"/>
        </w:numPr>
        <w:spacing w:line="276" w:lineRule="auto"/>
        <w:rPr>
          <w:rStyle w:val="Hyperlink"/>
          <w:rFonts w:asciiTheme="majorBidi" w:hAnsiTheme="majorBidi" w:cstheme="majorBidi"/>
          <w:sz w:val="22"/>
          <w:szCs w:val="22"/>
          <w:lang w:val="en-US"/>
        </w:rPr>
      </w:pPr>
      <w:r w:rsidRPr="00B545DC">
        <w:rPr>
          <w:rFonts w:asciiTheme="majorBidi" w:hAnsiTheme="majorBidi" w:cstheme="majorBidi"/>
          <w:sz w:val="22"/>
          <w:szCs w:val="22"/>
          <w:lang w:val="en-US"/>
        </w:rPr>
        <w:t xml:space="preserve">Kerker, B. D., Storfer-Isser, A., Szilagyi, M., Stein, R. E., Garner, A. S., O'Connor, K. G., </w:t>
      </w:r>
      <w:proofErr w:type="spellStart"/>
      <w:r w:rsidRPr="00B545DC">
        <w:rPr>
          <w:rFonts w:asciiTheme="majorBidi" w:hAnsiTheme="majorBidi" w:cstheme="majorBidi"/>
          <w:sz w:val="22"/>
          <w:szCs w:val="22"/>
          <w:lang w:val="en-US"/>
        </w:rPr>
        <w:t>Hoagwood</w:t>
      </w:r>
      <w:proofErr w:type="spellEnd"/>
      <w:r w:rsidRPr="00B545DC">
        <w:rPr>
          <w:rFonts w:asciiTheme="majorBidi" w:hAnsiTheme="majorBidi" w:cstheme="majorBidi"/>
          <w:sz w:val="22"/>
          <w:szCs w:val="22"/>
          <w:lang w:val="en-US"/>
        </w:rPr>
        <w:t xml:space="preserve">, K. E., &amp; Horwitz, S. M. (2016). Do pediatricians ask about adverse childhood experiences in pediatric primary care? </w:t>
      </w:r>
      <w:r w:rsidRPr="00B545DC">
        <w:rPr>
          <w:rFonts w:asciiTheme="majorBidi" w:hAnsiTheme="majorBidi" w:cstheme="majorBidi"/>
          <w:i/>
          <w:iCs/>
          <w:sz w:val="22"/>
          <w:szCs w:val="22"/>
          <w:lang w:val="en-US"/>
        </w:rPr>
        <w:t>Academic Pediatrics, 16</w:t>
      </w:r>
      <w:r w:rsidRPr="00B545DC">
        <w:rPr>
          <w:rFonts w:asciiTheme="majorBidi" w:hAnsiTheme="majorBidi" w:cstheme="majorBidi"/>
          <w:sz w:val="22"/>
          <w:szCs w:val="22"/>
          <w:lang w:val="en-US"/>
        </w:rPr>
        <w:t>(2), 154–160. https://doi.org/10.1016/j.acap.2015.08.002</w:t>
      </w:r>
    </w:p>
    <w:p w14:paraId="23FFE2F6"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Lanier, P., Maguire-Jack, K., Lombardi, B., Frey, J., &amp; Rose, R. A. (2018). Adverse childhood experiences and child health outcomes: Comparing cumulative risk and latent class approaches. </w:t>
      </w:r>
      <w:r w:rsidRPr="00B545DC">
        <w:rPr>
          <w:rFonts w:asciiTheme="majorBidi" w:hAnsiTheme="majorBidi" w:cstheme="majorBidi"/>
          <w:i/>
          <w:iCs/>
          <w:sz w:val="22"/>
          <w:szCs w:val="22"/>
          <w:lang w:val="en-US"/>
        </w:rPr>
        <w:t>Maternal and Child Health Journal, 22</w:t>
      </w:r>
      <w:r w:rsidRPr="00B545DC">
        <w:rPr>
          <w:rFonts w:asciiTheme="majorBidi" w:hAnsiTheme="majorBidi" w:cstheme="majorBidi"/>
          <w:sz w:val="22"/>
          <w:szCs w:val="22"/>
          <w:lang w:val="en-US"/>
        </w:rPr>
        <w:t>(3), 288–297. https://doi.org/10.1007/s10995-017-2365-1</w:t>
      </w:r>
    </w:p>
    <w:p w14:paraId="2AB2B0D7"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Ludick, M., &amp; Figley, C. R. (2017). Toward a mechanism for secondary trauma induction and reduction: Reimagining a theory of secondary traumatic stress. </w:t>
      </w:r>
      <w:r w:rsidRPr="00B545DC">
        <w:rPr>
          <w:rFonts w:asciiTheme="majorBidi" w:hAnsiTheme="majorBidi" w:cstheme="majorBidi"/>
          <w:i/>
          <w:iCs/>
          <w:sz w:val="22"/>
          <w:szCs w:val="22"/>
          <w:lang w:val="en-US"/>
        </w:rPr>
        <w:t>Traumatology, 23</w:t>
      </w:r>
      <w:r w:rsidRPr="00B545DC">
        <w:rPr>
          <w:rFonts w:asciiTheme="majorBidi" w:hAnsiTheme="majorBidi" w:cstheme="majorBidi"/>
          <w:sz w:val="22"/>
          <w:szCs w:val="22"/>
          <w:lang w:val="en-US"/>
        </w:rPr>
        <w:t>(1), 112–123. https://doi.org/10.1037/trm0000096</w:t>
      </w:r>
    </w:p>
    <w:p w14:paraId="2436E7CC"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Lum, J., Powell, M., &amp; Snow, P. (2018). The influence of maltreatment history and out-of-</w:t>
      </w:r>
      <w:proofErr w:type="gramStart"/>
      <w:r w:rsidRPr="00B545DC">
        <w:rPr>
          <w:rFonts w:asciiTheme="majorBidi" w:hAnsiTheme="majorBidi" w:cstheme="majorBidi"/>
          <w:sz w:val="22"/>
          <w:szCs w:val="22"/>
          <w:lang w:val="en-US"/>
        </w:rPr>
        <w:t>home-care</w:t>
      </w:r>
      <w:proofErr w:type="gramEnd"/>
      <w:r w:rsidRPr="00B545DC">
        <w:rPr>
          <w:rFonts w:asciiTheme="majorBidi" w:hAnsiTheme="majorBidi" w:cstheme="majorBidi"/>
          <w:sz w:val="22"/>
          <w:szCs w:val="22"/>
          <w:lang w:val="en-US"/>
        </w:rPr>
        <w:t xml:space="preserve"> on children’s language and social skills. </w:t>
      </w:r>
      <w:r w:rsidRPr="00B545DC">
        <w:rPr>
          <w:rFonts w:asciiTheme="majorBidi" w:hAnsiTheme="majorBidi" w:cstheme="majorBidi"/>
          <w:i/>
          <w:iCs/>
          <w:sz w:val="22"/>
          <w:szCs w:val="22"/>
          <w:lang w:val="en-US"/>
        </w:rPr>
        <w:t>Child Abuse &amp; Neglect, 76</w:t>
      </w:r>
      <w:r w:rsidRPr="00B545DC">
        <w:rPr>
          <w:rFonts w:asciiTheme="majorBidi" w:hAnsiTheme="majorBidi" w:cstheme="majorBidi"/>
          <w:sz w:val="22"/>
          <w:szCs w:val="22"/>
          <w:lang w:val="en-US"/>
        </w:rPr>
        <w:t>, 65–74. https://doi. org/10.1016/j.chiabu.2017.10.008</w:t>
      </w:r>
    </w:p>
    <w:p w14:paraId="3879A99C" w14:textId="68BE19A0" w:rsidR="00F129E0" w:rsidRPr="00B545DC" w:rsidRDefault="00F129E0" w:rsidP="00F129E0">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fr-FR"/>
        </w:rPr>
        <w:t xml:space="preserve">Mancini, J. A., &amp; Marek, L. I. (2004). </w:t>
      </w:r>
      <w:r w:rsidRPr="00B545DC">
        <w:rPr>
          <w:rFonts w:asciiTheme="majorBidi" w:hAnsiTheme="majorBidi" w:cstheme="majorBidi"/>
          <w:sz w:val="22"/>
          <w:szCs w:val="22"/>
          <w:lang w:val="en-US"/>
        </w:rPr>
        <w:t xml:space="preserve">Sustaining community-based programs for families: Conceptualization and measurement. </w:t>
      </w:r>
      <w:r w:rsidRPr="00B545DC">
        <w:rPr>
          <w:rFonts w:asciiTheme="majorBidi" w:hAnsiTheme="majorBidi" w:cstheme="majorBidi"/>
          <w:i/>
          <w:iCs/>
          <w:sz w:val="22"/>
          <w:szCs w:val="22"/>
          <w:lang w:val="en-US"/>
        </w:rPr>
        <w:t>Family Relations, 53</w:t>
      </w:r>
      <w:r w:rsidRPr="00B545DC">
        <w:rPr>
          <w:rFonts w:asciiTheme="majorBidi" w:hAnsiTheme="majorBidi" w:cstheme="majorBidi"/>
          <w:sz w:val="22"/>
          <w:szCs w:val="22"/>
          <w:lang w:val="en-US"/>
        </w:rPr>
        <w:t>(4), 339-347. https://doi.org/10.1111/j.0197-6664.2004.00040.x</w:t>
      </w:r>
    </w:p>
    <w:p w14:paraId="69673FB8" w14:textId="2E8108B9"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Marsac, M. L., Kassam-Adams, N., Hildenbrand, A. K., Nicholls, E., Winston, F. K., Leff, S. S., &amp; Fein, J. (2016). Implementing a </w:t>
      </w:r>
      <w:r w:rsidRPr="00B545DC">
        <w:rPr>
          <w:rFonts w:asciiTheme="majorBidi" w:hAnsiTheme="majorBidi" w:cstheme="majorBidi"/>
          <w:sz w:val="22"/>
          <w:szCs w:val="22"/>
          <w:rtl/>
          <w:lang w:val="en-US"/>
        </w:rPr>
        <w:t>t</w:t>
      </w:r>
      <w:proofErr w:type="spellStart"/>
      <w:r w:rsidRPr="00B545DC">
        <w:rPr>
          <w:rFonts w:asciiTheme="majorBidi" w:hAnsiTheme="majorBidi" w:cstheme="majorBidi"/>
          <w:sz w:val="22"/>
          <w:szCs w:val="22"/>
          <w:lang w:val="en-US"/>
        </w:rPr>
        <w:t>rauma</w:t>
      </w:r>
      <w:proofErr w:type="spellEnd"/>
      <w:r w:rsidRPr="00B545DC">
        <w:rPr>
          <w:rFonts w:asciiTheme="majorBidi" w:hAnsiTheme="majorBidi" w:cstheme="majorBidi"/>
          <w:sz w:val="22"/>
          <w:szCs w:val="22"/>
          <w:lang w:val="en-US"/>
        </w:rPr>
        <w:t xml:space="preserve">-informed approach in pediatric health care networks. </w:t>
      </w:r>
      <w:r w:rsidRPr="00B545DC">
        <w:rPr>
          <w:rFonts w:asciiTheme="majorBidi" w:hAnsiTheme="majorBidi" w:cstheme="majorBidi"/>
          <w:i/>
          <w:iCs/>
          <w:sz w:val="22"/>
          <w:szCs w:val="22"/>
          <w:lang w:val="en-US"/>
        </w:rPr>
        <w:t>JAMA Pediatrics, 170</w:t>
      </w:r>
      <w:r w:rsidRPr="00B545DC">
        <w:rPr>
          <w:rFonts w:asciiTheme="majorBidi" w:hAnsiTheme="majorBidi" w:cstheme="majorBidi"/>
          <w:sz w:val="22"/>
          <w:szCs w:val="22"/>
          <w:lang w:val="en-US"/>
        </w:rPr>
        <w:t>(1), 70–77. https://doi.org/10.1001/jamapediatrics.2015.2206</w:t>
      </w:r>
    </w:p>
    <w:p w14:paraId="4A7DD000" w14:textId="4180CA39" w:rsidR="007E30A0" w:rsidRPr="007E30A0" w:rsidRDefault="000B2C8D" w:rsidP="00C037FA">
      <w:pPr>
        <w:pStyle w:val="ListParagraph"/>
        <w:numPr>
          <w:ilvl w:val="0"/>
          <w:numId w:val="27"/>
        </w:numPr>
        <w:spacing w:line="276" w:lineRule="auto"/>
        <w:rPr>
          <w:rStyle w:val="Hyperlink"/>
          <w:rFonts w:asciiTheme="majorBidi" w:hAnsiTheme="majorBidi" w:cstheme="majorBidi"/>
          <w:color w:val="auto"/>
          <w:sz w:val="22"/>
          <w:szCs w:val="22"/>
          <w:u w:val="none"/>
          <w:lang w:val="en-US"/>
        </w:rPr>
      </w:pPr>
      <w:r w:rsidRPr="007E30A0">
        <w:rPr>
          <w:rStyle w:val="Hyperlink"/>
          <w:rFonts w:asciiTheme="majorBidi" w:hAnsiTheme="majorBidi" w:cstheme="majorBidi"/>
          <w:color w:val="000000" w:themeColor="text1"/>
          <w:sz w:val="22"/>
          <w:szCs w:val="22"/>
          <w:u w:val="none"/>
          <w:lang w:val="en-US"/>
        </w:rPr>
        <w:lastRenderedPageBreak/>
        <w:t xml:space="preserve">Matthew, A., Moffitt, C., Huth-Bocks, A., Ronis, S., Gabriel, M., &amp; Burkhart, K. (2022). Establishing trauma-informed primary care: Qualitative guidance from patients and staff in an urban healthcare clinic. </w:t>
      </w:r>
      <w:r w:rsidRPr="007E30A0">
        <w:rPr>
          <w:rStyle w:val="Hyperlink"/>
          <w:rFonts w:asciiTheme="majorBidi" w:hAnsiTheme="majorBidi" w:cstheme="majorBidi"/>
          <w:i/>
          <w:iCs/>
          <w:color w:val="000000" w:themeColor="text1"/>
          <w:sz w:val="22"/>
          <w:szCs w:val="22"/>
          <w:u w:val="none"/>
          <w:lang w:val="en-US"/>
        </w:rPr>
        <w:t>Children, 9</w:t>
      </w:r>
      <w:r w:rsidRPr="007E30A0">
        <w:rPr>
          <w:rStyle w:val="Hyperlink"/>
          <w:rFonts w:asciiTheme="majorBidi" w:hAnsiTheme="majorBidi" w:cstheme="majorBidi"/>
          <w:color w:val="000000" w:themeColor="text1"/>
          <w:sz w:val="22"/>
          <w:szCs w:val="22"/>
          <w:u w:val="none"/>
          <w:lang w:val="en-US"/>
        </w:rPr>
        <w:t xml:space="preserve">(5), Article 616. </w:t>
      </w:r>
      <w:r w:rsidR="007E30A0" w:rsidRPr="002071B2">
        <w:rPr>
          <w:rStyle w:val="Hyperlink"/>
          <w:rFonts w:asciiTheme="majorBidi" w:hAnsiTheme="majorBidi" w:cstheme="majorBidi"/>
          <w:color w:val="000000" w:themeColor="text1"/>
          <w:sz w:val="22"/>
          <w:szCs w:val="22"/>
          <w:u w:val="none"/>
          <w:lang w:val="en-US"/>
        </w:rPr>
        <w:t>https://doi.org/10.3390/children9050616</w:t>
      </w:r>
    </w:p>
    <w:p w14:paraId="7831FE8F" w14:textId="2E3C4B28" w:rsidR="000B2C8D" w:rsidRPr="007E30A0" w:rsidRDefault="000B2C8D" w:rsidP="00C037FA">
      <w:pPr>
        <w:pStyle w:val="ListParagraph"/>
        <w:numPr>
          <w:ilvl w:val="0"/>
          <w:numId w:val="27"/>
        </w:numPr>
        <w:spacing w:line="276" w:lineRule="auto"/>
        <w:rPr>
          <w:rFonts w:asciiTheme="majorBidi" w:hAnsiTheme="majorBidi" w:cstheme="majorBidi"/>
          <w:sz w:val="22"/>
          <w:szCs w:val="22"/>
          <w:lang w:val="en-US"/>
        </w:rPr>
      </w:pPr>
      <w:r w:rsidRPr="007E30A0">
        <w:rPr>
          <w:rFonts w:asciiTheme="majorBidi" w:hAnsiTheme="majorBidi" w:cstheme="majorBidi"/>
          <w:sz w:val="22"/>
          <w:szCs w:val="22"/>
          <w:lang w:val="en-US"/>
        </w:rPr>
        <w:t xml:space="preserve">McNamara, M., Cane, R., Hoffman, Y., Reese, C., Schwartz, A., &amp; </w:t>
      </w:r>
      <w:proofErr w:type="spellStart"/>
      <w:r w:rsidRPr="007E30A0">
        <w:rPr>
          <w:rFonts w:asciiTheme="majorBidi" w:hAnsiTheme="majorBidi" w:cstheme="majorBidi"/>
          <w:sz w:val="22"/>
          <w:szCs w:val="22"/>
          <w:lang w:val="en-US"/>
        </w:rPr>
        <w:t>Stolbach</w:t>
      </w:r>
      <w:proofErr w:type="spellEnd"/>
      <w:r w:rsidRPr="007E30A0">
        <w:rPr>
          <w:rFonts w:asciiTheme="majorBidi" w:hAnsiTheme="majorBidi" w:cstheme="majorBidi"/>
          <w:sz w:val="22"/>
          <w:szCs w:val="22"/>
          <w:lang w:val="en-US"/>
        </w:rPr>
        <w:t xml:space="preserve">, B. (2021). Training hospital personnel in trauma-informed care: Assessing an interprofessional workshop with patients as teachers. </w:t>
      </w:r>
      <w:r w:rsidRPr="007E30A0">
        <w:rPr>
          <w:rFonts w:asciiTheme="majorBidi" w:hAnsiTheme="majorBidi" w:cstheme="majorBidi"/>
          <w:i/>
          <w:iCs/>
          <w:sz w:val="22"/>
          <w:szCs w:val="22"/>
          <w:lang w:val="en-US"/>
        </w:rPr>
        <w:t>Academic Pediatrics, 21</w:t>
      </w:r>
      <w:r w:rsidRPr="007E30A0">
        <w:rPr>
          <w:rFonts w:asciiTheme="majorBidi" w:hAnsiTheme="majorBidi" w:cstheme="majorBidi"/>
          <w:sz w:val="22"/>
          <w:szCs w:val="22"/>
          <w:lang w:val="en-US"/>
        </w:rPr>
        <w:t xml:space="preserve">(1), 158–164. https://doi.org/10.1016/j.acap.2020.05.019 </w:t>
      </w:r>
    </w:p>
    <w:p w14:paraId="30FFA77D"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Miller-Cribbs, J., Bragg, J. E., Isaacson, M., Nay, E. D., Howell, D., Rodriguez, K., ... &amp; Coon, K. (2021). Evaluation of a simulation-based training program on childhood trauma with occupational therapy students. </w:t>
      </w:r>
      <w:r w:rsidRPr="00B545DC">
        <w:rPr>
          <w:rFonts w:asciiTheme="majorBidi" w:hAnsiTheme="majorBidi" w:cstheme="majorBidi"/>
          <w:i/>
          <w:iCs/>
          <w:sz w:val="22"/>
          <w:szCs w:val="22"/>
          <w:lang w:val="en-US"/>
        </w:rPr>
        <w:t>Journal of Occupational Therapy Education, 5</w:t>
      </w:r>
      <w:r w:rsidRPr="00B545DC">
        <w:rPr>
          <w:rFonts w:asciiTheme="majorBidi" w:hAnsiTheme="majorBidi" w:cstheme="majorBidi"/>
          <w:sz w:val="22"/>
          <w:szCs w:val="22"/>
          <w:lang w:val="en-US"/>
        </w:rPr>
        <w:t>(2), 9. https://doi.org/10.26681/jote.2021.050209</w:t>
      </w:r>
    </w:p>
    <w:p w14:paraId="5AC943B2"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National Council on Behavioral Health. (2019). </w:t>
      </w:r>
      <w:r w:rsidRPr="00B545DC">
        <w:rPr>
          <w:rFonts w:asciiTheme="majorBidi" w:hAnsiTheme="majorBidi" w:cstheme="majorBidi"/>
          <w:i/>
          <w:iCs/>
          <w:sz w:val="22"/>
          <w:szCs w:val="22"/>
          <w:lang w:val="en-US"/>
        </w:rPr>
        <w:t>Fostering resilience and recovery: A change package for advancing trauma-informed primary care</w:t>
      </w:r>
      <w:r w:rsidRPr="00B545DC">
        <w:rPr>
          <w:rFonts w:asciiTheme="majorBidi" w:hAnsiTheme="majorBidi" w:cstheme="majorBidi"/>
          <w:sz w:val="22"/>
          <w:szCs w:val="22"/>
          <w:lang w:val="en-US"/>
        </w:rPr>
        <w:t>. https://www.bettercareplaybook.org/resources/fostering-resilience-and-recovery-change-package-advancing-trauma-informed-primary-care</w:t>
      </w:r>
    </w:p>
    <w:p w14:paraId="7636E2F8"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Neff, K. D. (2003). The development and validation of a scale to measure self-compassion. </w:t>
      </w:r>
      <w:r w:rsidRPr="00B545DC">
        <w:rPr>
          <w:rFonts w:asciiTheme="majorBidi" w:hAnsiTheme="majorBidi" w:cstheme="majorBidi"/>
          <w:i/>
          <w:iCs/>
          <w:sz w:val="22"/>
          <w:szCs w:val="22"/>
          <w:lang w:val="en-US"/>
        </w:rPr>
        <w:t>Self and Identity, 2</w:t>
      </w:r>
      <w:r w:rsidRPr="00B545DC">
        <w:rPr>
          <w:rFonts w:asciiTheme="majorBidi" w:hAnsiTheme="majorBidi" w:cstheme="majorBidi"/>
          <w:sz w:val="22"/>
          <w:szCs w:val="22"/>
          <w:lang w:val="en-US"/>
        </w:rPr>
        <w:t>(3), 223–250. https://doi.org/10.1080/15298860390209035</w:t>
      </w:r>
    </w:p>
    <w:p w14:paraId="32AE4618"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Neff, K. D., &amp; Vonk, R. (2009). Self‐compassion versus global self‐esteem: Two different ways of relating to oneself. </w:t>
      </w:r>
      <w:r w:rsidRPr="00B545DC">
        <w:rPr>
          <w:rFonts w:asciiTheme="majorBidi" w:hAnsiTheme="majorBidi" w:cstheme="majorBidi"/>
          <w:i/>
          <w:iCs/>
          <w:sz w:val="22"/>
          <w:szCs w:val="22"/>
          <w:lang w:val="en-US"/>
        </w:rPr>
        <w:t>Journal of Personality, 77</w:t>
      </w:r>
      <w:r w:rsidRPr="00B545DC">
        <w:rPr>
          <w:rFonts w:asciiTheme="majorBidi" w:hAnsiTheme="majorBidi" w:cstheme="majorBidi"/>
          <w:sz w:val="22"/>
          <w:szCs w:val="22"/>
          <w:lang w:val="en-US"/>
        </w:rPr>
        <w:t>(1), 23–50. https://doi.org/10.1111/j.1467-6494.2008.00537.x</w:t>
      </w:r>
    </w:p>
    <w:p w14:paraId="62C3E640"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Neff, K. D., Rude, S. S., &amp; Kirkpatrick, K. L. (2007). An examination of self-compassion in relation to positive psychological functioning and personality traits. </w:t>
      </w:r>
      <w:r w:rsidRPr="00B545DC">
        <w:rPr>
          <w:rFonts w:asciiTheme="majorBidi" w:hAnsiTheme="majorBidi" w:cstheme="majorBidi"/>
          <w:i/>
          <w:iCs/>
          <w:sz w:val="22"/>
          <w:szCs w:val="22"/>
          <w:lang w:val="en-US"/>
        </w:rPr>
        <w:t>Journal of Research in Personality, 41</w:t>
      </w:r>
      <w:r w:rsidRPr="00B545DC">
        <w:rPr>
          <w:rFonts w:asciiTheme="majorBidi" w:hAnsiTheme="majorBidi" w:cstheme="majorBidi"/>
          <w:sz w:val="22"/>
          <w:szCs w:val="22"/>
          <w:lang w:val="en-US"/>
        </w:rPr>
        <w:t>(4), 908–916. https://doi.org/10.1016/j.jrp.2006.08.002</w:t>
      </w:r>
    </w:p>
    <w:p w14:paraId="106515CC"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rPr>
        <w:t xml:space="preserve">Newell, J. M., Nelson-Gardell, D., &amp; MacNeil, G. (2016). Clinician responses to client traumas: A chronological review of constructs and terminology. </w:t>
      </w:r>
      <w:r w:rsidRPr="00B545DC">
        <w:rPr>
          <w:rFonts w:asciiTheme="majorBidi" w:hAnsiTheme="majorBidi" w:cstheme="majorBidi"/>
          <w:i/>
          <w:iCs/>
          <w:sz w:val="22"/>
          <w:szCs w:val="22"/>
        </w:rPr>
        <w:t>Trauma, Violence, &amp; Abuse, 17</w:t>
      </w:r>
      <w:r w:rsidRPr="00B545DC">
        <w:rPr>
          <w:rFonts w:asciiTheme="majorBidi" w:hAnsiTheme="majorBidi" w:cstheme="majorBidi"/>
          <w:sz w:val="22"/>
          <w:szCs w:val="22"/>
        </w:rPr>
        <w:t xml:space="preserve">(3), 306–313. </w:t>
      </w:r>
      <w:r w:rsidRPr="00B545DC">
        <w:rPr>
          <w:rFonts w:asciiTheme="majorBidi" w:hAnsiTheme="majorBidi" w:cstheme="majorBidi"/>
          <w:sz w:val="22"/>
          <w:szCs w:val="22"/>
          <w:lang w:val="en-US"/>
        </w:rPr>
        <w:t>https://</w:t>
      </w:r>
      <w:r w:rsidRPr="00B545DC">
        <w:rPr>
          <w:rFonts w:asciiTheme="majorBidi" w:hAnsiTheme="majorBidi" w:cstheme="majorBidi"/>
          <w:sz w:val="22"/>
          <w:szCs w:val="22"/>
        </w:rPr>
        <w:t>doi</w:t>
      </w:r>
      <w:r w:rsidRPr="00B545DC">
        <w:rPr>
          <w:rFonts w:asciiTheme="majorBidi" w:hAnsiTheme="majorBidi" w:cstheme="majorBidi"/>
          <w:sz w:val="22"/>
          <w:szCs w:val="22"/>
          <w:lang w:val="en-US"/>
        </w:rPr>
        <w:t>.org/</w:t>
      </w:r>
      <w:r w:rsidRPr="00B545DC">
        <w:rPr>
          <w:rFonts w:asciiTheme="majorBidi" w:hAnsiTheme="majorBidi" w:cstheme="majorBidi"/>
          <w:sz w:val="22"/>
          <w:szCs w:val="22"/>
        </w:rPr>
        <w:t>10.1177/1524838015584365</w:t>
      </w:r>
    </w:p>
    <w:p w14:paraId="1101DFD8"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rPr>
        <w:t xml:space="preserve">Newman, R. (2005). APA's resilience initiative. </w:t>
      </w:r>
      <w:r w:rsidRPr="00B545DC">
        <w:rPr>
          <w:rFonts w:asciiTheme="majorBidi" w:hAnsiTheme="majorBidi" w:cstheme="majorBidi"/>
          <w:i/>
          <w:iCs/>
          <w:sz w:val="22"/>
          <w:szCs w:val="22"/>
        </w:rPr>
        <w:t>Professional Psychology: Research and Practice, 36</w:t>
      </w:r>
      <w:r w:rsidRPr="00B545DC">
        <w:rPr>
          <w:rFonts w:asciiTheme="majorBidi" w:hAnsiTheme="majorBidi" w:cstheme="majorBidi"/>
          <w:sz w:val="22"/>
          <w:szCs w:val="22"/>
        </w:rPr>
        <w:t>(3), 227–229. https://doi.org/10.1037/0735-7028.36.3.227</w:t>
      </w:r>
    </w:p>
    <w:p w14:paraId="0FF525CE"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rPr>
      </w:pPr>
      <w:r w:rsidRPr="00B545DC">
        <w:rPr>
          <w:rFonts w:asciiTheme="majorBidi" w:hAnsiTheme="majorBidi" w:cstheme="majorBidi"/>
          <w:sz w:val="22"/>
          <w:szCs w:val="22"/>
        </w:rPr>
        <w:t>Ogińska-Bulik, N., Juczyński, Z., &amp; Michalska, P. (2022). The mediating role of cognitive trauma processing in the relationship between empathy and secondary traumatic stress symptoms among female professionals working with victims of violence.</w:t>
      </w:r>
      <w:r w:rsidRPr="00B545DC">
        <w:rPr>
          <w:rFonts w:asciiTheme="majorBidi" w:hAnsiTheme="majorBidi" w:cstheme="majorBidi"/>
          <w:sz w:val="22"/>
          <w:szCs w:val="22"/>
          <w:lang w:val="en-US"/>
        </w:rPr>
        <w:t xml:space="preserve"> </w:t>
      </w:r>
      <w:r w:rsidRPr="00B545DC">
        <w:rPr>
          <w:rFonts w:asciiTheme="majorBidi" w:hAnsiTheme="majorBidi" w:cstheme="majorBidi"/>
          <w:i/>
          <w:iCs/>
          <w:sz w:val="22"/>
          <w:szCs w:val="22"/>
        </w:rPr>
        <w:t xml:space="preserve">Journal of </w:t>
      </w:r>
      <w:r w:rsidRPr="00B545DC">
        <w:rPr>
          <w:rFonts w:asciiTheme="majorBidi" w:hAnsiTheme="majorBidi" w:cstheme="majorBidi"/>
          <w:i/>
          <w:iCs/>
          <w:sz w:val="22"/>
          <w:szCs w:val="22"/>
          <w:lang w:val="en-US"/>
        </w:rPr>
        <w:t>I</w:t>
      </w:r>
      <w:r w:rsidRPr="00B545DC">
        <w:rPr>
          <w:rFonts w:asciiTheme="majorBidi" w:hAnsiTheme="majorBidi" w:cstheme="majorBidi"/>
          <w:i/>
          <w:iCs/>
          <w:sz w:val="22"/>
          <w:szCs w:val="22"/>
        </w:rPr>
        <w:t xml:space="preserve">nterpersonal </w:t>
      </w:r>
      <w:r w:rsidRPr="00B545DC">
        <w:rPr>
          <w:rFonts w:asciiTheme="majorBidi" w:hAnsiTheme="majorBidi" w:cstheme="majorBidi"/>
          <w:i/>
          <w:iCs/>
          <w:sz w:val="22"/>
          <w:szCs w:val="22"/>
          <w:lang w:val="en-US"/>
        </w:rPr>
        <w:t>V</w:t>
      </w:r>
      <w:r w:rsidRPr="00B545DC">
        <w:rPr>
          <w:rFonts w:asciiTheme="majorBidi" w:hAnsiTheme="majorBidi" w:cstheme="majorBidi"/>
          <w:i/>
          <w:iCs/>
          <w:sz w:val="22"/>
          <w:szCs w:val="22"/>
        </w:rPr>
        <w:t>iolence,</w:t>
      </w:r>
      <w:r w:rsidRPr="00B545DC">
        <w:rPr>
          <w:rFonts w:asciiTheme="majorBidi" w:hAnsiTheme="majorBidi" w:cstheme="majorBidi"/>
          <w:i/>
          <w:iCs/>
          <w:sz w:val="22"/>
          <w:szCs w:val="22"/>
          <w:lang w:val="en-US"/>
        </w:rPr>
        <w:t xml:space="preserve"> </w:t>
      </w:r>
      <w:r w:rsidRPr="00B545DC">
        <w:rPr>
          <w:rFonts w:asciiTheme="majorBidi" w:hAnsiTheme="majorBidi" w:cstheme="majorBidi"/>
          <w:i/>
          <w:iCs/>
          <w:sz w:val="22"/>
          <w:szCs w:val="22"/>
        </w:rPr>
        <w:t>37</w:t>
      </w:r>
      <w:r w:rsidRPr="00B545DC">
        <w:rPr>
          <w:rFonts w:asciiTheme="majorBidi" w:hAnsiTheme="majorBidi" w:cstheme="majorBidi"/>
          <w:sz w:val="22"/>
          <w:szCs w:val="22"/>
        </w:rPr>
        <w:t>(3</w:t>
      </w:r>
      <w:r w:rsidRPr="00B545DC">
        <w:rPr>
          <w:rFonts w:asciiTheme="majorBidi" w:hAnsiTheme="majorBidi" w:cstheme="majorBidi"/>
          <w:sz w:val="22"/>
          <w:szCs w:val="22"/>
          <w:lang w:val="en-US"/>
        </w:rPr>
        <w:t>–</w:t>
      </w:r>
      <w:r w:rsidRPr="00B545DC">
        <w:rPr>
          <w:rFonts w:asciiTheme="majorBidi" w:hAnsiTheme="majorBidi" w:cstheme="majorBidi"/>
          <w:sz w:val="22"/>
          <w:szCs w:val="22"/>
        </w:rPr>
        <w:t>4), NP1197</w:t>
      </w:r>
      <w:r w:rsidRPr="00B545DC">
        <w:rPr>
          <w:rFonts w:asciiTheme="majorBidi" w:hAnsiTheme="majorBidi" w:cstheme="majorBidi"/>
          <w:sz w:val="22"/>
          <w:szCs w:val="22"/>
          <w:lang w:val="en-US"/>
        </w:rPr>
        <w:t>–</w:t>
      </w:r>
      <w:r w:rsidRPr="00B545DC">
        <w:rPr>
          <w:rFonts w:asciiTheme="majorBidi" w:hAnsiTheme="majorBidi" w:cstheme="majorBidi"/>
          <w:sz w:val="22"/>
          <w:szCs w:val="22"/>
        </w:rPr>
        <w:t xml:space="preserve">NP1225. </w:t>
      </w:r>
      <w:r w:rsidRPr="00B545DC">
        <w:rPr>
          <w:rFonts w:asciiTheme="majorBidi" w:hAnsiTheme="majorBidi" w:cstheme="majorBidi"/>
          <w:sz w:val="22"/>
          <w:szCs w:val="22"/>
          <w:lang w:val="en-US"/>
        </w:rPr>
        <w:t>https://</w:t>
      </w:r>
      <w:r w:rsidRPr="00B545DC">
        <w:rPr>
          <w:rFonts w:asciiTheme="majorBidi" w:hAnsiTheme="majorBidi" w:cstheme="majorBidi"/>
          <w:sz w:val="22"/>
          <w:szCs w:val="22"/>
        </w:rPr>
        <w:t>doi</w:t>
      </w:r>
      <w:r w:rsidRPr="00B545DC">
        <w:rPr>
          <w:rFonts w:asciiTheme="majorBidi" w:hAnsiTheme="majorBidi" w:cstheme="majorBidi"/>
          <w:sz w:val="22"/>
          <w:szCs w:val="22"/>
          <w:lang w:val="en-US"/>
        </w:rPr>
        <w:t>.org/</w:t>
      </w:r>
      <w:r w:rsidRPr="00B545DC">
        <w:rPr>
          <w:rFonts w:asciiTheme="majorBidi" w:hAnsiTheme="majorBidi" w:cstheme="majorBidi"/>
          <w:sz w:val="22"/>
          <w:szCs w:val="22"/>
        </w:rPr>
        <w:t>10.1177/0886260520976211</w:t>
      </w:r>
    </w:p>
    <w:p w14:paraId="4AB81C7D" w14:textId="77777777" w:rsidR="000B2C8D" w:rsidRPr="00B545DC" w:rsidRDefault="000B2C8D" w:rsidP="000B2C8D">
      <w:pPr>
        <w:pStyle w:val="ListParagraph"/>
        <w:numPr>
          <w:ilvl w:val="0"/>
          <w:numId w:val="27"/>
        </w:numPr>
        <w:spacing w:line="276" w:lineRule="auto"/>
        <w:rPr>
          <w:rStyle w:val="Hyperlink"/>
          <w:rFonts w:asciiTheme="majorBidi" w:hAnsiTheme="majorBidi" w:cstheme="majorBidi"/>
          <w:color w:val="000000" w:themeColor="text1"/>
          <w:sz w:val="22"/>
          <w:szCs w:val="22"/>
          <w:u w:val="none"/>
          <w:shd w:val="clear" w:color="auto" w:fill="FFFFFF"/>
          <w:lang w:val="en-US"/>
        </w:rPr>
      </w:pPr>
      <w:r w:rsidRPr="00B545DC">
        <w:rPr>
          <w:rStyle w:val="Hyperlink"/>
          <w:rFonts w:asciiTheme="majorBidi" w:hAnsiTheme="majorBidi" w:cstheme="majorBidi"/>
          <w:color w:val="000000" w:themeColor="text1"/>
          <w:sz w:val="22"/>
          <w:szCs w:val="22"/>
          <w:u w:val="none"/>
          <w:shd w:val="clear" w:color="auto" w:fill="FFFFFF"/>
          <w:lang w:val="en-US"/>
        </w:rPr>
        <w:t xml:space="preserve">Palfrey, N., Reay, R. E., Aplin, V., Cubis, J. C., McAndrew, V., Riordan, D. M., &amp; Raphael, B. (2019). Achieving service change through the implementation of a trauma-informed care training program within a mental health service. </w:t>
      </w:r>
      <w:r w:rsidRPr="00B545DC">
        <w:rPr>
          <w:rStyle w:val="Hyperlink"/>
          <w:rFonts w:asciiTheme="majorBidi" w:hAnsiTheme="majorBidi" w:cstheme="majorBidi"/>
          <w:i/>
          <w:iCs/>
          <w:color w:val="000000" w:themeColor="text1"/>
          <w:sz w:val="22"/>
          <w:szCs w:val="22"/>
          <w:u w:val="none"/>
          <w:shd w:val="clear" w:color="auto" w:fill="FFFFFF"/>
          <w:lang w:val="en-US"/>
        </w:rPr>
        <w:t>Community Mental Health Journal, 55</w:t>
      </w:r>
      <w:r w:rsidRPr="00B545DC">
        <w:rPr>
          <w:rStyle w:val="Hyperlink"/>
          <w:rFonts w:asciiTheme="majorBidi" w:hAnsiTheme="majorBidi" w:cstheme="majorBidi"/>
          <w:color w:val="000000" w:themeColor="text1"/>
          <w:sz w:val="22"/>
          <w:szCs w:val="22"/>
          <w:u w:val="none"/>
          <w:shd w:val="clear" w:color="auto" w:fill="FFFFFF"/>
          <w:lang w:val="en-US"/>
        </w:rPr>
        <w:t>(3), 467–475. https://doi.org/10.1007/s10597-018-0272-6</w:t>
      </w:r>
    </w:p>
    <w:p w14:paraId="1429BA49" w14:textId="7EBC099C" w:rsidR="000B2C8D" w:rsidRPr="00B545DC" w:rsidRDefault="000B2C8D" w:rsidP="000B2C8D">
      <w:pPr>
        <w:pStyle w:val="ListParagraph"/>
        <w:numPr>
          <w:ilvl w:val="0"/>
          <w:numId w:val="27"/>
        </w:numPr>
        <w:spacing w:line="276" w:lineRule="auto"/>
        <w:rPr>
          <w:rStyle w:val="Hyperlink"/>
          <w:rFonts w:asciiTheme="majorBidi" w:hAnsiTheme="majorBidi" w:cstheme="majorBidi"/>
          <w:color w:val="000000" w:themeColor="text1"/>
          <w:sz w:val="22"/>
          <w:szCs w:val="22"/>
          <w:u w:val="none"/>
          <w:shd w:val="clear" w:color="auto" w:fill="FFFFFF"/>
        </w:rPr>
      </w:pPr>
      <w:r w:rsidRPr="00B545DC">
        <w:rPr>
          <w:rStyle w:val="Hyperlink"/>
          <w:rFonts w:asciiTheme="majorBidi" w:hAnsiTheme="majorBidi" w:cstheme="majorBidi"/>
          <w:color w:val="000000" w:themeColor="text1"/>
          <w:sz w:val="22"/>
          <w:szCs w:val="22"/>
          <w:u w:val="none"/>
          <w:shd w:val="clear" w:color="auto" w:fill="FFFFFF"/>
        </w:rPr>
        <w:t>Park, W.</w:t>
      </w:r>
      <w:r w:rsidRPr="00B545DC">
        <w:rPr>
          <w:rStyle w:val="Hyperlink"/>
          <w:rFonts w:asciiTheme="majorBidi" w:hAnsiTheme="majorBidi" w:cstheme="majorBidi"/>
          <w:color w:val="000000" w:themeColor="text1"/>
          <w:sz w:val="22"/>
          <w:szCs w:val="22"/>
          <w:u w:val="none"/>
          <w:shd w:val="clear" w:color="auto" w:fill="FFFFFF"/>
          <w:lang w:val="en-US"/>
        </w:rPr>
        <w:t xml:space="preserve"> </w:t>
      </w:r>
      <w:r w:rsidRPr="00B545DC">
        <w:rPr>
          <w:rStyle w:val="Hyperlink"/>
          <w:rFonts w:asciiTheme="majorBidi" w:hAnsiTheme="majorBidi" w:cstheme="majorBidi"/>
          <w:color w:val="000000" w:themeColor="text1"/>
          <w:sz w:val="22"/>
          <w:szCs w:val="22"/>
          <w:u w:val="none"/>
          <w:shd w:val="clear" w:color="auto" w:fill="FFFFFF"/>
        </w:rPr>
        <w:t>J</w:t>
      </w:r>
      <w:r w:rsidRPr="00B545DC">
        <w:rPr>
          <w:rStyle w:val="Hyperlink"/>
          <w:rFonts w:asciiTheme="majorBidi" w:hAnsiTheme="majorBidi" w:cstheme="majorBidi"/>
          <w:color w:val="000000" w:themeColor="text1"/>
          <w:sz w:val="22"/>
          <w:szCs w:val="22"/>
          <w:u w:val="none"/>
          <w:shd w:val="clear" w:color="auto" w:fill="FFFFFF"/>
          <w:lang w:val="en-US"/>
        </w:rPr>
        <w:t>.</w:t>
      </w:r>
      <w:r w:rsidRPr="00B545DC">
        <w:rPr>
          <w:rStyle w:val="Hyperlink"/>
          <w:rFonts w:asciiTheme="majorBidi" w:hAnsiTheme="majorBidi" w:cstheme="majorBidi"/>
          <w:color w:val="000000" w:themeColor="text1"/>
          <w:sz w:val="22"/>
          <w:szCs w:val="22"/>
          <w:u w:val="none"/>
          <w:shd w:val="clear" w:color="auto" w:fill="FFFFFF"/>
        </w:rPr>
        <w:t>, &amp; Walsh, K.</w:t>
      </w:r>
      <w:r w:rsidRPr="00B545DC">
        <w:rPr>
          <w:rStyle w:val="Hyperlink"/>
          <w:rFonts w:asciiTheme="majorBidi" w:hAnsiTheme="majorBidi" w:cstheme="majorBidi"/>
          <w:color w:val="000000" w:themeColor="text1"/>
          <w:sz w:val="22"/>
          <w:szCs w:val="22"/>
          <w:u w:val="none"/>
          <w:shd w:val="clear" w:color="auto" w:fill="FFFFFF"/>
          <w:lang w:val="en-US"/>
        </w:rPr>
        <w:t xml:space="preserve"> </w:t>
      </w:r>
      <w:r w:rsidRPr="00B545DC">
        <w:rPr>
          <w:rStyle w:val="Hyperlink"/>
          <w:rFonts w:asciiTheme="majorBidi" w:hAnsiTheme="majorBidi" w:cstheme="majorBidi"/>
          <w:color w:val="000000" w:themeColor="text1"/>
          <w:sz w:val="22"/>
          <w:szCs w:val="22"/>
          <w:u w:val="none"/>
          <w:shd w:val="clear" w:color="auto" w:fill="FFFFFF"/>
        </w:rPr>
        <w:t xml:space="preserve">A. (2022). COVID-19 and the unseen pandemic of child abuse. </w:t>
      </w:r>
      <w:r w:rsidRPr="00B545DC">
        <w:rPr>
          <w:rStyle w:val="Hyperlink"/>
          <w:rFonts w:asciiTheme="majorBidi" w:hAnsiTheme="majorBidi" w:cstheme="majorBidi"/>
          <w:i/>
          <w:iCs/>
          <w:color w:val="000000" w:themeColor="text1"/>
          <w:sz w:val="22"/>
          <w:szCs w:val="22"/>
          <w:u w:val="none"/>
          <w:shd w:val="clear" w:color="auto" w:fill="FFFFFF"/>
        </w:rPr>
        <w:t>BMJ Paediatrics Open</w:t>
      </w:r>
      <w:r w:rsidRPr="00B545DC">
        <w:rPr>
          <w:rStyle w:val="Hyperlink"/>
          <w:rFonts w:asciiTheme="majorBidi" w:hAnsiTheme="majorBidi" w:cstheme="majorBidi"/>
          <w:color w:val="000000" w:themeColor="text1"/>
          <w:sz w:val="22"/>
          <w:szCs w:val="22"/>
          <w:u w:val="none"/>
          <w:shd w:val="clear" w:color="auto" w:fill="FFFFFF"/>
          <w:lang w:val="en-US"/>
        </w:rPr>
        <w:t xml:space="preserve">, </w:t>
      </w:r>
      <w:r w:rsidRPr="00B545DC">
        <w:rPr>
          <w:rStyle w:val="Hyperlink"/>
          <w:rFonts w:asciiTheme="majorBidi" w:hAnsiTheme="majorBidi" w:cstheme="majorBidi"/>
          <w:i/>
          <w:iCs/>
          <w:color w:val="000000" w:themeColor="text1"/>
          <w:sz w:val="22"/>
          <w:szCs w:val="22"/>
          <w:u w:val="none"/>
          <w:shd w:val="clear" w:color="auto" w:fill="FFFFFF"/>
        </w:rPr>
        <w:t>6</w:t>
      </w:r>
      <w:r w:rsidRPr="00B545DC">
        <w:rPr>
          <w:rStyle w:val="Hyperlink"/>
          <w:rFonts w:asciiTheme="majorBidi" w:hAnsiTheme="majorBidi" w:cstheme="majorBidi"/>
          <w:color w:val="000000" w:themeColor="text1"/>
          <w:sz w:val="22"/>
          <w:szCs w:val="22"/>
          <w:u w:val="none"/>
          <w:shd w:val="clear" w:color="auto" w:fill="FFFFFF"/>
          <w:lang w:val="en-US"/>
        </w:rPr>
        <w:t xml:space="preserve">, Article </w:t>
      </w:r>
      <w:r w:rsidRPr="00B545DC">
        <w:rPr>
          <w:rStyle w:val="Hyperlink"/>
          <w:rFonts w:asciiTheme="majorBidi" w:hAnsiTheme="majorBidi" w:cstheme="majorBidi"/>
          <w:color w:val="000000" w:themeColor="text1"/>
          <w:sz w:val="22"/>
          <w:szCs w:val="22"/>
          <w:u w:val="none"/>
          <w:shd w:val="clear" w:color="auto" w:fill="FFFFFF"/>
        </w:rPr>
        <w:t xml:space="preserve">e001553. </w:t>
      </w:r>
      <w:r w:rsidR="0082758A" w:rsidRPr="00B545DC">
        <w:rPr>
          <w:rStyle w:val="Hyperlink"/>
          <w:rFonts w:asciiTheme="majorBidi" w:hAnsiTheme="majorBidi" w:cstheme="majorBidi"/>
          <w:color w:val="000000" w:themeColor="text1"/>
          <w:sz w:val="22"/>
          <w:szCs w:val="22"/>
          <w:u w:val="none"/>
          <w:shd w:val="clear" w:color="auto" w:fill="FFFFFF"/>
          <w:lang w:val="en-US"/>
        </w:rPr>
        <w:t>https://</w:t>
      </w:r>
      <w:r w:rsidR="0082758A" w:rsidRPr="00B545DC">
        <w:rPr>
          <w:rStyle w:val="Hyperlink"/>
          <w:rFonts w:asciiTheme="majorBidi" w:hAnsiTheme="majorBidi" w:cstheme="majorBidi"/>
          <w:color w:val="000000" w:themeColor="text1"/>
          <w:sz w:val="22"/>
          <w:szCs w:val="22"/>
          <w:u w:val="none"/>
          <w:shd w:val="clear" w:color="auto" w:fill="FFFFFF"/>
        </w:rPr>
        <w:t>doi</w:t>
      </w:r>
      <w:r w:rsidR="0082758A" w:rsidRPr="00B545DC">
        <w:rPr>
          <w:rStyle w:val="Hyperlink"/>
          <w:rFonts w:asciiTheme="majorBidi" w:hAnsiTheme="majorBidi" w:cstheme="majorBidi"/>
          <w:color w:val="000000" w:themeColor="text1"/>
          <w:sz w:val="22"/>
          <w:szCs w:val="22"/>
          <w:u w:val="none"/>
          <w:shd w:val="clear" w:color="auto" w:fill="FFFFFF"/>
          <w:lang w:val="en-US"/>
        </w:rPr>
        <w:t>.org/</w:t>
      </w:r>
      <w:r w:rsidR="0082758A" w:rsidRPr="00B545DC">
        <w:rPr>
          <w:rStyle w:val="Hyperlink"/>
          <w:rFonts w:asciiTheme="majorBidi" w:hAnsiTheme="majorBidi" w:cstheme="majorBidi"/>
          <w:color w:val="000000" w:themeColor="text1"/>
          <w:sz w:val="22"/>
          <w:szCs w:val="22"/>
          <w:u w:val="none"/>
          <w:shd w:val="clear" w:color="auto" w:fill="FFFFFF"/>
        </w:rPr>
        <w:t>10.1136/bmjpo-2022-001553</w:t>
      </w:r>
    </w:p>
    <w:p w14:paraId="1FDC31F4" w14:textId="77777777" w:rsidR="000B2C8D" w:rsidRPr="00B545DC" w:rsidRDefault="000B2C8D" w:rsidP="000B2C8D">
      <w:pPr>
        <w:pStyle w:val="ListParagraph"/>
        <w:numPr>
          <w:ilvl w:val="0"/>
          <w:numId w:val="27"/>
        </w:numPr>
        <w:spacing w:line="276" w:lineRule="auto"/>
        <w:rPr>
          <w:rStyle w:val="Hyperlink"/>
          <w:rFonts w:asciiTheme="majorBidi" w:hAnsiTheme="majorBidi" w:cstheme="majorBidi"/>
          <w:color w:val="000000" w:themeColor="text1"/>
          <w:sz w:val="22"/>
          <w:szCs w:val="22"/>
          <w:u w:val="none"/>
          <w:shd w:val="clear" w:color="auto" w:fill="FFFFFF"/>
          <w:lang w:val="en-US"/>
        </w:rPr>
      </w:pPr>
      <w:r w:rsidRPr="00B545DC">
        <w:rPr>
          <w:rStyle w:val="Hyperlink"/>
          <w:rFonts w:asciiTheme="majorBidi" w:hAnsiTheme="majorBidi" w:cstheme="majorBidi"/>
          <w:color w:val="000000" w:themeColor="text1"/>
          <w:sz w:val="22"/>
          <w:szCs w:val="22"/>
          <w:u w:val="none"/>
          <w:shd w:val="clear" w:color="auto" w:fill="FFFFFF"/>
          <w:lang w:val="en-US"/>
        </w:rPr>
        <w:t xml:space="preserve">Rupert, A. C., &amp; Bartlett, D. E. (2022). The childhood trauma and attachment gap in speech language pathology: Practitioners' knowledge, practice, and needs. </w:t>
      </w:r>
      <w:r w:rsidRPr="00B545DC">
        <w:rPr>
          <w:rStyle w:val="Hyperlink"/>
          <w:rFonts w:asciiTheme="majorBidi" w:hAnsiTheme="majorBidi" w:cstheme="majorBidi"/>
          <w:i/>
          <w:iCs/>
          <w:color w:val="000000" w:themeColor="text1"/>
          <w:sz w:val="22"/>
          <w:szCs w:val="22"/>
          <w:u w:val="none"/>
          <w:shd w:val="clear" w:color="auto" w:fill="FFFFFF"/>
          <w:lang w:val="en-US"/>
        </w:rPr>
        <w:t>American Journal of Speech-Language Pathology, 31</w:t>
      </w:r>
      <w:r w:rsidRPr="00B545DC">
        <w:rPr>
          <w:rStyle w:val="Hyperlink"/>
          <w:rFonts w:asciiTheme="majorBidi" w:hAnsiTheme="majorBidi" w:cstheme="majorBidi"/>
          <w:color w:val="000000" w:themeColor="text1"/>
          <w:sz w:val="22"/>
          <w:szCs w:val="22"/>
          <w:u w:val="none"/>
          <w:shd w:val="clear" w:color="auto" w:fill="FFFFFF"/>
          <w:lang w:val="en-US"/>
        </w:rPr>
        <w:t xml:space="preserve">(1), 287-302.https://doi.org/10.1044/2021_AJSLP-21-00110 </w:t>
      </w:r>
    </w:p>
    <w:p w14:paraId="5D75104A" w14:textId="77777777" w:rsidR="000B2C8D" w:rsidRPr="00B545DC" w:rsidRDefault="000B2C8D" w:rsidP="000B2C8D">
      <w:pPr>
        <w:pStyle w:val="ListParagraph"/>
        <w:numPr>
          <w:ilvl w:val="0"/>
          <w:numId w:val="27"/>
        </w:numPr>
        <w:spacing w:line="276" w:lineRule="auto"/>
        <w:rPr>
          <w:rStyle w:val="Hyperlink"/>
          <w:rFonts w:asciiTheme="majorBidi" w:hAnsiTheme="majorBidi" w:cstheme="majorBidi"/>
          <w:color w:val="000000" w:themeColor="text1"/>
          <w:sz w:val="22"/>
          <w:szCs w:val="22"/>
          <w:u w:val="none"/>
          <w:shd w:val="clear" w:color="auto" w:fill="FFFFFF"/>
          <w:lang w:val="en-US"/>
        </w:rPr>
      </w:pPr>
      <w:r w:rsidRPr="00B545DC">
        <w:rPr>
          <w:rStyle w:val="Hyperlink"/>
          <w:rFonts w:asciiTheme="majorBidi" w:hAnsiTheme="majorBidi" w:cstheme="majorBidi"/>
          <w:color w:val="000000" w:themeColor="text1"/>
          <w:sz w:val="22"/>
          <w:szCs w:val="22"/>
          <w:u w:val="none"/>
          <w:shd w:val="clear" w:color="auto" w:fill="FFFFFF"/>
        </w:rPr>
        <w:t>Rushforth, A., Durk, M., Rothwell-Blake, G. A., Kirkman, A., Ng, F., &amp; Kotera, Y. (2023). Self-</w:t>
      </w:r>
      <w:r w:rsidRPr="00B545DC">
        <w:rPr>
          <w:rStyle w:val="Hyperlink"/>
          <w:rFonts w:asciiTheme="majorBidi" w:hAnsiTheme="majorBidi" w:cstheme="majorBidi"/>
          <w:color w:val="000000" w:themeColor="text1"/>
          <w:sz w:val="22"/>
          <w:szCs w:val="22"/>
          <w:u w:val="none"/>
          <w:shd w:val="clear" w:color="auto" w:fill="FFFFFF"/>
          <w:lang w:val="en-US"/>
        </w:rPr>
        <w:t>c</w:t>
      </w:r>
      <w:r w:rsidRPr="00B545DC">
        <w:rPr>
          <w:rStyle w:val="Hyperlink"/>
          <w:rFonts w:asciiTheme="majorBidi" w:hAnsiTheme="majorBidi" w:cstheme="majorBidi"/>
          <w:color w:val="000000" w:themeColor="text1"/>
          <w:sz w:val="22"/>
          <w:szCs w:val="22"/>
          <w:u w:val="none"/>
          <w:shd w:val="clear" w:color="auto" w:fill="FFFFFF"/>
        </w:rPr>
        <w:t xml:space="preserve">ompassion </w:t>
      </w:r>
      <w:proofErr w:type="spellStart"/>
      <w:r w:rsidRPr="00B545DC">
        <w:rPr>
          <w:rStyle w:val="Hyperlink"/>
          <w:rFonts w:asciiTheme="majorBidi" w:hAnsiTheme="majorBidi" w:cstheme="majorBidi"/>
          <w:color w:val="000000" w:themeColor="text1"/>
          <w:sz w:val="22"/>
          <w:szCs w:val="22"/>
          <w:u w:val="none"/>
          <w:shd w:val="clear" w:color="auto" w:fill="FFFFFF"/>
          <w:lang w:val="en-US"/>
        </w:rPr>
        <w:t>i</w:t>
      </w:r>
      <w:proofErr w:type="spellEnd"/>
      <w:r w:rsidRPr="00B545DC">
        <w:rPr>
          <w:rStyle w:val="Hyperlink"/>
          <w:rFonts w:asciiTheme="majorBidi" w:hAnsiTheme="majorBidi" w:cstheme="majorBidi"/>
          <w:color w:val="000000" w:themeColor="text1"/>
          <w:sz w:val="22"/>
          <w:szCs w:val="22"/>
          <w:u w:val="none"/>
          <w:shd w:val="clear" w:color="auto" w:fill="FFFFFF"/>
        </w:rPr>
        <w:t xml:space="preserve">nterventions to </w:t>
      </w:r>
      <w:r w:rsidRPr="00B545DC">
        <w:rPr>
          <w:rStyle w:val="Hyperlink"/>
          <w:rFonts w:asciiTheme="majorBidi" w:hAnsiTheme="majorBidi" w:cstheme="majorBidi"/>
          <w:color w:val="000000" w:themeColor="text1"/>
          <w:sz w:val="22"/>
          <w:szCs w:val="22"/>
          <w:u w:val="none"/>
          <w:shd w:val="clear" w:color="auto" w:fill="FFFFFF"/>
          <w:lang w:val="en-US"/>
        </w:rPr>
        <w:t>t</w:t>
      </w:r>
      <w:r w:rsidRPr="00B545DC">
        <w:rPr>
          <w:rStyle w:val="Hyperlink"/>
          <w:rFonts w:asciiTheme="majorBidi" w:hAnsiTheme="majorBidi" w:cstheme="majorBidi"/>
          <w:color w:val="000000" w:themeColor="text1"/>
          <w:sz w:val="22"/>
          <w:szCs w:val="22"/>
          <w:u w:val="none"/>
          <w:shd w:val="clear" w:color="auto" w:fill="FFFFFF"/>
        </w:rPr>
        <w:t xml:space="preserve">arget </w:t>
      </w:r>
      <w:r w:rsidRPr="00B545DC">
        <w:rPr>
          <w:rStyle w:val="Hyperlink"/>
          <w:rFonts w:asciiTheme="majorBidi" w:hAnsiTheme="majorBidi" w:cstheme="majorBidi"/>
          <w:color w:val="000000" w:themeColor="text1"/>
          <w:sz w:val="22"/>
          <w:szCs w:val="22"/>
          <w:u w:val="none"/>
          <w:shd w:val="clear" w:color="auto" w:fill="FFFFFF"/>
          <w:lang w:val="en-US"/>
        </w:rPr>
        <w:t>s</w:t>
      </w:r>
      <w:r w:rsidRPr="00B545DC">
        <w:rPr>
          <w:rStyle w:val="Hyperlink"/>
          <w:rFonts w:asciiTheme="majorBidi" w:hAnsiTheme="majorBidi" w:cstheme="majorBidi"/>
          <w:color w:val="000000" w:themeColor="text1"/>
          <w:sz w:val="22"/>
          <w:szCs w:val="22"/>
          <w:u w:val="none"/>
          <w:shd w:val="clear" w:color="auto" w:fill="FFFFFF"/>
        </w:rPr>
        <w:t xml:space="preserve">econdary </w:t>
      </w:r>
      <w:r w:rsidRPr="00B545DC">
        <w:rPr>
          <w:rStyle w:val="Hyperlink"/>
          <w:rFonts w:asciiTheme="majorBidi" w:hAnsiTheme="majorBidi" w:cstheme="majorBidi"/>
          <w:color w:val="000000" w:themeColor="text1"/>
          <w:sz w:val="22"/>
          <w:szCs w:val="22"/>
          <w:u w:val="none"/>
          <w:shd w:val="clear" w:color="auto" w:fill="FFFFFF"/>
          <w:lang w:val="en-US"/>
        </w:rPr>
        <w:t>t</w:t>
      </w:r>
      <w:r w:rsidRPr="00B545DC">
        <w:rPr>
          <w:rStyle w:val="Hyperlink"/>
          <w:rFonts w:asciiTheme="majorBidi" w:hAnsiTheme="majorBidi" w:cstheme="majorBidi"/>
          <w:color w:val="000000" w:themeColor="text1"/>
          <w:sz w:val="22"/>
          <w:szCs w:val="22"/>
          <w:u w:val="none"/>
          <w:shd w:val="clear" w:color="auto" w:fill="FFFFFF"/>
        </w:rPr>
        <w:t xml:space="preserve">raumatic </w:t>
      </w:r>
      <w:r w:rsidRPr="00B545DC">
        <w:rPr>
          <w:rStyle w:val="Hyperlink"/>
          <w:rFonts w:asciiTheme="majorBidi" w:hAnsiTheme="majorBidi" w:cstheme="majorBidi"/>
          <w:color w:val="000000" w:themeColor="text1"/>
          <w:sz w:val="22"/>
          <w:szCs w:val="22"/>
          <w:u w:val="none"/>
          <w:shd w:val="clear" w:color="auto" w:fill="FFFFFF"/>
          <w:lang w:val="en-US"/>
        </w:rPr>
        <w:t>s</w:t>
      </w:r>
      <w:r w:rsidRPr="00B545DC">
        <w:rPr>
          <w:rStyle w:val="Hyperlink"/>
          <w:rFonts w:asciiTheme="majorBidi" w:hAnsiTheme="majorBidi" w:cstheme="majorBidi"/>
          <w:color w:val="000000" w:themeColor="text1"/>
          <w:sz w:val="22"/>
          <w:szCs w:val="22"/>
          <w:u w:val="none"/>
          <w:shd w:val="clear" w:color="auto" w:fill="FFFFFF"/>
        </w:rPr>
        <w:t xml:space="preserve">tress in </w:t>
      </w:r>
      <w:r w:rsidRPr="00B545DC">
        <w:rPr>
          <w:rStyle w:val="Hyperlink"/>
          <w:rFonts w:asciiTheme="majorBidi" w:hAnsiTheme="majorBidi" w:cstheme="majorBidi"/>
          <w:color w:val="000000" w:themeColor="text1"/>
          <w:sz w:val="22"/>
          <w:szCs w:val="22"/>
          <w:u w:val="none"/>
          <w:shd w:val="clear" w:color="auto" w:fill="FFFFFF"/>
          <w:lang w:val="en-US"/>
        </w:rPr>
        <w:t>h</w:t>
      </w:r>
      <w:r w:rsidRPr="00B545DC">
        <w:rPr>
          <w:rStyle w:val="Hyperlink"/>
          <w:rFonts w:asciiTheme="majorBidi" w:hAnsiTheme="majorBidi" w:cstheme="majorBidi"/>
          <w:color w:val="000000" w:themeColor="text1"/>
          <w:sz w:val="22"/>
          <w:szCs w:val="22"/>
          <w:u w:val="none"/>
          <w:shd w:val="clear" w:color="auto" w:fill="FFFFFF"/>
        </w:rPr>
        <w:t xml:space="preserve">ealthcare </w:t>
      </w:r>
      <w:r w:rsidRPr="00B545DC">
        <w:rPr>
          <w:rStyle w:val="Hyperlink"/>
          <w:rFonts w:asciiTheme="majorBidi" w:hAnsiTheme="majorBidi" w:cstheme="majorBidi"/>
          <w:color w:val="000000" w:themeColor="text1"/>
          <w:sz w:val="22"/>
          <w:szCs w:val="22"/>
          <w:u w:val="none"/>
          <w:shd w:val="clear" w:color="auto" w:fill="FFFFFF"/>
          <w:lang w:val="en-US"/>
        </w:rPr>
        <w:t>w</w:t>
      </w:r>
      <w:r w:rsidRPr="00B545DC">
        <w:rPr>
          <w:rStyle w:val="Hyperlink"/>
          <w:rFonts w:asciiTheme="majorBidi" w:hAnsiTheme="majorBidi" w:cstheme="majorBidi"/>
          <w:color w:val="000000" w:themeColor="text1"/>
          <w:sz w:val="22"/>
          <w:szCs w:val="22"/>
          <w:u w:val="none"/>
          <w:shd w:val="clear" w:color="auto" w:fill="FFFFFF"/>
        </w:rPr>
        <w:t xml:space="preserve">orkers: A </w:t>
      </w:r>
      <w:r w:rsidRPr="00B545DC">
        <w:rPr>
          <w:rStyle w:val="Hyperlink"/>
          <w:rFonts w:asciiTheme="majorBidi" w:hAnsiTheme="majorBidi" w:cstheme="majorBidi"/>
          <w:color w:val="000000" w:themeColor="text1"/>
          <w:sz w:val="22"/>
          <w:szCs w:val="22"/>
          <w:u w:val="none"/>
          <w:shd w:val="clear" w:color="auto" w:fill="FFFFFF"/>
          <w:lang w:val="en-US"/>
        </w:rPr>
        <w:t>s</w:t>
      </w:r>
      <w:r w:rsidRPr="00B545DC">
        <w:rPr>
          <w:rStyle w:val="Hyperlink"/>
          <w:rFonts w:asciiTheme="majorBidi" w:hAnsiTheme="majorBidi" w:cstheme="majorBidi"/>
          <w:color w:val="000000" w:themeColor="text1"/>
          <w:sz w:val="22"/>
          <w:szCs w:val="22"/>
          <w:u w:val="none"/>
          <w:shd w:val="clear" w:color="auto" w:fill="FFFFFF"/>
        </w:rPr>
        <w:t xml:space="preserve">ystematic </w:t>
      </w:r>
      <w:r w:rsidRPr="00B545DC">
        <w:rPr>
          <w:rStyle w:val="Hyperlink"/>
          <w:rFonts w:asciiTheme="majorBidi" w:hAnsiTheme="majorBidi" w:cstheme="majorBidi"/>
          <w:color w:val="000000" w:themeColor="text1"/>
          <w:sz w:val="22"/>
          <w:szCs w:val="22"/>
          <w:u w:val="none"/>
          <w:shd w:val="clear" w:color="auto" w:fill="FFFFFF"/>
          <w:lang w:val="en-US"/>
        </w:rPr>
        <w:lastRenderedPageBreak/>
        <w:t>r</w:t>
      </w:r>
      <w:r w:rsidRPr="00B545DC">
        <w:rPr>
          <w:rStyle w:val="Hyperlink"/>
          <w:rFonts w:asciiTheme="majorBidi" w:hAnsiTheme="majorBidi" w:cstheme="majorBidi"/>
          <w:color w:val="000000" w:themeColor="text1"/>
          <w:sz w:val="22"/>
          <w:szCs w:val="22"/>
          <w:u w:val="none"/>
          <w:shd w:val="clear" w:color="auto" w:fill="FFFFFF"/>
        </w:rPr>
        <w:t xml:space="preserve">eview. </w:t>
      </w:r>
      <w:r w:rsidRPr="00B545DC">
        <w:rPr>
          <w:rStyle w:val="Hyperlink"/>
          <w:rFonts w:asciiTheme="majorBidi" w:hAnsiTheme="majorBidi" w:cstheme="majorBidi"/>
          <w:i/>
          <w:iCs/>
          <w:color w:val="000000" w:themeColor="text1"/>
          <w:sz w:val="22"/>
          <w:szCs w:val="22"/>
          <w:u w:val="none"/>
          <w:shd w:val="clear" w:color="auto" w:fill="FFFFFF"/>
        </w:rPr>
        <w:t>International Journal of Environmental Research and Public Health, 20</w:t>
      </w:r>
      <w:r w:rsidRPr="00B545DC">
        <w:rPr>
          <w:rStyle w:val="Hyperlink"/>
          <w:rFonts w:asciiTheme="majorBidi" w:hAnsiTheme="majorBidi" w:cstheme="majorBidi"/>
          <w:color w:val="000000" w:themeColor="text1"/>
          <w:sz w:val="22"/>
          <w:szCs w:val="22"/>
          <w:u w:val="none"/>
          <w:shd w:val="clear" w:color="auto" w:fill="FFFFFF"/>
        </w:rPr>
        <w:t xml:space="preserve">(12), </w:t>
      </w:r>
      <w:r w:rsidRPr="00B545DC">
        <w:rPr>
          <w:rStyle w:val="Hyperlink"/>
          <w:rFonts w:asciiTheme="majorBidi" w:hAnsiTheme="majorBidi" w:cstheme="majorBidi"/>
          <w:color w:val="000000" w:themeColor="text1"/>
          <w:sz w:val="22"/>
          <w:szCs w:val="22"/>
          <w:u w:val="none"/>
          <w:shd w:val="clear" w:color="auto" w:fill="FFFFFF"/>
          <w:lang w:val="en-US"/>
        </w:rPr>
        <w:t xml:space="preserve">Article </w:t>
      </w:r>
      <w:r w:rsidRPr="00B545DC">
        <w:rPr>
          <w:rStyle w:val="Hyperlink"/>
          <w:rFonts w:asciiTheme="majorBidi" w:hAnsiTheme="majorBidi" w:cstheme="majorBidi"/>
          <w:color w:val="000000" w:themeColor="text1"/>
          <w:sz w:val="22"/>
          <w:szCs w:val="22"/>
          <w:u w:val="none"/>
          <w:shd w:val="clear" w:color="auto" w:fill="FFFFFF"/>
        </w:rPr>
        <w:t>6109.</w:t>
      </w:r>
      <w:r w:rsidRPr="00B545DC">
        <w:rPr>
          <w:rStyle w:val="Hyperlink"/>
          <w:rFonts w:asciiTheme="majorBidi" w:hAnsiTheme="majorBidi" w:cstheme="majorBidi"/>
          <w:color w:val="000000" w:themeColor="text1"/>
          <w:sz w:val="22"/>
          <w:szCs w:val="22"/>
          <w:u w:val="none"/>
          <w:shd w:val="clear" w:color="auto" w:fill="FFFFFF"/>
          <w:lang w:val="en-US"/>
        </w:rPr>
        <w:t xml:space="preserve"> https://doi.org/10.3390/ijerph20126109</w:t>
      </w:r>
    </w:p>
    <w:p w14:paraId="6EFEDEFE" w14:textId="27386206" w:rsidR="000B2C8D" w:rsidRPr="00B545DC" w:rsidRDefault="000B2C8D" w:rsidP="000B2C8D">
      <w:pPr>
        <w:pStyle w:val="ListParagraph"/>
        <w:numPr>
          <w:ilvl w:val="0"/>
          <w:numId w:val="27"/>
        </w:numPr>
        <w:spacing w:line="276" w:lineRule="auto"/>
        <w:rPr>
          <w:rFonts w:asciiTheme="majorBidi" w:hAnsiTheme="majorBidi" w:cstheme="majorBidi"/>
          <w:color w:val="000000" w:themeColor="text1"/>
          <w:sz w:val="22"/>
          <w:szCs w:val="22"/>
          <w:shd w:val="clear" w:color="auto" w:fill="FFFFFF"/>
        </w:rPr>
      </w:pPr>
      <w:r w:rsidRPr="00B545DC">
        <w:rPr>
          <w:rFonts w:asciiTheme="majorBidi" w:hAnsiTheme="majorBidi" w:cstheme="majorBidi"/>
          <w:sz w:val="22"/>
          <w:szCs w:val="22"/>
          <w:shd w:val="clear" w:color="auto" w:fill="FFFFFF"/>
        </w:rPr>
        <w:t xml:space="preserve">Salamat, A., Huecker, E., Javaherian-Dysinger, H., Doucette, A., Graves, C., O’Tool, H., </w:t>
      </w:r>
      <w:r w:rsidRPr="00B545DC">
        <w:rPr>
          <w:rFonts w:asciiTheme="majorBidi" w:hAnsiTheme="majorBidi" w:cstheme="majorBidi"/>
          <w:sz w:val="22"/>
          <w:szCs w:val="22"/>
          <w:shd w:val="clear" w:color="auto" w:fill="FFFFFF"/>
          <w:lang w:val="en-US"/>
        </w:rPr>
        <w:t xml:space="preserve">Moss, L., </w:t>
      </w:r>
      <w:r w:rsidRPr="00B545DC">
        <w:rPr>
          <w:rFonts w:asciiTheme="majorBidi" w:hAnsiTheme="majorBidi" w:cstheme="majorBidi"/>
          <w:sz w:val="22"/>
          <w:szCs w:val="22"/>
          <w:shd w:val="clear" w:color="auto" w:fill="FFFFFF"/>
        </w:rPr>
        <w:t xml:space="preserve">&amp; Reyes, S. (2015). Motor development characteristics of young children exposed to maltreatment. </w:t>
      </w:r>
      <w:r w:rsidRPr="00B545DC">
        <w:rPr>
          <w:rFonts w:asciiTheme="majorBidi" w:hAnsiTheme="majorBidi" w:cstheme="majorBidi"/>
          <w:i/>
          <w:iCs/>
          <w:sz w:val="22"/>
          <w:szCs w:val="22"/>
          <w:shd w:val="clear" w:color="auto" w:fill="FFFFFF"/>
        </w:rPr>
        <w:t>American Journal of Occupational Therapy, 69</w:t>
      </w:r>
      <w:r w:rsidRPr="00B545DC">
        <w:rPr>
          <w:rFonts w:asciiTheme="majorBidi" w:hAnsiTheme="majorBidi" w:cstheme="majorBidi"/>
          <w:sz w:val="22"/>
          <w:szCs w:val="22"/>
          <w:shd w:val="clear" w:color="auto" w:fill="FFFFFF"/>
        </w:rPr>
        <w:t>(1), 6911505113p1.</w:t>
      </w:r>
      <w:r w:rsidRPr="00B545DC">
        <w:rPr>
          <w:rFonts w:asciiTheme="majorBidi" w:hAnsiTheme="majorBidi" w:cstheme="majorBidi"/>
          <w:sz w:val="22"/>
          <w:szCs w:val="22"/>
          <w:shd w:val="clear" w:color="auto" w:fill="FFFFFF"/>
          <w:rtl/>
        </w:rPr>
        <w:t>‏</w:t>
      </w:r>
      <w:r w:rsidRPr="00B545DC">
        <w:rPr>
          <w:rFonts w:asciiTheme="majorBidi" w:hAnsiTheme="majorBidi" w:cstheme="majorBidi"/>
          <w:sz w:val="22"/>
          <w:szCs w:val="22"/>
          <w:shd w:val="clear" w:color="auto" w:fill="FFFFFF"/>
        </w:rPr>
        <w:t xml:space="preserve"> https://doi.org/10.5014/ajot.2015.69S1-PO3091</w:t>
      </w:r>
    </w:p>
    <w:p w14:paraId="42BD96A2"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proofErr w:type="spellStart"/>
      <w:r w:rsidRPr="00B545DC">
        <w:rPr>
          <w:rFonts w:asciiTheme="majorBidi" w:hAnsiTheme="majorBidi" w:cstheme="majorBidi"/>
          <w:sz w:val="22"/>
          <w:szCs w:val="22"/>
          <w:lang w:val="en-US"/>
        </w:rPr>
        <w:t>Shefet</w:t>
      </w:r>
      <w:proofErr w:type="spellEnd"/>
      <w:r w:rsidRPr="00B545DC">
        <w:rPr>
          <w:rFonts w:asciiTheme="majorBidi" w:hAnsiTheme="majorBidi" w:cstheme="majorBidi"/>
          <w:sz w:val="22"/>
          <w:szCs w:val="22"/>
          <w:lang w:val="en-US"/>
        </w:rPr>
        <w:t>, D., Dascal-</w:t>
      </w:r>
      <w:proofErr w:type="spellStart"/>
      <w:r w:rsidRPr="00B545DC">
        <w:rPr>
          <w:rFonts w:asciiTheme="majorBidi" w:hAnsiTheme="majorBidi" w:cstheme="majorBidi"/>
          <w:sz w:val="22"/>
          <w:szCs w:val="22"/>
          <w:lang w:val="en-US"/>
        </w:rPr>
        <w:t>Weichhendler</w:t>
      </w:r>
      <w:proofErr w:type="spellEnd"/>
      <w:r w:rsidRPr="00B545DC">
        <w:rPr>
          <w:rFonts w:asciiTheme="majorBidi" w:hAnsiTheme="majorBidi" w:cstheme="majorBidi"/>
          <w:sz w:val="22"/>
          <w:szCs w:val="22"/>
          <w:lang w:val="en-US"/>
        </w:rPr>
        <w:t xml:space="preserve">, H., Rubin, O., </w:t>
      </w:r>
      <w:proofErr w:type="spellStart"/>
      <w:r w:rsidRPr="00B545DC">
        <w:rPr>
          <w:rFonts w:asciiTheme="majorBidi" w:hAnsiTheme="majorBidi" w:cstheme="majorBidi"/>
          <w:sz w:val="22"/>
          <w:szCs w:val="22"/>
          <w:lang w:val="en-US"/>
        </w:rPr>
        <w:t>Pessach</w:t>
      </w:r>
      <w:proofErr w:type="spellEnd"/>
      <w:r w:rsidRPr="00B545DC">
        <w:rPr>
          <w:rFonts w:asciiTheme="majorBidi" w:hAnsiTheme="majorBidi" w:cstheme="majorBidi"/>
          <w:sz w:val="22"/>
          <w:szCs w:val="22"/>
          <w:lang w:val="en-US"/>
        </w:rPr>
        <w:t xml:space="preserve">, N., Itzik, D., Benita, S., &amp; Ziv, A. (2007). Domestic violence: a national simulation-based educational program to improve physicians' knowledge, skills and detection rates. </w:t>
      </w:r>
      <w:r w:rsidRPr="00B545DC">
        <w:rPr>
          <w:rFonts w:asciiTheme="majorBidi" w:hAnsiTheme="majorBidi" w:cstheme="majorBidi"/>
          <w:i/>
          <w:iCs/>
          <w:sz w:val="22"/>
          <w:szCs w:val="22"/>
          <w:lang w:val="en-US"/>
        </w:rPr>
        <w:t>Medical Teacher, 29</w:t>
      </w:r>
      <w:r w:rsidRPr="00B545DC">
        <w:rPr>
          <w:rFonts w:asciiTheme="majorBidi" w:hAnsiTheme="majorBidi" w:cstheme="majorBidi"/>
          <w:sz w:val="22"/>
          <w:szCs w:val="22"/>
          <w:lang w:val="en-US"/>
        </w:rPr>
        <w:t>(5), e133–e138. https://doi.org/10.1080/01421590701452780</w:t>
      </w:r>
    </w:p>
    <w:p w14:paraId="7E488EF4" w14:textId="77777777" w:rsidR="000B2C8D" w:rsidRPr="00B545DC" w:rsidRDefault="000B2C8D" w:rsidP="000B2C8D">
      <w:pPr>
        <w:pStyle w:val="ListParagraph"/>
        <w:numPr>
          <w:ilvl w:val="0"/>
          <w:numId w:val="27"/>
        </w:numPr>
        <w:spacing w:line="276" w:lineRule="auto"/>
        <w:rPr>
          <w:rStyle w:val="Hyperlink"/>
          <w:rFonts w:asciiTheme="majorBidi" w:hAnsiTheme="majorBidi" w:cstheme="majorBidi"/>
          <w:sz w:val="22"/>
          <w:szCs w:val="22"/>
          <w:lang w:val="en-US"/>
        </w:rPr>
      </w:pPr>
      <w:r w:rsidRPr="00B545DC">
        <w:rPr>
          <w:rFonts w:asciiTheme="majorBidi" w:hAnsiTheme="majorBidi" w:cstheme="majorBidi"/>
          <w:sz w:val="22"/>
          <w:szCs w:val="22"/>
          <w:lang w:val="en-US"/>
        </w:rPr>
        <w:t xml:space="preserve">Steen, M., Raynor, J., Baldwin, C. D., &amp; Jee, S. H. (2022). Child adversity and trauma-informed care teaching interventions: A systematic review. </w:t>
      </w:r>
      <w:r w:rsidRPr="00B545DC">
        <w:rPr>
          <w:rFonts w:asciiTheme="majorBidi" w:hAnsiTheme="majorBidi" w:cstheme="majorBidi"/>
          <w:i/>
          <w:iCs/>
          <w:sz w:val="22"/>
          <w:szCs w:val="22"/>
          <w:lang w:val="en-US"/>
        </w:rPr>
        <w:t>Pediatrics, 149</w:t>
      </w:r>
      <w:r w:rsidRPr="00B545DC">
        <w:rPr>
          <w:rFonts w:asciiTheme="majorBidi" w:hAnsiTheme="majorBidi" w:cstheme="majorBidi"/>
          <w:sz w:val="22"/>
          <w:szCs w:val="22"/>
          <w:lang w:val="en-US"/>
        </w:rPr>
        <w:t>(3), e2021051174. https://doi.org/10.1542/peds.2021-051174</w:t>
      </w:r>
    </w:p>
    <w:p w14:paraId="40A11922" w14:textId="77777777" w:rsidR="000B2C8D" w:rsidRPr="00B545DC" w:rsidRDefault="000B2C8D" w:rsidP="000B2C8D">
      <w:pPr>
        <w:pStyle w:val="ListParagraph"/>
        <w:numPr>
          <w:ilvl w:val="0"/>
          <w:numId w:val="27"/>
        </w:numPr>
        <w:spacing w:line="276" w:lineRule="auto"/>
        <w:rPr>
          <w:rStyle w:val="Hyperlink"/>
          <w:rFonts w:asciiTheme="majorBidi" w:hAnsiTheme="majorBidi" w:cstheme="majorBidi"/>
          <w:color w:val="000000" w:themeColor="text1"/>
          <w:sz w:val="22"/>
          <w:szCs w:val="22"/>
          <w:u w:val="none"/>
          <w:lang w:val="en-US"/>
        </w:rPr>
      </w:pPr>
      <w:r w:rsidRPr="00B545DC">
        <w:rPr>
          <w:rStyle w:val="Hyperlink"/>
          <w:rFonts w:asciiTheme="majorBidi" w:hAnsiTheme="majorBidi" w:cstheme="majorBidi"/>
          <w:color w:val="000000" w:themeColor="text1"/>
          <w:sz w:val="22"/>
          <w:szCs w:val="22"/>
          <w:u w:val="none"/>
          <w:lang w:val="en-US"/>
        </w:rPr>
        <w:t xml:space="preserve">Streeck-Fischer, A., &amp; van der Kolk, B. A. (2000). Down will come baby, cradle and all: Diagnostic and therapeutic implications of chronic trauma on child development. </w:t>
      </w:r>
      <w:r w:rsidRPr="00B545DC">
        <w:rPr>
          <w:rStyle w:val="Hyperlink"/>
          <w:rFonts w:asciiTheme="majorBidi" w:hAnsiTheme="majorBidi" w:cstheme="majorBidi"/>
          <w:i/>
          <w:iCs/>
          <w:color w:val="000000" w:themeColor="text1"/>
          <w:sz w:val="22"/>
          <w:szCs w:val="22"/>
          <w:u w:val="none"/>
          <w:lang w:val="en-US"/>
        </w:rPr>
        <w:t>Australian &amp; New Zealand Journal of Psychiatry, 34</w:t>
      </w:r>
      <w:r w:rsidRPr="00B545DC">
        <w:rPr>
          <w:rStyle w:val="Hyperlink"/>
          <w:rFonts w:asciiTheme="majorBidi" w:hAnsiTheme="majorBidi" w:cstheme="majorBidi"/>
          <w:color w:val="000000" w:themeColor="text1"/>
          <w:sz w:val="22"/>
          <w:szCs w:val="22"/>
          <w:u w:val="none"/>
          <w:lang w:val="en-US"/>
        </w:rPr>
        <w:t>(6), 903–918. https://doi.org/10.1080/000486700265</w:t>
      </w:r>
    </w:p>
    <w:p w14:paraId="7F4DF5CE"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Substance Abuse and Mental Health Services Administration. (2014). </w:t>
      </w:r>
      <w:r w:rsidRPr="00B545DC">
        <w:rPr>
          <w:rFonts w:asciiTheme="majorBidi" w:hAnsiTheme="majorBidi" w:cstheme="majorBidi"/>
          <w:i/>
          <w:iCs/>
          <w:sz w:val="22"/>
          <w:szCs w:val="22"/>
          <w:lang w:val="en-US"/>
        </w:rPr>
        <w:t>SAMHSA’s concept of trauma and guidance for a trauma-informed approach</w:t>
      </w:r>
      <w:r w:rsidRPr="00B545DC">
        <w:rPr>
          <w:rFonts w:asciiTheme="majorBidi" w:hAnsiTheme="majorBidi" w:cstheme="majorBidi"/>
          <w:sz w:val="22"/>
          <w:szCs w:val="22"/>
          <w:lang w:val="en-US"/>
        </w:rPr>
        <w:t>. https://calio.dspacedirect.org/handle/11212/1971</w:t>
      </w:r>
    </w:p>
    <w:p w14:paraId="6CDBD279" w14:textId="3915383A"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fr-FR"/>
        </w:rPr>
        <w:t xml:space="preserve">Sylvestre, A., Bussières, È. L., &amp; Bouchard, C. (2016). </w:t>
      </w:r>
      <w:r w:rsidRPr="00B545DC">
        <w:rPr>
          <w:rFonts w:asciiTheme="majorBidi" w:hAnsiTheme="majorBidi" w:cstheme="majorBidi"/>
          <w:sz w:val="22"/>
          <w:szCs w:val="22"/>
          <w:lang w:val="en-US"/>
        </w:rPr>
        <w:t>Language problems among abused and neglected children: A meta-analytic review</w:t>
      </w:r>
      <w:r w:rsidRPr="00B545DC">
        <w:rPr>
          <w:rFonts w:asciiTheme="majorBidi" w:hAnsiTheme="majorBidi" w:cstheme="majorBidi"/>
          <w:i/>
          <w:iCs/>
          <w:sz w:val="22"/>
          <w:szCs w:val="22"/>
          <w:lang w:val="en-US"/>
        </w:rPr>
        <w:t>. Child Maltreatment, 21</w:t>
      </w:r>
      <w:r w:rsidRPr="00B545DC">
        <w:rPr>
          <w:rFonts w:asciiTheme="majorBidi" w:hAnsiTheme="majorBidi" w:cstheme="majorBidi"/>
          <w:sz w:val="22"/>
          <w:szCs w:val="22"/>
          <w:lang w:val="en-US"/>
        </w:rPr>
        <w:t>, 47–58. https://doi.org/10.1177/1077559515616703</w:t>
      </w:r>
    </w:p>
    <w:p w14:paraId="482668B6" w14:textId="77777777" w:rsidR="000B2C8D" w:rsidRPr="00B545DC" w:rsidRDefault="000B2C8D" w:rsidP="000B2C8D">
      <w:pPr>
        <w:pStyle w:val="ListParagraph"/>
        <w:numPr>
          <w:ilvl w:val="0"/>
          <w:numId w:val="27"/>
        </w:numPr>
        <w:spacing w:line="276" w:lineRule="auto"/>
        <w:rPr>
          <w:rFonts w:asciiTheme="majorBidi" w:hAnsiTheme="majorBidi" w:cstheme="majorBidi"/>
          <w:color w:val="0000FF"/>
          <w:sz w:val="22"/>
          <w:szCs w:val="22"/>
          <w:highlight w:val="white"/>
          <w:u w:val="single"/>
        </w:rPr>
      </w:pPr>
      <w:r w:rsidRPr="00B545DC">
        <w:rPr>
          <w:rFonts w:asciiTheme="majorBidi" w:eastAsia="Times New Roman" w:hAnsiTheme="majorBidi" w:cstheme="majorBidi"/>
          <w:color w:val="222222"/>
          <w:sz w:val="22"/>
          <w:szCs w:val="22"/>
          <w:highlight w:val="white"/>
        </w:rPr>
        <w:t xml:space="preserve">Vanderzee, K. L., Sigel, B. A., Pemberton, J. R., &amp; John, S. G. (2019). Treatments for early childhood  trauma: Decision considerations for clinicians. </w:t>
      </w:r>
      <w:r w:rsidRPr="00B545DC">
        <w:rPr>
          <w:rFonts w:asciiTheme="majorBidi" w:eastAsia="Times New Roman" w:hAnsiTheme="majorBidi" w:cstheme="majorBidi"/>
          <w:i/>
          <w:iCs/>
          <w:color w:val="222222"/>
          <w:sz w:val="22"/>
          <w:szCs w:val="22"/>
          <w:highlight w:val="white"/>
        </w:rPr>
        <w:t>Journal of Child &amp; Adolescent Trauma, 12</w:t>
      </w:r>
      <w:r w:rsidRPr="00B545DC">
        <w:rPr>
          <w:rFonts w:asciiTheme="majorBidi" w:eastAsia="Times New Roman" w:hAnsiTheme="majorBidi" w:cstheme="majorBidi"/>
          <w:color w:val="222222"/>
          <w:sz w:val="22"/>
          <w:szCs w:val="22"/>
          <w:highlight w:val="white"/>
        </w:rPr>
        <w:t>,515-528</w:t>
      </w:r>
      <w:r w:rsidRPr="00B545DC">
        <w:rPr>
          <w:rFonts w:asciiTheme="majorBidi" w:hAnsiTheme="majorBidi" w:cstheme="majorBidi"/>
          <w:color w:val="000000" w:themeColor="text1"/>
          <w:sz w:val="22"/>
          <w:szCs w:val="22"/>
          <w:highlight w:val="white"/>
        </w:rPr>
        <w:t>.</w:t>
      </w:r>
      <w:r w:rsidRPr="00B545DC">
        <w:rPr>
          <w:rFonts w:asciiTheme="majorBidi" w:hAnsiTheme="majorBidi" w:cstheme="majorBidi"/>
          <w:color w:val="000000" w:themeColor="text1"/>
          <w:sz w:val="22"/>
          <w:szCs w:val="22"/>
          <w:highlight w:val="white"/>
          <w:lang w:val="en-US"/>
        </w:rPr>
        <w:t xml:space="preserve"> </w:t>
      </w:r>
      <w:r w:rsidRPr="00B545DC">
        <w:rPr>
          <w:rFonts w:asciiTheme="majorBidi" w:hAnsiTheme="majorBidi" w:cstheme="majorBidi"/>
          <w:color w:val="000000" w:themeColor="text1"/>
          <w:sz w:val="22"/>
          <w:szCs w:val="22"/>
          <w:highlight w:val="white"/>
        </w:rPr>
        <w:t>‏</w:t>
      </w:r>
      <w:r w:rsidRPr="00B545DC">
        <w:rPr>
          <w:rFonts w:asciiTheme="majorBidi" w:eastAsia="Times New Roman" w:hAnsiTheme="majorBidi" w:cstheme="majorBidi"/>
          <w:color w:val="000000" w:themeColor="text1"/>
          <w:sz w:val="22"/>
          <w:szCs w:val="22"/>
          <w:highlight w:val="white"/>
        </w:rPr>
        <w:t>https://doi.org/10.1007/s40653-018-0244-6</w:t>
      </w:r>
      <w:r w:rsidRPr="00B545DC">
        <w:rPr>
          <w:rFonts w:asciiTheme="majorBidi" w:hAnsiTheme="majorBidi" w:cstheme="majorBidi"/>
          <w:color w:val="000000" w:themeColor="text1"/>
          <w:sz w:val="22"/>
          <w:szCs w:val="22"/>
          <w:highlight w:val="white"/>
        </w:rPr>
        <w:t>.</w:t>
      </w:r>
    </w:p>
    <w:p w14:paraId="048BF898"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rPr>
      </w:pPr>
      <w:r w:rsidRPr="00B545DC">
        <w:rPr>
          <w:rStyle w:val="cf01"/>
          <w:rFonts w:asciiTheme="majorBidi" w:hAnsiTheme="majorBidi" w:cstheme="majorBidi"/>
          <w:sz w:val="22"/>
          <w:szCs w:val="22"/>
        </w:rPr>
        <w:t xml:space="preserve">Verhoef, M. J., &amp; Casebeer, A. L. (1997). Broadening horizons: Integrating quantitative and qualitative research. </w:t>
      </w:r>
      <w:r w:rsidRPr="00B545DC">
        <w:rPr>
          <w:rStyle w:val="cf01"/>
          <w:rFonts w:asciiTheme="majorBidi" w:hAnsiTheme="majorBidi" w:cstheme="majorBidi"/>
          <w:i/>
          <w:iCs/>
          <w:sz w:val="22"/>
          <w:szCs w:val="22"/>
        </w:rPr>
        <w:t xml:space="preserve">Canadian </w:t>
      </w:r>
      <w:r w:rsidRPr="00B545DC">
        <w:rPr>
          <w:rStyle w:val="cf01"/>
          <w:rFonts w:asciiTheme="majorBidi" w:hAnsiTheme="majorBidi" w:cstheme="majorBidi"/>
          <w:i/>
          <w:iCs/>
          <w:sz w:val="22"/>
          <w:szCs w:val="22"/>
          <w:lang w:val="en-US"/>
        </w:rPr>
        <w:t>J</w:t>
      </w:r>
      <w:r w:rsidRPr="00B545DC">
        <w:rPr>
          <w:rStyle w:val="cf01"/>
          <w:rFonts w:asciiTheme="majorBidi" w:hAnsiTheme="majorBidi" w:cstheme="majorBidi"/>
          <w:i/>
          <w:iCs/>
          <w:sz w:val="22"/>
          <w:szCs w:val="22"/>
        </w:rPr>
        <w:t xml:space="preserve">ournal of </w:t>
      </w:r>
      <w:r w:rsidRPr="00B545DC">
        <w:rPr>
          <w:rStyle w:val="cf01"/>
          <w:rFonts w:asciiTheme="majorBidi" w:hAnsiTheme="majorBidi" w:cstheme="majorBidi"/>
          <w:i/>
          <w:iCs/>
          <w:sz w:val="22"/>
          <w:szCs w:val="22"/>
          <w:lang w:val="en-US"/>
        </w:rPr>
        <w:t>I</w:t>
      </w:r>
      <w:r w:rsidRPr="00B545DC">
        <w:rPr>
          <w:rStyle w:val="cf01"/>
          <w:rFonts w:asciiTheme="majorBidi" w:hAnsiTheme="majorBidi" w:cstheme="majorBidi"/>
          <w:i/>
          <w:iCs/>
          <w:sz w:val="22"/>
          <w:szCs w:val="22"/>
        </w:rPr>
        <w:t xml:space="preserve">nfectious </w:t>
      </w:r>
      <w:r w:rsidRPr="00B545DC">
        <w:rPr>
          <w:rStyle w:val="cf01"/>
          <w:rFonts w:asciiTheme="majorBidi" w:hAnsiTheme="majorBidi" w:cstheme="majorBidi"/>
          <w:i/>
          <w:iCs/>
          <w:sz w:val="22"/>
          <w:szCs w:val="22"/>
          <w:lang w:val="en-US"/>
        </w:rPr>
        <w:t>D</w:t>
      </w:r>
      <w:r w:rsidRPr="00B545DC">
        <w:rPr>
          <w:rStyle w:val="cf01"/>
          <w:rFonts w:asciiTheme="majorBidi" w:hAnsiTheme="majorBidi" w:cstheme="majorBidi"/>
          <w:i/>
          <w:iCs/>
          <w:sz w:val="22"/>
          <w:szCs w:val="22"/>
        </w:rPr>
        <w:t>iseases, 8</w:t>
      </w:r>
      <w:r w:rsidRPr="00B545DC">
        <w:rPr>
          <w:rStyle w:val="cf01"/>
          <w:rFonts w:asciiTheme="majorBidi" w:hAnsiTheme="majorBidi" w:cstheme="majorBidi"/>
          <w:sz w:val="22"/>
          <w:szCs w:val="22"/>
        </w:rPr>
        <w:t xml:space="preserve">(2), 65–66. </w:t>
      </w:r>
      <w:r w:rsidRPr="00B545DC">
        <w:rPr>
          <w:rStyle w:val="cf01"/>
          <w:rFonts w:asciiTheme="majorBidi" w:hAnsiTheme="majorBidi" w:cstheme="majorBidi"/>
          <w:color w:val="000000" w:themeColor="text1"/>
          <w:sz w:val="22"/>
          <w:szCs w:val="22"/>
        </w:rPr>
        <w:t>https://doi.org/10.1155/1997/349145</w:t>
      </w:r>
    </w:p>
    <w:p w14:paraId="08CC96F8" w14:textId="7E1ADDD0"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Wade, T. J., Bowden, J., &amp; Jane Sites, H. (2018). Child maltreatment and motor coordination deficits among preschool children. </w:t>
      </w:r>
      <w:r w:rsidRPr="00B545DC">
        <w:rPr>
          <w:rFonts w:asciiTheme="majorBidi" w:hAnsiTheme="majorBidi" w:cstheme="majorBidi"/>
          <w:i/>
          <w:iCs/>
          <w:sz w:val="22"/>
          <w:szCs w:val="22"/>
          <w:lang w:val="en-US"/>
        </w:rPr>
        <w:t>Journal of Child &amp; Adolescent Trauma,11</w:t>
      </w:r>
      <w:r w:rsidRPr="00B545DC">
        <w:rPr>
          <w:rFonts w:asciiTheme="majorBidi" w:hAnsiTheme="majorBidi" w:cstheme="majorBidi"/>
          <w:sz w:val="22"/>
          <w:szCs w:val="22"/>
          <w:lang w:val="en-US"/>
        </w:rPr>
        <w:t>(2), 159–162. https://doi.org/10.1007/s40653-017-0186-4</w:t>
      </w:r>
    </w:p>
    <w:p w14:paraId="2BC860F7" w14:textId="77777777" w:rsidR="000B2C8D" w:rsidRPr="00B545DC" w:rsidRDefault="000B2C8D" w:rsidP="000B2C8D">
      <w:pPr>
        <w:pStyle w:val="ListParagraph"/>
        <w:numPr>
          <w:ilvl w:val="0"/>
          <w:numId w:val="27"/>
        </w:numPr>
        <w:spacing w:line="276" w:lineRule="auto"/>
        <w:rPr>
          <w:rFonts w:asciiTheme="majorBidi" w:hAnsiTheme="majorBidi" w:cstheme="majorBidi"/>
          <w:color w:val="222222"/>
          <w:sz w:val="22"/>
          <w:szCs w:val="22"/>
          <w:shd w:val="clear" w:color="auto" w:fill="FFFFFF"/>
          <w:lang w:val="en-US"/>
        </w:rPr>
      </w:pPr>
      <w:r w:rsidRPr="00B545DC">
        <w:rPr>
          <w:rFonts w:asciiTheme="majorBidi" w:hAnsiTheme="majorBidi" w:cstheme="majorBidi"/>
          <w:color w:val="222222"/>
          <w:sz w:val="22"/>
          <w:szCs w:val="22"/>
          <w:shd w:val="clear" w:color="auto" w:fill="FFFFFF"/>
        </w:rPr>
        <w:t>Walker, B. H., Brown, D. C., Walker, C. S., Stubbs-Richardson, M., Oliveros, A. D., &amp; Buttross, S. (2022). Childhood adversity associated with poorer health: evidence from the US National Survey of Children's Health. </w:t>
      </w:r>
      <w:r w:rsidRPr="00B545DC">
        <w:rPr>
          <w:rFonts w:asciiTheme="majorBidi" w:hAnsiTheme="majorBidi" w:cstheme="majorBidi"/>
          <w:i/>
          <w:iCs/>
          <w:color w:val="222222"/>
          <w:sz w:val="22"/>
          <w:szCs w:val="22"/>
          <w:shd w:val="clear" w:color="auto" w:fill="FFFFFF"/>
        </w:rPr>
        <w:t>Child Abuse &amp; Neglect</w:t>
      </w:r>
      <w:r w:rsidRPr="00B545DC">
        <w:rPr>
          <w:rFonts w:asciiTheme="majorBidi" w:hAnsiTheme="majorBidi" w:cstheme="majorBidi"/>
          <w:color w:val="222222"/>
          <w:sz w:val="22"/>
          <w:szCs w:val="22"/>
          <w:shd w:val="clear" w:color="auto" w:fill="FFFFFF"/>
        </w:rPr>
        <w:t>, </w:t>
      </w:r>
      <w:r w:rsidRPr="00B545DC">
        <w:rPr>
          <w:rFonts w:asciiTheme="majorBidi" w:hAnsiTheme="majorBidi" w:cstheme="majorBidi"/>
          <w:i/>
          <w:iCs/>
          <w:color w:val="222222"/>
          <w:sz w:val="22"/>
          <w:szCs w:val="22"/>
          <w:shd w:val="clear" w:color="auto" w:fill="FFFFFF"/>
        </w:rPr>
        <w:t>134</w:t>
      </w:r>
      <w:r w:rsidRPr="00B545DC">
        <w:rPr>
          <w:rFonts w:asciiTheme="majorBidi" w:hAnsiTheme="majorBidi" w:cstheme="majorBidi"/>
          <w:color w:val="222222"/>
          <w:sz w:val="22"/>
          <w:szCs w:val="22"/>
          <w:shd w:val="clear" w:color="auto" w:fill="FFFFFF"/>
        </w:rPr>
        <w:t>, 105871.</w:t>
      </w:r>
      <w:r w:rsidRPr="00B545DC">
        <w:rPr>
          <w:rFonts w:asciiTheme="majorBidi" w:hAnsiTheme="majorBidi" w:cstheme="majorBidi"/>
          <w:color w:val="222222"/>
          <w:sz w:val="22"/>
          <w:szCs w:val="22"/>
          <w:shd w:val="clear" w:color="auto" w:fill="FFFFFF"/>
          <w:lang w:val="en-US"/>
        </w:rPr>
        <w:t xml:space="preserve"> </w:t>
      </w:r>
      <w:r w:rsidRPr="00B545DC">
        <w:rPr>
          <w:rFonts w:asciiTheme="majorBidi" w:hAnsiTheme="majorBidi" w:cstheme="majorBidi"/>
          <w:sz w:val="22"/>
          <w:szCs w:val="22"/>
          <w:shd w:val="clear" w:color="auto" w:fill="FFFFFF"/>
          <w:lang w:val="en-US"/>
        </w:rPr>
        <w:t>https://doi.org/10.1016/j.chiabu.2022.105871</w:t>
      </w:r>
    </w:p>
    <w:p w14:paraId="413CB866" w14:textId="67BC5F1C"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Whiting, C. C. (2018). Trauma and the role of the school-based occupational therapist. </w:t>
      </w:r>
      <w:r w:rsidRPr="00B545DC">
        <w:rPr>
          <w:rFonts w:asciiTheme="majorBidi" w:hAnsiTheme="majorBidi" w:cstheme="majorBidi"/>
          <w:i/>
          <w:iCs/>
          <w:sz w:val="22"/>
          <w:szCs w:val="22"/>
          <w:lang w:val="en-US"/>
        </w:rPr>
        <w:t>Journal of Occupational Therapy, Schools &amp; Early Intervention, 11</w:t>
      </w:r>
      <w:r w:rsidRPr="00B545DC">
        <w:rPr>
          <w:rFonts w:asciiTheme="majorBidi" w:hAnsiTheme="majorBidi" w:cstheme="majorBidi"/>
          <w:sz w:val="22"/>
          <w:szCs w:val="22"/>
          <w:lang w:val="en-US"/>
        </w:rPr>
        <w:t>(3), 291–301. https://doi.org/10.1080/19411243.2018.1438327</w:t>
      </w:r>
    </w:p>
    <w:p w14:paraId="517B04A2"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World Health Organization. (2012). Early childhood development and disability: A discussion paper.</w:t>
      </w:r>
    </w:p>
    <w:p w14:paraId="776DA40C"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shd w:val="clear" w:color="auto" w:fill="FFFFFF"/>
        </w:rPr>
      </w:pPr>
      <w:r w:rsidRPr="00B545DC">
        <w:rPr>
          <w:rFonts w:asciiTheme="majorBidi" w:hAnsiTheme="majorBidi" w:cstheme="majorBidi"/>
          <w:sz w:val="22"/>
          <w:szCs w:val="22"/>
          <w:shd w:val="clear" w:color="auto" w:fill="FFFFFF"/>
          <w:lang w:val="fr-FR"/>
        </w:rPr>
        <w:t xml:space="preserve">Wilson, C., Pence, D. M., &amp; Conradi, L. (2013). </w:t>
      </w:r>
      <w:r w:rsidRPr="00B545DC">
        <w:rPr>
          <w:rFonts w:asciiTheme="majorBidi" w:hAnsiTheme="majorBidi" w:cstheme="majorBidi"/>
          <w:sz w:val="22"/>
          <w:szCs w:val="22"/>
          <w:shd w:val="clear" w:color="auto" w:fill="FFFFFF"/>
        </w:rPr>
        <w:t>Trauma-</w:t>
      </w:r>
      <w:proofErr w:type="spellStart"/>
      <w:r w:rsidRPr="00B545DC">
        <w:rPr>
          <w:rFonts w:asciiTheme="majorBidi" w:hAnsiTheme="majorBidi" w:cstheme="majorBidi"/>
          <w:sz w:val="22"/>
          <w:szCs w:val="22"/>
          <w:shd w:val="clear" w:color="auto" w:fill="FFFFFF"/>
          <w:lang w:val="en-US"/>
        </w:rPr>
        <w:t>i</w:t>
      </w:r>
      <w:proofErr w:type="spellEnd"/>
      <w:r w:rsidRPr="00B545DC">
        <w:rPr>
          <w:rFonts w:asciiTheme="majorBidi" w:hAnsiTheme="majorBidi" w:cstheme="majorBidi"/>
          <w:sz w:val="22"/>
          <w:szCs w:val="22"/>
          <w:shd w:val="clear" w:color="auto" w:fill="FFFFFF"/>
        </w:rPr>
        <w:t xml:space="preserve">nformed </w:t>
      </w:r>
      <w:r w:rsidRPr="00B545DC">
        <w:rPr>
          <w:rFonts w:asciiTheme="majorBidi" w:hAnsiTheme="majorBidi" w:cstheme="majorBidi"/>
          <w:sz w:val="22"/>
          <w:szCs w:val="22"/>
          <w:shd w:val="clear" w:color="auto" w:fill="FFFFFF"/>
          <w:lang w:val="en-US"/>
        </w:rPr>
        <w:t>c</w:t>
      </w:r>
      <w:r w:rsidRPr="00B545DC">
        <w:rPr>
          <w:rFonts w:asciiTheme="majorBidi" w:hAnsiTheme="majorBidi" w:cstheme="majorBidi"/>
          <w:sz w:val="22"/>
          <w:szCs w:val="22"/>
          <w:shd w:val="clear" w:color="auto" w:fill="FFFFFF"/>
        </w:rPr>
        <w:t xml:space="preserve">are. </w:t>
      </w:r>
      <w:r w:rsidRPr="00B545DC">
        <w:rPr>
          <w:rFonts w:asciiTheme="majorBidi" w:hAnsiTheme="majorBidi" w:cstheme="majorBidi"/>
          <w:i/>
          <w:iCs/>
          <w:sz w:val="22"/>
          <w:szCs w:val="22"/>
          <w:shd w:val="clear" w:color="auto" w:fill="FFFFFF"/>
        </w:rPr>
        <w:t>Encyclopedia of Social Work</w:t>
      </w:r>
      <w:r w:rsidRPr="00B545DC">
        <w:rPr>
          <w:rFonts w:asciiTheme="majorBidi" w:hAnsiTheme="majorBidi" w:cstheme="majorBidi"/>
          <w:sz w:val="22"/>
          <w:szCs w:val="22"/>
          <w:shd w:val="clear" w:color="auto" w:fill="FFFFFF"/>
          <w:lang w:val="en-US"/>
        </w:rPr>
        <w:t>.</w:t>
      </w:r>
      <w:r w:rsidRPr="00B545DC">
        <w:rPr>
          <w:rFonts w:asciiTheme="majorBidi" w:hAnsiTheme="majorBidi" w:cstheme="majorBidi"/>
          <w:sz w:val="22"/>
          <w:szCs w:val="22"/>
          <w:shd w:val="clear" w:color="auto" w:fill="FFFFFF"/>
        </w:rPr>
        <w:t xml:space="preserve"> https://doi.org/10.1093/acrefore/9780199975839.013.1063</w:t>
      </w:r>
    </w:p>
    <w:p w14:paraId="443B6176" w14:textId="77777777" w:rsidR="000B2C8D" w:rsidRPr="00B545DC" w:rsidRDefault="000B2C8D" w:rsidP="000B2C8D">
      <w:pPr>
        <w:pStyle w:val="ListParagraph"/>
        <w:numPr>
          <w:ilvl w:val="0"/>
          <w:numId w:val="27"/>
        </w:numPr>
        <w:spacing w:line="276" w:lineRule="auto"/>
        <w:rPr>
          <w:rFonts w:asciiTheme="majorBidi" w:hAnsiTheme="majorBidi" w:cstheme="majorBidi"/>
          <w:sz w:val="22"/>
          <w:szCs w:val="22"/>
          <w:shd w:val="clear" w:color="auto" w:fill="FFFFFF"/>
        </w:rPr>
      </w:pPr>
      <w:r w:rsidRPr="00B545DC">
        <w:rPr>
          <w:rFonts w:asciiTheme="majorBidi" w:hAnsiTheme="majorBidi" w:cstheme="majorBidi"/>
          <w:sz w:val="22"/>
          <w:szCs w:val="22"/>
          <w:shd w:val="clear" w:color="auto" w:fill="FFFFFF"/>
        </w:rPr>
        <w:t xml:space="preserve">Yazıcı, H., &amp; Özdemir, M. (2023). Predictors of </w:t>
      </w:r>
      <w:r w:rsidRPr="00B545DC">
        <w:rPr>
          <w:rFonts w:asciiTheme="majorBidi" w:hAnsiTheme="majorBidi" w:cstheme="majorBidi"/>
          <w:sz w:val="22"/>
          <w:szCs w:val="22"/>
          <w:shd w:val="clear" w:color="auto" w:fill="FFFFFF"/>
          <w:lang w:val="en-US"/>
        </w:rPr>
        <w:t>s</w:t>
      </w:r>
      <w:r w:rsidRPr="00B545DC">
        <w:rPr>
          <w:rFonts w:asciiTheme="majorBidi" w:hAnsiTheme="majorBidi" w:cstheme="majorBidi"/>
          <w:sz w:val="22"/>
          <w:szCs w:val="22"/>
          <w:shd w:val="clear" w:color="auto" w:fill="FFFFFF"/>
        </w:rPr>
        <w:t xml:space="preserve">econdary </w:t>
      </w:r>
      <w:r w:rsidRPr="00B545DC">
        <w:rPr>
          <w:rFonts w:asciiTheme="majorBidi" w:hAnsiTheme="majorBidi" w:cstheme="majorBidi"/>
          <w:sz w:val="22"/>
          <w:szCs w:val="22"/>
          <w:shd w:val="clear" w:color="auto" w:fill="FFFFFF"/>
          <w:lang w:val="en-US"/>
        </w:rPr>
        <w:t>t</w:t>
      </w:r>
      <w:r w:rsidRPr="00B545DC">
        <w:rPr>
          <w:rFonts w:asciiTheme="majorBidi" w:hAnsiTheme="majorBidi" w:cstheme="majorBidi"/>
          <w:sz w:val="22"/>
          <w:szCs w:val="22"/>
          <w:shd w:val="clear" w:color="auto" w:fill="FFFFFF"/>
        </w:rPr>
        <w:t xml:space="preserve">raumatic </w:t>
      </w:r>
      <w:r w:rsidRPr="00B545DC">
        <w:rPr>
          <w:rFonts w:asciiTheme="majorBidi" w:hAnsiTheme="majorBidi" w:cstheme="majorBidi"/>
          <w:sz w:val="22"/>
          <w:szCs w:val="22"/>
          <w:shd w:val="clear" w:color="auto" w:fill="FFFFFF"/>
          <w:lang w:val="en-US"/>
        </w:rPr>
        <w:t>s</w:t>
      </w:r>
      <w:r w:rsidRPr="00B545DC">
        <w:rPr>
          <w:rFonts w:asciiTheme="majorBidi" w:hAnsiTheme="majorBidi" w:cstheme="majorBidi"/>
          <w:sz w:val="22"/>
          <w:szCs w:val="22"/>
          <w:shd w:val="clear" w:color="auto" w:fill="FFFFFF"/>
        </w:rPr>
        <w:t xml:space="preserve">tress in </w:t>
      </w:r>
      <w:r w:rsidRPr="00B545DC">
        <w:rPr>
          <w:rFonts w:asciiTheme="majorBidi" w:hAnsiTheme="majorBidi" w:cstheme="majorBidi"/>
          <w:sz w:val="22"/>
          <w:szCs w:val="22"/>
          <w:shd w:val="clear" w:color="auto" w:fill="FFFFFF"/>
          <w:lang w:val="en-US"/>
        </w:rPr>
        <w:t>m</w:t>
      </w:r>
      <w:r w:rsidRPr="00B545DC">
        <w:rPr>
          <w:rFonts w:asciiTheme="majorBidi" w:hAnsiTheme="majorBidi" w:cstheme="majorBidi"/>
          <w:sz w:val="22"/>
          <w:szCs w:val="22"/>
          <w:shd w:val="clear" w:color="auto" w:fill="FFFFFF"/>
        </w:rPr>
        <w:t xml:space="preserve">ental </w:t>
      </w:r>
      <w:r w:rsidRPr="00B545DC">
        <w:rPr>
          <w:rFonts w:asciiTheme="majorBidi" w:hAnsiTheme="majorBidi" w:cstheme="majorBidi"/>
          <w:sz w:val="22"/>
          <w:szCs w:val="22"/>
          <w:shd w:val="clear" w:color="auto" w:fill="FFFFFF"/>
          <w:lang w:val="en-US"/>
        </w:rPr>
        <w:t>h</w:t>
      </w:r>
      <w:r w:rsidRPr="00B545DC">
        <w:rPr>
          <w:rFonts w:asciiTheme="majorBidi" w:hAnsiTheme="majorBidi" w:cstheme="majorBidi"/>
          <w:sz w:val="22"/>
          <w:szCs w:val="22"/>
          <w:shd w:val="clear" w:color="auto" w:fill="FFFFFF"/>
        </w:rPr>
        <w:t xml:space="preserve">ealth </w:t>
      </w:r>
      <w:r w:rsidRPr="00B545DC">
        <w:rPr>
          <w:rFonts w:asciiTheme="majorBidi" w:hAnsiTheme="majorBidi" w:cstheme="majorBidi"/>
          <w:sz w:val="22"/>
          <w:szCs w:val="22"/>
          <w:shd w:val="clear" w:color="auto" w:fill="FFFFFF"/>
          <w:lang w:val="en-US"/>
        </w:rPr>
        <w:t>p</w:t>
      </w:r>
      <w:r w:rsidRPr="00B545DC">
        <w:rPr>
          <w:rFonts w:asciiTheme="majorBidi" w:hAnsiTheme="majorBidi" w:cstheme="majorBidi"/>
          <w:sz w:val="22"/>
          <w:szCs w:val="22"/>
          <w:shd w:val="clear" w:color="auto" w:fill="FFFFFF"/>
        </w:rPr>
        <w:t xml:space="preserve">rofessionals: Trauma </w:t>
      </w:r>
      <w:r w:rsidRPr="00B545DC">
        <w:rPr>
          <w:rFonts w:asciiTheme="majorBidi" w:hAnsiTheme="majorBidi" w:cstheme="majorBidi"/>
          <w:sz w:val="22"/>
          <w:szCs w:val="22"/>
          <w:shd w:val="clear" w:color="auto" w:fill="FFFFFF"/>
          <w:lang w:val="en-US"/>
        </w:rPr>
        <w:t>h</w:t>
      </w:r>
      <w:r w:rsidRPr="00B545DC">
        <w:rPr>
          <w:rFonts w:asciiTheme="majorBidi" w:hAnsiTheme="majorBidi" w:cstheme="majorBidi"/>
          <w:sz w:val="22"/>
          <w:szCs w:val="22"/>
          <w:shd w:val="clear" w:color="auto" w:fill="FFFFFF"/>
        </w:rPr>
        <w:t xml:space="preserve">istory, </w:t>
      </w:r>
      <w:r w:rsidRPr="00B545DC">
        <w:rPr>
          <w:rFonts w:asciiTheme="majorBidi" w:hAnsiTheme="majorBidi" w:cstheme="majorBidi"/>
          <w:sz w:val="22"/>
          <w:szCs w:val="22"/>
          <w:shd w:val="clear" w:color="auto" w:fill="FFFFFF"/>
          <w:lang w:val="en-US"/>
        </w:rPr>
        <w:t>s</w:t>
      </w:r>
      <w:r w:rsidRPr="00B545DC">
        <w:rPr>
          <w:rFonts w:asciiTheme="majorBidi" w:hAnsiTheme="majorBidi" w:cstheme="majorBidi"/>
          <w:sz w:val="22"/>
          <w:szCs w:val="22"/>
          <w:shd w:val="clear" w:color="auto" w:fill="FFFFFF"/>
        </w:rPr>
        <w:t>elf-</w:t>
      </w:r>
      <w:r w:rsidRPr="00B545DC">
        <w:rPr>
          <w:rFonts w:asciiTheme="majorBidi" w:hAnsiTheme="majorBidi" w:cstheme="majorBidi"/>
          <w:sz w:val="22"/>
          <w:szCs w:val="22"/>
          <w:shd w:val="clear" w:color="auto" w:fill="FFFFFF"/>
          <w:lang w:val="en-US"/>
        </w:rPr>
        <w:t>c</w:t>
      </w:r>
      <w:r w:rsidRPr="00B545DC">
        <w:rPr>
          <w:rFonts w:asciiTheme="majorBidi" w:hAnsiTheme="majorBidi" w:cstheme="majorBidi"/>
          <w:sz w:val="22"/>
          <w:szCs w:val="22"/>
          <w:shd w:val="clear" w:color="auto" w:fill="FFFFFF"/>
        </w:rPr>
        <w:t xml:space="preserve">ompassion, </w:t>
      </w:r>
      <w:r w:rsidRPr="00B545DC">
        <w:rPr>
          <w:rFonts w:asciiTheme="majorBidi" w:hAnsiTheme="majorBidi" w:cstheme="majorBidi"/>
          <w:sz w:val="22"/>
          <w:szCs w:val="22"/>
          <w:shd w:val="clear" w:color="auto" w:fill="FFFFFF"/>
          <w:lang w:val="en-US"/>
        </w:rPr>
        <w:t>e</w:t>
      </w:r>
      <w:r w:rsidRPr="00B545DC">
        <w:rPr>
          <w:rFonts w:asciiTheme="majorBidi" w:hAnsiTheme="majorBidi" w:cstheme="majorBidi"/>
          <w:sz w:val="22"/>
          <w:szCs w:val="22"/>
          <w:shd w:val="clear" w:color="auto" w:fill="FFFFFF"/>
        </w:rPr>
        <w:t xml:space="preserve">motional </w:t>
      </w:r>
      <w:proofErr w:type="spellStart"/>
      <w:r w:rsidRPr="00B545DC">
        <w:rPr>
          <w:rFonts w:asciiTheme="majorBidi" w:hAnsiTheme="majorBidi" w:cstheme="majorBidi"/>
          <w:sz w:val="22"/>
          <w:szCs w:val="22"/>
          <w:shd w:val="clear" w:color="auto" w:fill="FFFFFF"/>
          <w:lang w:val="en-US"/>
        </w:rPr>
        <w:t>i</w:t>
      </w:r>
      <w:proofErr w:type="spellEnd"/>
      <w:r w:rsidRPr="00B545DC">
        <w:rPr>
          <w:rFonts w:asciiTheme="majorBidi" w:hAnsiTheme="majorBidi" w:cstheme="majorBidi"/>
          <w:sz w:val="22"/>
          <w:szCs w:val="22"/>
          <w:shd w:val="clear" w:color="auto" w:fill="FFFFFF"/>
        </w:rPr>
        <w:t xml:space="preserve">ntelligence. </w:t>
      </w:r>
      <w:r w:rsidRPr="00B545DC">
        <w:rPr>
          <w:rFonts w:asciiTheme="majorBidi" w:hAnsiTheme="majorBidi" w:cstheme="majorBidi"/>
          <w:i/>
          <w:iCs/>
          <w:sz w:val="22"/>
          <w:szCs w:val="22"/>
          <w:shd w:val="clear" w:color="auto" w:fill="FFFFFF"/>
        </w:rPr>
        <w:t>Journal of Rational-</w:t>
      </w:r>
      <w:r w:rsidRPr="00B545DC">
        <w:rPr>
          <w:rFonts w:asciiTheme="majorBidi" w:hAnsiTheme="majorBidi" w:cstheme="majorBidi"/>
          <w:i/>
          <w:iCs/>
          <w:sz w:val="22"/>
          <w:szCs w:val="22"/>
          <w:shd w:val="clear" w:color="auto" w:fill="FFFFFF"/>
        </w:rPr>
        <w:lastRenderedPageBreak/>
        <w:t>Emotive &amp; Cognitive-Behavior Therapy,</w:t>
      </w:r>
      <w:r w:rsidRPr="00B545DC">
        <w:rPr>
          <w:rFonts w:asciiTheme="majorBidi" w:hAnsiTheme="majorBidi" w:cstheme="majorBidi"/>
          <w:sz w:val="22"/>
          <w:szCs w:val="22"/>
          <w:shd w:val="clear" w:color="auto" w:fill="FFFFFF"/>
        </w:rPr>
        <w:t xml:space="preserve"> </w:t>
      </w:r>
      <w:r w:rsidRPr="00B545DC">
        <w:rPr>
          <w:rFonts w:asciiTheme="majorBidi" w:hAnsiTheme="majorBidi" w:cstheme="majorBidi"/>
          <w:i/>
          <w:iCs/>
          <w:sz w:val="22"/>
          <w:szCs w:val="22"/>
          <w:shd w:val="clear" w:color="auto" w:fill="FFFFFF"/>
        </w:rPr>
        <w:t>41</w:t>
      </w:r>
      <w:r w:rsidRPr="00B545DC">
        <w:rPr>
          <w:rFonts w:asciiTheme="majorBidi" w:hAnsiTheme="majorBidi" w:cstheme="majorBidi"/>
          <w:sz w:val="22"/>
          <w:szCs w:val="22"/>
          <w:shd w:val="clear" w:color="auto" w:fill="FFFFFF"/>
        </w:rPr>
        <w:t>(1), 162–175. https://doi.org/10.1007/s10942-022-00458-y</w:t>
      </w:r>
    </w:p>
    <w:p w14:paraId="3516C482" w14:textId="77777777" w:rsidR="000B2C8D" w:rsidRPr="00B545DC" w:rsidRDefault="000B2C8D" w:rsidP="000B2C8D">
      <w:pPr>
        <w:spacing w:line="276" w:lineRule="auto"/>
        <w:rPr>
          <w:rFonts w:asciiTheme="majorBidi" w:hAnsiTheme="majorBidi" w:cstheme="majorBidi"/>
          <w:sz w:val="22"/>
          <w:szCs w:val="22"/>
        </w:rPr>
      </w:pPr>
    </w:p>
    <w:p w14:paraId="457D847F" w14:textId="77777777" w:rsidR="000B2C8D" w:rsidRPr="00B545DC" w:rsidRDefault="000B2C8D" w:rsidP="000B2C8D">
      <w:pPr>
        <w:spacing w:line="276" w:lineRule="auto"/>
        <w:rPr>
          <w:rFonts w:asciiTheme="majorBidi" w:hAnsiTheme="majorBidi" w:cstheme="majorBidi"/>
          <w:sz w:val="22"/>
          <w:szCs w:val="22"/>
        </w:rPr>
      </w:pPr>
    </w:p>
    <w:p w14:paraId="7B50CABC" w14:textId="77777777" w:rsidR="000B2C8D" w:rsidRPr="00B545DC" w:rsidRDefault="000B2C8D" w:rsidP="000B2C8D">
      <w:pPr>
        <w:spacing w:line="276" w:lineRule="auto"/>
        <w:rPr>
          <w:rFonts w:asciiTheme="majorBidi" w:hAnsiTheme="majorBidi" w:cstheme="majorBidi"/>
          <w:sz w:val="22"/>
          <w:szCs w:val="22"/>
        </w:rPr>
      </w:pPr>
    </w:p>
    <w:p w14:paraId="2408C5F8" w14:textId="77777777" w:rsidR="000B2C8D" w:rsidRPr="00B545DC" w:rsidRDefault="000B2C8D" w:rsidP="00155256">
      <w:pPr>
        <w:spacing w:line="360" w:lineRule="auto"/>
        <w:ind w:firstLine="720"/>
        <w:rPr>
          <w:rFonts w:asciiTheme="majorBidi" w:hAnsiTheme="majorBidi" w:cstheme="majorBidi"/>
          <w:sz w:val="22"/>
          <w:szCs w:val="22"/>
          <w:rtl/>
        </w:rPr>
      </w:pPr>
    </w:p>
    <w:p w14:paraId="4AC3EA9B" w14:textId="77777777" w:rsidR="005C36D8" w:rsidRPr="00B545DC" w:rsidRDefault="005C36D8">
      <w:pPr>
        <w:rPr>
          <w:sz w:val="22"/>
          <w:szCs w:val="22"/>
        </w:rPr>
      </w:pPr>
    </w:p>
    <w:sectPr w:rsidR="005C36D8" w:rsidRPr="00B545DC">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8762D" w14:textId="77777777" w:rsidR="00B17C05" w:rsidRDefault="00B17C05" w:rsidP="007D0BFA">
      <w:r>
        <w:separator/>
      </w:r>
    </w:p>
  </w:endnote>
  <w:endnote w:type="continuationSeparator" w:id="0">
    <w:p w14:paraId="4D1F0056" w14:textId="77777777" w:rsidR="00B17C05" w:rsidRDefault="00B17C05" w:rsidP="007D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9142810"/>
      <w:docPartObj>
        <w:docPartGallery w:val="Page Numbers (Bottom of Page)"/>
        <w:docPartUnique/>
      </w:docPartObj>
    </w:sdtPr>
    <w:sdtContent>
      <w:p w14:paraId="2E2D636B" w14:textId="5B14D904" w:rsidR="007D0BFA" w:rsidRDefault="007D0BFA" w:rsidP="003929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D02522" w14:textId="77777777" w:rsidR="007D0BFA" w:rsidRDefault="007D0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6804612"/>
      <w:docPartObj>
        <w:docPartGallery w:val="Page Numbers (Bottom of Page)"/>
        <w:docPartUnique/>
      </w:docPartObj>
    </w:sdtPr>
    <w:sdtContent>
      <w:p w14:paraId="08B4E6A5" w14:textId="272A7EEE" w:rsidR="007D0BFA" w:rsidRDefault="007D0BFA" w:rsidP="003929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AFA0B4" w14:textId="77777777" w:rsidR="007D0BFA" w:rsidRDefault="007D0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58078" w14:textId="77777777" w:rsidR="00B17C05" w:rsidRDefault="00B17C05" w:rsidP="007D0BFA">
      <w:r>
        <w:separator/>
      </w:r>
    </w:p>
  </w:footnote>
  <w:footnote w:type="continuationSeparator" w:id="0">
    <w:p w14:paraId="563B434B" w14:textId="77777777" w:rsidR="00B17C05" w:rsidRDefault="00B17C05" w:rsidP="007D0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F64"/>
    <w:multiLevelType w:val="hybridMultilevel"/>
    <w:tmpl w:val="521A366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0C5485"/>
    <w:multiLevelType w:val="hybridMultilevel"/>
    <w:tmpl w:val="2A48679C"/>
    <w:lvl w:ilvl="0" w:tplc="5ACCAA46">
      <w:start w:val="1"/>
      <w:numFmt w:val="decimal"/>
      <w:lvlText w:val="%1."/>
      <w:lvlJc w:val="left"/>
      <w:pPr>
        <w:ind w:left="720" w:hanging="360"/>
      </w:pPr>
      <w:rPr>
        <w:rFonts w:asciiTheme="majorBidi" w:hAnsiTheme="majorBidi" w:cstheme="maj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E154D"/>
    <w:multiLevelType w:val="multilevel"/>
    <w:tmpl w:val="79EA6F06"/>
    <w:styleLink w:val="CurrentList1"/>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62202F7"/>
    <w:multiLevelType w:val="hybridMultilevel"/>
    <w:tmpl w:val="1B12CE42"/>
    <w:lvl w:ilvl="0" w:tplc="65C832E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977578"/>
    <w:multiLevelType w:val="hybridMultilevel"/>
    <w:tmpl w:val="63182580"/>
    <w:lvl w:ilvl="0" w:tplc="FFFFFFFF">
      <w:start w:val="1"/>
      <w:numFmt w:val="decimal"/>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82D6746"/>
    <w:multiLevelType w:val="hybridMultilevel"/>
    <w:tmpl w:val="816EB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120CD"/>
    <w:multiLevelType w:val="hybridMultilevel"/>
    <w:tmpl w:val="521A366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0D4544"/>
    <w:multiLevelType w:val="hybridMultilevel"/>
    <w:tmpl w:val="6A9092F0"/>
    <w:lvl w:ilvl="0" w:tplc="BDA85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727B5"/>
    <w:multiLevelType w:val="hybridMultilevel"/>
    <w:tmpl w:val="03065480"/>
    <w:lvl w:ilvl="0" w:tplc="D1D67C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27C74"/>
    <w:multiLevelType w:val="hybridMultilevel"/>
    <w:tmpl w:val="60B0D736"/>
    <w:lvl w:ilvl="0" w:tplc="AEB03C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7068E4"/>
    <w:multiLevelType w:val="hybridMultilevel"/>
    <w:tmpl w:val="3814D7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ED60D2"/>
    <w:multiLevelType w:val="hybridMultilevel"/>
    <w:tmpl w:val="440A8A5E"/>
    <w:lvl w:ilvl="0" w:tplc="007AAEB0">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B37479"/>
    <w:multiLevelType w:val="hybridMultilevel"/>
    <w:tmpl w:val="4086C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A63CB"/>
    <w:multiLevelType w:val="hybridMultilevel"/>
    <w:tmpl w:val="489CF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683B03"/>
    <w:multiLevelType w:val="hybridMultilevel"/>
    <w:tmpl w:val="5B5667C6"/>
    <w:lvl w:ilvl="0" w:tplc="452ABD08">
      <w:start w:val="1"/>
      <w:numFmt w:val="decimal"/>
      <w:lvlText w:val="%1)"/>
      <w:lvlJc w:val="left"/>
      <w:pPr>
        <w:ind w:left="1800" w:hanging="360"/>
      </w:pPr>
      <w:rPr>
        <w:rFonts w:hint="default"/>
        <w:i/>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5" w15:restartNumberingAfterBreak="0">
    <w:nsid w:val="2A814D66"/>
    <w:multiLevelType w:val="hybridMultilevel"/>
    <w:tmpl w:val="2152A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A5426"/>
    <w:multiLevelType w:val="hybridMultilevel"/>
    <w:tmpl w:val="D884D134"/>
    <w:lvl w:ilvl="0" w:tplc="3C503612">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60510AF"/>
    <w:multiLevelType w:val="hybridMultilevel"/>
    <w:tmpl w:val="5BD8F4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E1447D"/>
    <w:multiLevelType w:val="hybridMultilevel"/>
    <w:tmpl w:val="6532C3EA"/>
    <w:lvl w:ilvl="0" w:tplc="A8A8E0B0">
      <w:start w:val="1"/>
      <w:numFmt w:val="none"/>
      <w:lvlText w:val="(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63654"/>
    <w:multiLevelType w:val="hybridMultilevel"/>
    <w:tmpl w:val="04384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3447C1"/>
    <w:multiLevelType w:val="hybridMultilevel"/>
    <w:tmpl w:val="0FEE6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D3D4D"/>
    <w:multiLevelType w:val="hybridMultilevel"/>
    <w:tmpl w:val="DB308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50D48"/>
    <w:multiLevelType w:val="hybridMultilevel"/>
    <w:tmpl w:val="8FBE1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903D9B"/>
    <w:multiLevelType w:val="hybridMultilevel"/>
    <w:tmpl w:val="48A097B0"/>
    <w:lvl w:ilvl="0" w:tplc="CE0092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040ED3"/>
    <w:multiLevelType w:val="hybridMultilevel"/>
    <w:tmpl w:val="BA7CD0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E52614"/>
    <w:multiLevelType w:val="hybridMultilevel"/>
    <w:tmpl w:val="63182580"/>
    <w:lvl w:ilvl="0" w:tplc="0A608A10">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1801B5"/>
    <w:multiLevelType w:val="hybridMultilevel"/>
    <w:tmpl w:val="A5D08DA6"/>
    <w:lvl w:ilvl="0" w:tplc="9FD680E4">
      <w:start w:val="1"/>
      <w:numFmt w:val="decimal"/>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6230253E"/>
    <w:multiLevelType w:val="hybridMultilevel"/>
    <w:tmpl w:val="FE280AA8"/>
    <w:lvl w:ilvl="0" w:tplc="D1D67C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9D7689"/>
    <w:multiLevelType w:val="hybridMultilevel"/>
    <w:tmpl w:val="8F763FE2"/>
    <w:lvl w:ilvl="0" w:tplc="FFFFFFF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A0D50D9"/>
    <w:multiLevelType w:val="hybridMultilevel"/>
    <w:tmpl w:val="8ADED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AE4684"/>
    <w:multiLevelType w:val="hybridMultilevel"/>
    <w:tmpl w:val="FE021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C5D46"/>
    <w:multiLevelType w:val="hybridMultilevel"/>
    <w:tmpl w:val="07F0F9C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2" w15:restartNumberingAfterBreak="0">
    <w:nsid w:val="773C1878"/>
    <w:multiLevelType w:val="hybridMultilevel"/>
    <w:tmpl w:val="DA023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A4666"/>
    <w:multiLevelType w:val="hybridMultilevel"/>
    <w:tmpl w:val="51FE0678"/>
    <w:lvl w:ilvl="0" w:tplc="F76C7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13654"/>
    <w:multiLevelType w:val="hybridMultilevel"/>
    <w:tmpl w:val="5684780A"/>
    <w:lvl w:ilvl="0" w:tplc="7CD229BC">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523BA"/>
    <w:multiLevelType w:val="hybridMultilevel"/>
    <w:tmpl w:val="86A83D14"/>
    <w:lvl w:ilvl="0" w:tplc="D1D67C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5865470">
    <w:abstractNumId w:val="27"/>
  </w:num>
  <w:num w:numId="2" w16cid:durableId="1168907753">
    <w:abstractNumId w:val="0"/>
  </w:num>
  <w:num w:numId="3" w16cid:durableId="343047223">
    <w:abstractNumId w:val="6"/>
  </w:num>
  <w:num w:numId="4" w16cid:durableId="1375351501">
    <w:abstractNumId w:val="26"/>
  </w:num>
  <w:num w:numId="5" w16cid:durableId="1828666199">
    <w:abstractNumId w:val="3"/>
  </w:num>
  <w:num w:numId="6" w16cid:durableId="1187215050">
    <w:abstractNumId w:val="12"/>
  </w:num>
  <w:num w:numId="7" w16cid:durableId="1233613824">
    <w:abstractNumId w:val="30"/>
  </w:num>
  <w:num w:numId="8" w16cid:durableId="184681960">
    <w:abstractNumId w:val="15"/>
  </w:num>
  <w:num w:numId="9" w16cid:durableId="542059339">
    <w:abstractNumId w:val="5"/>
  </w:num>
  <w:num w:numId="10" w16cid:durableId="126238829">
    <w:abstractNumId w:val="34"/>
  </w:num>
  <w:num w:numId="11" w16cid:durableId="1912504104">
    <w:abstractNumId w:val="32"/>
  </w:num>
  <w:num w:numId="12" w16cid:durableId="497113933">
    <w:abstractNumId w:val="21"/>
  </w:num>
  <w:num w:numId="13" w16cid:durableId="507908733">
    <w:abstractNumId w:val="19"/>
  </w:num>
  <w:num w:numId="14" w16cid:durableId="1849907282">
    <w:abstractNumId w:val="13"/>
  </w:num>
  <w:num w:numId="15" w16cid:durableId="1874490299">
    <w:abstractNumId w:val="17"/>
  </w:num>
  <w:num w:numId="16" w16cid:durableId="421729414">
    <w:abstractNumId w:val="29"/>
  </w:num>
  <w:num w:numId="17" w16cid:durableId="1857815092">
    <w:abstractNumId w:val="11"/>
  </w:num>
  <w:num w:numId="18" w16cid:durableId="463279756">
    <w:abstractNumId w:val="16"/>
  </w:num>
  <w:num w:numId="19" w16cid:durableId="70351066">
    <w:abstractNumId w:val="14"/>
  </w:num>
  <w:num w:numId="20" w16cid:durableId="1199472197">
    <w:abstractNumId w:val="10"/>
  </w:num>
  <w:num w:numId="21" w16cid:durableId="232786706">
    <w:abstractNumId w:val="31"/>
  </w:num>
  <w:num w:numId="22" w16cid:durableId="418067058">
    <w:abstractNumId w:val="25"/>
  </w:num>
  <w:num w:numId="23" w16cid:durableId="1985037541">
    <w:abstractNumId w:val="22"/>
  </w:num>
  <w:num w:numId="24" w16cid:durableId="850871941">
    <w:abstractNumId w:val="24"/>
  </w:num>
  <w:num w:numId="25" w16cid:durableId="1607226410">
    <w:abstractNumId w:val="2"/>
  </w:num>
  <w:num w:numId="26" w16cid:durableId="696783804">
    <w:abstractNumId w:val="4"/>
  </w:num>
  <w:num w:numId="27" w16cid:durableId="1256479276">
    <w:abstractNumId w:val="1"/>
  </w:num>
  <w:num w:numId="28" w16cid:durableId="1722711906">
    <w:abstractNumId w:val="8"/>
  </w:num>
  <w:num w:numId="29" w16cid:durableId="1184319130">
    <w:abstractNumId w:val="20"/>
  </w:num>
  <w:num w:numId="30" w16cid:durableId="1420446803">
    <w:abstractNumId w:val="7"/>
  </w:num>
  <w:num w:numId="31" w16cid:durableId="1007173824">
    <w:abstractNumId w:val="18"/>
  </w:num>
  <w:num w:numId="32" w16cid:durableId="1304189313">
    <w:abstractNumId w:val="33"/>
  </w:num>
  <w:num w:numId="33" w16cid:durableId="245650243">
    <w:abstractNumId w:val="23"/>
  </w:num>
  <w:num w:numId="34" w16cid:durableId="1487745336">
    <w:abstractNumId w:val="35"/>
  </w:num>
  <w:num w:numId="35" w16cid:durableId="1558199375">
    <w:abstractNumId w:val="9"/>
  </w:num>
  <w:num w:numId="36" w16cid:durableId="4056098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56"/>
    <w:rsid w:val="000021D4"/>
    <w:rsid w:val="000142FB"/>
    <w:rsid w:val="0003491D"/>
    <w:rsid w:val="00037130"/>
    <w:rsid w:val="00040D75"/>
    <w:rsid w:val="00047C4E"/>
    <w:rsid w:val="00054C84"/>
    <w:rsid w:val="00057021"/>
    <w:rsid w:val="0007711B"/>
    <w:rsid w:val="000803EB"/>
    <w:rsid w:val="00085BEB"/>
    <w:rsid w:val="00087EEA"/>
    <w:rsid w:val="00095277"/>
    <w:rsid w:val="0009762F"/>
    <w:rsid w:val="000A43E1"/>
    <w:rsid w:val="000B23A9"/>
    <w:rsid w:val="000B2C8D"/>
    <w:rsid w:val="000C505F"/>
    <w:rsid w:val="000D44E6"/>
    <w:rsid w:val="000F222B"/>
    <w:rsid w:val="000F60A8"/>
    <w:rsid w:val="00102CAC"/>
    <w:rsid w:val="00103738"/>
    <w:rsid w:val="00111659"/>
    <w:rsid w:val="00125BA1"/>
    <w:rsid w:val="00131903"/>
    <w:rsid w:val="00135433"/>
    <w:rsid w:val="00155256"/>
    <w:rsid w:val="001639DF"/>
    <w:rsid w:val="001B3190"/>
    <w:rsid w:val="001B54AF"/>
    <w:rsid w:val="001D0A7A"/>
    <w:rsid w:val="001D4D06"/>
    <w:rsid w:val="001E7908"/>
    <w:rsid w:val="001F09BE"/>
    <w:rsid w:val="001F4DDE"/>
    <w:rsid w:val="001F586C"/>
    <w:rsid w:val="00204494"/>
    <w:rsid w:val="00205AE4"/>
    <w:rsid w:val="002071B2"/>
    <w:rsid w:val="00233D70"/>
    <w:rsid w:val="00247991"/>
    <w:rsid w:val="00247F91"/>
    <w:rsid w:val="002677BF"/>
    <w:rsid w:val="0028364C"/>
    <w:rsid w:val="002A3E14"/>
    <w:rsid w:val="002C1533"/>
    <w:rsid w:val="002D104C"/>
    <w:rsid w:val="002D583F"/>
    <w:rsid w:val="002D7F66"/>
    <w:rsid w:val="003070CD"/>
    <w:rsid w:val="003127F9"/>
    <w:rsid w:val="003148FE"/>
    <w:rsid w:val="003152ED"/>
    <w:rsid w:val="0033546C"/>
    <w:rsid w:val="0037257F"/>
    <w:rsid w:val="003753B7"/>
    <w:rsid w:val="003801ED"/>
    <w:rsid w:val="003831ED"/>
    <w:rsid w:val="003950B9"/>
    <w:rsid w:val="003A1A9C"/>
    <w:rsid w:val="003A33E8"/>
    <w:rsid w:val="003C0555"/>
    <w:rsid w:val="003E6362"/>
    <w:rsid w:val="004232DE"/>
    <w:rsid w:val="0043263B"/>
    <w:rsid w:val="00447665"/>
    <w:rsid w:val="004603C1"/>
    <w:rsid w:val="00480066"/>
    <w:rsid w:val="0049547F"/>
    <w:rsid w:val="004A0112"/>
    <w:rsid w:val="004C0E00"/>
    <w:rsid w:val="004E1A52"/>
    <w:rsid w:val="004E242F"/>
    <w:rsid w:val="004E4440"/>
    <w:rsid w:val="004E6AE0"/>
    <w:rsid w:val="00507AF3"/>
    <w:rsid w:val="00561676"/>
    <w:rsid w:val="00570083"/>
    <w:rsid w:val="00577953"/>
    <w:rsid w:val="00582AC1"/>
    <w:rsid w:val="005B09DF"/>
    <w:rsid w:val="005C36D8"/>
    <w:rsid w:val="005C68BE"/>
    <w:rsid w:val="005D0938"/>
    <w:rsid w:val="00615C0E"/>
    <w:rsid w:val="00633475"/>
    <w:rsid w:val="00635FBC"/>
    <w:rsid w:val="0065225C"/>
    <w:rsid w:val="00664303"/>
    <w:rsid w:val="006A470A"/>
    <w:rsid w:val="006A4E35"/>
    <w:rsid w:val="006B2AA1"/>
    <w:rsid w:val="006B6BF4"/>
    <w:rsid w:val="006B7F2C"/>
    <w:rsid w:val="006C0349"/>
    <w:rsid w:val="006E4824"/>
    <w:rsid w:val="00702F88"/>
    <w:rsid w:val="007169BB"/>
    <w:rsid w:val="00731F2A"/>
    <w:rsid w:val="0073613B"/>
    <w:rsid w:val="00741F6D"/>
    <w:rsid w:val="00754DAE"/>
    <w:rsid w:val="007619DC"/>
    <w:rsid w:val="00762544"/>
    <w:rsid w:val="00775CA7"/>
    <w:rsid w:val="007954B4"/>
    <w:rsid w:val="007A0AA9"/>
    <w:rsid w:val="007A6B4F"/>
    <w:rsid w:val="007D0BFA"/>
    <w:rsid w:val="007D3D06"/>
    <w:rsid w:val="007E1F8E"/>
    <w:rsid w:val="007E30A0"/>
    <w:rsid w:val="007F25F8"/>
    <w:rsid w:val="0082758A"/>
    <w:rsid w:val="00830AE5"/>
    <w:rsid w:val="00830F0C"/>
    <w:rsid w:val="00841E27"/>
    <w:rsid w:val="00846BDE"/>
    <w:rsid w:val="008512DB"/>
    <w:rsid w:val="008730A2"/>
    <w:rsid w:val="0088014B"/>
    <w:rsid w:val="00880300"/>
    <w:rsid w:val="008A1A0D"/>
    <w:rsid w:val="008E281C"/>
    <w:rsid w:val="008E7C88"/>
    <w:rsid w:val="008F28FB"/>
    <w:rsid w:val="008F66F3"/>
    <w:rsid w:val="0090291A"/>
    <w:rsid w:val="009059B4"/>
    <w:rsid w:val="009124A4"/>
    <w:rsid w:val="00916323"/>
    <w:rsid w:val="0096304E"/>
    <w:rsid w:val="009635D2"/>
    <w:rsid w:val="00974844"/>
    <w:rsid w:val="00981F52"/>
    <w:rsid w:val="009A75E9"/>
    <w:rsid w:val="009C1406"/>
    <w:rsid w:val="009C67F9"/>
    <w:rsid w:val="00A03691"/>
    <w:rsid w:val="00A20A7F"/>
    <w:rsid w:val="00A450F7"/>
    <w:rsid w:val="00A834EA"/>
    <w:rsid w:val="00AC3ABD"/>
    <w:rsid w:val="00B0147D"/>
    <w:rsid w:val="00B137FC"/>
    <w:rsid w:val="00B17C05"/>
    <w:rsid w:val="00B21352"/>
    <w:rsid w:val="00B47699"/>
    <w:rsid w:val="00B545DC"/>
    <w:rsid w:val="00B63114"/>
    <w:rsid w:val="00B7628F"/>
    <w:rsid w:val="00BA126B"/>
    <w:rsid w:val="00BA73FA"/>
    <w:rsid w:val="00BC3859"/>
    <w:rsid w:val="00C35202"/>
    <w:rsid w:val="00C77C66"/>
    <w:rsid w:val="00C835B0"/>
    <w:rsid w:val="00C96A05"/>
    <w:rsid w:val="00CA63E6"/>
    <w:rsid w:val="00CA7ECB"/>
    <w:rsid w:val="00CC3A8A"/>
    <w:rsid w:val="00CF064B"/>
    <w:rsid w:val="00D10773"/>
    <w:rsid w:val="00D1277B"/>
    <w:rsid w:val="00D2241D"/>
    <w:rsid w:val="00D4382D"/>
    <w:rsid w:val="00D90D7B"/>
    <w:rsid w:val="00D94F2B"/>
    <w:rsid w:val="00DA57DB"/>
    <w:rsid w:val="00DC4080"/>
    <w:rsid w:val="00DD6D79"/>
    <w:rsid w:val="00DE020C"/>
    <w:rsid w:val="00E0518C"/>
    <w:rsid w:val="00E12B1A"/>
    <w:rsid w:val="00E174EB"/>
    <w:rsid w:val="00E21858"/>
    <w:rsid w:val="00E43DA9"/>
    <w:rsid w:val="00E52638"/>
    <w:rsid w:val="00E715BF"/>
    <w:rsid w:val="00E75B45"/>
    <w:rsid w:val="00E77512"/>
    <w:rsid w:val="00E940CD"/>
    <w:rsid w:val="00E9596A"/>
    <w:rsid w:val="00EA36BF"/>
    <w:rsid w:val="00EC5D2F"/>
    <w:rsid w:val="00EF49BC"/>
    <w:rsid w:val="00EF5353"/>
    <w:rsid w:val="00F02607"/>
    <w:rsid w:val="00F029D2"/>
    <w:rsid w:val="00F121A0"/>
    <w:rsid w:val="00F129E0"/>
    <w:rsid w:val="00F12D6F"/>
    <w:rsid w:val="00F6761A"/>
    <w:rsid w:val="00F74C86"/>
    <w:rsid w:val="00FB0500"/>
    <w:rsid w:val="00FD3E9B"/>
    <w:rsid w:val="00FF01B6"/>
    <w:rsid w:val="00FF304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915D"/>
  <w15:chartTrackingRefBased/>
  <w15:docId w15:val="{68898FC4-3D33-794A-83C4-1DDFAC5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256"/>
    <w:rPr>
      <w:color w:val="0563C1" w:themeColor="hyperlink"/>
      <w:u w:val="single"/>
    </w:rPr>
  </w:style>
  <w:style w:type="character" w:styleId="UnresolvedMention">
    <w:name w:val="Unresolved Mention"/>
    <w:basedOn w:val="DefaultParagraphFont"/>
    <w:uiPriority w:val="99"/>
    <w:semiHidden/>
    <w:unhideWhenUsed/>
    <w:rsid w:val="00155256"/>
    <w:rPr>
      <w:color w:val="605E5C"/>
      <w:shd w:val="clear" w:color="auto" w:fill="E1DFDD"/>
    </w:rPr>
  </w:style>
  <w:style w:type="paragraph" w:styleId="Revision">
    <w:name w:val="Revision"/>
    <w:hidden/>
    <w:uiPriority w:val="99"/>
    <w:semiHidden/>
    <w:rsid w:val="00155256"/>
  </w:style>
  <w:style w:type="character" w:styleId="CommentReference">
    <w:name w:val="annotation reference"/>
    <w:basedOn w:val="DefaultParagraphFont"/>
    <w:uiPriority w:val="99"/>
    <w:semiHidden/>
    <w:unhideWhenUsed/>
    <w:rsid w:val="00155256"/>
    <w:rPr>
      <w:sz w:val="16"/>
      <w:szCs w:val="16"/>
    </w:rPr>
  </w:style>
  <w:style w:type="paragraph" w:styleId="CommentText">
    <w:name w:val="annotation text"/>
    <w:basedOn w:val="Normal"/>
    <w:link w:val="CommentTextChar"/>
    <w:uiPriority w:val="99"/>
    <w:unhideWhenUsed/>
    <w:rsid w:val="00155256"/>
    <w:rPr>
      <w:sz w:val="20"/>
      <w:szCs w:val="20"/>
    </w:rPr>
  </w:style>
  <w:style w:type="character" w:customStyle="1" w:styleId="CommentTextChar">
    <w:name w:val="Comment Text Char"/>
    <w:basedOn w:val="DefaultParagraphFont"/>
    <w:link w:val="CommentText"/>
    <w:uiPriority w:val="99"/>
    <w:rsid w:val="00155256"/>
    <w:rPr>
      <w:sz w:val="20"/>
      <w:szCs w:val="20"/>
    </w:rPr>
  </w:style>
  <w:style w:type="paragraph" w:styleId="CommentSubject">
    <w:name w:val="annotation subject"/>
    <w:basedOn w:val="CommentText"/>
    <w:next w:val="CommentText"/>
    <w:link w:val="CommentSubjectChar"/>
    <w:uiPriority w:val="99"/>
    <w:semiHidden/>
    <w:unhideWhenUsed/>
    <w:rsid w:val="00155256"/>
    <w:rPr>
      <w:b/>
      <w:bCs/>
    </w:rPr>
  </w:style>
  <w:style w:type="character" w:customStyle="1" w:styleId="CommentSubjectChar">
    <w:name w:val="Comment Subject Char"/>
    <w:basedOn w:val="CommentTextChar"/>
    <w:link w:val="CommentSubject"/>
    <w:uiPriority w:val="99"/>
    <w:semiHidden/>
    <w:rsid w:val="00155256"/>
    <w:rPr>
      <w:b/>
      <w:bCs/>
      <w:sz w:val="20"/>
      <w:szCs w:val="20"/>
    </w:rPr>
  </w:style>
  <w:style w:type="paragraph" w:styleId="Bibliography">
    <w:name w:val="Bibliography"/>
    <w:basedOn w:val="Normal"/>
    <w:next w:val="Normal"/>
    <w:uiPriority w:val="37"/>
    <w:semiHidden/>
    <w:unhideWhenUsed/>
    <w:rsid w:val="00155256"/>
  </w:style>
  <w:style w:type="paragraph" w:customStyle="1" w:styleId="pf0">
    <w:name w:val="pf0"/>
    <w:basedOn w:val="Normal"/>
    <w:rsid w:val="00155256"/>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155256"/>
    <w:rPr>
      <w:rFonts w:ascii="Segoe UI" w:hAnsi="Segoe UI" w:cs="Segoe UI" w:hint="default"/>
      <w:sz w:val="18"/>
      <w:szCs w:val="18"/>
    </w:rPr>
  </w:style>
  <w:style w:type="character" w:customStyle="1" w:styleId="cf11">
    <w:name w:val="cf11"/>
    <w:basedOn w:val="DefaultParagraphFont"/>
    <w:rsid w:val="00155256"/>
    <w:rPr>
      <w:rFonts w:ascii="Segoe UI" w:hAnsi="Segoe UI" w:cs="Segoe UI" w:hint="default"/>
      <w:i/>
      <w:iCs/>
      <w:sz w:val="18"/>
      <w:szCs w:val="18"/>
    </w:rPr>
  </w:style>
  <w:style w:type="character" w:customStyle="1" w:styleId="cf21">
    <w:name w:val="cf21"/>
    <w:basedOn w:val="DefaultParagraphFont"/>
    <w:rsid w:val="00155256"/>
    <w:rPr>
      <w:rFonts w:ascii="Segoe UI" w:hAnsi="Segoe UI" w:cs="Segoe UI" w:hint="default"/>
      <w:sz w:val="18"/>
      <w:szCs w:val="18"/>
    </w:rPr>
  </w:style>
  <w:style w:type="character" w:customStyle="1" w:styleId="cf31">
    <w:name w:val="cf31"/>
    <w:basedOn w:val="DefaultParagraphFont"/>
    <w:rsid w:val="00155256"/>
    <w:rPr>
      <w:rFonts w:ascii="Segoe UI" w:hAnsi="Segoe UI" w:cs="Segoe UI" w:hint="default"/>
      <w:color w:val="222222"/>
      <w:sz w:val="18"/>
      <w:szCs w:val="18"/>
    </w:rPr>
  </w:style>
  <w:style w:type="character" w:customStyle="1" w:styleId="cf41">
    <w:name w:val="cf41"/>
    <w:basedOn w:val="DefaultParagraphFont"/>
    <w:rsid w:val="00155256"/>
    <w:rPr>
      <w:rFonts w:ascii="Segoe UI" w:hAnsi="Segoe UI" w:cs="Segoe UI" w:hint="default"/>
      <w:i/>
      <w:iCs/>
      <w:color w:val="222222"/>
      <w:sz w:val="18"/>
      <w:szCs w:val="18"/>
    </w:rPr>
  </w:style>
  <w:style w:type="paragraph" w:styleId="ListParagraph">
    <w:name w:val="List Paragraph"/>
    <w:basedOn w:val="Normal"/>
    <w:uiPriority w:val="34"/>
    <w:qFormat/>
    <w:rsid w:val="00155256"/>
    <w:pPr>
      <w:ind w:left="720"/>
      <w:contextualSpacing/>
    </w:pPr>
  </w:style>
  <w:style w:type="paragraph" w:styleId="Footer">
    <w:name w:val="footer"/>
    <w:basedOn w:val="Normal"/>
    <w:link w:val="FooterChar"/>
    <w:uiPriority w:val="99"/>
    <w:unhideWhenUsed/>
    <w:rsid w:val="00155256"/>
    <w:pPr>
      <w:tabs>
        <w:tab w:val="center" w:pos="4680"/>
        <w:tab w:val="right" w:pos="9360"/>
      </w:tabs>
    </w:pPr>
  </w:style>
  <w:style w:type="character" w:customStyle="1" w:styleId="FooterChar">
    <w:name w:val="Footer Char"/>
    <w:basedOn w:val="DefaultParagraphFont"/>
    <w:link w:val="Footer"/>
    <w:uiPriority w:val="99"/>
    <w:rsid w:val="00155256"/>
  </w:style>
  <w:style w:type="character" w:styleId="PageNumber">
    <w:name w:val="page number"/>
    <w:basedOn w:val="DefaultParagraphFont"/>
    <w:uiPriority w:val="99"/>
    <w:semiHidden/>
    <w:unhideWhenUsed/>
    <w:rsid w:val="00155256"/>
  </w:style>
  <w:style w:type="paragraph" w:styleId="NormalWeb">
    <w:name w:val="Normal (Web)"/>
    <w:basedOn w:val="Normal"/>
    <w:uiPriority w:val="99"/>
    <w:unhideWhenUsed/>
    <w:rsid w:val="0015525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552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56"/>
    <w:rPr>
      <w:rFonts w:ascii="Segoe UI" w:hAnsi="Segoe UI" w:cs="Segoe UI"/>
      <w:sz w:val="18"/>
      <w:szCs w:val="18"/>
    </w:rPr>
  </w:style>
  <w:style w:type="numbering" w:customStyle="1" w:styleId="CurrentList1">
    <w:name w:val="Current List1"/>
    <w:uiPriority w:val="99"/>
    <w:rsid w:val="00155256"/>
    <w:pPr>
      <w:numPr>
        <w:numId w:val="25"/>
      </w:numPr>
    </w:pPr>
  </w:style>
  <w:style w:type="character" w:styleId="FollowedHyperlink">
    <w:name w:val="FollowedHyperlink"/>
    <w:basedOn w:val="DefaultParagraphFont"/>
    <w:uiPriority w:val="99"/>
    <w:semiHidden/>
    <w:unhideWhenUsed/>
    <w:rsid w:val="00207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665705">
      <w:bodyDiv w:val="1"/>
      <w:marLeft w:val="0"/>
      <w:marRight w:val="0"/>
      <w:marTop w:val="0"/>
      <w:marBottom w:val="0"/>
      <w:divBdr>
        <w:top w:val="none" w:sz="0" w:space="0" w:color="auto"/>
        <w:left w:val="none" w:sz="0" w:space="0" w:color="auto"/>
        <w:bottom w:val="none" w:sz="0" w:space="0" w:color="auto"/>
        <w:right w:val="none" w:sz="0" w:space="0" w:color="auto"/>
      </w:divBdr>
      <w:divsChild>
        <w:div w:id="1528903612">
          <w:marLeft w:val="0"/>
          <w:marRight w:val="0"/>
          <w:marTop w:val="0"/>
          <w:marBottom w:val="0"/>
          <w:divBdr>
            <w:top w:val="none" w:sz="0" w:space="0" w:color="auto"/>
            <w:left w:val="none" w:sz="0" w:space="0" w:color="auto"/>
            <w:bottom w:val="none" w:sz="0" w:space="0" w:color="auto"/>
            <w:right w:val="none" w:sz="0" w:space="0" w:color="auto"/>
          </w:divBdr>
          <w:divsChild>
            <w:div w:id="520319233">
              <w:marLeft w:val="0"/>
              <w:marRight w:val="0"/>
              <w:marTop w:val="0"/>
              <w:marBottom w:val="0"/>
              <w:divBdr>
                <w:top w:val="none" w:sz="0" w:space="0" w:color="auto"/>
                <w:left w:val="none" w:sz="0" w:space="0" w:color="auto"/>
                <w:bottom w:val="none" w:sz="0" w:space="0" w:color="auto"/>
                <w:right w:val="none" w:sz="0" w:space="0" w:color="auto"/>
              </w:divBdr>
              <w:divsChild>
                <w:div w:id="12670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20</Pages>
  <Words>8768</Words>
  <Characters>49983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Stern</dc:creator>
  <cp:keywords/>
  <dc:description/>
  <cp:lastModifiedBy>Adi Stern</cp:lastModifiedBy>
  <cp:revision>15</cp:revision>
  <dcterms:created xsi:type="dcterms:W3CDTF">2024-09-30T12:19:00Z</dcterms:created>
  <dcterms:modified xsi:type="dcterms:W3CDTF">2024-09-30T14:45:00Z</dcterms:modified>
</cp:coreProperties>
</file>