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819D9" w14:textId="77777777" w:rsidR="00391F0F" w:rsidRPr="00492891" w:rsidRDefault="00391F0F" w:rsidP="00391F0F">
      <w:pPr>
        <w:pStyle w:val="Default"/>
        <w:widowControl w:val="0"/>
        <w:spacing w:line="360" w:lineRule="auto"/>
        <w:rPr>
          <w:rFonts w:asciiTheme="minorBidi" w:hAnsiTheme="minorBidi" w:cstheme="minorBidi"/>
          <w:b/>
          <w:bCs/>
          <w:sz w:val="22"/>
          <w:szCs w:val="22"/>
        </w:rPr>
      </w:pPr>
      <w:r w:rsidRPr="00492891">
        <w:rPr>
          <w:rFonts w:asciiTheme="minorBidi" w:hAnsiTheme="minorBidi" w:cstheme="minorBidi"/>
          <w:b/>
          <w:bCs/>
          <w:sz w:val="22"/>
          <w:szCs w:val="22"/>
        </w:rPr>
        <w:t>Research Program</w:t>
      </w:r>
    </w:p>
    <w:p w14:paraId="19548B5A" w14:textId="77777777" w:rsidR="00391F0F" w:rsidRPr="00492891" w:rsidRDefault="00391F0F" w:rsidP="00391F0F">
      <w:pPr>
        <w:pStyle w:val="Default"/>
        <w:widowControl w:val="0"/>
        <w:spacing w:line="360" w:lineRule="auto"/>
        <w:rPr>
          <w:rFonts w:asciiTheme="minorBidi" w:hAnsiTheme="minorBidi" w:cstheme="minorBidi"/>
          <w:b/>
          <w:bCs/>
          <w:sz w:val="22"/>
          <w:szCs w:val="22"/>
        </w:rPr>
      </w:pPr>
      <w:r w:rsidRPr="00492891">
        <w:rPr>
          <w:rFonts w:asciiTheme="minorBidi" w:hAnsiTheme="minorBidi" w:cstheme="minorBidi"/>
          <w:b/>
          <w:bCs/>
          <w:sz w:val="22"/>
          <w:szCs w:val="22"/>
        </w:rPr>
        <w:t>1. Scientific background</w:t>
      </w:r>
    </w:p>
    <w:p w14:paraId="35D829A0" w14:textId="0B185849" w:rsidR="0049064C" w:rsidRPr="00492891" w:rsidRDefault="00236E0F" w:rsidP="00912DCE">
      <w:pPr>
        <w:spacing w:line="360" w:lineRule="auto"/>
        <w:rPr>
          <w:rFonts w:asciiTheme="minorBidi" w:hAnsiTheme="minorBidi" w:cstheme="minorBidi"/>
          <w:sz w:val="22"/>
          <w:szCs w:val="22"/>
        </w:rPr>
      </w:pPr>
      <w:r w:rsidRPr="00492891">
        <w:rPr>
          <w:rFonts w:asciiTheme="minorBidi" w:hAnsiTheme="minorBidi" w:cstheme="minorBidi"/>
          <w:sz w:val="22"/>
          <w:szCs w:val="22"/>
        </w:rPr>
        <w:t xml:space="preserve">Effective communication relies on accurate estimation of other people's knowledge, particularly in terms of vocabulary. Overestimating audience’s familiarity with terms can impede </w:t>
      </w:r>
      <w:r w:rsidR="00F37899" w:rsidRPr="00492891">
        <w:rPr>
          <w:rFonts w:asciiTheme="minorBidi" w:hAnsiTheme="minorBidi" w:cstheme="minorBidi"/>
          <w:sz w:val="22"/>
          <w:szCs w:val="22"/>
        </w:rPr>
        <w:t xml:space="preserve">the audience's </w:t>
      </w:r>
      <w:r w:rsidRPr="00492891">
        <w:rPr>
          <w:rFonts w:asciiTheme="minorBidi" w:hAnsiTheme="minorBidi" w:cstheme="minorBidi"/>
          <w:sz w:val="22"/>
          <w:szCs w:val="22"/>
        </w:rPr>
        <w:t xml:space="preserve">understanding and lead to communication breakdowns (Bullock et al., 2019). This skill is especially crucial for bilingual speakers, who frequently assess their listeners' proficiency to adjust their language use (Gasiorek et al., 2022). However, how bilinguals judge their partners' proficiency and estimate their vocabulary knowledge remains unclear. </w:t>
      </w:r>
      <w:r w:rsidR="0049064C" w:rsidRPr="00492891">
        <w:rPr>
          <w:rFonts w:asciiTheme="minorBidi" w:hAnsiTheme="minorBidi" w:cstheme="minorBidi"/>
          <w:sz w:val="22"/>
          <w:szCs w:val="22"/>
        </w:rPr>
        <w:t>In a recent study, I examined how 298 Russian-Hebrew bilinguals evaluated other people's interpretations of ambiguous messages and found that they based their evaluations on their own interpretations</w:t>
      </w:r>
      <w:r w:rsidR="00912DCE" w:rsidRPr="00492891">
        <w:rPr>
          <w:rFonts w:asciiTheme="minorBidi" w:hAnsiTheme="minorBidi" w:cstheme="minorBidi"/>
          <w:sz w:val="22"/>
          <w:szCs w:val="22"/>
        </w:rPr>
        <w:t>, even when these interpretations were irrelevant</w:t>
      </w:r>
      <w:r w:rsidR="0049064C" w:rsidRPr="00492891">
        <w:rPr>
          <w:rFonts w:asciiTheme="minorBidi" w:hAnsiTheme="minorBidi" w:cstheme="minorBidi"/>
          <w:sz w:val="22"/>
          <w:szCs w:val="22"/>
        </w:rPr>
        <w:t xml:space="preserve"> (Segal &amp; Kavé, 2024). Drawing on these findings, I assume that bilinguals</w:t>
      </w:r>
      <w:r w:rsidR="00912DCE" w:rsidRPr="00492891">
        <w:rPr>
          <w:rFonts w:asciiTheme="minorBidi" w:hAnsiTheme="minorBidi" w:cstheme="minorBidi"/>
          <w:sz w:val="22"/>
          <w:szCs w:val="22"/>
        </w:rPr>
        <w:t xml:space="preserve"> may</w:t>
      </w:r>
      <w:r w:rsidR="0049064C" w:rsidRPr="00492891">
        <w:rPr>
          <w:rFonts w:asciiTheme="minorBidi" w:hAnsiTheme="minorBidi" w:cstheme="minorBidi"/>
          <w:sz w:val="22"/>
          <w:szCs w:val="22"/>
        </w:rPr>
        <w:t xml:space="preserve"> rely on their own proficiency when estimating the proficiency of others. However, people </w:t>
      </w:r>
      <w:r w:rsidR="00912DCE" w:rsidRPr="00492891">
        <w:rPr>
          <w:rFonts w:asciiTheme="minorBidi" w:hAnsiTheme="minorBidi" w:cstheme="minorBidi"/>
          <w:sz w:val="22"/>
          <w:szCs w:val="22"/>
        </w:rPr>
        <w:t>do not have direct access to their own proficiency, and they have to infer it based on various cues (</w:t>
      </w:r>
      <w:r w:rsidR="00F56CD4" w:rsidRPr="00492891">
        <w:rPr>
          <w:rFonts w:asciiTheme="minorBidi" w:hAnsiTheme="minorBidi"/>
          <w:sz w:val="22"/>
          <w:szCs w:val="22"/>
        </w:rPr>
        <w:t>Ackerman, 2019; Koriat, 1997</w:t>
      </w:r>
      <w:r w:rsidR="00912DCE" w:rsidRPr="00492891">
        <w:rPr>
          <w:rFonts w:asciiTheme="minorBidi" w:hAnsiTheme="minorBidi" w:cstheme="minorBidi"/>
          <w:sz w:val="22"/>
          <w:szCs w:val="22"/>
        </w:rPr>
        <w:t>). These cues often lead them to</w:t>
      </w:r>
      <w:r w:rsidR="0049064C" w:rsidRPr="00492891">
        <w:rPr>
          <w:rFonts w:asciiTheme="minorBidi" w:hAnsiTheme="minorBidi" w:cstheme="minorBidi"/>
          <w:sz w:val="22"/>
          <w:szCs w:val="22"/>
        </w:rPr>
        <w:t xml:space="preserve"> misjudge their own proficiency (Kavé &amp; Halamish, 2015; Zell &amp; Krizan, 2014), and therefore, their evaluations of others' proficiency may also be biased.</w:t>
      </w:r>
      <w:r w:rsidR="002D60A5" w:rsidRPr="00492891">
        <w:rPr>
          <w:rFonts w:asciiTheme="minorBidi" w:hAnsiTheme="minorBidi" w:cstheme="minorBidi"/>
          <w:sz w:val="22"/>
          <w:szCs w:val="22"/>
        </w:rPr>
        <w:t xml:space="preserve"> Moreover,</w:t>
      </w:r>
      <w:r w:rsidR="0049064C" w:rsidRPr="00492891">
        <w:rPr>
          <w:rFonts w:asciiTheme="minorBidi" w:hAnsiTheme="minorBidi" w:cstheme="minorBidi"/>
          <w:sz w:val="22"/>
          <w:szCs w:val="22"/>
        </w:rPr>
        <w:t xml:space="preserve"> </w:t>
      </w:r>
      <w:r w:rsidR="002D60A5" w:rsidRPr="00492891">
        <w:rPr>
          <w:rFonts w:asciiTheme="minorBidi" w:hAnsiTheme="minorBidi" w:cstheme="minorBidi"/>
          <w:sz w:val="22"/>
          <w:szCs w:val="22"/>
        </w:rPr>
        <w:t>s</w:t>
      </w:r>
      <w:r w:rsidR="0049064C" w:rsidRPr="00492891">
        <w:rPr>
          <w:rFonts w:asciiTheme="minorBidi" w:hAnsiTheme="minorBidi" w:cstheme="minorBidi"/>
          <w:sz w:val="22"/>
          <w:szCs w:val="22"/>
        </w:rPr>
        <w:t xml:space="preserve">elf-proficiency is clearly not the sole determinant of one's estimation of others' proficiency, and other factors may also play a role. </w:t>
      </w:r>
      <w:r w:rsidR="000B72E8" w:rsidRPr="00492891">
        <w:rPr>
          <w:rFonts w:asciiTheme="minorBidi" w:hAnsiTheme="minorBidi" w:cstheme="minorBidi"/>
          <w:sz w:val="22"/>
          <w:szCs w:val="22"/>
        </w:rPr>
        <w:t xml:space="preserve">These factors may relate to the estimator (e.g., their perceived proficiency), </w:t>
      </w:r>
      <w:r w:rsidR="00912DCE" w:rsidRPr="00492891">
        <w:rPr>
          <w:rFonts w:asciiTheme="minorBidi" w:hAnsiTheme="minorBidi" w:cstheme="minorBidi"/>
          <w:sz w:val="22"/>
          <w:szCs w:val="22"/>
        </w:rPr>
        <w:t>to</w:t>
      </w:r>
      <w:r w:rsidR="000B72E8" w:rsidRPr="00492891">
        <w:rPr>
          <w:rFonts w:asciiTheme="minorBidi" w:hAnsiTheme="minorBidi" w:cstheme="minorBidi"/>
          <w:sz w:val="22"/>
          <w:szCs w:val="22"/>
        </w:rPr>
        <w:t xml:space="preserve"> contextual characteristics (e.g., item familiarity), and </w:t>
      </w:r>
      <w:r w:rsidR="00912DCE" w:rsidRPr="00492891">
        <w:rPr>
          <w:rFonts w:asciiTheme="minorBidi" w:hAnsiTheme="minorBidi" w:cstheme="minorBidi"/>
          <w:sz w:val="22"/>
          <w:szCs w:val="22"/>
        </w:rPr>
        <w:t xml:space="preserve">to </w:t>
      </w:r>
      <w:r w:rsidR="000B72E8" w:rsidRPr="00492891">
        <w:rPr>
          <w:rFonts w:asciiTheme="minorBidi" w:hAnsiTheme="minorBidi" w:cstheme="minorBidi"/>
          <w:sz w:val="22"/>
          <w:szCs w:val="22"/>
        </w:rPr>
        <w:t>the individual whose proficiency is being estimated (e.g., their linguistic background). The proposed research will explore how these factors affect bilinguals' estimations of both their own and others' language knowledge, with a focus on vocabulary.</w:t>
      </w:r>
    </w:p>
    <w:p w14:paraId="53C4CEFB" w14:textId="7E27DEAF" w:rsidR="000E2C79" w:rsidRPr="00492891" w:rsidRDefault="00F00F2F" w:rsidP="001A3816">
      <w:pPr>
        <w:spacing w:line="360" w:lineRule="auto"/>
        <w:rPr>
          <w:rFonts w:asciiTheme="minorBidi" w:hAnsiTheme="minorBidi"/>
          <w:sz w:val="22"/>
          <w:szCs w:val="22"/>
        </w:rPr>
      </w:pPr>
      <w:r w:rsidRPr="00492891">
        <w:rPr>
          <w:rFonts w:asciiTheme="minorBidi" w:hAnsiTheme="minorBidi"/>
          <w:sz w:val="22"/>
          <w:szCs w:val="22"/>
        </w:rPr>
        <w:tab/>
        <w:t>Bilinguals must constantly monitor their conversational partners' language proficiency and adjust their language use accordingly (Kapiley &amp; Mishra, 2024). When speaking with other bilinguals, this includes selecting whi</w:t>
      </w:r>
      <w:r w:rsidR="00A541EC" w:rsidRPr="00492891">
        <w:rPr>
          <w:rFonts w:asciiTheme="minorBidi" w:hAnsiTheme="minorBidi"/>
          <w:sz w:val="22"/>
          <w:szCs w:val="22"/>
        </w:rPr>
        <w:t xml:space="preserve">ch language to use, and </w:t>
      </w:r>
      <w:r w:rsidR="00E670D2" w:rsidRPr="00492891">
        <w:rPr>
          <w:rFonts w:asciiTheme="minorBidi" w:hAnsiTheme="minorBidi"/>
          <w:sz w:val="22"/>
          <w:szCs w:val="22"/>
        </w:rPr>
        <w:t>switch</w:t>
      </w:r>
      <w:r w:rsidR="00A541EC" w:rsidRPr="00492891">
        <w:rPr>
          <w:rFonts w:asciiTheme="minorBidi" w:hAnsiTheme="minorBidi"/>
          <w:sz w:val="22"/>
          <w:szCs w:val="22"/>
        </w:rPr>
        <w:t>ing</w:t>
      </w:r>
      <w:r w:rsidRPr="00492891">
        <w:rPr>
          <w:rFonts w:asciiTheme="minorBidi" w:hAnsiTheme="minorBidi"/>
          <w:sz w:val="22"/>
          <w:szCs w:val="22"/>
        </w:rPr>
        <w:t xml:space="preserve"> languages when necessary (Ariffin &amp; Rafik-Galea, 2009). </w:t>
      </w:r>
      <w:r w:rsidR="00A541EC" w:rsidRPr="00492891">
        <w:rPr>
          <w:rFonts w:asciiTheme="minorBidi" w:hAnsiTheme="minorBidi"/>
          <w:sz w:val="22"/>
          <w:szCs w:val="22"/>
        </w:rPr>
        <w:t xml:space="preserve">In conversations with both </w:t>
      </w:r>
      <w:r w:rsidR="00FD3246" w:rsidRPr="00492891">
        <w:rPr>
          <w:rFonts w:asciiTheme="minorBidi" w:hAnsiTheme="minorBidi"/>
          <w:sz w:val="22"/>
          <w:szCs w:val="22"/>
        </w:rPr>
        <w:t xml:space="preserve">monolinguals and </w:t>
      </w:r>
      <w:r w:rsidR="00A541EC" w:rsidRPr="00492891">
        <w:rPr>
          <w:rFonts w:asciiTheme="minorBidi" w:hAnsiTheme="minorBidi"/>
          <w:sz w:val="22"/>
          <w:szCs w:val="22"/>
        </w:rPr>
        <w:t>bilinguals</w:t>
      </w:r>
      <w:r w:rsidRPr="00492891">
        <w:rPr>
          <w:rFonts w:asciiTheme="minorBidi" w:hAnsiTheme="minorBidi"/>
          <w:sz w:val="22"/>
          <w:szCs w:val="22"/>
        </w:rPr>
        <w:t xml:space="preserve">, it involves </w:t>
      </w:r>
      <w:r w:rsidR="00E670D2" w:rsidRPr="00492891">
        <w:rPr>
          <w:rFonts w:asciiTheme="minorBidi" w:hAnsiTheme="minorBidi"/>
          <w:sz w:val="22"/>
          <w:szCs w:val="22"/>
        </w:rPr>
        <w:t>the selection of</w:t>
      </w:r>
      <w:r w:rsidRPr="00492891">
        <w:rPr>
          <w:rFonts w:asciiTheme="minorBidi" w:hAnsiTheme="minorBidi"/>
          <w:sz w:val="22"/>
          <w:szCs w:val="22"/>
        </w:rPr>
        <w:t xml:space="preserve"> </w:t>
      </w:r>
      <w:r w:rsidR="00E670D2" w:rsidRPr="00492891">
        <w:rPr>
          <w:rFonts w:asciiTheme="minorBidi" w:hAnsiTheme="minorBidi"/>
          <w:sz w:val="22"/>
          <w:szCs w:val="22"/>
        </w:rPr>
        <w:t xml:space="preserve">words that are not too difficult for less proficient </w:t>
      </w:r>
      <w:r w:rsidR="001A3816" w:rsidRPr="00492891">
        <w:rPr>
          <w:rFonts w:asciiTheme="minorBidi" w:hAnsiTheme="minorBidi"/>
          <w:sz w:val="22"/>
          <w:szCs w:val="22"/>
        </w:rPr>
        <w:t>audience</w:t>
      </w:r>
      <w:r w:rsidR="00E670D2" w:rsidRPr="00492891">
        <w:rPr>
          <w:rFonts w:asciiTheme="minorBidi" w:hAnsiTheme="minorBidi"/>
          <w:sz w:val="22"/>
          <w:szCs w:val="22"/>
        </w:rPr>
        <w:t xml:space="preserve">, but also not overly simplistic for highly proficient </w:t>
      </w:r>
      <w:r w:rsidR="001A3816" w:rsidRPr="00492891">
        <w:rPr>
          <w:rFonts w:asciiTheme="minorBidi" w:hAnsiTheme="minorBidi"/>
          <w:sz w:val="22"/>
          <w:szCs w:val="22"/>
        </w:rPr>
        <w:t>audience</w:t>
      </w:r>
      <w:r w:rsidR="00E670D2" w:rsidRPr="00492891">
        <w:rPr>
          <w:rFonts w:asciiTheme="minorBidi" w:hAnsiTheme="minorBidi"/>
          <w:sz w:val="22"/>
          <w:szCs w:val="22"/>
        </w:rPr>
        <w:t xml:space="preserve"> (Gasiorek et al., 2022). Importantly, </w:t>
      </w:r>
      <w:r w:rsidRPr="00492891">
        <w:rPr>
          <w:rFonts w:asciiTheme="minorBidi" w:hAnsiTheme="minorBidi"/>
          <w:sz w:val="22"/>
          <w:szCs w:val="22"/>
        </w:rPr>
        <w:t>people often misjudge their audience's proficiency, using a language that their listeners do not fully understand (Amano et al., 2021; Babayiğit &amp; Shapiro, 2020; Flores et a</w:t>
      </w:r>
      <w:r w:rsidR="00E670D2" w:rsidRPr="00492891">
        <w:rPr>
          <w:rFonts w:asciiTheme="minorBidi" w:hAnsiTheme="minorBidi"/>
          <w:sz w:val="22"/>
          <w:szCs w:val="22"/>
        </w:rPr>
        <w:t>l., 1998; Wilson et al., 2005). Hence, it is essential that we understand the factors that affect estimation of language proficiency.</w:t>
      </w:r>
      <w:r w:rsidR="00792F51" w:rsidRPr="00492891">
        <w:rPr>
          <w:rFonts w:asciiTheme="minorBidi" w:hAnsiTheme="minorBidi"/>
          <w:sz w:val="22"/>
          <w:szCs w:val="22"/>
        </w:rPr>
        <w:tab/>
      </w:r>
    </w:p>
    <w:p w14:paraId="267A4940" w14:textId="69AF1F77" w:rsidR="000E2C79" w:rsidRPr="00492891" w:rsidRDefault="000E2C79" w:rsidP="000E2C79">
      <w:pPr>
        <w:spacing w:line="360" w:lineRule="auto"/>
        <w:rPr>
          <w:rFonts w:asciiTheme="minorBidi" w:hAnsiTheme="minorBidi"/>
          <w:sz w:val="22"/>
          <w:szCs w:val="22"/>
        </w:rPr>
      </w:pPr>
      <w:r w:rsidRPr="00492891">
        <w:rPr>
          <w:rFonts w:asciiTheme="minorBidi" w:hAnsiTheme="minorBidi"/>
          <w:sz w:val="22"/>
          <w:szCs w:val="22"/>
        </w:rPr>
        <w:tab/>
      </w:r>
      <w:r w:rsidR="00163D4D" w:rsidRPr="00492891">
        <w:rPr>
          <w:rFonts w:asciiTheme="minorBidi" w:hAnsiTheme="minorBidi"/>
          <w:sz w:val="22"/>
          <w:szCs w:val="22"/>
        </w:rPr>
        <w:t xml:space="preserve">Research on estimation of </w:t>
      </w:r>
      <w:r w:rsidRPr="00492891">
        <w:rPr>
          <w:rFonts w:asciiTheme="minorBidi" w:hAnsiTheme="minorBidi"/>
          <w:sz w:val="22"/>
          <w:szCs w:val="22"/>
        </w:rPr>
        <w:t xml:space="preserve">other people’s knowledge </w:t>
      </w:r>
      <w:r w:rsidR="001729FE" w:rsidRPr="00492891">
        <w:rPr>
          <w:rFonts w:asciiTheme="minorBidi" w:hAnsiTheme="minorBidi"/>
          <w:sz w:val="22"/>
          <w:szCs w:val="22"/>
        </w:rPr>
        <w:t xml:space="preserve">and perspective-taking research </w:t>
      </w:r>
      <w:r w:rsidRPr="00492891">
        <w:rPr>
          <w:rFonts w:asciiTheme="minorBidi" w:hAnsiTheme="minorBidi"/>
          <w:sz w:val="22"/>
          <w:szCs w:val="22"/>
        </w:rPr>
        <w:t>relies h</w:t>
      </w:r>
      <w:r w:rsidR="00163D4D" w:rsidRPr="00492891">
        <w:rPr>
          <w:rFonts w:asciiTheme="minorBidi" w:hAnsiTheme="minorBidi"/>
          <w:sz w:val="22"/>
          <w:szCs w:val="22"/>
        </w:rPr>
        <w:t>eavily on the Anchoring and Adjustment theory (Tversky &amp; Kahneman, 1974)</w:t>
      </w:r>
      <w:r w:rsidR="00792F51" w:rsidRPr="00492891">
        <w:rPr>
          <w:rFonts w:asciiTheme="minorBidi" w:hAnsiTheme="minorBidi"/>
          <w:sz w:val="22"/>
          <w:szCs w:val="22"/>
        </w:rPr>
        <w:t>.</w:t>
      </w:r>
      <w:r w:rsidR="003815DF" w:rsidRPr="00492891">
        <w:rPr>
          <w:rFonts w:asciiTheme="minorBidi" w:hAnsiTheme="minorBidi"/>
          <w:sz w:val="22"/>
          <w:szCs w:val="22"/>
        </w:rPr>
        <w:t xml:space="preserve"> </w:t>
      </w:r>
      <w:r w:rsidRPr="00492891">
        <w:rPr>
          <w:rFonts w:asciiTheme="minorBidi" w:hAnsiTheme="minorBidi"/>
          <w:sz w:val="22"/>
          <w:szCs w:val="22"/>
        </w:rPr>
        <w:t xml:space="preserve">According to this theory, people judge other people's knowledge by automatically anchoring on their own knowledge and then adjusting their assessment by accounting for possible differences between themselves and others (Damen et al., 2020; Epley &amp; Gilovich, 2001, 2006). These adjustments </w:t>
      </w:r>
      <w:r w:rsidRPr="00492891">
        <w:rPr>
          <w:rFonts w:asciiTheme="minorBidi" w:hAnsiTheme="minorBidi"/>
          <w:sz w:val="22"/>
          <w:szCs w:val="22"/>
        </w:rPr>
        <w:lastRenderedPageBreak/>
        <w:t>are often insufficient, leading to biased estimations (Epley et al., 2004; Lau et al., 2022). For example, Keysar and Bly (1995) asked participants to study unfamiliar idioms such as "the goose hangs high" in contexts that supported either the correct meaning (things look good) or the opposite meaning (things look bad). When asked to predict how others would interpret these idioms, participants expected others to choose the meaning that they themselves had studied. Similarly, Epley et al. (2004) found that participants who received information about the identity of two cola drinks (Coca-Cola and Pepsi) believed that others would also be able to tell them apart, and their assessment was higher than the assessment provided by participants who did not know the type of drinks. In my recent study of Russian-Hebrew bilinguals, I asked participants to read message correspondence in Russian and in Hebrew and to judge interpretation of these messages by other recipients (Segal &amp; Kavé, 2024). Half the texts contained information that suggested that the message was sincere, and the other half implied that it was sarcastic (as in Keysar, 1994). Importantly, this information was available to the participants but not to the message recipient, and therefore it should not have affected the recipient’s interpretation. The findings suggested that participants made their decisions according to their own interpretation.</w:t>
      </w:r>
      <w:r w:rsidR="00E45166" w:rsidRPr="00492891">
        <w:rPr>
          <w:rFonts w:asciiTheme="minorBidi" w:hAnsiTheme="minorBidi"/>
          <w:sz w:val="22"/>
          <w:szCs w:val="22"/>
        </w:rPr>
        <w:tab/>
      </w:r>
    </w:p>
    <w:p w14:paraId="5A311543" w14:textId="6A1EFA3D" w:rsidR="00DE3054" w:rsidRPr="00492891" w:rsidRDefault="000E2C79" w:rsidP="00EC5898">
      <w:pPr>
        <w:spacing w:line="360" w:lineRule="auto"/>
        <w:rPr>
          <w:rFonts w:asciiTheme="minorBidi" w:hAnsiTheme="minorBidi" w:cstheme="minorBidi"/>
          <w:sz w:val="22"/>
          <w:szCs w:val="22"/>
        </w:rPr>
      </w:pPr>
      <w:r w:rsidRPr="00492891">
        <w:rPr>
          <w:rFonts w:asciiTheme="minorBidi" w:hAnsiTheme="minorBidi"/>
          <w:sz w:val="22"/>
          <w:szCs w:val="22"/>
        </w:rPr>
        <w:tab/>
      </w:r>
      <w:r w:rsidR="008051C0" w:rsidRPr="00492891">
        <w:rPr>
          <w:rFonts w:asciiTheme="minorBidi" w:hAnsiTheme="minorBidi"/>
          <w:sz w:val="22"/>
          <w:szCs w:val="22"/>
        </w:rPr>
        <w:t>Notably,</w:t>
      </w:r>
      <w:r w:rsidR="00DE3054" w:rsidRPr="00492891">
        <w:rPr>
          <w:rFonts w:asciiTheme="minorBidi" w:hAnsiTheme="minorBidi"/>
          <w:sz w:val="22"/>
          <w:szCs w:val="22"/>
        </w:rPr>
        <w:t xml:space="preserve"> </w:t>
      </w:r>
      <w:r w:rsidR="001A3816" w:rsidRPr="00492891">
        <w:rPr>
          <w:rFonts w:asciiTheme="minorBidi" w:hAnsiTheme="minorBidi"/>
          <w:sz w:val="22"/>
          <w:szCs w:val="22"/>
        </w:rPr>
        <w:t xml:space="preserve">the notion of </w:t>
      </w:r>
      <w:r w:rsidR="00DE3054" w:rsidRPr="00492891">
        <w:rPr>
          <w:rFonts w:asciiTheme="minorBidi" w:hAnsiTheme="minorBidi"/>
          <w:sz w:val="22"/>
          <w:szCs w:val="22"/>
        </w:rPr>
        <w:t xml:space="preserve">automatic anchoring to self-knowledge might conflict with </w:t>
      </w:r>
      <w:r w:rsidR="00D51C25" w:rsidRPr="00492891">
        <w:rPr>
          <w:rFonts w:asciiTheme="minorBidi" w:hAnsiTheme="minorBidi"/>
          <w:sz w:val="22"/>
          <w:szCs w:val="22"/>
        </w:rPr>
        <w:t>metacognitive research</w:t>
      </w:r>
      <w:r w:rsidR="00DE3054" w:rsidRPr="00492891">
        <w:rPr>
          <w:rFonts w:asciiTheme="minorBidi" w:hAnsiTheme="minorBidi"/>
          <w:sz w:val="22"/>
          <w:szCs w:val="22"/>
        </w:rPr>
        <w:t xml:space="preserve"> that show</w:t>
      </w:r>
      <w:r w:rsidR="00D51C25" w:rsidRPr="00492891">
        <w:rPr>
          <w:rFonts w:asciiTheme="minorBidi" w:hAnsiTheme="minorBidi"/>
          <w:sz w:val="22"/>
          <w:szCs w:val="22"/>
        </w:rPr>
        <w:t>s</w:t>
      </w:r>
      <w:r w:rsidR="00DE3054" w:rsidRPr="00492891">
        <w:rPr>
          <w:rFonts w:asciiTheme="minorBidi" w:hAnsiTheme="minorBidi"/>
          <w:sz w:val="22"/>
          <w:szCs w:val="22"/>
        </w:rPr>
        <w:t xml:space="preserve"> that people do not have full access to their own knowledge and that they must make inferences about their knowledge on the basis of various cues (Ackerman, 2019; Koriat, 1997; Nisbett &amp; Wilson, 1977; Reder &amp; Ritter, 1992). Such cues may include self-perceptions (e.g., "I am good at this task"), momentary experiences during the task (e.g., the perceived ease of processing, called fluency), as well as other broader cues that include beliefs about the task (e.g., "multiple-choice questions are </w:t>
      </w:r>
      <w:r w:rsidR="00413EC5" w:rsidRPr="00492891">
        <w:rPr>
          <w:rFonts w:asciiTheme="minorBidi" w:hAnsiTheme="minorBidi"/>
          <w:sz w:val="22"/>
          <w:szCs w:val="22"/>
        </w:rPr>
        <w:t>easier</w:t>
      </w:r>
      <w:r w:rsidR="00DE3054" w:rsidRPr="00492891">
        <w:rPr>
          <w:rFonts w:asciiTheme="minorBidi" w:hAnsiTheme="minorBidi"/>
          <w:sz w:val="22"/>
          <w:szCs w:val="22"/>
        </w:rPr>
        <w:t xml:space="preserve"> than open-ended ones"). Cues can lead to accurate estimates of one's actual knowledge, but they may also int</w:t>
      </w:r>
      <w:r w:rsidR="00A40428" w:rsidRPr="00492891">
        <w:rPr>
          <w:rFonts w:asciiTheme="minorBidi" w:hAnsiTheme="minorBidi"/>
          <w:sz w:val="22"/>
          <w:szCs w:val="22"/>
        </w:rPr>
        <w:t>roduce bias, resulting in underconfidence or in over</w:t>
      </w:r>
      <w:r w:rsidR="00DE3054" w:rsidRPr="00492891">
        <w:rPr>
          <w:rFonts w:asciiTheme="minorBidi" w:hAnsiTheme="minorBidi"/>
          <w:sz w:val="22"/>
          <w:szCs w:val="22"/>
        </w:rPr>
        <w:t xml:space="preserve">confidence. </w:t>
      </w:r>
      <w:r w:rsidR="001A3816" w:rsidRPr="00492891">
        <w:rPr>
          <w:rFonts w:asciiTheme="minorBidi" w:hAnsiTheme="minorBidi" w:cstheme="minorBidi"/>
          <w:sz w:val="22"/>
          <w:szCs w:val="22"/>
        </w:rPr>
        <w:t>If people base their estimations of other people's knowledge on their estimation of self-knowledge, then b</w:t>
      </w:r>
      <w:r w:rsidR="00DE3054" w:rsidRPr="00492891">
        <w:rPr>
          <w:rFonts w:asciiTheme="minorBidi" w:hAnsiTheme="minorBidi" w:cstheme="minorBidi"/>
          <w:sz w:val="22"/>
          <w:szCs w:val="22"/>
        </w:rPr>
        <w:t xml:space="preserve">iased estimation of self-knowledge can in turn bias the estimation of other people’s knowledge. For instance, Tullis (2018) asked </w:t>
      </w:r>
      <w:r w:rsidR="00A531D4" w:rsidRPr="00492891">
        <w:rPr>
          <w:rFonts w:asciiTheme="minorBidi" w:hAnsiTheme="minorBidi"/>
          <w:sz w:val="22"/>
          <w:szCs w:val="22"/>
        </w:rPr>
        <w:t xml:space="preserve">participants to answer trivia questions either before or after </w:t>
      </w:r>
      <w:r w:rsidR="00413EC5" w:rsidRPr="00492891">
        <w:rPr>
          <w:rFonts w:asciiTheme="minorBidi" w:hAnsiTheme="minorBidi"/>
          <w:sz w:val="22"/>
          <w:szCs w:val="22"/>
        </w:rPr>
        <w:t>predicting</w:t>
      </w:r>
      <w:r w:rsidR="00A531D4" w:rsidRPr="00492891">
        <w:rPr>
          <w:rFonts w:asciiTheme="minorBidi" w:hAnsiTheme="minorBidi"/>
          <w:sz w:val="22"/>
          <w:szCs w:val="22"/>
        </w:rPr>
        <w:t xml:space="preserve"> </w:t>
      </w:r>
      <w:r w:rsidR="00DE3054" w:rsidRPr="00492891">
        <w:rPr>
          <w:rFonts w:asciiTheme="minorBidi" w:hAnsiTheme="minorBidi"/>
          <w:sz w:val="22"/>
          <w:szCs w:val="22"/>
        </w:rPr>
        <w:t xml:space="preserve">the </w:t>
      </w:r>
      <w:r w:rsidR="00A531D4" w:rsidRPr="00492891">
        <w:rPr>
          <w:rFonts w:asciiTheme="minorBidi" w:hAnsiTheme="minorBidi"/>
          <w:sz w:val="22"/>
          <w:szCs w:val="22"/>
        </w:rPr>
        <w:t>knowledge</w:t>
      </w:r>
      <w:r w:rsidR="00DE3054" w:rsidRPr="00492891">
        <w:rPr>
          <w:rFonts w:asciiTheme="minorBidi" w:hAnsiTheme="minorBidi"/>
          <w:sz w:val="22"/>
          <w:szCs w:val="22"/>
        </w:rPr>
        <w:t xml:space="preserve"> of others</w:t>
      </w:r>
      <w:r w:rsidR="00A531D4" w:rsidRPr="00492891">
        <w:rPr>
          <w:rFonts w:asciiTheme="minorBidi" w:hAnsiTheme="minorBidi"/>
          <w:sz w:val="22"/>
          <w:szCs w:val="22"/>
        </w:rPr>
        <w:t xml:space="preserve">. </w:t>
      </w:r>
      <w:r w:rsidR="00DE3054" w:rsidRPr="00492891">
        <w:rPr>
          <w:rFonts w:asciiTheme="minorBidi" w:hAnsiTheme="minorBidi"/>
          <w:sz w:val="22"/>
          <w:szCs w:val="22"/>
        </w:rPr>
        <w:t>P</w:t>
      </w:r>
      <w:r w:rsidR="00A531D4" w:rsidRPr="00492891">
        <w:rPr>
          <w:rFonts w:asciiTheme="minorBidi" w:hAnsiTheme="minorBidi"/>
          <w:sz w:val="22"/>
          <w:szCs w:val="22"/>
        </w:rPr>
        <w:t>articipants’ predictions of other</w:t>
      </w:r>
      <w:r w:rsidR="00DE3054" w:rsidRPr="00492891">
        <w:rPr>
          <w:rFonts w:asciiTheme="minorBidi" w:hAnsiTheme="minorBidi"/>
          <w:sz w:val="22"/>
          <w:szCs w:val="22"/>
        </w:rPr>
        <w:t xml:space="preserve"> people's</w:t>
      </w:r>
      <w:r w:rsidR="00A531D4" w:rsidRPr="00492891">
        <w:rPr>
          <w:rFonts w:asciiTheme="minorBidi" w:hAnsiTheme="minorBidi"/>
          <w:sz w:val="22"/>
          <w:szCs w:val="22"/>
        </w:rPr>
        <w:t xml:space="preserve"> knowledge were more strongly related to their own processing (i.e., response fluency and accuracy) when they answer</w:t>
      </w:r>
      <w:r w:rsidR="00250932" w:rsidRPr="00492891">
        <w:rPr>
          <w:rFonts w:asciiTheme="minorBidi" w:hAnsiTheme="minorBidi"/>
          <w:sz w:val="22"/>
          <w:szCs w:val="22"/>
        </w:rPr>
        <w:t>ed</w:t>
      </w:r>
      <w:r w:rsidR="00A531D4" w:rsidRPr="00492891">
        <w:rPr>
          <w:rFonts w:asciiTheme="minorBidi" w:hAnsiTheme="minorBidi"/>
          <w:sz w:val="22"/>
          <w:szCs w:val="22"/>
        </w:rPr>
        <w:t xml:space="preserve"> the questions before </w:t>
      </w:r>
      <w:r w:rsidR="00DE3054" w:rsidRPr="00492891">
        <w:rPr>
          <w:rFonts w:asciiTheme="minorBidi" w:hAnsiTheme="minorBidi"/>
          <w:sz w:val="22"/>
          <w:szCs w:val="22"/>
        </w:rPr>
        <w:t xml:space="preserve">estimating </w:t>
      </w:r>
      <w:r w:rsidR="00A531D4" w:rsidRPr="00492891">
        <w:rPr>
          <w:rFonts w:asciiTheme="minorBidi" w:hAnsiTheme="minorBidi"/>
          <w:sz w:val="22"/>
          <w:szCs w:val="22"/>
        </w:rPr>
        <w:t>other</w:t>
      </w:r>
      <w:r w:rsidR="00DE3054" w:rsidRPr="00492891">
        <w:rPr>
          <w:rFonts w:asciiTheme="minorBidi" w:hAnsiTheme="minorBidi"/>
          <w:sz w:val="22"/>
          <w:szCs w:val="22"/>
        </w:rPr>
        <w:t xml:space="preserve"> people's knowledge</w:t>
      </w:r>
      <w:r w:rsidR="00A531D4" w:rsidRPr="00492891">
        <w:rPr>
          <w:rFonts w:asciiTheme="minorBidi" w:hAnsiTheme="minorBidi"/>
          <w:sz w:val="22"/>
          <w:szCs w:val="22"/>
        </w:rPr>
        <w:t xml:space="preserve">. </w:t>
      </w:r>
      <w:r w:rsidR="001D5FE5" w:rsidRPr="00492891">
        <w:rPr>
          <w:rFonts w:asciiTheme="minorBidi" w:hAnsiTheme="minorBidi"/>
          <w:sz w:val="22"/>
          <w:szCs w:val="22"/>
        </w:rPr>
        <w:t xml:space="preserve">In a later study, participants answered trivia questions, received feedback on whether their answers were correct, and then estimated the likelihood that other participants would know the correct answer, </w:t>
      </w:r>
      <w:r w:rsidR="00413EC5" w:rsidRPr="00492891">
        <w:rPr>
          <w:rFonts w:asciiTheme="minorBidi" w:hAnsiTheme="minorBidi"/>
          <w:sz w:val="22"/>
          <w:szCs w:val="22"/>
        </w:rPr>
        <w:t>on a</w:t>
      </w:r>
      <w:r w:rsidR="001D5FE5" w:rsidRPr="00492891">
        <w:rPr>
          <w:rFonts w:asciiTheme="minorBidi" w:hAnsiTheme="minorBidi"/>
          <w:sz w:val="22"/>
          <w:szCs w:val="22"/>
        </w:rPr>
        <w:t xml:space="preserve"> 0% to 100% </w:t>
      </w:r>
      <w:r w:rsidR="00413EC5" w:rsidRPr="00492891">
        <w:rPr>
          <w:rFonts w:asciiTheme="minorBidi" w:hAnsiTheme="minorBidi"/>
          <w:sz w:val="22"/>
          <w:szCs w:val="22"/>
        </w:rPr>
        <w:t xml:space="preserve">scale </w:t>
      </w:r>
      <w:r w:rsidR="001D5FE5" w:rsidRPr="00492891">
        <w:rPr>
          <w:rFonts w:asciiTheme="minorBidi" w:hAnsiTheme="minorBidi"/>
          <w:sz w:val="22"/>
          <w:szCs w:val="22"/>
        </w:rPr>
        <w:t xml:space="preserve">(Tullis &amp; Feder, 2023). After three rounds of this process, participants' knowledge of the trivia answers increased, and they began to significantly overestimate the knowledge of others. </w:t>
      </w:r>
      <w:r w:rsidR="00DE3054" w:rsidRPr="00492891">
        <w:rPr>
          <w:rFonts w:asciiTheme="minorBidi" w:hAnsiTheme="minorBidi"/>
          <w:sz w:val="22"/>
          <w:szCs w:val="22"/>
        </w:rPr>
        <w:t>Thus, the assessment of other people’s knowledge depends on the cues t</w:t>
      </w:r>
      <w:r w:rsidR="006E6328" w:rsidRPr="00492891">
        <w:rPr>
          <w:rFonts w:asciiTheme="minorBidi" w:hAnsiTheme="minorBidi"/>
          <w:sz w:val="22"/>
          <w:szCs w:val="22"/>
        </w:rPr>
        <w:t>h</w:t>
      </w:r>
      <w:r w:rsidR="00EC5898" w:rsidRPr="00492891">
        <w:rPr>
          <w:rFonts w:asciiTheme="minorBidi" w:hAnsiTheme="minorBidi"/>
          <w:sz w:val="22"/>
          <w:szCs w:val="22"/>
        </w:rPr>
        <w:t>at are available to the judges.</w:t>
      </w:r>
    </w:p>
    <w:p w14:paraId="4B307E99" w14:textId="4E7F9B89" w:rsidR="000648D1" w:rsidRPr="00492891" w:rsidRDefault="00A92085" w:rsidP="00EC5898">
      <w:pPr>
        <w:spacing w:line="360" w:lineRule="auto"/>
        <w:rPr>
          <w:rFonts w:asciiTheme="minorBidi" w:hAnsiTheme="minorBidi"/>
          <w:color w:val="000000"/>
          <w:sz w:val="22"/>
          <w:szCs w:val="22"/>
        </w:rPr>
      </w:pPr>
      <w:r w:rsidRPr="00492891">
        <w:rPr>
          <w:rFonts w:asciiTheme="minorBidi" w:hAnsiTheme="minorBidi"/>
          <w:sz w:val="22"/>
          <w:szCs w:val="22"/>
        </w:rPr>
        <w:lastRenderedPageBreak/>
        <w:tab/>
      </w:r>
      <w:r w:rsidR="003C0266" w:rsidRPr="00492891">
        <w:rPr>
          <w:rFonts w:asciiTheme="minorBidi" w:hAnsiTheme="minorBidi"/>
          <w:sz w:val="22"/>
          <w:szCs w:val="22"/>
        </w:rPr>
        <w:t xml:space="preserve">When bilinguals estimate others' proficiency, they may use their confidence in their own language skills as a cue. This confidence can be influenced by their perception of their own language proficiency. </w:t>
      </w:r>
      <w:r w:rsidR="0014074C" w:rsidRPr="00492891">
        <w:rPr>
          <w:rFonts w:asciiTheme="minorBidi" w:hAnsiTheme="minorBidi"/>
          <w:sz w:val="22"/>
          <w:szCs w:val="22"/>
        </w:rPr>
        <w:t xml:space="preserve">In a study that looked at estimation of one’s vocabulary knowledge, Kavé and Halamish (2015) asked younger, middle-aged, and older adults to complete a vocabulary test and to rate their confidence in each answer. </w:t>
      </w:r>
      <w:r w:rsidR="00475523" w:rsidRPr="00492891">
        <w:rPr>
          <w:rFonts w:asciiTheme="minorBidi" w:hAnsiTheme="minorBidi"/>
          <w:sz w:val="22"/>
          <w:szCs w:val="22"/>
        </w:rPr>
        <w:t>Then, they compared the actual performance (vocabulary score) to the perceived performance (the mean confidence ratings across items) to form a calibration score</w:t>
      </w:r>
      <w:r w:rsidR="008051C0" w:rsidRPr="00492891">
        <w:rPr>
          <w:rFonts w:asciiTheme="minorBidi" w:hAnsiTheme="minorBidi"/>
          <w:sz w:val="22"/>
          <w:szCs w:val="22"/>
        </w:rPr>
        <w:t xml:space="preserve"> (Nelson &amp; Narens, 1990)</w:t>
      </w:r>
      <w:r w:rsidR="00475523" w:rsidRPr="00492891">
        <w:rPr>
          <w:rFonts w:asciiTheme="minorBidi" w:hAnsiTheme="minorBidi"/>
          <w:sz w:val="22"/>
          <w:szCs w:val="22"/>
        </w:rPr>
        <w:t>. A score of zero reflects perfect calibration, while a</w:t>
      </w:r>
      <w:r w:rsidR="00A40428" w:rsidRPr="00492891">
        <w:rPr>
          <w:rFonts w:asciiTheme="minorBidi" w:hAnsiTheme="minorBidi"/>
          <w:sz w:val="22"/>
          <w:szCs w:val="22"/>
        </w:rPr>
        <w:t xml:space="preserve"> negative score indicates under</w:t>
      </w:r>
      <w:r w:rsidR="00475523" w:rsidRPr="00492891">
        <w:rPr>
          <w:rFonts w:asciiTheme="minorBidi" w:hAnsiTheme="minorBidi"/>
          <w:sz w:val="22"/>
          <w:szCs w:val="22"/>
        </w:rPr>
        <w:t xml:space="preserve">confidence and a positive score indicates over-confidence. </w:t>
      </w:r>
      <w:r w:rsidR="0014074C" w:rsidRPr="00492891">
        <w:rPr>
          <w:rFonts w:asciiTheme="minorBidi" w:hAnsiTheme="minorBidi"/>
          <w:sz w:val="22"/>
          <w:szCs w:val="22"/>
        </w:rPr>
        <w:t xml:space="preserve">Results showed that younger adults knew the meaning of fewer words than did </w:t>
      </w:r>
      <w:r w:rsidR="003E6ECD" w:rsidRPr="00492891">
        <w:rPr>
          <w:rFonts w:asciiTheme="minorBidi" w:hAnsiTheme="minorBidi"/>
          <w:sz w:val="22"/>
          <w:szCs w:val="22"/>
        </w:rPr>
        <w:t>the other groups and were under</w:t>
      </w:r>
      <w:r w:rsidR="0014074C" w:rsidRPr="00492891">
        <w:rPr>
          <w:rFonts w:asciiTheme="minorBidi" w:hAnsiTheme="minorBidi"/>
          <w:sz w:val="22"/>
          <w:szCs w:val="22"/>
        </w:rPr>
        <w:t xml:space="preserve">confident in their </w:t>
      </w:r>
      <w:bookmarkStart w:id="0" w:name="_GoBack"/>
      <w:bookmarkEnd w:id="0"/>
      <w:r w:rsidR="0014074C" w:rsidRPr="00492891">
        <w:rPr>
          <w:rFonts w:asciiTheme="minorBidi" w:hAnsiTheme="minorBidi"/>
          <w:sz w:val="22"/>
          <w:szCs w:val="22"/>
        </w:rPr>
        <w:t xml:space="preserve">performance. Middle-aged and older adults knew more words and their confidence aligned with their actual performance, indicating better calibration. </w:t>
      </w:r>
      <w:r w:rsidR="000648D1" w:rsidRPr="00492891">
        <w:rPr>
          <w:rFonts w:asciiTheme="minorBidi" w:hAnsiTheme="minorBidi"/>
          <w:sz w:val="22"/>
          <w:szCs w:val="22"/>
        </w:rPr>
        <w:t xml:space="preserve">This study demonstrates that the assessment of knowledge in one’s native language involves imperfect calibration, at least among younger adults. </w:t>
      </w:r>
      <w:r w:rsidR="00EC5898" w:rsidRPr="00492891">
        <w:rPr>
          <w:rFonts w:asciiTheme="minorBidi" w:hAnsiTheme="minorBidi"/>
          <w:sz w:val="22"/>
          <w:szCs w:val="22"/>
        </w:rPr>
        <w:t xml:space="preserve">However, it is unclear whether the differences in confidence levels across age groups are due to differences in vocabulary knowledge or simply because of age itself. </w:t>
      </w:r>
      <w:r w:rsidR="000648D1" w:rsidRPr="00492891">
        <w:rPr>
          <w:rFonts w:asciiTheme="minorBidi" w:hAnsiTheme="minorBidi"/>
          <w:sz w:val="22"/>
          <w:szCs w:val="22"/>
        </w:rPr>
        <w:t>This question can be addressed by comparing confidence levels in languages with varying proficiency levels within the same individuals.</w:t>
      </w:r>
    </w:p>
    <w:p w14:paraId="73589890" w14:textId="2FCB1BC7" w:rsidR="00840904" w:rsidRPr="00492891" w:rsidRDefault="000648D1" w:rsidP="00CD0F36">
      <w:pPr>
        <w:spacing w:line="360" w:lineRule="auto"/>
        <w:rPr>
          <w:rFonts w:asciiTheme="minorBidi" w:hAnsiTheme="minorBidi"/>
          <w:color w:val="000000"/>
          <w:sz w:val="22"/>
          <w:szCs w:val="22"/>
        </w:rPr>
      </w:pPr>
      <w:r w:rsidRPr="00492891">
        <w:rPr>
          <w:rFonts w:asciiTheme="minorBidi" w:hAnsiTheme="minorBidi"/>
          <w:color w:val="000000"/>
          <w:sz w:val="22"/>
          <w:szCs w:val="22"/>
        </w:rPr>
        <w:tab/>
      </w:r>
      <w:r w:rsidR="00475523" w:rsidRPr="00492891">
        <w:rPr>
          <w:rFonts w:asciiTheme="minorBidi" w:hAnsiTheme="minorBidi"/>
          <w:color w:val="000000"/>
          <w:sz w:val="22"/>
          <w:szCs w:val="22"/>
        </w:rPr>
        <w:t xml:space="preserve">Many bilinguals have unbalanced knowledge of their languages. They tend to be more proficient in their dominant language and perceive their proficiency as higher in that language compared to their non-dominant language (Gollan &amp; Ferreira, 2009). </w:t>
      </w:r>
      <w:r w:rsidR="0014074C" w:rsidRPr="00492891">
        <w:rPr>
          <w:rFonts w:asciiTheme="minorBidi" w:hAnsiTheme="minorBidi"/>
          <w:color w:val="000000"/>
          <w:sz w:val="22"/>
          <w:szCs w:val="22"/>
        </w:rPr>
        <w:t>Low proficiency and perceived proficiency might contribute to decreased confidence in self-knowledge (Botes et al., 2020; Liu, 2006; MacIntyre et al., 1997).</w:t>
      </w:r>
      <w:r w:rsidR="00B857A5" w:rsidRPr="00492891">
        <w:rPr>
          <w:rFonts w:asciiTheme="minorBidi" w:hAnsiTheme="minorBidi"/>
          <w:color w:val="000000"/>
          <w:sz w:val="22"/>
          <w:szCs w:val="22"/>
        </w:rPr>
        <w:t xml:space="preserve"> </w:t>
      </w:r>
      <w:r w:rsidR="00CD0F36" w:rsidRPr="00492891">
        <w:rPr>
          <w:rFonts w:asciiTheme="minorBidi" w:hAnsiTheme="minorBidi"/>
          <w:color w:val="000000"/>
          <w:sz w:val="22"/>
          <w:szCs w:val="22"/>
        </w:rPr>
        <w:t>However, this decreased confidence may not accurately reflect true knowledge; instead, it could lead to underconfidence in self-assessments.</w:t>
      </w:r>
      <w:r w:rsidR="00B857A5" w:rsidRPr="00492891">
        <w:rPr>
          <w:rFonts w:asciiTheme="minorBidi" w:hAnsiTheme="minorBidi"/>
          <w:color w:val="000000"/>
          <w:sz w:val="22"/>
          <w:szCs w:val="22"/>
        </w:rPr>
        <w:t xml:space="preserve"> </w:t>
      </w:r>
      <w:r w:rsidR="0014074C" w:rsidRPr="00492891">
        <w:rPr>
          <w:rFonts w:asciiTheme="minorBidi" w:hAnsiTheme="minorBidi"/>
          <w:color w:val="000000"/>
          <w:sz w:val="22"/>
          <w:szCs w:val="22"/>
        </w:rPr>
        <w:t>If bilinguals base their estimations of other people’s proficiency on their self-assessed proficiency, and if they are more confident in their dominant language, they may judge the proficiency of others as higher in the dominant language relative to the non-dominant language, especially when they perceive these others as having similar language knowledge to their own</w:t>
      </w:r>
      <w:r w:rsidR="00CD0F36" w:rsidRPr="00492891">
        <w:rPr>
          <w:rFonts w:asciiTheme="minorBidi" w:hAnsiTheme="minorBidi"/>
          <w:color w:val="000000"/>
          <w:sz w:val="22"/>
          <w:szCs w:val="22"/>
        </w:rPr>
        <w:t>. In the current study, I plan to examine this hypothesis by comparing bilinguals' confidence in selecting the correct meanings of words in their dominant and non-dominant languages. I will explore how these confidence levels align with actual performance (i.e., calibration score) and test the association between their estimation of self-knowledge and their predictions of other people's knowledge in both languages.</w:t>
      </w:r>
    </w:p>
    <w:p w14:paraId="001BEAFF" w14:textId="0D82FAA9" w:rsidR="004A4956" w:rsidRPr="00492891" w:rsidRDefault="00FB30BD" w:rsidP="002D64A7">
      <w:pPr>
        <w:spacing w:line="360" w:lineRule="auto"/>
        <w:rPr>
          <w:rFonts w:asciiTheme="minorBidi" w:hAnsiTheme="minorBidi"/>
          <w:color w:val="000000"/>
          <w:sz w:val="22"/>
          <w:szCs w:val="22"/>
        </w:rPr>
      </w:pPr>
      <w:r w:rsidRPr="00492891">
        <w:rPr>
          <w:rFonts w:asciiTheme="minorBidi" w:hAnsiTheme="minorBidi"/>
          <w:color w:val="000000"/>
          <w:sz w:val="22"/>
          <w:szCs w:val="22"/>
        </w:rPr>
        <w:tab/>
      </w:r>
      <w:r w:rsidR="00CD0BA0" w:rsidRPr="00492891">
        <w:rPr>
          <w:rFonts w:asciiTheme="minorBidi" w:hAnsiTheme="minorBidi"/>
          <w:color w:val="000000"/>
          <w:sz w:val="22"/>
          <w:szCs w:val="22"/>
        </w:rPr>
        <w:t xml:space="preserve">Confidence judgments are influenced not only by participants' </w:t>
      </w:r>
      <w:r w:rsidR="00FE0A21" w:rsidRPr="00492891">
        <w:rPr>
          <w:rFonts w:asciiTheme="minorBidi" w:hAnsiTheme="minorBidi"/>
          <w:color w:val="000000"/>
          <w:sz w:val="22"/>
          <w:szCs w:val="22"/>
        </w:rPr>
        <w:t xml:space="preserve">proficiency and </w:t>
      </w:r>
      <w:r w:rsidR="00CD0BA0" w:rsidRPr="00492891">
        <w:rPr>
          <w:rFonts w:asciiTheme="minorBidi" w:hAnsiTheme="minorBidi"/>
          <w:color w:val="000000"/>
          <w:sz w:val="22"/>
          <w:szCs w:val="22"/>
        </w:rPr>
        <w:t>perceived proficiency but also by their ongoing task experiences (Ackerman, 2019) and by the familiarity of task items (Koriat, 2012). Familiar items are typically processed more easily than unfamiliar ones (</w:t>
      </w:r>
      <w:r w:rsidR="002D64A7" w:rsidRPr="00492891">
        <w:rPr>
          <w:rFonts w:asciiTheme="minorBidi" w:hAnsiTheme="minorBidi"/>
          <w:color w:val="000000"/>
          <w:sz w:val="22"/>
          <w:szCs w:val="22"/>
        </w:rPr>
        <w:t xml:space="preserve">familiarity effect; </w:t>
      </w:r>
      <w:r w:rsidR="00CD0BA0" w:rsidRPr="00492891">
        <w:rPr>
          <w:rFonts w:asciiTheme="minorBidi" w:hAnsiTheme="minorBidi"/>
          <w:color w:val="000000"/>
          <w:sz w:val="22"/>
          <w:szCs w:val="22"/>
        </w:rPr>
        <w:t xml:space="preserve">Geng et al., 2023; Segal &amp; Gollan, 2018), and therefore participants are more confident in their knowledge of these items (Fitzsimmons et al., 2020; Markovits et al., </w:t>
      </w:r>
      <w:r w:rsidR="00CD0BA0" w:rsidRPr="00492891">
        <w:rPr>
          <w:rFonts w:asciiTheme="minorBidi" w:hAnsiTheme="minorBidi"/>
          <w:color w:val="000000"/>
          <w:sz w:val="22"/>
          <w:szCs w:val="22"/>
        </w:rPr>
        <w:lastRenderedPageBreak/>
        <w:t>2015). Ease of processing (fluency) may not only affect one's confidence in self-knowledge</w:t>
      </w:r>
      <w:r w:rsidR="009F13E0" w:rsidRPr="00492891">
        <w:rPr>
          <w:rFonts w:asciiTheme="minorBidi" w:hAnsiTheme="minorBidi"/>
          <w:color w:val="000000"/>
          <w:sz w:val="22"/>
          <w:szCs w:val="22"/>
        </w:rPr>
        <w:t>,</w:t>
      </w:r>
      <w:r w:rsidR="00CD0BA0" w:rsidRPr="00492891">
        <w:rPr>
          <w:rFonts w:asciiTheme="minorBidi" w:hAnsiTheme="minorBidi"/>
          <w:color w:val="000000"/>
          <w:sz w:val="22"/>
          <w:szCs w:val="22"/>
        </w:rPr>
        <w:t xml:space="preserve"> but also the estimation of other people’s knowledge. According to the fluency misattribution account, we often believe that ease of processing reflects objective ease (Birch et al., 2017). For example, quickly recalling the meaning of the word "chaos" may lead someone to assume that this word is easy and familiar to everyone. </w:t>
      </w:r>
      <w:r w:rsidR="004A4956" w:rsidRPr="00492891">
        <w:rPr>
          <w:rFonts w:asciiTheme="minorBidi" w:hAnsiTheme="minorBidi"/>
          <w:color w:val="000000"/>
          <w:sz w:val="22"/>
          <w:szCs w:val="22"/>
        </w:rPr>
        <w:t>The relationship between word familiarity and ease of processing may be modulated by exposure, as suggested for frequency effects (</w:t>
      </w:r>
      <w:r w:rsidR="0063679C" w:rsidRPr="00492891">
        <w:rPr>
          <w:rFonts w:asciiTheme="minorBidi" w:hAnsiTheme="minorBidi"/>
          <w:color w:val="000000"/>
          <w:sz w:val="22"/>
          <w:szCs w:val="22"/>
        </w:rPr>
        <w:t xml:space="preserve">i.e., faster recognition of high frequency words compared to low frequency words; </w:t>
      </w:r>
      <w:r w:rsidR="004A4956" w:rsidRPr="00492891">
        <w:rPr>
          <w:rFonts w:asciiTheme="minorBidi" w:hAnsiTheme="minorBidi"/>
          <w:color w:val="000000"/>
          <w:sz w:val="22"/>
          <w:szCs w:val="22"/>
        </w:rPr>
        <w:t xml:space="preserve">Diependaele et al., 2013; Monaghan et al., 2017; Mor &amp; Prior, 2020). </w:t>
      </w:r>
      <w:r w:rsidR="009F13E0" w:rsidRPr="00492891">
        <w:rPr>
          <w:rFonts w:asciiTheme="minorBidi" w:hAnsiTheme="minorBidi"/>
          <w:color w:val="000000"/>
          <w:sz w:val="22"/>
          <w:szCs w:val="22"/>
        </w:rPr>
        <w:t xml:space="preserve">Beyond a certain </w:t>
      </w:r>
      <w:r w:rsidR="004A4956" w:rsidRPr="00492891">
        <w:rPr>
          <w:rFonts w:asciiTheme="minorBidi" w:hAnsiTheme="minorBidi"/>
          <w:color w:val="000000"/>
          <w:sz w:val="22"/>
          <w:szCs w:val="22"/>
        </w:rPr>
        <w:t xml:space="preserve">point, additional exposure no longer enhances familiarity, and therefore greater proficiency should lead to a reduction in the familiarity effect. In a previous study, I examined how Spanish-English bilinguals and English-speaking monolinguals processed literal and metaphorical English expressions of varying familiarity (Segal &amp; Gollan, 2018). Bilinguals with the lowest English proficiency processed less familiar expressions more slowly and less accurately than familiar ones, whereas the most proficient English speakers showed no familiarity effect. These findings suggest that proficiency levels interact with item familiarity, and it is possible that this interaction will also affect estimation of one’s </w:t>
      </w:r>
      <w:r w:rsidR="002D64A7" w:rsidRPr="00492891">
        <w:rPr>
          <w:rFonts w:asciiTheme="minorBidi" w:hAnsiTheme="minorBidi"/>
          <w:color w:val="000000"/>
          <w:sz w:val="22"/>
          <w:szCs w:val="22"/>
        </w:rPr>
        <w:t xml:space="preserve">own and other people's </w:t>
      </w:r>
      <w:r w:rsidR="004A4956" w:rsidRPr="00492891">
        <w:rPr>
          <w:rFonts w:asciiTheme="minorBidi" w:hAnsiTheme="minorBidi"/>
          <w:color w:val="000000"/>
          <w:sz w:val="22"/>
          <w:szCs w:val="22"/>
        </w:rPr>
        <w:t xml:space="preserve">knowledge. I thus plan to examine whether individuals with different proficiency levels take word familiarity into consideration when judging their own vocabulary as well as the vocabulary </w:t>
      </w:r>
      <w:r w:rsidR="002D64A7" w:rsidRPr="00492891">
        <w:rPr>
          <w:rFonts w:asciiTheme="minorBidi" w:hAnsiTheme="minorBidi"/>
          <w:color w:val="000000"/>
          <w:sz w:val="22"/>
          <w:szCs w:val="22"/>
        </w:rPr>
        <w:t xml:space="preserve">knowledge </w:t>
      </w:r>
      <w:r w:rsidR="004A4956" w:rsidRPr="00492891">
        <w:rPr>
          <w:rFonts w:asciiTheme="minorBidi" w:hAnsiTheme="minorBidi"/>
          <w:color w:val="000000"/>
          <w:sz w:val="22"/>
          <w:szCs w:val="22"/>
        </w:rPr>
        <w:t xml:space="preserve">of others.  </w:t>
      </w:r>
    </w:p>
    <w:p w14:paraId="3ECC04FB" w14:textId="4758E3F8" w:rsidR="002A3CA3" w:rsidRPr="00492891" w:rsidRDefault="000072D4" w:rsidP="002D64A7">
      <w:pPr>
        <w:spacing w:line="360" w:lineRule="auto"/>
        <w:rPr>
          <w:rFonts w:asciiTheme="minorBidi" w:hAnsiTheme="minorBidi"/>
          <w:color w:val="000000"/>
          <w:sz w:val="22"/>
          <w:szCs w:val="22"/>
        </w:rPr>
      </w:pPr>
      <w:r w:rsidRPr="00492891">
        <w:rPr>
          <w:rFonts w:asciiTheme="minorBidi" w:hAnsiTheme="minorBidi"/>
          <w:color w:val="000000"/>
          <w:sz w:val="22"/>
          <w:szCs w:val="22"/>
        </w:rPr>
        <w:t xml:space="preserve"> </w:t>
      </w:r>
      <w:r w:rsidR="00A87367" w:rsidRPr="00492891">
        <w:rPr>
          <w:rFonts w:asciiTheme="minorBidi" w:hAnsiTheme="minorBidi"/>
          <w:color w:val="000000"/>
          <w:sz w:val="22"/>
          <w:szCs w:val="22"/>
        </w:rPr>
        <w:tab/>
      </w:r>
      <w:r w:rsidR="00A174E5" w:rsidRPr="00492891">
        <w:rPr>
          <w:rFonts w:asciiTheme="minorBidi" w:hAnsiTheme="minorBidi"/>
          <w:color w:val="000000"/>
          <w:sz w:val="22"/>
          <w:szCs w:val="22"/>
        </w:rPr>
        <w:t>It is commonly assumed</w:t>
      </w:r>
      <w:r w:rsidR="00A87367" w:rsidRPr="00492891">
        <w:rPr>
          <w:rFonts w:asciiTheme="minorBidi" w:hAnsiTheme="minorBidi"/>
          <w:color w:val="000000"/>
          <w:sz w:val="22"/>
          <w:szCs w:val="22"/>
        </w:rPr>
        <w:t xml:space="preserve"> that </w:t>
      </w:r>
      <w:r w:rsidR="002A3CA3" w:rsidRPr="00492891">
        <w:rPr>
          <w:rFonts w:asciiTheme="minorBidi" w:hAnsiTheme="minorBidi"/>
          <w:color w:val="000000"/>
          <w:sz w:val="22"/>
          <w:szCs w:val="22"/>
        </w:rPr>
        <w:t>when bilinguals encounter a word in one language, they automatically activate similar words in both languages (Dijkstra &amp; van Heuven, 2002). This dual activation is especially pronounced in words that share semantic and phonological similarities across languages, such as cognates (e.g., /balon/ in Hebrew and "balloon" in English), and loanwords (e.g., the Hebrew word /gravitazia/ which is equivalent to the English word "gravity"). These overlapping words can create a false sense of familiarity (Costa</w:t>
      </w:r>
      <w:r w:rsidR="005E48D2" w:rsidRPr="00492891">
        <w:rPr>
          <w:rFonts w:asciiTheme="minorBidi" w:hAnsiTheme="minorBidi"/>
          <w:color w:val="000000"/>
          <w:sz w:val="22"/>
          <w:szCs w:val="22"/>
        </w:rPr>
        <w:t xml:space="preserve"> et al., 2000; Masson, 2013</w:t>
      </w:r>
      <w:r w:rsidR="002A3CA3" w:rsidRPr="00492891">
        <w:rPr>
          <w:rFonts w:asciiTheme="minorBidi" w:hAnsiTheme="minorBidi"/>
          <w:color w:val="000000"/>
          <w:sz w:val="22"/>
          <w:szCs w:val="22"/>
        </w:rPr>
        <w:t>), thus leading to biases in the assessment of knowledge, especially when estimating the knowledge of monolingual speakers who have only one representation of the word (Birch</w:t>
      </w:r>
      <w:r w:rsidR="005E48D2" w:rsidRPr="00492891">
        <w:rPr>
          <w:rFonts w:asciiTheme="minorBidi" w:hAnsiTheme="minorBidi"/>
          <w:color w:val="000000"/>
          <w:sz w:val="22"/>
          <w:szCs w:val="22"/>
        </w:rPr>
        <w:t xml:space="preserve"> et al.</w:t>
      </w:r>
      <w:r w:rsidR="002A3CA3" w:rsidRPr="00492891">
        <w:rPr>
          <w:rFonts w:asciiTheme="minorBidi" w:hAnsiTheme="minorBidi"/>
          <w:color w:val="000000"/>
          <w:sz w:val="22"/>
          <w:szCs w:val="22"/>
        </w:rPr>
        <w:t xml:space="preserve">, 2017). Consequently, bilinguals may rely on cross-linguistic similarities as an additional cue when inferring the meaning of unknown words, leading to biases in their estimation of other people’s knowledge. I will </w:t>
      </w:r>
      <w:r w:rsidR="002D64A7" w:rsidRPr="00492891">
        <w:rPr>
          <w:rFonts w:asciiTheme="minorBidi" w:hAnsiTheme="minorBidi"/>
          <w:color w:val="000000"/>
          <w:sz w:val="22"/>
          <w:szCs w:val="22"/>
        </w:rPr>
        <w:t>explore</w:t>
      </w:r>
      <w:r w:rsidR="002A3CA3" w:rsidRPr="00492891">
        <w:rPr>
          <w:rFonts w:asciiTheme="minorBidi" w:hAnsiTheme="minorBidi"/>
          <w:color w:val="000000"/>
          <w:sz w:val="22"/>
          <w:szCs w:val="22"/>
        </w:rPr>
        <w:t xml:space="preserve"> this hypothesis by testing how bilinguals judge their knowledge of native words and loanwords, as well as by asking them to estimate monolinguals' knowledge of these items.</w:t>
      </w:r>
      <w:r w:rsidR="002D64A7" w:rsidRPr="00492891">
        <w:rPr>
          <w:rFonts w:asciiTheme="minorBidi" w:hAnsiTheme="minorBidi"/>
          <w:color w:val="000000"/>
          <w:sz w:val="22"/>
          <w:szCs w:val="22"/>
        </w:rPr>
        <w:t xml:space="preserve"> </w:t>
      </w:r>
      <w:r w:rsidR="00074FA6" w:rsidRPr="00492891">
        <w:rPr>
          <w:rFonts w:asciiTheme="minorBidi" w:hAnsiTheme="minorBidi"/>
          <w:color w:val="000000"/>
          <w:sz w:val="22"/>
          <w:szCs w:val="22"/>
        </w:rPr>
        <w:tab/>
      </w:r>
    </w:p>
    <w:p w14:paraId="6F2A4EF3" w14:textId="7FF5A3AA" w:rsidR="00241EF6" w:rsidRPr="00492891" w:rsidRDefault="002A3CA3" w:rsidP="00EC5898">
      <w:pPr>
        <w:spacing w:line="360" w:lineRule="auto"/>
        <w:rPr>
          <w:rFonts w:asciiTheme="minorBidi" w:hAnsiTheme="minorBidi"/>
          <w:sz w:val="22"/>
          <w:szCs w:val="22"/>
        </w:rPr>
      </w:pPr>
      <w:r w:rsidRPr="00492891">
        <w:rPr>
          <w:rFonts w:asciiTheme="minorBidi" w:hAnsiTheme="minorBidi"/>
          <w:color w:val="000000"/>
          <w:sz w:val="22"/>
          <w:szCs w:val="22"/>
        </w:rPr>
        <w:tab/>
      </w:r>
      <w:r w:rsidR="00241EF6" w:rsidRPr="00492891">
        <w:rPr>
          <w:rFonts w:asciiTheme="minorBidi" w:hAnsiTheme="minorBidi"/>
          <w:color w:val="000000"/>
          <w:sz w:val="22"/>
          <w:szCs w:val="22"/>
        </w:rPr>
        <w:t>One's experiences</w:t>
      </w:r>
      <w:r w:rsidR="0056192A" w:rsidRPr="00492891">
        <w:rPr>
          <w:rFonts w:asciiTheme="minorBidi" w:hAnsiTheme="minorBidi"/>
          <w:color w:val="000000"/>
          <w:sz w:val="22"/>
          <w:szCs w:val="22"/>
        </w:rPr>
        <w:t xml:space="preserve"> during a task can vary</w:t>
      </w:r>
      <w:r w:rsidR="00241EF6" w:rsidRPr="00492891">
        <w:rPr>
          <w:rFonts w:asciiTheme="minorBidi" w:hAnsiTheme="minorBidi"/>
          <w:color w:val="000000"/>
          <w:sz w:val="22"/>
          <w:szCs w:val="22"/>
        </w:rPr>
        <w:t xml:space="preserve"> not only by item familiarity, but also by the nature of the</w:t>
      </w:r>
      <w:r w:rsidR="0056192A" w:rsidRPr="00492891">
        <w:rPr>
          <w:rFonts w:asciiTheme="minorBidi" w:hAnsiTheme="minorBidi"/>
          <w:color w:val="000000"/>
          <w:sz w:val="22"/>
          <w:szCs w:val="22"/>
        </w:rPr>
        <w:t xml:space="preserve"> task</w:t>
      </w:r>
      <w:r w:rsidR="00E2104C" w:rsidRPr="00492891">
        <w:rPr>
          <w:rFonts w:asciiTheme="minorBidi" w:hAnsiTheme="minorBidi"/>
          <w:color w:val="000000"/>
          <w:sz w:val="22"/>
          <w:szCs w:val="22"/>
        </w:rPr>
        <w:t xml:space="preserve"> (Ackerman, 2019)</w:t>
      </w:r>
      <w:r w:rsidR="0056192A" w:rsidRPr="00492891">
        <w:rPr>
          <w:rFonts w:asciiTheme="minorBidi" w:hAnsiTheme="minorBidi"/>
          <w:color w:val="000000"/>
          <w:sz w:val="22"/>
          <w:szCs w:val="22"/>
        </w:rPr>
        <w:t xml:space="preserve">. </w:t>
      </w:r>
      <w:r w:rsidR="00241EF6" w:rsidRPr="00492891">
        <w:rPr>
          <w:rFonts w:asciiTheme="minorBidi" w:hAnsiTheme="minorBidi"/>
          <w:color w:val="000000"/>
          <w:sz w:val="22"/>
          <w:szCs w:val="22"/>
        </w:rPr>
        <w:t xml:space="preserve">For example, Ibabe and Sporer (2004) found that undergraduate students were more confident in their memory of a robbery film when answering multiple-choice questions compared to open-ended questions. Zell and Krizan (2014) conducted a meta-analysis to examine the correspondence between self-evaluations of ability and objective performance, and found that the correspondence was higher for low complexity </w:t>
      </w:r>
      <w:r w:rsidR="00241EF6" w:rsidRPr="00492891">
        <w:rPr>
          <w:rFonts w:asciiTheme="minorBidi" w:hAnsiTheme="minorBidi"/>
          <w:color w:val="000000"/>
          <w:sz w:val="22"/>
          <w:szCs w:val="22"/>
        </w:rPr>
        <w:lastRenderedPageBreak/>
        <w:t>and familiar tasks compared to less familiar and more complex tasks. Vocabulary knowledge is often assessed with multiple-choice questions</w:t>
      </w:r>
      <w:r w:rsidR="00F33340" w:rsidRPr="00492891">
        <w:rPr>
          <w:rFonts w:asciiTheme="minorBidi" w:hAnsiTheme="minorBidi"/>
          <w:color w:val="000000"/>
          <w:sz w:val="22"/>
          <w:szCs w:val="22"/>
        </w:rPr>
        <w:t xml:space="preserve"> (Segal, 2023)</w:t>
      </w:r>
      <w:r w:rsidR="00241EF6" w:rsidRPr="00492891">
        <w:rPr>
          <w:rFonts w:asciiTheme="minorBidi" w:hAnsiTheme="minorBidi"/>
          <w:color w:val="000000"/>
          <w:sz w:val="22"/>
          <w:szCs w:val="22"/>
        </w:rPr>
        <w:t>, but some authors use additional tests (Kavé &amp; Yafé, 2014). Multiple-choice questions require recognition of both the target word and the response options, and participants can rely on partial recognition, elimination of incorrect answers, or guessing (</w:t>
      </w:r>
      <w:r w:rsidR="00B8427C" w:rsidRPr="00492891">
        <w:rPr>
          <w:rFonts w:asciiTheme="minorBidi" w:hAnsiTheme="minorBidi"/>
          <w:color w:val="000000"/>
          <w:sz w:val="22"/>
          <w:szCs w:val="22"/>
        </w:rPr>
        <w:t xml:space="preserve">Gyllstad et al., 2015; </w:t>
      </w:r>
      <w:r w:rsidR="00241EF6" w:rsidRPr="00492891">
        <w:rPr>
          <w:rFonts w:asciiTheme="minorBidi" w:hAnsiTheme="minorBidi"/>
          <w:color w:val="000000"/>
          <w:sz w:val="22"/>
          <w:szCs w:val="22"/>
        </w:rPr>
        <w:t xml:space="preserve">Kumar et al., 2023). In contrast, a word definition task requires true knowledge of a word’s meaning (Kavé &amp; Yafé, 2014). If the nature of the task affects one’s confidence in one’s own knowledge (Ackerman, 2019), it may also influence the estimation of other people's </w:t>
      </w:r>
      <w:r w:rsidR="00756715" w:rsidRPr="00492891">
        <w:rPr>
          <w:rFonts w:asciiTheme="minorBidi" w:hAnsiTheme="minorBidi"/>
          <w:color w:val="000000"/>
          <w:sz w:val="22"/>
          <w:szCs w:val="22"/>
        </w:rPr>
        <w:t>knowledge</w:t>
      </w:r>
      <w:r w:rsidR="00241EF6" w:rsidRPr="00492891">
        <w:rPr>
          <w:rFonts w:asciiTheme="minorBidi" w:hAnsiTheme="minorBidi"/>
          <w:color w:val="000000"/>
          <w:sz w:val="22"/>
          <w:szCs w:val="22"/>
        </w:rPr>
        <w:t xml:space="preserve">. To investigate these issues, I plan to compare estimation of knowledge on a multiple-choice task with estimation that involves </w:t>
      </w:r>
      <w:r w:rsidR="002D64A7" w:rsidRPr="00492891">
        <w:rPr>
          <w:rFonts w:asciiTheme="minorBidi" w:hAnsiTheme="minorBidi"/>
          <w:color w:val="000000"/>
          <w:sz w:val="22"/>
          <w:szCs w:val="22"/>
        </w:rPr>
        <w:t>open-ended</w:t>
      </w:r>
      <w:r w:rsidR="00241EF6" w:rsidRPr="00492891">
        <w:rPr>
          <w:rFonts w:asciiTheme="minorBidi" w:hAnsiTheme="minorBidi"/>
          <w:color w:val="000000"/>
          <w:sz w:val="22"/>
          <w:szCs w:val="22"/>
        </w:rPr>
        <w:t xml:space="preserve"> tasks.  </w:t>
      </w:r>
    </w:p>
    <w:p w14:paraId="152C7EEE" w14:textId="1A45EC66" w:rsidR="00733C79" w:rsidRPr="00492891" w:rsidRDefault="009B5D7D" w:rsidP="00F56CD4">
      <w:pPr>
        <w:spacing w:line="360" w:lineRule="auto"/>
        <w:rPr>
          <w:rFonts w:asciiTheme="minorBidi" w:hAnsiTheme="minorBidi"/>
          <w:b/>
          <w:bCs/>
          <w:color w:val="000000"/>
          <w:sz w:val="22"/>
          <w:szCs w:val="22"/>
        </w:rPr>
      </w:pPr>
      <w:r w:rsidRPr="00492891">
        <w:rPr>
          <w:rFonts w:asciiTheme="minorBidi" w:hAnsiTheme="minorBidi"/>
          <w:sz w:val="22"/>
          <w:szCs w:val="22"/>
        </w:rPr>
        <w:tab/>
      </w:r>
      <w:r w:rsidR="002D64A7" w:rsidRPr="00492891">
        <w:rPr>
          <w:rFonts w:asciiTheme="minorBidi" w:hAnsiTheme="minorBidi"/>
          <w:sz w:val="22"/>
          <w:szCs w:val="22"/>
        </w:rPr>
        <w:t xml:space="preserve">Finally, </w:t>
      </w:r>
      <w:r w:rsidR="002D64A7" w:rsidRPr="00492891">
        <w:rPr>
          <w:rFonts w:asciiTheme="minorBidi" w:hAnsiTheme="minorBidi"/>
          <w:color w:val="000000"/>
          <w:sz w:val="22"/>
          <w:szCs w:val="22"/>
        </w:rPr>
        <w:t>e</w:t>
      </w:r>
      <w:r w:rsidR="00AA62DA" w:rsidRPr="00492891">
        <w:rPr>
          <w:rFonts w:asciiTheme="minorBidi" w:hAnsiTheme="minorBidi"/>
          <w:color w:val="000000"/>
          <w:sz w:val="22"/>
          <w:szCs w:val="22"/>
        </w:rPr>
        <w:t xml:space="preserve">stimation of the vocabulary knowledge of others may also depend on the presumed similarity between the </w:t>
      </w:r>
      <w:r w:rsidR="00756715" w:rsidRPr="00492891">
        <w:rPr>
          <w:rFonts w:asciiTheme="minorBidi" w:hAnsiTheme="minorBidi"/>
          <w:color w:val="000000"/>
          <w:sz w:val="22"/>
          <w:szCs w:val="22"/>
        </w:rPr>
        <w:t>estimator</w:t>
      </w:r>
      <w:r w:rsidR="00AA62DA" w:rsidRPr="00492891">
        <w:rPr>
          <w:rFonts w:asciiTheme="minorBidi" w:hAnsiTheme="minorBidi"/>
          <w:color w:val="000000"/>
          <w:sz w:val="22"/>
          <w:szCs w:val="22"/>
        </w:rPr>
        <w:t xml:space="preserve"> and the person whose knowledge is being estimated (Dragojevic et al., 2016; Stell &amp; Dragojevic, 2017). A native speaker who encounters an unfamiliar word might assume that </w:t>
      </w:r>
      <w:r w:rsidR="005E00CD" w:rsidRPr="00492891">
        <w:rPr>
          <w:rFonts w:asciiTheme="minorBidi" w:hAnsiTheme="minorBidi"/>
          <w:color w:val="000000"/>
          <w:sz w:val="22"/>
          <w:szCs w:val="22"/>
        </w:rPr>
        <w:t xml:space="preserve">another native speaker will not recognize it, but </w:t>
      </w:r>
      <w:r w:rsidR="00AA62DA" w:rsidRPr="00492891">
        <w:rPr>
          <w:rFonts w:asciiTheme="minorBidi" w:hAnsiTheme="minorBidi"/>
          <w:color w:val="000000"/>
          <w:sz w:val="22"/>
          <w:szCs w:val="22"/>
        </w:rPr>
        <w:t>a more proficient speaker (e.g., a language editor, a language teacher) will know its meaning. Th</w:t>
      </w:r>
      <w:r w:rsidR="005E00CD" w:rsidRPr="00492891">
        <w:rPr>
          <w:rFonts w:asciiTheme="minorBidi" w:hAnsiTheme="minorBidi"/>
          <w:color w:val="000000"/>
          <w:sz w:val="22"/>
          <w:szCs w:val="22"/>
        </w:rPr>
        <w:t>e</w:t>
      </w:r>
      <w:r w:rsidR="00AA62DA" w:rsidRPr="00492891">
        <w:rPr>
          <w:rFonts w:asciiTheme="minorBidi" w:hAnsiTheme="minorBidi"/>
          <w:color w:val="000000"/>
          <w:sz w:val="22"/>
          <w:szCs w:val="22"/>
        </w:rPr>
        <w:t>s</w:t>
      </w:r>
      <w:r w:rsidR="005E00CD" w:rsidRPr="00492891">
        <w:rPr>
          <w:rFonts w:asciiTheme="minorBidi" w:hAnsiTheme="minorBidi"/>
          <w:color w:val="000000"/>
          <w:sz w:val="22"/>
          <w:szCs w:val="22"/>
        </w:rPr>
        <w:t>e</w:t>
      </w:r>
      <w:r w:rsidR="00AA62DA" w:rsidRPr="00492891">
        <w:rPr>
          <w:rFonts w:asciiTheme="minorBidi" w:hAnsiTheme="minorBidi"/>
          <w:color w:val="000000"/>
          <w:sz w:val="22"/>
          <w:szCs w:val="22"/>
        </w:rPr>
        <w:t xml:space="preserve"> assumption</w:t>
      </w:r>
      <w:r w:rsidR="005E00CD" w:rsidRPr="00492891">
        <w:rPr>
          <w:rFonts w:asciiTheme="minorBidi" w:hAnsiTheme="minorBidi"/>
          <w:color w:val="000000"/>
          <w:sz w:val="22"/>
          <w:szCs w:val="22"/>
        </w:rPr>
        <w:t>s</w:t>
      </w:r>
      <w:r w:rsidR="00AA62DA" w:rsidRPr="00492891">
        <w:rPr>
          <w:rFonts w:asciiTheme="minorBidi" w:hAnsiTheme="minorBidi"/>
          <w:color w:val="000000"/>
          <w:sz w:val="22"/>
          <w:szCs w:val="22"/>
        </w:rPr>
        <w:t xml:space="preserve"> could be correct or incorrect, reflecting over-confidence when predicting the knowledge of mo</w:t>
      </w:r>
      <w:r w:rsidR="00A40428" w:rsidRPr="00492891">
        <w:rPr>
          <w:rFonts w:asciiTheme="minorBidi" w:hAnsiTheme="minorBidi"/>
          <w:color w:val="000000"/>
          <w:sz w:val="22"/>
          <w:szCs w:val="22"/>
        </w:rPr>
        <w:t>re proficient speakers or under</w:t>
      </w:r>
      <w:r w:rsidR="00AA62DA" w:rsidRPr="00492891">
        <w:rPr>
          <w:rFonts w:asciiTheme="minorBidi" w:hAnsiTheme="minorBidi"/>
          <w:color w:val="000000"/>
          <w:sz w:val="22"/>
          <w:szCs w:val="22"/>
        </w:rPr>
        <w:t xml:space="preserve">confidence when predicting the knowledge of less proficient speakers. Hence, I plan to examine how the </w:t>
      </w:r>
      <w:r w:rsidR="005E00CD" w:rsidRPr="00492891">
        <w:rPr>
          <w:rFonts w:asciiTheme="minorBidi" w:hAnsiTheme="minorBidi"/>
          <w:color w:val="000000"/>
          <w:sz w:val="22"/>
          <w:szCs w:val="22"/>
        </w:rPr>
        <w:t xml:space="preserve">linguistic background of </w:t>
      </w:r>
      <w:r w:rsidR="00AA62DA" w:rsidRPr="00492891">
        <w:rPr>
          <w:rFonts w:asciiTheme="minorBidi" w:hAnsiTheme="minorBidi"/>
          <w:color w:val="000000"/>
          <w:sz w:val="22"/>
          <w:szCs w:val="22"/>
        </w:rPr>
        <w:t>different others affects one's estimation of their knowledge.</w:t>
      </w:r>
      <w:r w:rsidR="00D51C25" w:rsidRPr="00492891">
        <w:rPr>
          <w:rFonts w:asciiTheme="minorBidi" w:hAnsiTheme="minorBidi"/>
          <w:color w:val="000000"/>
          <w:sz w:val="22"/>
          <w:szCs w:val="22"/>
        </w:rPr>
        <w:t xml:space="preserve"> </w:t>
      </w:r>
    </w:p>
    <w:p w14:paraId="6052A4A2" w14:textId="40EDECAA" w:rsidR="0084797B" w:rsidRPr="00492891" w:rsidRDefault="0084797B" w:rsidP="005F13D1">
      <w:pPr>
        <w:spacing w:before="240" w:line="360" w:lineRule="auto"/>
        <w:rPr>
          <w:rFonts w:asciiTheme="minorBidi" w:hAnsiTheme="minorBidi"/>
          <w:b/>
          <w:bCs/>
          <w:color w:val="000000"/>
          <w:sz w:val="22"/>
          <w:szCs w:val="22"/>
        </w:rPr>
      </w:pPr>
      <w:r w:rsidRPr="00492891">
        <w:rPr>
          <w:rFonts w:asciiTheme="minorBidi" w:hAnsiTheme="minorBidi"/>
          <w:b/>
          <w:bCs/>
          <w:color w:val="000000"/>
          <w:sz w:val="22"/>
          <w:szCs w:val="22"/>
        </w:rPr>
        <w:t xml:space="preserve">2. Research Objectives and Expected Significance </w:t>
      </w:r>
    </w:p>
    <w:p w14:paraId="4CC37B2D" w14:textId="260FB595" w:rsidR="00D22E13" w:rsidRPr="00492891" w:rsidRDefault="00D22E13" w:rsidP="00E47E76">
      <w:pPr>
        <w:spacing w:line="360" w:lineRule="auto"/>
        <w:rPr>
          <w:rFonts w:asciiTheme="minorBidi" w:hAnsiTheme="minorBidi" w:cstheme="minorBidi"/>
          <w:b/>
          <w:bCs/>
          <w:sz w:val="22"/>
          <w:szCs w:val="22"/>
        </w:rPr>
      </w:pPr>
      <w:r w:rsidRPr="00492891">
        <w:rPr>
          <w:rFonts w:asciiTheme="minorBidi" w:hAnsiTheme="minorBidi" w:cstheme="minorBidi"/>
          <w:color w:val="000000"/>
          <w:sz w:val="22"/>
          <w:szCs w:val="22"/>
        </w:rPr>
        <w:t>Previous research shows that people misjudge the proficiency of their listeners in both monolingual (</w:t>
      </w:r>
      <w:r w:rsidR="00243574" w:rsidRPr="00492891">
        <w:rPr>
          <w:rFonts w:asciiTheme="minorBidi" w:hAnsiTheme="minorBidi"/>
          <w:sz w:val="22"/>
          <w:szCs w:val="22"/>
        </w:rPr>
        <w:t>Gotlieb</w:t>
      </w:r>
      <w:r w:rsidR="00243574" w:rsidRPr="00492891">
        <w:rPr>
          <w:rFonts w:asciiTheme="minorBidi" w:hAnsiTheme="minorBidi" w:cstheme="minorBidi"/>
          <w:color w:val="000000"/>
          <w:sz w:val="22"/>
          <w:szCs w:val="22"/>
        </w:rPr>
        <w:t xml:space="preserve"> et al., 2022; </w:t>
      </w:r>
      <w:r w:rsidR="003D41A0" w:rsidRPr="00492891">
        <w:rPr>
          <w:rFonts w:asciiTheme="minorBidi" w:hAnsiTheme="minorBidi" w:cstheme="minorBidi"/>
          <w:color w:val="000000"/>
          <w:sz w:val="22"/>
          <w:szCs w:val="22"/>
        </w:rPr>
        <w:t>Sharon &amp; Baram-Tsabari, 2014</w:t>
      </w:r>
      <w:r w:rsidRPr="00492891">
        <w:rPr>
          <w:rFonts w:asciiTheme="minorBidi" w:hAnsiTheme="minorBidi" w:cstheme="minorBidi"/>
          <w:color w:val="000000"/>
          <w:sz w:val="22"/>
          <w:szCs w:val="22"/>
        </w:rPr>
        <w:t>) and bilingual contexts (</w:t>
      </w:r>
      <w:r w:rsidR="003D41A0" w:rsidRPr="00492891">
        <w:rPr>
          <w:rFonts w:asciiTheme="minorBidi" w:hAnsiTheme="minorBidi" w:cstheme="minorBidi"/>
          <w:color w:val="000000"/>
          <w:sz w:val="22"/>
          <w:szCs w:val="22"/>
        </w:rPr>
        <w:t>Flores et al., 1998; Wilson et al., 2005</w:t>
      </w:r>
      <w:r w:rsidRPr="00492891">
        <w:rPr>
          <w:rFonts w:asciiTheme="minorBidi" w:hAnsiTheme="minorBidi" w:cstheme="minorBidi"/>
          <w:color w:val="000000"/>
          <w:sz w:val="22"/>
          <w:szCs w:val="22"/>
        </w:rPr>
        <w:t>), and often use vocabulary that the listener</w:t>
      </w:r>
      <w:r w:rsidR="00165E5B" w:rsidRPr="00492891">
        <w:rPr>
          <w:rFonts w:asciiTheme="minorBidi" w:hAnsiTheme="minorBidi" w:cstheme="minorBidi"/>
          <w:color w:val="000000"/>
          <w:sz w:val="22"/>
          <w:szCs w:val="22"/>
        </w:rPr>
        <w:t>s</w:t>
      </w:r>
      <w:r w:rsidRPr="00492891">
        <w:rPr>
          <w:rFonts w:asciiTheme="minorBidi" w:hAnsiTheme="minorBidi" w:cstheme="minorBidi"/>
          <w:color w:val="000000"/>
          <w:sz w:val="22"/>
          <w:szCs w:val="22"/>
        </w:rPr>
        <w:t xml:space="preserve"> do not fully understand. However, the source of this bias is unclear. </w:t>
      </w:r>
      <w:r w:rsidR="001729FE" w:rsidRPr="00492891">
        <w:rPr>
          <w:rFonts w:asciiTheme="minorBidi" w:hAnsiTheme="minorBidi" w:cstheme="minorBidi"/>
          <w:color w:val="000000"/>
          <w:sz w:val="22"/>
          <w:szCs w:val="22"/>
        </w:rPr>
        <w:t xml:space="preserve">The proposed research explores how bilinguals assess their own vocabulary knowledge in languages of varying proficiency, and how these self-assessments are influenced by factors such as word familiarity and task type. Additionally, the study investigates how self-assessments shape the </w:t>
      </w:r>
      <w:r w:rsidR="00E47E76" w:rsidRPr="00492891">
        <w:rPr>
          <w:rFonts w:asciiTheme="minorBidi" w:hAnsiTheme="minorBidi" w:cstheme="minorBidi"/>
          <w:color w:val="000000"/>
          <w:sz w:val="22"/>
          <w:szCs w:val="22"/>
        </w:rPr>
        <w:t>judgement</w:t>
      </w:r>
      <w:r w:rsidR="001729FE" w:rsidRPr="00492891">
        <w:rPr>
          <w:rFonts w:asciiTheme="minorBidi" w:hAnsiTheme="minorBidi" w:cstheme="minorBidi"/>
          <w:color w:val="000000"/>
          <w:sz w:val="22"/>
          <w:szCs w:val="22"/>
        </w:rPr>
        <w:t xml:space="preserve"> of other people's vocabulary knowledge, particularly when their linguistic backgrounds are similar to or different from the bilinguals' own background. </w:t>
      </w:r>
      <w:r w:rsidR="00080A2E" w:rsidRPr="00492891">
        <w:rPr>
          <w:rFonts w:asciiTheme="minorBidi" w:hAnsiTheme="minorBidi" w:cstheme="minorBidi"/>
          <w:color w:val="000000"/>
          <w:sz w:val="22"/>
          <w:szCs w:val="22"/>
        </w:rPr>
        <w:t xml:space="preserve">The </w:t>
      </w:r>
      <w:r w:rsidRPr="00492891">
        <w:rPr>
          <w:rFonts w:asciiTheme="minorBidi" w:hAnsiTheme="minorBidi" w:cstheme="minorBidi"/>
          <w:color w:val="000000"/>
          <w:sz w:val="22"/>
          <w:szCs w:val="22"/>
        </w:rPr>
        <w:t xml:space="preserve">project aims to provide an overarching account of the factors that affect knowledge estimation in bilingual contexts for both self and others, </w:t>
      </w:r>
      <w:r w:rsidR="00080A2E" w:rsidRPr="00492891">
        <w:rPr>
          <w:rFonts w:asciiTheme="minorBidi" w:hAnsiTheme="minorBidi" w:cstheme="minorBidi"/>
          <w:color w:val="000000"/>
          <w:sz w:val="22"/>
          <w:szCs w:val="22"/>
        </w:rPr>
        <w:t xml:space="preserve">and </w:t>
      </w:r>
      <w:r w:rsidRPr="00492891">
        <w:rPr>
          <w:rFonts w:asciiTheme="minorBidi" w:hAnsiTheme="minorBidi" w:cstheme="minorBidi"/>
          <w:color w:val="000000"/>
          <w:sz w:val="22"/>
          <w:szCs w:val="22"/>
        </w:rPr>
        <w:t xml:space="preserve">to shed light on related topics </w:t>
      </w:r>
      <w:r w:rsidR="001729FE" w:rsidRPr="00492891">
        <w:rPr>
          <w:rFonts w:asciiTheme="minorBidi" w:hAnsiTheme="minorBidi" w:cstheme="minorBidi"/>
          <w:color w:val="000000"/>
          <w:sz w:val="22"/>
          <w:szCs w:val="22"/>
        </w:rPr>
        <w:t xml:space="preserve">in bilingualism, </w:t>
      </w:r>
      <w:r w:rsidRPr="00492891">
        <w:rPr>
          <w:rFonts w:asciiTheme="minorBidi" w:hAnsiTheme="minorBidi" w:cstheme="minorBidi"/>
          <w:color w:val="000000"/>
          <w:sz w:val="22"/>
          <w:szCs w:val="22"/>
        </w:rPr>
        <w:t>perspective taking</w:t>
      </w:r>
      <w:r w:rsidR="001729FE" w:rsidRPr="00492891">
        <w:rPr>
          <w:rFonts w:asciiTheme="minorBidi" w:hAnsiTheme="minorBidi" w:cstheme="minorBidi"/>
          <w:color w:val="000000"/>
          <w:sz w:val="22"/>
          <w:szCs w:val="22"/>
        </w:rPr>
        <w:t>,</w:t>
      </w:r>
      <w:r w:rsidRPr="00492891">
        <w:rPr>
          <w:rFonts w:asciiTheme="minorBidi" w:hAnsiTheme="minorBidi" w:cstheme="minorBidi"/>
          <w:color w:val="000000"/>
          <w:sz w:val="22"/>
          <w:szCs w:val="22"/>
        </w:rPr>
        <w:t xml:space="preserve"> and metacognition.</w:t>
      </w:r>
    </w:p>
    <w:p w14:paraId="13387225" w14:textId="416BA8E2" w:rsidR="00B35AF1" w:rsidRPr="00492891" w:rsidRDefault="00B35AF1" w:rsidP="00080A2E">
      <w:pPr>
        <w:spacing w:line="360" w:lineRule="auto"/>
        <w:rPr>
          <w:rFonts w:asciiTheme="minorBidi" w:hAnsiTheme="minorBidi" w:cstheme="minorBidi"/>
          <w:color w:val="000000"/>
          <w:sz w:val="22"/>
          <w:szCs w:val="22"/>
        </w:rPr>
      </w:pPr>
      <w:r w:rsidRPr="00492891">
        <w:rPr>
          <w:rFonts w:asciiTheme="minorBidi" w:hAnsiTheme="minorBidi" w:cstheme="minorBidi"/>
          <w:b/>
          <w:bCs/>
          <w:sz w:val="22"/>
          <w:szCs w:val="22"/>
        </w:rPr>
        <w:t xml:space="preserve">The significance of this research </w:t>
      </w:r>
      <w:r w:rsidR="003D41A0" w:rsidRPr="00492891">
        <w:rPr>
          <w:rFonts w:asciiTheme="minorBidi" w:hAnsiTheme="minorBidi" w:cstheme="minorBidi"/>
          <w:sz w:val="22"/>
          <w:szCs w:val="22"/>
        </w:rPr>
        <w:t xml:space="preserve">lies in its </w:t>
      </w:r>
      <w:r w:rsidR="00CF4CAE" w:rsidRPr="00492891">
        <w:rPr>
          <w:rFonts w:asciiTheme="minorBidi" w:hAnsiTheme="minorBidi" w:cstheme="minorBidi"/>
          <w:sz w:val="22"/>
          <w:szCs w:val="22"/>
        </w:rPr>
        <w:t>exploration</w:t>
      </w:r>
      <w:r w:rsidR="003D41A0" w:rsidRPr="00492891">
        <w:rPr>
          <w:rFonts w:asciiTheme="minorBidi" w:hAnsiTheme="minorBidi" w:cstheme="minorBidi"/>
          <w:sz w:val="22"/>
          <w:szCs w:val="22"/>
        </w:rPr>
        <w:t xml:space="preserve"> of novel theoretical questions with broad implications both within and beyond the field of bilingualism, specifically regarding how individuals assess the</w:t>
      </w:r>
      <w:r w:rsidR="00CF4CAE" w:rsidRPr="00492891">
        <w:rPr>
          <w:rFonts w:asciiTheme="minorBidi" w:hAnsiTheme="minorBidi" w:cstheme="minorBidi"/>
          <w:sz w:val="22"/>
          <w:szCs w:val="22"/>
        </w:rPr>
        <w:t>ir own and other people's</w:t>
      </w:r>
      <w:r w:rsidR="003D41A0" w:rsidRPr="00492891">
        <w:rPr>
          <w:rFonts w:asciiTheme="minorBidi" w:hAnsiTheme="minorBidi" w:cstheme="minorBidi"/>
          <w:sz w:val="22"/>
          <w:szCs w:val="22"/>
        </w:rPr>
        <w:t xml:space="preserve"> knowledge. Accurate estimation</w:t>
      </w:r>
      <w:r w:rsidR="00CF4CAE" w:rsidRPr="00492891">
        <w:rPr>
          <w:rFonts w:asciiTheme="minorBidi" w:hAnsiTheme="minorBidi" w:cstheme="minorBidi"/>
          <w:sz w:val="22"/>
          <w:szCs w:val="22"/>
        </w:rPr>
        <w:t xml:space="preserve"> of knowledge</w:t>
      </w:r>
      <w:r w:rsidR="003D41A0" w:rsidRPr="00492891">
        <w:rPr>
          <w:rFonts w:asciiTheme="minorBidi" w:hAnsiTheme="minorBidi" w:cstheme="minorBidi"/>
          <w:sz w:val="22"/>
          <w:szCs w:val="22"/>
        </w:rPr>
        <w:t xml:space="preserve"> is crucial for effective word selection in </w:t>
      </w:r>
      <w:r w:rsidR="00CF4CAE" w:rsidRPr="00492891">
        <w:rPr>
          <w:rFonts w:asciiTheme="minorBidi" w:hAnsiTheme="minorBidi" w:cstheme="minorBidi"/>
          <w:sz w:val="22"/>
          <w:szCs w:val="22"/>
        </w:rPr>
        <w:t>communication</w:t>
      </w:r>
      <w:r w:rsidR="00220F57" w:rsidRPr="00492891">
        <w:rPr>
          <w:rFonts w:asciiTheme="minorBidi" w:hAnsiTheme="minorBidi" w:cstheme="minorBidi"/>
          <w:sz w:val="22"/>
          <w:szCs w:val="22"/>
        </w:rPr>
        <w:t xml:space="preserve">, </w:t>
      </w:r>
      <w:r w:rsidR="003D41A0" w:rsidRPr="00492891">
        <w:rPr>
          <w:rFonts w:asciiTheme="minorBidi" w:hAnsiTheme="minorBidi" w:cstheme="minorBidi"/>
          <w:sz w:val="22"/>
          <w:szCs w:val="22"/>
        </w:rPr>
        <w:t xml:space="preserve">for comprehension monitoring, </w:t>
      </w:r>
      <w:r w:rsidR="00080A2E" w:rsidRPr="00492891">
        <w:rPr>
          <w:rFonts w:asciiTheme="minorBidi" w:hAnsiTheme="minorBidi" w:cstheme="minorBidi"/>
          <w:sz w:val="22"/>
          <w:szCs w:val="22"/>
        </w:rPr>
        <w:t xml:space="preserve">and </w:t>
      </w:r>
      <w:r w:rsidR="003D41A0" w:rsidRPr="00492891">
        <w:rPr>
          <w:rFonts w:asciiTheme="minorBidi" w:hAnsiTheme="minorBidi" w:cstheme="minorBidi"/>
          <w:sz w:val="22"/>
          <w:szCs w:val="22"/>
        </w:rPr>
        <w:t>for learning (</w:t>
      </w:r>
      <w:r w:rsidR="00220F57" w:rsidRPr="00492891">
        <w:rPr>
          <w:rFonts w:asciiTheme="minorBidi" w:hAnsiTheme="minorBidi" w:cstheme="minorBidi"/>
          <w:sz w:val="22"/>
          <w:szCs w:val="22"/>
        </w:rPr>
        <w:t>Shulman et al., 2020</w:t>
      </w:r>
      <w:r w:rsidR="003D41A0" w:rsidRPr="00492891">
        <w:rPr>
          <w:rFonts w:asciiTheme="minorBidi" w:hAnsiTheme="minorBidi" w:cstheme="minorBidi"/>
          <w:sz w:val="22"/>
          <w:szCs w:val="22"/>
        </w:rPr>
        <w:t xml:space="preserve">). The results of the current project can also account for the </w:t>
      </w:r>
      <w:r w:rsidR="003D41A0" w:rsidRPr="00492891">
        <w:rPr>
          <w:rFonts w:asciiTheme="minorBidi" w:hAnsiTheme="minorBidi" w:cstheme="minorBidi"/>
          <w:sz w:val="22"/>
          <w:szCs w:val="22"/>
        </w:rPr>
        <w:lastRenderedPageBreak/>
        <w:t>frequent discrepancies between subjective and objective proficiency measures in bilinguals (</w:t>
      </w:r>
      <w:r w:rsidR="00220F57" w:rsidRPr="00492891">
        <w:rPr>
          <w:rFonts w:asciiTheme="minorBidi" w:hAnsiTheme="minorBidi" w:cstheme="minorBidi"/>
          <w:sz w:val="22"/>
          <w:szCs w:val="22"/>
        </w:rPr>
        <w:t>Marian et al., 2007; Tomoschuk et al., 2019; Zell &amp; Krizan, 2014</w:t>
      </w:r>
      <w:r w:rsidR="003D41A0" w:rsidRPr="00492891">
        <w:rPr>
          <w:rFonts w:asciiTheme="minorBidi" w:hAnsiTheme="minorBidi" w:cstheme="minorBidi"/>
          <w:sz w:val="22"/>
          <w:szCs w:val="22"/>
        </w:rPr>
        <w:t xml:space="preserve">). </w:t>
      </w:r>
      <w:r w:rsidR="00080A2E" w:rsidRPr="00492891">
        <w:rPr>
          <w:rFonts w:asciiTheme="minorBidi" w:hAnsiTheme="minorBidi" w:cstheme="minorBidi"/>
          <w:sz w:val="22"/>
          <w:szCs w:val="22"/>
        </w:rPr>
        <w:t>I</w:t>
      </w:r>
      <w:r w:rsidR="00B17B1B" w:rsidRPr="00492891">
        <w:rPr>
          <w:rFonts w:asciiTheme="minorBidi" w:hAnsiTheme="minorBidi" w:cstheme="minorBidi"/>
          <w:sz w:val="22"/>
          <w:szCs w:val="22"/>
        </w:rPr>
        <w:t>t</w:t>
      </w:r>
      <w:r w:rsidR="003D41A0" w:rsidRPr="00492891">
        <w:rPr>
          <w:rFonts w:asciiTheme="minorBidi" w:hAnsiTheme="minorBidi" w:cstheme="minorBidi"/>
          <w:sz w:val="22"/>
          <w:szCs w:val="22"/>
        </w:rPr>
        <w:t xml:space="preserve"> can </w:t>
      </w:r>
      <w:r w:rsidR="00080A2E" w:rsidRPr="00492891">
        <w:rPr>
          <w:rFonts w:asciiTheme="minorBidi" w:hAnsiTheme="minorBidi" w:cstheme="minorBidi"/>
          <w:sz w:val="22"/>
          <w:szCs w:val="22"/>
        </w:rPr>
        <w:t xml:space="preserve">also </w:t>
      </w:r>
      <w:r w:rsidR="003D41A0" w:rsidRPr="00492891">
        <w:rPr>
          <w:rFonts w:asciiTheme="minorBidi" w:hAnsiTheme="minorBidi" w:cstheme="minorBidi"/>
          <w:sz w:val="22"/>
          <w:szCs w:val="22"/>
        </w:rPr>
        <w:t xml:space="preserve">help explain why misjudgments of the proficiency of others are so common, and </w:t>
      </w:r>
      <w:r w:rsidR="00080A2E" w:rsidRPr="00492891">
        <w:rPr>
          <w:rFonts w:asciiTheme="minorBidi" w:hAnsiTheme="minorBidi" w:cstheme="minorBidi"/>
          <w:sz w:val="22"/>
          <w:szCs w:val="22"/>
        </w:rPr>
        <w:t xml:space="preserve">it </w:t>
      </w:r>
      <w:r w:rsidR="003D41A0" w:rsidRPr="00492891">
        <w:rPr>
          <w:rFonts w:asciiTheme="minorBidi" w:hAnsiTheme="minorBidi" w:cstheme="minorBidi"/>
          <w:sz w:val="22"/>
          <w:szCs w:val="22"/>
        </w:rPr>
        <w:t xml:space="preserve">can help reduce this bias in the future. The research is designed to achieve the following objectives: </w:t>
      </w:r>
    </w:p>
    <w:p w14:paraId="44869507" w14:textId="77777777" w:rsidR="00620278" w:rsidRPr="00492891" w:rsidRDefault="00F17EC7" w:rsidP="00620278">
      <w:pPr>
        <w:spacing w:line="360" w:lineRule="auto"/>
        <w:rPr>
          <w:rStyle w:val="Strong"/>
          <w:rFonts w:ascii="Arial" w:hAnsi="Arial" w:cs="Arial"/>
          <w:b w:val="0"/>
          <w:bCs w:val="0"/>
          <w:sz w:val="22"/>
          <w:szCs w:val="22"/>
        </w:rPr>
      </w:pPr>
      <w:r w:rsidRPr="00492891">
        <w:rPr>
          <w:rFonts w:ascii="Arial" w:hAnsi="Arial" w:cs="Arial"/>
          <w:i/>
          <w:iCs/>
          <w:color w:val="000000"/>
          <w:sz w:val="22"/>
          <w:szCs w:val="22"/>
        </w:rPr>
        <w:tab/>
      </w:r>
      <w:r w:rsidR="00620278" w:rsidRPr="00492891">
        <w:rPr>
          <w:rStyle w:val="Strong"/>
          <w:rFonts w:ascii="Arial" w:hAnsi="Arial" w:cs="Arial"/>
          <w:b w:val="0"/>
          <w:bCs w:val="0"/>
          <w:i/>
          <w:iCs/>
          <w:sz w:val="22"/>
          <w:szCs w:val="22"/>
        </w:rPr>
        <w:t xml:space="preserve">Objective 1: </w:t>
      </w:r>
      <w:r w:rsidR="00620278" w:rsidRPr="00492891">
        <w:rPr>
          <w:rStyle w:val="Strong"/>
          <w:rFonts w:ascii="Arial" w:hAnsi="Arial" w:cs="Arial"/>
          <w:b w:val="0"/>
          <w:bCs w:val="0"/>
          <w:sz w:val="22"/>
          <w:szCs w:val="22"/>
        </w:rPr>
        <w:t xml:space="preserve">To advance and refine existing models of assessment of self-knowledge by pinpointing the role of level of knowledge, knowledge familiarity and the type of task that examines this knowledge in the assessment process. </w:t>
      </w:r>
    </w:p>
    <w:p w14:paraId="2540ED98" w14:textId="03FC4E37" w:rsidR="00620278" w:rsidRPr="00492891" w:rsidRDefault="00620278" w:rsidP="00620278">
      <w:pPr>
        <w:spacing w:line="360" w:lineRule="auto"/>
        <w:rPr>
          <w:rStyle w:val="Strong"/>
          <w:rFonts w:ascii="Arial" w:hAnsi="Arial" w:cs="Arial"/>
          <w:b w:val="0"/>
          <w:bCs w:val="0"/>
          <w:i/>
          <w:iCs/>
          <w:sz w:val="22"/>
          <w:szCs w:val="22"/>
        </w:rPr>
      </w:pPr>
      <w:r w:rsidRPr="00492891">
        <w:rPr>
          <w:rStyle w:val="Strong"/>
          <w:rFonts w:ascii="Arial" w:hAnsi="Arial" w:cs="Arial"/>
          <w:b w:val="0"/>
          <w:bCs w:val="0"/>
          <w:i/>
          <w:iCs/>
          <w:sz w:val="22"/>
          <w:szCs w:val="22"/>
        </w:rPr>
        <w:tab/>
        <w:t xml:space="preserve">Objective 2: </w:t>
      </w:r>
      <w:r w:rsidRPr="00492891">
        <w:rPr>
          <w:rStyle w:val="Strong"/>
          <w:rFonts w:ascii="Arial" w:hAnsi="Arial" w:cs="Arial"/>
          <w:b w:val="0"/>
          <w:bCs w:val="0"/>
          <w:sz w:val="22"/>
          <w:szCs w:val="22"/>
        </w:rPr>
        <w:t>To propose a new conceptual framework that defines the dynamic interplay between the estimation of self-knowledge and confidence in that knowledge, and the judgement of others' knowledge.</w:t>
      </w:r>
    </w:p>
    <w:p w14:paraId="6A73E435" w14:textId="05C03005" w:rsidR="00620278" w:rsidRPr="00492891" w:rsidRDefault="00620278" w:rsidP="007D6354">
      <w:pPr>
        <w:spacing w:line="360" w:lineRule="auto"/>
        <w:rPr>
          <w:rStyle w:val="Strong"/>
          <w:rFonts w:ascii="Arial" w:hAnsi="Arial" w:cs="Arial"/>
          <w:b w:val="0"/>
          <w:bCs w:val="0"/>
          <w:i/>
          <w:iCs/>
          <w:sz w:val="22"/>
          <w:szCs w:val="22"/>
        </w:rPr>
      </w:pPr>
      <w:r w:rsidRPr="00492891">
        <w:rPr>
          <w:rStyle w:val="Strong"/>
          <w:rFonts w:ascii="Arial" w:hAnsi="Arial" w:cs="Arial"/>
          <w:b w:val="0"/>
          <w:bCs w:val="0"/>
          <w:i/>
          <w:iCs/>
          <w:sz w:val="22"/>
          <w:szCs w:val="22"/>
        </w:rPr>
        <w:tab/>
        <w:t xml:space="preserve">Objective </w:t>
      </w:r>
      <w:r w:rsidR="007D6354" w:rsidRPr="00492891">
        <w:rPr>
          <w:rStyle w:val="Strong"/>
          <w:rFonts w:ascii="Arial" w:hAnsi="Arial" w:cs="Arial"/>
          <w:b w:val="0"/>
          <w:bCs w:val="0"/>
          <w:i/>
          <w:iCs/>
          <w:sz w:val="22"/>
          <w:szCs w:val="22"/>
        </w:rPr>
        <w:t>3</w:t>
      </w:r>
      <w:r w:rsidRPr="00492891">
        <w:rPr>
          <w:rStyle w:val="Strong"/>
          <w:rFonts w:ascii="Arial" w:hAnsi="Arial" w:cs="Arial"/>
          <w:b w:val="0"/>
          <w:bCs w:val="0"/>
          <w:i/>
          <w:iCs/>
          <w:sz w:val="22"/>
          <w:szCs w:val="22"/>
        </w:rPr>
        <w:t xml:space="preserve">: </w:t>
      </w:r>
      <w:r w:rsidRPr="00492891">
        <w:rPr>
          <w:rStyle w:val="Strong"/>
          <w:rFonts w:ascii="Arial" w:hAnsi="Arial" w:cs="Arial"/>
          <w:b w:val="0"/>
          <w:bCs w:val="0"/>
          <w:sz w:val="22"/>
          <w:szCs w:val="22"/>
        </w:rPr>
        <w:t xml:space="preserve">To define the role of contextual cues (knowledge familiarity) and the similarity between the estimator and the person whose knowledge is being estimated </w:t>
      </w:r>
      <w:r w:rsidR="007D6354" w:rsidRPr="00492891">
        <w:rPr>
          <w:rStyle w:val="Strong"/>
          <w:rFonts w:ascii="Arial" w:hAnsi="Arial" w:cs="Arial"/>
          <w:b w:val="0"/>
          <w:bCs w:val="0"/>
          <w:sz w:val="22"/>
          <w:szCs w:val="22"/>
        </w:rPr>
        <w:t xml:space="preserve">in the estimation process. </w:t>
      </w:r>
    </w:p>
    <w:p w14:paraId="3F9BD9B8" w14:textId="648BE93C" w:rsidR="007D6354" w:rsidRPr="00492891" w:rsidRDefault="00620278" w:rsidP="00FA06C7">
      <w:pPr>
        <w:spacing w:line="360" w:lineRule="auto"/>
        <w:rPr>
          <w:rFonts w:asciiTheme="minorBidi" w:hAnsiTheme="minorBidi"/>
          <w:b/>
          <w:bCs/>
          <w:color w:val="000000"/>
          <w:sz w:val="22"/>
          <w:szCs w:val="22"/>
        </w:rPr>
      </w:pPr>
      <w:r w:rsidRPr="00492891">
        <w:rPr>
          <w:rStyle w:val="Strong"/>
          <w:rFonts w:ascii="Arial" w:hAnsi="Arial" w:cs="Arial"/>
          <w:b w:val="0"/>
          <w:bCs w:val="0"/>
          <w:i/>
          <w:iCs/>
          <w:sz w:val="22"/>
          <w:szCs w:val="22"/>
        </w:rPr>
        <w:tab/>
        <w:t xml:space="preserve">Objective </w:t>
      </w:r>
      <w:r w:rsidR="007D6354" w:rsidRPr="00492891">
        <w:rPr>
          <w:rStyle w:val="Strong"/>
          <w:rFonts w:ascii="Arial" w:hAnsi="Arial" w:cs="Arial"/>
          <w:b w:val="0"/>
          <w:bCs w:val="0"/>
          <w:i/>
          <w:iCs/>
          <w:sz w:val="22"/>
          <w:szCs w:val="22"/>
        </w:rPr>
        <w:t>4</w:t>
      </w:r>
      <w:r w:rsidRPr="00492891">
        <w:rPr>
          <w:rStyle w:val="Strong"/>
          <w:rFonts w:ascii="Arial" w:hAnsi="Arial" w:cs="Arial"/>
          <w:b w:val="0"/>
          <w:bCs w:val="0"/>
          <w:i/>
          <w:iCs/>
          <w:sz w:val="22"/>
          <w:szCs w:val="22"/>
        </w:rPr>
        <w:t xml:space="preserve">: </w:t>
      </w:r>
      <w:r w:rsidR="007D6354" w:rsidRPr="00492891">
        <w:rPr>
          <w:rStyle w:val="Strong"/>
          <w:rFonts w:ascii="Arial" w:hAnsi="Arial" w:cs="Arial"/>
          <w:b w:val="0"/>
          <w:bCs w:val="0"/>
          <w:sz w:val="22"/>
          <w:szCs w:val="22"/>
        </w:rPr>
        <w:t xml:space="preserve">To deepen the understanding of how bilinguals estimate their proficiency in both their dominant and non-dominant languages, uncovering the factors that lead to frequent misjudgments of self-proficiency. Additionally, </w:t>
      </w:r>
      <w:r w:rsidR="00CB0C43" w:rsidRPr="00492891">
        <w:rPr>
          <w:rStyle w:val="Strong"/>
          <w:rFonts w:ascii="Arial" w:hAnsi="Arial" w:cs="Arial"/>
          <w:b w:val="0"/>
          <w:bCs w:val="0"/>
          <w:sz w:val="22"/>
          <w:szCs w:val="22"/>
        </w:rPr>
        <w:t xml:space="preserve">the study aims </w:t>
      </w:r>
      <w:r w:rsidR="007D6354" w:rsidRPr="00492891">
        <w:rPr>
          <w:rStyle w:val="Strong"/>
          <w:rFonts w:ascii="Arial" w:hAnsi="Arial" w:cs="Arial"/>
          <w:b w:val="0"/>
          <w:bCs w:val="0"/>
          <w:sz w:val="22"/>
          <w:szCs w:val="22"/>
        </w:rPr>
        <w:t xml:space="preserve">to explore the cognitive processes involved in </w:t>
      </w:r>
      <w:r w:rsidR="00FA06C7" w:rsidRPr="00492891">
        <w:rPr>
          <w:rStyle w:val="Strong"/>
          <w:rFonts w:ascii="Arial" w:hAnsi="Arial" w:cs="Arial"/>
          <w:b w:val="0"/>
          <w:bCs w:val="0"/>
          <w:sz w:val="22"/>
          <w:szCs w:val="22"/>
        </w:rPr>
        <w:t>judging</w:t>
      </w:r>
      <w:r w:rsidR="007D6354" w:rsidRPr="00492891">
        <w:rPr>
          <w:rStyle w:val="Strong"/>
          <w:rFonts w:ascii="Arial" w:hAnsi="Arial" w:cs="Arial"/>
          <w:b w:val="0"/>
          <w:bCs w:val="0"/>
          <w:sz w:val="22"/>
          <w:szCs w:val="22"/>
        </w:rPr>
        <w:t xml:space="preserve"> others' proficiency and identify the existence and sources of biases in these judgments.</w:t>
      </w:r>
    </w:p>
    <w:p w14:paraId="743A2C69" w14:textId="06993BE8" w:rsidR="00534D45" w:rsidRPr="00492891" w:rsidRDefault="00534D45" w:rsidP="005F13D1">
      <w:pPr>
        <w:spacing w:before="240" w:line="360" w:lineRule="auto"/>
        <w:rPr>
          <w:rFonts w:asciiTheme="minorBidi" w:hAnsiTheme="minorBidi"/>
          <w:b/>
          <w:bCs/>
          <w:color w:val="000000"/>
          <w:sz w:val="22"/>
          <w:szCs w:val="22"/>
        </w:rPr>
      </w:pPr>
      <w:r w:rsidRPr="00492891">
        <w:rPr>
          <w:rFonts w:asciiTheme="minorBidi" w:hAnsiTheme="minorBidi"/>
          <w:b/>
          <w:bCs/>
          <w:color w:val="000000"/>
          <w:sz w:val="22"/>
          <w:szCs w:val="22"/>
        </w:rPr>
        <w:t>3. Detailed Description of the Proposed Research</w:t>
      </w:r>
    </w:p>
    <w:p w14:paraId="76C6B918" w14:textId="77777777" w:rsidR="00534D45" w:rsidRPr="00492891" w:rsidRDefault="00534D45" w:rsidP="00534D45">
      <w:pPr>
        <w:spacing w:line="360" w:lineRule="auto"/>
        <w:rPr>
          <w:rFonts w:asciiTheme="minorBidi" w:hAnsiTheme="minorBidi"/>
          <w:b/>
          <w:bCs/>
          <w:color w:val="000000"/>
          <w:sz w:val="22"/>
          <w:szCs w:val="22"/>
        </w:rPr>
      </w:pPr>
      <w:r w:rsidRPr="00492891">
        <w:rPr>
          <w:rFonts w:asciiTheme="minorBidi" w:hAnsiTheme="minorBidi"/>
          <w:b/>
          <w:bCs/>
          <w:color w:val="000000"/>
          <w:sz w:val="22"/>
          <w:szCs w:val="22"/>
        </w:rPr>
        <w:t>3.1 Working Hypotheses</w:t>
      </w:r>
    </w:p>
    <w:p w14:paraId="1F61E00A" w14:textId="1FCE3DDE" w:rsidR="00C858A0" w:rsidRPr="00492891" w:rsidRDefault="009E4574" w:rsidP="00377B50">
      <w:pPr>
        <w:spacing w:line="360" w:lineRule="auto"/>
        <w:rPr>
          <w:rFonts w:asciiTheme="minorBidi" w:hAnsiTheme="minorBidi" w:cstheme="minorBidi"/>
          <w:b/>
          <w:bCs/>
          <w:sz w:val="22"/>
          <w:szCs w:val="22"/>
        </w:rPr>
      </w:pPr>
      <w:r w:rsidRPr="00492891">
        <w:rPr>
          <w:rFonts w:asciiTheme="minorBidi" w:hAnsiTheme="minorBidi"/>
          <w:color w:val="000000"/>
          <w:sz w:val="22"/>
          <w:szCs w:val="22"/>
        </w:rPr>
        <w:t xml:space="preserve">I hypothesize that: (a) participants will exhibit underconfidence in their vocabulary knowledge in both languages, particularly for less familiar words; (b) </w:t>
      </w:r>
      <w:r w:rsidR="00476A86" w:rsidRPr="00492891">
        <w:rPr>
          <w:rFonts w:asciiTheme="minorBidi" w:hAnsiTheme="minorBidi"/>
          <w:color w:val="000000"/>
          <w:sz w:val="22"/>
          <w:szCs w:val="22"/>
        </w:rPr>
        <w:t>participants</w:t>
      </w:r>
      <w:r w:rsidRPr="00492891">
        <w:rPr>
          <w:rFonts w:asciiTheme="minorBidi" w:hAnsiTheme="minorBidi"/>
          <w:color w:val="000000"/>
          <w:sz w:val="22"/>
          <w:szCs w:val="22"/>
        </w:rPr>
        <w:t xml:space="preserve"> who demonstrate greater knowledge on a vocabulary task will also show higher confidence in their knowledge (i.e., a more attenuated underconfidence); (c) confidence ratings for self-knowledge will correlate with the estimation of others' knowledge, but only when judging individuals with a similar linguistic background to one’s own; (d) confidence ratings will be higher for </w:t>
      </w:r>
      <w:r w:rsidR="00080A2E" w:rsidRPr="00492891">
        <w:rPr>
          <w:rFonts w:asciiTheme="minorBidi" w:hAnsiTheme="minorBidi"/>
          <w:color w:val="000000"/>
          <w:sz w:val="22"/>
          <w:szCs w:val="22"/>
        </w:rPr>
        <w:t xml:space="preserve">familiar words and for </w:t>
      </w:r>
      <w:r w:rsidRPr="00492891">
        <w:rPr>
          <w:rFonts w:asciiTheme="minorBidi" w:hAnsiTheme="minorBidi"/>
          <w:color w:val="000000"/>
          <w:sz w:val="22"/>
          <w:szCs w:val="22"/>
        </w:rPr>
        <w:t xml:space="preserve">loanwords compared to </w:t>
      </w:r>
      <w:r w:rsidR="00080A2E" w:rsidRPr="00492891">
        <w:rPr>
          <w:rFonts w:asciiTheme="minorBidi" w:hAnsiTheme="minorBidi"/>
          <w:color w:val="000000"/>
          <w:sz w:val="22"/>
          <w:szCs w:val="22"/>
        </w:rPr>
        <w:t xml:space="preserve">less familiar words and to </w:t>
      </w:r>
      <w:r w:rsidRPr="00492891">
        <w:rPr>
          <w:rFonts w:asciiTheme="minorBidi" w:hAnsiTheme="minorBidi"/>
          <w:color w:val="000000"/>
          <w:sz w:val="22"/>
          <w:szCs w:val="22"/>
        </w:rPr>
        <w:t xml:space="preserve">native words; (e) confidence ratings will be higher in multiple-choice tasks compared to </w:t>
      </w:r>
      <w:r w:rsidR="00476A86" w:rsidRPr="00492891">
        <w:rPr>
          <w:rFonts w:asciiTheme="minorBidi" w:hAnsiTheme="minorBidi"/>
          <w:color w:val="000000"/>
          <w:sz w:val="22"/>
          <w:szCs w:val="22"/>
        </w:rPr>
        <w:t>definition tasks</w:t>
      </w:r>
      <w:r w:rsidRPr="00492891">
        <w:rPr>
          <w:rFonts w:asciiTheme="minorBidi" w:hAnsiTheme="minorBidi"/>
          <w:color w:val="000000"/>
          <w:sz w:val="22"/>
          <w:szCs w:val="22"/>
        </w:rPr>
        <w:t>, leading to a stronger correspondence between self-eva</w:t>
      </w:r>
      <w:r w:rsidR="00476A86" w:rsidRPr="00492891">
        <w:rPr>
          <w:rFonts w:asciiTheme="minorBidi" w:hAnsiTheme="minorBidi"/>
          <w:color w:val="000000"/>
          <w:sz w:val="22"/>
          <w:szCs w:val="22"/>
        </w:rPr>
        <w:t>luations and actual performance; and (f)</w:t>
      </w:r>
      <w:r w:rsidR="00476A86" w:rsidRPr="00492891">
        <w:rPr>
          <w:rFonts w:asciiTheme="minorBidi" w:hAnsiTheme="minorBidi" w:cstheme="minorBidi"/>
          <w:b/>
          <w:bCs/>
          <w:sz w:val="22"/>
          <w:szCs w:val="22"/>
        </w:rPr>
        <w:t xml:space="preserve"> </w:t>
      </w:r>
      <w:r w:rsidR="00C858A0" w:rsidRPr="00492891">
        <w:rPr>
          <w:rFonts w:asciiTheme="minorBidi" w:hAnsiTheme="minorBidi" w:cstheme="minorBidi"/>
          <w:sz w:val="22"/>
          <w:szCs w:val="22"/>
        </w:rPr>
        <w:t xml:space="preserve">participants will be overconfident in </w:t>
      </w:r>
      <w:r w:rsidR="00377B50" w:rsidRPr="00492891">
        <w:rPr>
          <w:rFonts w:asciiTheme="minorBidi" w:hAnsiTheme="minorBidi" w:cstheme="minorBidi"/>
          <w:sz w:val="22"/>
          <w:szCs w:val="22"/>
        </w:rPr>
        <w:t>judging</w:t>
      </w:r>
      <w:r w:rsidR="00C858A0" w:rsidRPr="00492891">
        <w:rPr>
          <w:rFonts w:asciiTheme="minorBidi" w:hAnsiTheme="minorBidi" w:cstheme="minorBidi"/>
          <w:sz w:val="22"/>
          <w:szCs w:val="22"/>
        </w:rPr>
        <w:t xml:space="preserve"> the proficiency of individuals they perceive as highly proficient and underconfident when judging those they perceive as less proficient</w:t>
      </w:r>
    </w:p>
    <w:p w14:paraId="41EE0BBF" w14:textId="7A9CB45F" w:rsidR="00A81EFA" w:rsidRPr="00492891" w:rsidRDefault="00A81EFA" w:rsidP="008C2F33">
      <w:pPr>
        <w:spacing w:line="360" w:lineRule="auto"/>
        <w:rPr>
          <w:rFonts w:asciiTheme="minorBidi" w:hAnsiTheme="minorBidi" w:cstheme="minorBidi"/>
          <w:b/>
          <w:bCs/>
          <w:sz w:val="22"/>
          <w:szCs w:val="22"/>
        </w:rPr>
      </w:pPr>
      <w:r w:rsidRPr="00492891">
        <w:rPr>
          <w:rFonts w:asciiTheme="minorBidi" w:hAnsiTheme="minorBidi" w:cstheme="minorBidi"/>
          <w:b/>
          <w:bCs/>
          <w:sz w:val="22"/>
          <w:szCs w:val="22"/>
        </w:rPr>
        <w:t>3.2 Research Design and Methods</w:t>
      </w:r>
    </w:p>
    <w:p w14:paraId="6E5191F4" w14:textId="4FCB3CE0" w:rsidR="00A81EFA" w:rsidRPr="00492891" w:rsidRDefault="00A81EFA" w:rsidP="00057584">
      <w:pPr>
        <w:spacing w:after="240" w:line="360" w:lineRule="auto"/>
        <w:rPr>
          <w:rFonts w:asciiTheme="minorBidi" w:hAnsiTheme="minorBidi" w:cstheme="minorBidi"/>
          <w:sz w:val="22"/>
          <w:szCs w:val="22"/>
        </w:rPr>
      </w:pPr>
      <w:r w:rsidRPr="00492891">
        <w:rPr>
          <w:rFonts w:asciiTheme="minorBidi" w:hAnsiTheme="minorBidi" w:cstheme="minorBidi"/>
          <w:sz w:val="22"/>
          <w:szCs w:val="22"/>
        </w:rPr>
        <w:t>The proposed research will consist of five interrelated but independent studies (</w:t>
      </w:r>
      <w:r w:rsidR="00080A2E" w:rsidRPr="00492891">
        <w:rPr>
          <w:rFonts w:asciiTheme="minorBidi" w:hAnsiTheme="minorBidi" w:cstheme="minorBidi"/>
          <w:sz w:val="22"/>
          <w:szCs w:val="22"/>
        </w:rPr>
        <w:t xml:space="preserve">see </w:t>
      </w:r>
      <w:r w:rsidRPr="00492891">
        <w:rPr>
          <w:rFonts w:asciiTheme="minorBidi" w:hAnsiTheme="minorBidi" w:cstheme="minorBidi"/>
          <w:sz w:val="22"/>
          <w:szCs w:val="22"/>
        </w:rPr>
        <w:t>Table 1). All studies will receive ethics approval prior to administration.</w:t>
      </w:r>
    </w:p>
    <w:p w14:paraId="71EF765B" w14:textId="77777777" w:rsidR="005F13D1" w:rsidRPr="00492891" w:rsidRDefault="005F13D1" w:rsidP="00CD51CF">
      <w:pPr>
        <w:spacing w:line="360" w:lineRule="auto"/>
        <w:rPr>
          <w:rFonts w:asciiTheme="minorBidi" w:eastAsiaTheme="minorHAnsi" w:hAnsiTheme="minorBidi" w:cstheme="minorBidi"/>
          <w:b/>
          <w:bCs/>
          <w:color w:val="000000"/>
          <w:sz w:val="22"/>
          <w:szCs w:val="22"/>
        </w:rPr>
      </w:pPr>
    </w:p>
    <w:p w14:paraId="50D8EB6F" w14:textId="77777777" w:rsidR="005F13D1" w:rsidRPr="00492891" w:rsidRDefault="005F13D1" w:rsidP="00CD51CF">
      <w:pPr>
        <w:spacing w:line="360" w:lineRule="auto"/>
        <w:rPr>
          <w:rFonts w:asciiTheme="minorBidi" w:eastAsiaTheme="minorHAnsi" w:hAnsiTheme="minorBidi" w:cstheme="minorBidi"/>
          <w:b/>
          <w:bCs/>
          <w:color w:val="000000"/>
          <w:sz w:val="22"/>
          <w:szCs w:val="22"/>
        </w:rPr>
      </w:pPr>
    </w:p>
    <w:p w14:paraId="6B672BDC" w14:textId="5BDD38CD" w:rsidR="00C858A0" w:rsidRPr="00492891" w:rsidRDefault="001C4B0D" w:rsidP="00CD51CF">
      <w:pPr>
        <w:spacing w:line="360" w:lineRule="auto"/>
        <w:rPr>
          <w:rFonts w:asciiTheme="minorBidi" w:hAnsiTheme="minorBidi" w:cstheme="minorBidi"/>
          <w:sz w:val="22"/>
          <w:szCs w:val="22"/>
        </w:rPr>
      </w:pPr>
      <w:r w:rsidRPr="00492891">
        <w:rPr>
          <w:rFonts w:asciiTheme="minorBidi" w:eastAsiaTheme="minorHAnsi" w:hAnsiTheme="minorBidi" w:cstheme="minorBidi"/>
          <w:b/>
          <w:bCs/>
          <w:color w:val="000000"/>
          <w:sz w:val="22"/>
          <w:szCs w:val="22"/>
        </w:rPr>
        <w:lastRenderedPageBreak/>
        <w:t>T</w:t>
      </w:r>
      <w:r w:rsidR="0056631D" w:rsidRPr="00492891">
        <w:rPr>
          <w:rFonts w:asciiTheme="minorBidi" w:hAnsiTheme="minorBidi" w:cstheme="minorBidi"/>
          <w:b/>
          <w:bCs/>
          <w:sz w:val="22"/>
          <w:szCs w:val="22"/>
        </w:rPr>
        <w:t xml:space="preserve">able 1 </w:t>
      </w:r>
    </w:p>
    <w:p w14:paraId="3928D33D" w14:textId="762BD952" w:rsidR="0056631D" w:rsidRPr="00492891" w:rsidRDefault="0056631D" w:rsidP="00C858A0">
      <w:pPr>
        <w:spacing w:line="360" w:lineRule="auto"/>
        <w:rPr>
          <w:rFonts w:asciiTheme="minorBidi" w:eastAsiaTheme="minorHAnsi" w:hAnsiTheme="minorBidi" w:cstheme="minorBidi"/>
          <w:i/>
          <w:iCs/>
          <w:color w:val="000000"/>
          <w:sz w:val="22"/>
          <w:szCs w:val="22"/>
        </w:rPr>
      </w:pPr>
      <w:r w:rsidRPr="00492891">
        <w:rPr>
          <w:rFonts w:asciiTheme="minorBidi" w:hAnsiTheme="minorBidi" w:cstheme="minorBidi"/>
          <w:i/>
          <w:iCs/>
          <w:sz w:val="22"/>
          <w:szCs w:val="22"/>
        </w:rPr>
        <w:t xml:space="preserve">Summary of </w:t>
      </w:r>
      <w:r w:rsidR="00C858A0" w:rsidRPr="00492891">
        <w:rPr>
          <w:rFonts w:asciiTheme="minorBidi" w:hAnsiTheme="minorBidi" w:cstheme="minorBidi"/>
          <w:i/>
          <w:iCs/>
          <w:sz w:val="22"/>
          <w:szCs w:val="22"/>
        </w:rPr>
        <w:t>R</w:t>
      </w:r>
      <w:r w:rsidRPr="00492891">
        <w:rPr>
          <w:rFonts w:asciiTheme="minorBidi" w:hAnsiTheme="minorBidi" w:cstheme="minorBidi"/>
          <w:i/>
          <w:iCs/>
          <w:sz w:val="22"/>
          <w:szCs w:val="22"/>
        </w:rPr>
        <w:t xml:space="preserve">esearch </w:t>
      </w:r>
      <w:r w:rsidR="00C858A0" w:rsidRPr="00492891">
        <w:rPr>
          <w:rFonts w:asciiTheme="minorBidi" w:hAnsiTheme="minorBidi" w:cstheme="minorBidi"/>
          <w:i/>
          <w:iCs/>
          <w:sz w:val="22"/>
          <w:szCs w:val="22"/>
        </w:rPr>
        <w:t>D</w:t>
      </w:r>
      <w:r w:rsidRPr="00492891">
        <w:rPr>
          <w:rFonts w:asciiTheme="minorBidi" w:hAnsiTheme="minorBidi" w:cstheme="minorBidi"/>
          <w:i/>
          <w:iCs/>
          <w:sz w:val="22"/>
          <w:szCs w:val="22"/>
        </w:rPr>
        <w:t>esign</w:t>
      </w:r>
      <w:r w:rsidR="007D406C" w:rsidRPr="00492891">
        <w:rPr>
          <w:rFonts w:asciiTheme="minorBidi" w:eastAsiaTheme="minorHAnsi" w:hAnsiTheme="minorBidi" w:cstheme="minorBidi"/>
          <w:i/>
          <w:iCs/>
          <w:color w:val="000000"/>
          <w:sz w:val="22"/>
          <w:szCs w:val="22"/>
        </w:rPr>
        <w:t xml:space="preserve"> by </w:t>
      </w:r>
      <w:r w:rsidR="00C858A0" w:rsidRPr="00492891">
        <w:rPr>
          <w:rFonts w:asciiTheme="minorBidi" w:eastAsiaTheme="minorHAnsi" w:hAnsiTheme="minorBidi" w:cstheme="minorBidi"/>
          <w:i/>
          <w:iCs/>
          <w:color w:val="000000"/>
          <w:sz w:val="22"/>
          <w:szCs w:val="22"/>
        </w:rPr>
        <w:t>S</w:t>
      </w:r>
      <w:r w:rsidR="007D406C" w:rsidRPr="00492891">
        <w:rPr>
          <w:rFonts w:asciiTheme="minorBidi" w:eastAsiaTheme="minorHAnsi" w:hAnsiTheme="minorBidi" w:cstheme="minorBidi"/>
          <w:i/>
          <w:iCs/>
          <w:color w:val="000000"/>
          <w:sz w:val="22"/>
          <w:szCs w:val="22"/>
        </w:rPr>
        <w:t>tudy</w:t>
      </w:r>
    </w:p>
    <w:tbl>
      <w:tblPr>
        <w:tblStyle w:val="TableGrid"/>
        <w:tblW w:w="9067" w:type="dxa"/>
        <w:tblLayout w:type="fixed"/>
        <w:tblLook w:val="04A0" w:firstRow="1" w:lastRow="0" w:firstColumn="1" w:lastColumn="0" w:noHBand="0" w:noVBand="1"/>
      </w:tblPr>
      <w:tblGrid>
        <w:gridCol w:w="421"/>
        <w:gridCol w:w="1417"/>
        <w:gridCol w:w="1985"/>
        <w:gridCol w:w="1275"/>
        <w:gridCol w:w="3969"/>
      </w:tblGrid>
      <w:tr w:rsidR="002A60AE" w:rsidRPr="00492891" w14:paraId="1808F7F8" w14:textId="77777777" w:rsidTr="00057584">
        <w:tc>
          <w:tcPr>
            <w:tcW w:w="421" w:type="dxa"/>
          </w:tcPr>
          <w:p w14:paraId="6E3C9C61" w14:textId="62786470" w:rsidR="002A60AE" w:rsidRPr="00492891" w:rsidRDefault="002A60AE" w:rsidP="002A60AE">
            <w:pPr>
              <w:pStyle w:val="NormalWeb"/>
              <w:spacing w:after="0" w:afterAutospacing="0" w:line="360" w:lineRule="auto"/>
              <w:jc w:val="center"/>
              <w:rPr>
                <w:rFonts w:asciiTheme="minorBidi" w:hAnsiTheme="minorBidi" w:cstheme="minorBidi"/>
                <w:b/>
                <w:bCs/>
                <w:sz w:val="22"/>
                <w:szCs w:val="22"/>
              </w:rPr>
            </w:pPr>
          </w:p>
        </w:tc>
        <w:tc>
          <w:tcPr>
            <w:tcW w:w="1417" w:type="dxa"/>
          </w:tcPr>
          <w:p w14:paraId="2648318C" w14:textId="34E0CFE9" w:rsidR="002A60AE" w:rsidRPr="00492891" w:rsidRDefault="002A60AE" w:rsidP="002A60AE">
            <w:pPr>
              <w:pStyle w:val="NormalWeb"/>
              <w:spacing w:after="0" w:afterAutospacing="0" w:line="360" w:lineRule="auto"/>
              <w:jc w:val="center"/>
              <w:rPr>
                <w:rFonts w:asciiTheme="minorBidi" w:hAnsiTheme="minorBidi" w:cstheme="minorBidi"/>
                <w:b/>
                <w:bCs/>
                <w:sz w:val="22"/>
                <w:szCs w:val="22"/>
              </w:rPr>
            </w:pPr>
            <w:r w:rsidRPr="00492891">
              <w:rPr>
                <w:rFonts w:asciiTheme="minorBidi" w:hAnsiTheme="minorBidi" w:cstheme="minorBidi"/>
                <w:b/>
                <w:bCs/>
                <w:sz w:val="22"/>
                <w:szCs w:val="22"/>
              </w:rPr>
              <w:t>Main variable</w:t>
            </w:r>
          </w:p>
        </w:tc>
        <w:tc>
          <w:tcPr>
            <w:tcW w:w="1985" w:type="dxa"/>
          </w:tcPr>
          <w:p w14:paraId="3AA18886" w14:textId="00268A63" w:rsidR="002A60AE" w:rsidRPr="00492891" w:rsidRDefault="002A60AE" w:rsidP="002A60AE">
            <w:pPr>
              <w:pStyle w:val="NormalWeb"/>
              <w:spacing w:after="0" w:afterAutospacing="0" w:line="360" w:lineRule="auto"/>
              <w:jc w:val="center"/>
              <w:rPr>
                <w:rFonts w:asciiTheme="minorBidi" w:hAnsiTheme="minorBidi" w:cstheme="minorBidi"/>
                <w:b/>
                <w:bCs/>
                <w:sz w:val="22"/>
                <w:szCs w:val="22"/>
              </w:rPr>
            </w:pPr>
            <w:r w:rsidRPr="00492891">
              <w:rPr>
                <w:rFonts w:asciiTheme="minorBidi" w:hAnsiTheme="minorBidi" w:cstheme="minorBidi"/>
                <w:b/>
                <w:bCs/>
                <w:sz w:val="22"/>
                <w:szCs w:val="22"/>
              </w:rPr>
              <w:t>Task</w:t>
            </w:r>
          </w:p>
        </w:tc>
        <w:tc>
          <w:tcPr>
            <w:tcW w:w="1275" w:type="dxa"/>
          </w:tcPr>
          <w:p w14:paraId="61FF4D27" w14:textId="13A9F371" w:rsidR="002A60AE" w:rsidRPr="00492891" w:rsidRDefault="002A60AE" w:rsidP="002A60AE">
            <w:pPr>
              <w:pStyle w:val="NormalWeb"/>
              <w:spacing w:after="0" w:afterAutospacing="0" w:line="360" w:lineRule="auto"/>
              <w:jc w:val="center"/>
              <w:rPr>
                <w:rFonts w:asciiTheme="minorBidi" w:hAnsiTheme="minorBidi" w:cstheme="minorBidi"/>
                <w:b/>
                <w:bCs/>
                <w:sz w:val="22"/>
                <w:szCs w:val="22"/>
              </w:rPr>
            </w:pPr>
            <w:r w:rsidRPr="00492891">
              <w:rPr>
                <w:rFonts w:asciiTheme="minorBidi" w:hAnsiTheme="minorBidi" w:cstheme="minorBidi"/>
                <w:b/>
                <w:bCs/>
                <w:sz w:val="22"/>
                <w:szCs w:val="22"/>
              </w:rPr>
              <w:t>Language of test</w:t>
            </w:r>
          </w:p>
        </w:tc>
        <w:tc>
          <w:tcPr>
            <w:tcW w:w="3969" w:type="dxa"/>
          </w:tcPr>
          <w:p w14:paraId="1A3FAE28" w14:textId="40E7DCBA" w:rsidR="002A60AE" w:rsidRPr="00492891" w:rsidRDefault="00C51F28" w:rsidP="002A60AE">
            <w:pPr>
              <w:pStyle w:val="NormalWeb"/>
              <w:spacing w:after="0" w:afterAutospacing="0" w:line="360" w:lineRule="auto"/>
              <w:jc w:val="center"/>
              <w:rPr>
                <w:rFonts w:asciiTheme="minorBidi" w:hAnsiTheme="minorBidi" w:cstheme="minorBidi"/>
                <w:b/>
                <w:bCs/>
                <w:sz w:val="22"/>
                <w:szCs w:val="22"/>
              </w:rPr>
            </w:pPr>
            <w:r w:rsidRPr="00492891">
              <w:rPr>
                <w:rFonts w:asciiTheme="minorBidi" w:hAnsiTheme="minorBidi" w:cstheme="minorBidi"/>
                <w:b/>
                <w:bCs/>
                <w:sz w:val="22"/>
                <w:szCs w:val="22"/>
              </w:rPr>
              <w:t>Linguistic background</w:t>
            </w:r>
            <w:r w:rsidR="002A60AE" w:rsidRPr="00492891">
              <w:rPr>
                <w:rFonts w:asciiTheme="minorBidi" w:hAnsiTheme="minorBidi" w:cstheme="minorBidi"/>
                <w:b/>
                <w:bCs/>
                <w:sz w:val="22"/>
                <w:szCs w:val="22"/>
              </w:rPr>
              <w:t xml:space="preserve"> of the assessed group</w:t>
            </w:r>
          </w:p>
        </w:tc>
      </w:tr>
      <w:tr w:rsidR="002A60AE" w:rsidRPr="00492891" w14:paraId="4A813157" w14:textId="77777777" w:rsidTr="00057584">
        <w:tc>
          <w:tcPr>
            <w:tcW w:w="421" w:type="dxa"/>
          </w:tcPr>
          <w:p w14:paraId="2B1DAADB" w14:textId="27AC8389"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1</w:t>
            </w:r>
          </w:p>
        </w:tc>
        <w:tc>
          <w:tcPr>
            <w:tcW w:w="1417" w:type="dxa"/>
          </w:tcPr>
          <w:p w14:paraId="2C304B28" w14:textId="2598C69D"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Self-proficiency</w:t>
            </w:r>
          </w:p>
        </w:tc>
        <w:tc>
          <w:tcPr>
            <w:tcW w:w="1985" w:type="dxa"/>
          </w:tcPr>
          <w:p w14:paraId="53C00ED4" w14:textId="614BF828"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 xml:space="preserve">Multiple-choice </w:t>
            </w:r>
          </w:p>
        </w:tc>
        <w:tc>
          <w:tcPr>
            <w:tcW w:w="1275" w:type="dxa"/>
          </w:tcPr>
          <w:p w14:paraId="0A05B7EE" w14:textId="4222A2C4"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Hebrew + English</w:t>
            </w:r>
          </w:p>
        </w:tc>
        <w:tc>
          <w:tcPr>
            <w:tcW w:w="3969" w:type="dxa"/>
          </w:tcPr>
          <w:p w14:paraId="186DE1EE" w14:textId="1BE29072"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Hebrew speakers</w:t>
            </w:r>
          </w:p>
        </w:tc>
      </w:tr>
      <w:tr w:rsidR="002A60AE" w:rsidRPr="00492891" w14:paraId="5843D7AE" w14:textId="77777777" w:rsidTr="00057584">
        <w:trPr>
          <w:trHeight w:val="862"/>
        </w:trPr>
        <w:tc>
          <w:tcPr>
            <w:tcW w:w="421" w:type="dxa"/>
          </w:tcPr>
          <w:p w14:paraId="594EB431" w14:textId="089F0BB5"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2</w:t>
            </w:r>
          </w:p>
        </w:tc>
        <w:tc>
          <w:tcPr>
            <w:tcW w:w="1417" w:type="dxa"/>
          </w:tcPr>
          <w:p w14:paraId="3B63909F" w14:textId="47CF683E"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Word familiarity</w:t>
            </w:r>
          </w:p>
        </w:tc>
        <w:tc>
          <w:tcPr>
            <w:tcW w:w="1985" w:type="dxa"/>
          </w:tcPr>
          <w:p w14:paraId="75AFEEE9" w14:textId="54EABFC9"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 xml:space="preserve">Multiple-choice </w:t>
            </w:r>
          </w:p>
        </w:tc>
        <w:tc>
          <w:tcPr>
            <w:tcW w:w="1275" w:type="dxa"/>
          </w:tcPr>
          <w:p w14:paraId="796D67F6" w14:textId="5679DDC4"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English</w:t>
            </w:r>
          </w:p>
        </w:tc>
        <w:tc>
          <w:tcPr>
            <w:tcW w:w="3969" w:type="dxa"/>
          </w:tcPr>
          <w:p w14:paraId="753A4A5D" w14:textId="00565ECA"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Hebrew speakers</w:t>
            </w:r>
          </w:p>
        </w:tc>
      </w:tr>
      <w:tr w:rsidR="002A60AE" w:rsidRPr="00492891" w14:paraId="10A199B6" w14:textId="77777777" w:rsidTr="00057584">
        <w:trPr>
          <w:trHeight w:val="862"/>
        </w:trPr>
        <w:tc>
          <w:tcPr>
            <w:tcW w:w="421" w:type="dxa"/>
          </w:tcPr>
          <w:p w14:paraId="7143BC0D" w14:textId="05901B6D"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3</w:t>
            </w:r>
          </w:p>
        </w:tc>
        <w:tc>
          <w:tcPr>
            <w:tcW w:w="1417" w:type="dxa"/>
          </w:tcPr>
          <w:p w14:paraId="4E923196" w14:textId="28C120B7"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 xml:space="preserve">Cross-language similarities </w:t>
            </w:r>
          </w:p>
        </w:tc>
        <w:tc>
          <w:tcPr>
            <w:tcW w:w="1985" w:type="dxa"/>
          </w:tcPr>
          <w:p w14:paraId="598532DD" w14:textId="666078FF"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Multiple-choice</w:t>
            </w:r>
          </w:p>
        </w:tc>
        <w:tc>
          <w:tcPr>
            <w:tcW w:w="1275" w:type="dxa"/>
          </w:tcPr>
          <w:p w14:paraId="65FD2D49" w14:textId="33DF2C68"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English</w:t>
            </w:r>
          </w:p>
        </w:tc>
        <w:tc>
          <w:tcPr>
            <w:tcW w:w="3969" w:type="dxa"/>
          </w:tcPr>
          <w:p w14:paraId="3CBF4407" w14:textId="7B3EABBF"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Monolingual English speakers</w:t>
            </w:r>
          </w:p>
        </w:tc>
      </w:tr>
      <w:tr w:rsidR="002A60AE" w:rsidRPr="00492891" w14:paraId="34B5EF9B" w14:textId="77777777" w:rsidTr="00057584">
        <w:trPr>
          <w:trHeight w:val="846"/>
        </w:trPr>
        <w:tc>
          <w:tcPr>
            <w:tcW w:w="421" w:type="dxa"/>
          </w:tcPr>
          <w:p w14:paraId="16D6A16B" w14:textId="42445024"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4</w:t>
            </w:r>
          </w:p>
        </w:tc>
        <w:tc>
          <w:tcPr>
            <w:tcW w:w="1417" w:type="dxa"/>
          </w:tcPr>
          <w:p w14:paraId="42FB3E11" w14:textId="4B1C5189"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Task type</w:t>
            </w:r>
          </w:p>
        </w:tc>
        <w:tc>
          <w:tcPr>
            <w:tcW w:w="1985" w:type="dxa"/>
          </w:tcPr>
          <w:p w14:paraId="3CB59132" w14:textId="77777777"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1. Multiple-choice</w:t>
            </w:r>
          </w:p>
          <w:p w14:paraId="1C8FFBCA" w14:textId="77777777"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 xml:space="preserve">2. Word definition  </w:t>
            </w:r>
          </w:p>
          <w:p w14:paraId="3B88F4DB" w14:textId="5ABB38F1"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3. No specific task</w:t>
            </w:r>
          </w:p>
        </w:tc>
        <w:tc>
          <w:tcPr>
            <w:tcW w:w="1275" w:type="dxa"/>
          </w:tcPr>
          <w:p w14:paraId="102657DE" w14:textId="43651325" w:rsidR="002A60AE" w:rsidRPr="00492891" w:rsidRDefault="00611B7B"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Hebrew</w:t>
            </w:r>
          </w:p>
        </w:tc>
        <w:tc>
          <w:tcPr>
            <w:tcW w:w="3969" w:type="dxa"/>
          </w:tcPr>
          <w:p w14:paraId="6D445120" w14:textId="77777777"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Hebrew speakers</w:t>
            </w:r>
          </w:p>
          <w:p w14:paraId="2A059F1D" w14:textId="209F0D2E"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p>
        </w:tc>
      </w:tr>
      <w:tr w:rsidR="002A60AE" w:rsidRPr="00492891" w14:paraId="4C899078" w14:textId="77777777" w:rsidTr="00057584">
        <w:tc>
          <w:tcPr>
            <w:tcW w:w="421" w:type="dxa"/>
          </w:tcPr>
          <w:p w14:paraId="3DB61ED4" w14:textId="2D2F1B54"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5</w:t>
            </w:r>
          </w:p>
        </w:tc>
        <w:tc>
          <w:tcPr>
            <w:tcW w:w="1417" w:type="dxa"/>
          </w:tcPr>
          <w:p w14:paraId="0EC98515" w14:textId="59DCC0EA" w:rsidR="002A60AE" w:rsidRPr="00492891" w:rsidRDefault="00885BE3"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Similarity in linguistic background</w:t>
            </w:r>
          </w:p>
        </w:tc>
        <w:tc>
          <w:tcPr>
            <w:tcW w:w="1985" w:type="dxa"/>
          </w:tcPr>
          <w:p w14:paraId="640336D7" w14:textId="52113852"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 xml:space="preserve">Multiple-choice </w:t>
            </w:r>
          </w:p>
        </w:tc>
        <w:tc>
          <w:tcPr>
            <w:tcW w:w="1275" w:type="dxa"/>
          </w:tcPr>
          <w:p w14:paraId="6A5BC97E" w14:textId="1C0524C9" w:rsidR="002A60AE" w:rsidRPr="00492891" w:rsidRDefault="002A60AE" w:rsidP="002A60AE">
            <w:pPr>
              <w:pStyle w:val="NormalWeb"/>
              <w:spacing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Hebrew</w:t>
            </w:r>
          </w:p>
        </w:tc>
        <w:tc>
          <w:tcPr>
            <w:tcW w:w="3969" w:type="dxa"/>
          </w:tcPr>
          <w:p w14:paraId="00E4A1CF" w14:textId="77777777" w:rsidR="002A60AE" w:rsidRPr="00492891" w:rsidRDefault="002A60AE" w:rsidP="002A60AE">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1. Hebrew speakers</w:t>
            </w:r>
          </w:p>
          <w:p w14:paraId="5E2036DF" w14:textId="77777777" w:rsidR="002A60AE" w:rsidRPr="00492891" w:rsidRDefault="002A60AE" w:rsidP="002A60AE">
            <w:pPr>
              <w:pStyle w:val="NormalWeb"/>
              <w:spacing w:before="0" w:beforeAutospacing="0" w:after="0" w:afterAutospacing="0" w:line="360" w:lineRule="auto"/>
              <w:rPr>
                <w:rFonts w:asciiTheme="minorBidi" w:hAnsiTheme="minorBidi" w:cstheme="minorBidi"/>
                <w:sz w:val="20"/>
                <w:szCs w:val="20"/>
              </w:rPr>
            </w:pPr>
            <w:r w:rsidRPr="00492891">
              <w:rPr>
                <w:rFonts w:asciiTheme="minorBidi" w:hAnsiTheme="minorBidi" w:cstheme="minorBidi"/>
                <w:sz w:val="22"/>
                <w:szCs w:val="22"/>
              </w:rPr>
              <w:t>2. Language editors (</w:t>
            </w:r>
            <w:r w:rsidRPr="00492891">
              <w:rPr>
                <w:rFonts w:asciiTheme="minorBidi" w:hAnsiTheme="minorBidi" w:cstheme="minorBidi"/>
                <w:sz w:val="20"/>
                <w:szCs w:val="20"/>
              </w:rPr>
              <w:t>higher proficiency)</w:t>
            </w:r>
          </w:p>
          <w:p w14:paraId="6C106898" w14:textId="5E4F5151" w:rsidR="002A60AE" w:rsidRPr="00492891" w:rsidRDefault="002A60AE" w:rsidP="002A60AE">
            <w:pPr>
              <w:pStyle w:val="NormalWeb"/>
              <w:spacing w:before="0" w:beforeAutospacing="0" w:after="0" w:afterAutospacing="0" w:line="360" w:lineRule="auto"/>
              <w:rPr>
                <w:rFonts w:asciiTheme="minorBidi" w:hAnsiTheme="minorBidi" w:cstheme="minorBidi"/>
                <w:sz w:val="20"/>
                <w:szCs w:val="20"/>
              </w:rPr>
            </w:pPr>
            <w:r w:rsidRPr="00492891">
              <w:rPr>
                <w:rFonts w:asciiTheme="minorBidi" w:hAnsiTheme="minorBidi" w:cstheme="minorBidi"/>
                <w:sz w:val="20"/>
                <w:szCs w:val="20"/>
              </w:rPr>
              <w:t xml:space="preserve">3. </w:t>
            </w:r>
            <w:r w:rsidRPr="00492891">
              <w:rPr>
                <w:rFonts w:asciiTheme="minorBidi" w:hAnsiTheme="minorBidi" w:cstheme="minorBidi"/>
                <w:sz w:val="22"/>
                <w:szCs w:val="22"/>
              </w:rPr>
              <w:t xml:space="preserve">Immigrants </w:t>
            </w:r>
            <w:r w:rsidRPr="00492891">
              <w:rPr>
                <w:rFonts w:asciiTheme="minorBidi" w:hAnsiTheme="minorBidi" w:cstheme="minorBidi"/>
                <w:sz w:val="20"/>
                <w:szCs w:val="20"/>
              </w:rPr>
              <w:t>(lower proficiency)</w:t>
            </w:r>
          </w:p>
        </w:tc>
      </w:tr>
    </w:tbl>
    <w:p w14:paraId="79AB07C4" w14:textId="77777777" w:rsidR="00E06622" w:rsidRPr="00492891" w:rsidRDefault="00E06622" w:rsidP="00E06622">
      <w:pPr>
        <w:spacing w:line="360" w:lineRule="auto"/>
        <w:rPr>
          <w:rFonts w:ascii="Arial" w:hAnsi="Arial" w:cs="Arial"/>
          <w:sz w:val="22"/>
          <w:szCs w:val="22"/>
        </w:rPr>
      </w:pPr>
    </w:p>
    <w:p w14:paraId="1F116292" w14:textId="55DB1C3B" w:rsidR="00D60E9E" w:rsidRPr="00492891" w:rsidRDefault="00D60E9E" w:rsidP="005F38F5">
      <w:pPr>
        <w:spacing w:line="360" w:lineRule="auto"/>
        <w:rPr>
          <w:rFonts w:ascii="Arial" w:eastAsiaTheme="minorHAnsi" w:hAnsi="Arial" w:cs="Arial"/>
          <w:color w:val="000000"/>
          <w:sz w:val="22"/>
          <w:szCs w:val="22"/>
        </w:rPr>
      </w:pPr>
      <w:r w:rsidRPr="00492891">
        <w:rPr>
          <w:rFonts w:ascii="Arial" w:hAnsi="Arial" w:cs="Arial"/>
          <w:i/>
          <w:iCs/>
          <w:sz w:val="22"/>
          <w:szCs w:val="22"/>
          <w:u w:val="single"/>
        </w:rPr>
        <w:t>Participants</w:t>
      </w:r>
      <w:r w:rsidRPr="00492891">
        <w:rPr>
          <w:rFonts w:ascii="Arial" w:hAnsi="Arial" w:cs="Arial"/>
          <w:sz w:val="22"/>
          <w:szCs w:val="22"/>
        </w:rPr>
        <w:t>: A power analysis using the G*Power3 program (Faul et al., 2007) indicated that for a regression analysis with four predicting variables</w:t>
      </w:r>
      <w:r w:rsidR="00C858A0" w:rsidRPr="00492891">
        <w:rPr>
          <w:rFonts w:ascii="Arial" w:hAnsi="Arial" w:cs="Arial"/>
          <w:sz w:val="22"/>
          <w:szCs w:val="22"/>
        </w:rPr>
        <w:t xml:space="preserve"> (</w:t>
      </w:r>
      <w:r w:rsidR="005F38F5" w:rsidRPr="00492891">
        <w:rPr>
          <w:rFonts w:ascii="Arial" w:hAnsi="Arial" w:cs="Arial"/>
          <w:sz w:val="22"/>
          <w:szCs w:val="22"/>
        </w:rPr>
        <w:t>years of education, objective proficiency, self-rating of proficiency, and confidence in self-vocabulary)</w:t>
      </w:r>
      <w:r w:rsidRPr="00492891">
        <w:rPr>
          <w:rFonts w:ascii="Arial" w:hAnsi="Arial" w:cs="Arial"/>
          <w:sz w:val="22"/>
          <w:szCs w:val="22"/>
        </w:rPr>
        <w:t>, a sample size of 87 participants would suffice to detect a medium effect size (f</w:t>
      </w:r>
      <w:r w:rsidRPr="00492891">
        <w:rPr>
          <w:rFonts w:ascii="Arial" w:hAnsi="Arial" w:cs="Arial"/>
          <w:sz w:val="22"/>
          <w:szCs w:val="22"/>
          <w:vertAlign w:val="superscript"/>
        </w:rPr>
        <w:t>2</w:t>
      </w:r>
      <w:r w:rsidRPr="00492891">
        <w:rPr>
          <w:rFonts w:ascii="Arial" w:hAnsi="Arial" w:cs="Arial"/>
          <w:sz w:val="22"/>
          <w:szCs w:val="22"/>
        </w:rPr>
        <w:t xml:space="preserve"> = .15) with an alpha of .05, leading to a power of .80. Therefore, studies with this design will include 90 </w:t>
      </w:r>
      <w:r w:rsidRPr="00492891">
        <w:rPr>
          <w:rFonts w:asciiTheme="minorBidi" w:hAnsiTheme="minorBidi" w:cstheme="minorBidi"/>
          <w:sz w:val="22"/>
          <w:szCs w:val="22"/>
        </w:rPr>
        <w:t>participants. All participants will be Hebrew</w:t>
      </w:r>
      <w:r w:rsidRPr="00492891">
        <w:rPr>
          <w:rFonts w:ascii="Arial" w:hAnsi="Arial" w:cs="Arial"/>
          <w:sz w:val="22"/>
          <w:szCs w:val="22"/>
        </w:rPr>
        <w:t>-English bilingual students aged 20-30, who are either Hebrew-dominant or balanced bilinguals, with Hebrew as their native language, and English acquired after age 8. Israeli children typically begin learning English in 3rd grade (around ages 8-9) and continue through high school, yet English proficiency varies significantly among adult Hebrew speakers. Participants with reading disorders or those reporting poor or very poor English proficiency (rating their production, comprehension, reading, or writing skills as 1 or 2 on a 1-7 scale) will be excluded. Additionally, participants who acquired English from birth or spent more than six months in an English-speaking country will be excluded. This procedure ensures sufficient variation in proficiency while minimizing alternative explanations that involve disorders or complete lack of knowledge.</w:t>
      </w:r>
      <w:r w:rsidRPr="00492891">
        <w:rPr>
          <w:rFonts w:ascii="Arial" w:eastAsiaTheme="minorHAnsi" w:hAnsi="Arial" w:cs="Arial"/>
          <w:color w:val="000000"/>
          <w:sz w:val="22"/>
          <w:szCs w:val="22"/>
        </w:rPr>
        <w:t xml:space="preserve"> Participants will be recruited through the Open University lab, online survey companies, or snowball sampling. These methods will also serve to recruit raters of stimuli, as well as comparison groups (see below). </w:t>
      </w:r>
    </w:p>
    <w:p w14:paraId="38CB4D0F" w14:textId="7A3C174A" w:rsidR="00AC1AEC" w:rsidRPr="00492891" w:rsidRDefault="00AC1AEC" w:rsidP="005F13D1">
      <w:pPr>
        <w:pStyle w:val="NormalWeb"/>
        <w:spacing w:before="0" w:beforeAutospacing="0" w:after="0" w:afterAutospacing="0" w:line="360" w:lineRule="auto"/>
        <w:rPr>
          <w:rFonts w:ascii="Arial" w:eastAsiaTheme="minorHAnsi" w:hAnsi="Arial" w:cs="Arial"/>
          <w:color w:val="000000"/>
          <w:sz w:val="22"/>
          <w:szCs w:val="22"/>
        </w:rPr>
      </w:pPr>
      <w:r w:rsidRPr="00492891">
        <w:rPr>
          <w:rFonts w:ascii="Arial" w:eastAsiaTheme="minorHAnsi" w:hAnsi="Arial" w:cs="Arial"/>
          <w:i/>
          <w:iCs/>
          <w:color w:val="000000"/>
          <w:sz w:val="22"/>
          <w:szCs w:val="22"/>
          <w:u w:val="single"/>
        </w:rPr>
        <w:lastRenderedPageBreak/>
        <w:t>Background tests</w:t>
      </w:r>
      <w:r w:rsidRPr="00492891">
        <w:rPr>
          <w:rFonts w:ascii="Arial" w:eastAsiaTheme="minorHAnsi" w:hAnsi="Arial" w:cs="Arial"/>
          <w:color w:val="000000"/>
          <w:sz w:val="22"/>
          <w:szCs w:val="22"/>
        </w:rPr>
        <w:t xml:space="preserve">: </w:t>
      </w:r>
      <w:r w:rsidR="00B3022F" w:rsidRPr="00492891">
        <w:rPr>
          <w:rFonts w:ascii="Arial" w:eastAsiaTheme="minorHAnsi" w:hAnsi="Arial" w:cs="Arial"/>
          <w:color w:val="000000"/>
          <w:sz w:val="22"/>
          <w:szCs w:val="22"/>
        </w:rPr>
        <w:t xml:space="preserve">All participants will complete a demographic background and language history questionnaire (as in Segal &amp; Kavé, 2024), in which they will provide demographic information, indicate when they began studying English, rate their proficiency in both Hebrew and English on a scale of 1 (not at all) to 7 (like a native speaker), report their daily and weekly use of each language, and declare their reading habits. Participants' proficiency in Hebrew and English will also be assessed with the time-limited version of the Multilingual Naming Test (MINT Sprint), developed by Garcia and Gollan (2022). The MINT Sprint, based on the original MINT (Gollan et al., 2012), measures language proficiency in bilingual speakers of English, Hebrew, Spanish, and Mandarin. Participants will be given three minutes to </w:t>
      </w:r>
      <w:r w:rsidR="001801B4" w:rsidRPr="00492891">
        <w:rPr>
          <w:rFonts w:ascii="Arial" w:eastAsiaTheme="minorHAnsi" w:hAnsi="Arial" w:cs="Arial"/>
          <w:color w:val="000000"/>
          <w:sz w:val="22"/>
          <w:szCs w:val="22"/>
        </w:rPr>
        <w:t xml:space="preserve">orally </w:t>
      </w:r>
      <w:r w:rsidR="00B3022F" w:rsidRPr="00492891">
        <w:rPr>
          <w:rFonts w:ascii="Arial" w:eastAsiaTheme="minorHAnsi" w:hAnsi="Arial" w:cs="Arial"/>
          <w:color w:val="000000"/>
          <w:sz w:val="22"/>
          <w:szCs w:val="22"/>
        </w:rPr>
        <w:t xml:space="preserve">name as many pictures as possible in each language, with the order of languages counterbalanced. </w:t>
      </w:r>
      <w:r w:rsidR="0056631D" w:rsidRPr="00492891">
        <w:rPr>
          <w:rFonts w:ascii="Arial" w:eastAsiaTheme="minorHAnsi" w:hAnsi="Arial" w:cs="Arial"/>
          <w:color w:val="000000"/>
          <w:sz w:val="22"/>
          <w:szCs w:val="22"/>
        </w:rPr>
        <w:t xml:space="preserve"> </w:t>
      </w:r>
    </w:p>
    <w:p w14:paraId="756D5470" w14:textId="77777777" w:rsidR="00605D3A" w:rsidRPr="00492891" w:rsidRDefault="00AC1AEC" w:rsidP="005F13D1">
      <w:pPr>
        <w:pStyle w:val="NormalWeb"/>
        <w:spacing w:before="240" w:beforeAutospacing="0" w:after="240" w:afterAutospacing="0" w:line="360" w:lineRule="auto"/>
        <w:contextualSpacing/>
        <w:rPr>
          <w:rFonts w:ascii="Arial" w:eastAsiaTheme="minorHAnsi" w:hAnsi="Arial" w:cs="Arial"/>
          <w:i/>
          <w:iCs/>
          <w:color w:val="000000"/>
          <w:sz w:val="22"/>
          <w:szCs w:val="22"/>
          <w:u w:val="single"/>
        </w:rPr>
      </w:pPr>
      <w:r w:rsidRPr="00492891">
        <w:rPr>
          <w:rFonts w:ascii="Arial" w:eastAsiaTheme="minorHAnsi" w:hAnsi="Arial" w:cs="Arial"/>
          <w:i/>
          <w:iCs/>
          <w:color w:val="000000"/>
          <w:sz w:val="22"/>
          <w:szCs w:val="22"/>
          <w:u w:val="single"/>
        </w:rPr>
        <w:t>Experimental tasks</w:t>
      </w:r>
      <w:r w:rsidRPr="00492891">
        <w:rPr>
          <w:rFonts w:ascii="Arial" w:eastAsiaTheme="minorHAnsi" w:hAnsi="Arial" w:cs="Arial"/>
          <w:color w:val="000000"/>
          <w:sz w:val="22"/>
          <w:szCs w:val="22"/>
        </w:rPr>
        <w:t>:</w:t>
      </w:r>
      <w:r w:rsidR="0056631D" w:rsidRPr="00492891">
        <w:rPr>
          <w:rFonts w:ascii="Arial" w:eastAsiaTheme="minorHAnsi" w:hAnsi="Arial" w:cs="Arial"/>
          <w:color w:val="000000"/>
          <w:sz w:val="22"/>
          <w:szCs w:val="22"/>
        </w:rPr>
        <w:t xml:space="preserve"> </w:t>
      </w:r>
      <w:r w:rsidRPr="00492891">
        <w:rPr>
          <w:rFonts w:ascii="Arial" w:eastAsiaTheme="minorHAnsi" w:hAnsi="Arial" w:cs="Arial"/>
          <w:color w:val="000000"/>
          <w:sz w:val="22"/>
          <w:szCs w:val="22"/>
        </w:rPr>
        <w:t>I</w:t>
      </w:r>
      <w:r w:rsidR="00B40582" w:rsidRPr="00492891">
        <w:rPr>
          <w:rFonts w:ascii="Arial" w:eastAsiaTheme="minorHAnsi" w:hAnsi="Arial" w:cs="Arial"/>
          <w:color w:val="000000"/>
          <w:sz w:val="22"/>
          <w:szCs w:val="22"/>
        </w:rPr>
        <w:t>n all studies,</w:t>
      </w:r>
      <w:r w:rsidR="0056631D" w:rsidRPr="00492891">
        <w:rPr>
          <w:rFonts w:ascii="Arial" w:eastAsiaTheme="minorHAnsi" w:hAnsi="Arial" w:cs="Arial"/>
          <w:color w:val="000000"/>
          <w:sz w:val="22"/>
          <w:szCs w:val="22"/>
        </w:rPr>
        <w:t xml:space="preserve"> participants will complete a vocabulary test in either English, Hebrew, or both. In each test, they will select the correct meaning of word</w:t>
      </w:r>
      <w:r w:rsidR="00B40582" w:rsidRPr="00492891">
        <w:rPr>
          <w:rFonts w:ascii="Arial" w:eastAsiaTheme="minorHAnsi" w:hAnsi="Arial" w:cs="Arial"/>
          <w:color w:val="000000"/>
          <w:sz w:val="22"/>
          <w:szCs w:val="22"/>
        </w:rPr>
        <w:t>s</w:t>
      </w:r>
      <w:r w:rsidR="0056631D" w:rsidRPr="00492891">
        <w:rPr>
          <w:rFonts w:ascii="Arial" w:eastAsiaTheme="minorHAnsi" w:hAnsi="Arial" w:cs="Arial"/>
          <w:color w:val="000000"/>
          <w:sz w:val="22"/>
          <w:szCs w:val="22"/>
        </w:rPr>
        <w:t xml:space="preserve"> from four response alternatives, rate their confidence in </w:t>
      </w:r>
      <w:r w:rsidR="00FB1FA7" w:rsidRPr="00492891">
        <w:rPr>
          <w:rFonts w:ascii="Arial" w:eastAsiaTheme="minorHAnsi" w:hAnsi="Arial" w:cs="Arial"/>
          <w:color w:val="000000"/>
          <w:sz w:val="22"/>
          <w:szCs w:val="22"/>
        </w:rPr>
        <w:t>each</w:t>
      </w:r>
      <w:r w:rsidR="0056631D" w:rsidRPr="00492891">
        <w:rPr>
          <w:rFonts w:ascii="Arial" w:eastAsiaTheme="minorHAnsi" w:hAnsi="Arial" w:cs="Arial"/>
          <w:color w:val="000000"/>
          <w:sz w:val="22"/>
          <w:szCs w:val="22"/>
        </w:rPr>
        <w:t xml:space="preserve"> response, and predict the likelihood that another participant will choose the correct answer. In Study 4, participants will </w:t>
      </w:r>
      <w:r w:rsidR="00B40582" w:rsidRPr="00492891">
        <w:rPr>
          <w:rFonts w:ascii="Arial" w:eastAsiaTheme="minorHAnsi" w:hAnsi="Arial" w:cs="Arial"/>
          <w:color w:val="000000"/>
          <w:sz w:val="22"/>
          <w:szCs w:val="22"/>
        </w:rPr>
        <w:t xml:space="preserve">also </w:t>
      </w:r>
      <w:r w:rsidR="0056631D" w:rsidRPr="00492891">
        <w:rPr>
          <w:rFonts w:ascii="Arial" w:eastAsiaTheme="minorHAnsi" w:hAnsi="Arial" w:cs="Arial"/>
          <w:color w:val="000000"/>
          <w:sz w:val="22"/>
          <w:szCs w:val="22"/>
        </w:rPr>
        <w:t>be asked to define words</w:t>
      </w:r>
      <w:r w:rsidR="00B40582" w:rsidRPr="00492891">
        <w:rPr>
          <w:rFonts w:ascii="Arial" w:eastAsiaTheme="minorHAnsi" w:hAnsi="Arial" w:cs="Arial"/>
          <w:color w:val="000000"/>
          <w:sz w:val="22"/>
          <w:szCs w:val="22"/>
        </w:rPr>
        <w:t xml:space="preserve"> and to estimate their knowledge of each word without a specific task</w:t>
      </w:r>
      <w:r w:rsidR="0056631D" w:rsidRPr="00492891">
        <w:rPr>
          <w:rFonts w:ascii="Arial" w:eastAsiaTheme="minorHAnsi" w:hAnsi="Arial" w:cs="Arial"/>
          <w:color w:val="000000"/>
          <w:sz w:val="22"/>
          <w:szCs w:val="22"/>
        </w:rPr>
        <w:t>.</w:t>
      </w:r>
    </w:p>
    <w:p w14:paraId="4A36CF92" w14:textId="2249E097" w:rsidR="00184C1E" w:rsidRPr="00492891" w:rsidRDefault="00545D90" w:rsidP="00184C1E">
      <w:pPr>
        <w:pStyle w:val="NormalWeb"/>
        <w:spacing w:before="240" w:beforeAutospacing="0" w:after="240" w:afterAutospacing="0" w:line="360" w:lineRule="auto"/>
        <w:contextualSpacing/>
        <w:rPr>
          <w:rFonts w:asciiTheme="minorBidi" w:hAnsiTheme="minorBidi" w:cstheme="minorBidi"/>
          <w:sz w:val="22"/>
          <w:szCs w:val="22"/>
        </w:rPr>
      </w:pPr>
      <w:r w:rsidRPr="00492891">
        <w:rPr>
          <w:rFonts w:ascii="Arial" w:eastAsiaTheme="minorHAnsi" w:hAnsi="Arial" w:cs="Arial"/>
          <w:i/>
          <w:iCs/>
          <w:color w:val="000000"/>
          <w:sz w:val="22"/>
          <w:szCs w:val="22"/>
          <w:u w:val="single"/>
        </w:rPr>
        <w:t>Planned analyses</w:t>
      </w:r>
      <w:r w:rsidR="00605D3A" w:rsidRPr="00492891">
        <w:rPr>
          <w:rFonts w:ascii="Arial" w:eastAsiaTheme="minorHAnsi" w:hAnsi="Arial" w:cs="Arial"/>
          <w:color w:val="000000"/>
          <w:sz w:val="22"/>
          <w:szCs w:val="22"/>
        </w:rPr>
        <w:t>:</w:t>
      </w:r>
      <w:r w:rsidR="00235D5E" w:rsidRPr="00492891">
        <w:rPr>
          <w:rFonts w:asciiTheme="minorBidi" w:hAnsiTheme="minorBidi" w:cstheme="minorBidi"/>
          <w:sz w:val="22"/>
          <w:szCs w:val="22"/>
        </w:rPr>
        <w:t xml:space="preserve"> </w:t>
      </w:r>
      <w:r w:rsidR="00605D3A" w:rsidRPr="00492891">
        <w:rPr>
          <w:rFonts w:asciiTheme="minorBidi" w:hAnsiTheme="minorBidi" w:cstheme="minorBidi"/>
          <w:sz w:val="22"/>
          <w:szCs w:val="22"/>
        </w:rPr>
        <w:t>To assess the accuracy of participants' self-knowledge estimations, their mean confidence ratings across items will be compared to their actual performance (as in Kavé &amp; Halamish, 2015</w:t>
      </w:r>
      <w:r w:rsidR="005F38F5" w:rsidRPr="00492891">
        <w:rPr>
          <w:rFonts w:asciiTheme="minorBidi" w:hAnsiTheme="minorBidi" w:cstheme="minorBidi"/>
          <w:sz w:val="22"/>
          <w:szCs w:val="22"/>
        </w:rPr>
        <w:t>; Sidi et al., 2017</w:t>
      </w:r>
      <w:r w:rsidR="00605D3A" w:rsidRPr="00492891">
        <w:rPr>
          <w:rFonts w:asciiTheme="minorBidi" w:hAnsiTheme="minorBidi" w:cstheme="minorBidi"/>
          <w:sz w:val="22"/>
          <w:szCs w:val="22"/>
        </w:rPr>
        <w:t xml:space="preserve">). Similarly, the accuracy of participants' estimations of other people's knowledge will be evaluated by comparing their mean </w:t>
      </w:r>
      <w:r w:rsidR="00057584" w:rsidRPr="00492891">
        <w:rPr>
          <w:rFonts w:asciiTheme="minorBidi" w:hAnsiTheme="minorBidi" w:cstheme="minorBidi"/>
          <w:sz w:val="22"/>
          <w:szCs w:val="22"/>
        </w:rPr>
        <w:t xml:space="preserve">predictions for </w:t>
      </w:r>
      <w:r w:rsidR="00605D3A" w:rsidRPr="00492891">
        <w:rPr>
          <w:rFonts w:asciiTheme="minorBidi" w:hAnsiTheme="minorBidi" w:cstheme="minorBidi"/>
          <w:sz w:val="22"/>
          <w:szCs w:val="22"/>
        </w:rPr>
        <w:t>others to the actual performance of a relevant sample. For example, estimation of the knowledge of Hebrew speakers whose parents are English speakers will be compared to the actual performance of such a sample. The difference scores will serve as calibration measures, with positive values reflecting over-confidence and n</w:t>
      </w:r>
      <w:r w:rsidR="00A40428" w:rsidRPr="00492891">
        <w:rPr>
          <w:rFonts w:asciiTheme="minorBidi" w:hAnsiTheme="minorBidi" w:cstheme="minorBidi"/>
          <w:sz w:val="22"/>
          <w:szCs w:val="22"/>
        </w:rPr>
        <w:t>egative values reflecting under</w:t>
      </w:r>
      <w:r w:rsidR="00605D3A" w:rsidRPr="00492891">
        <w:rPr>
          <w:rFonts w:asciiTheme="minorBidi" w:hAnsiTheme="minorBidi" w:cstheme="minorBidi"/>
          <w:sz w:val="22"/>
          <w:szCs w:val="22"/>
        </w:rPr>
        <w:t>confidence. Response times for selecting the correct answer will serve as a measure of ease of processing (fluency). Correlation and regression analyses will examine the associations between proficiency measures, response times, confidence ratings, and calibration scores for both self and others.</w:t>
      </w:r>
    </w:p>
    <w:p w14:paraId="17F3F47F" w14:textId="77777777" w:rsidR="00184C1E" w:rsidRPr="00492891" w:rsidRDefault="00184C1E" w:rsidP="00184C1E">
      <w:pPr>
        <w:pStyle w:val="NormalWeb"/>
        <w:spacing w:before="240" w:beforeAutospacing="0" w:after="240" w:afterAutospacing="0" w:line="360" w:lineRule="auto"/>
        <w:contextualSpacing/>
        <w:rPr>
          <w:rFonts w:asciiTheme="minorBidi" w:hAnsiTheme="minorBidi"/>
          <w:b/>
          <w:bCs/>
          <w:color w:val="000000"/>
          <w:sz w:val="22"/>
          <w:szCs w:val="22"/>
        </w:rPr>
      </w:pPr>
      <w:r w:rsidRPr="00492891">
        <w:rPr>
          <w:rFonts w:asciiTheme="minorBidi" w:hAnsiTheme="minorBidi"/>
          <w:b/>
          <w:bCs/>
          <w:color w:val="000000"/>
          <w:sz w:val="22"/>
          <w:szCs w:val="22"/>
        </w:rPr>
        <w:t>Preliminary results</w:t>
      </w:r>
    </w:p>
    <w:p w14:paraId="2DB6DE32" w14:textId="6A6BE363" w:rsidR="008738F0" w:rsidRPr="00492891" w:rsidRDefault="00DD6708" w:rsidP="00E9647D">
      <w:pPr>
        <w:pStyle w:val="NormalWeb"/>
        <w:spacing w:before="0" w:beforeAutospacing="0" w:after="0" w:afterAutospacing="0" w:line="360" w:lineRule="auto"/>
        <w:contextualSpacing/>
        <w:rPr>
          <w:rFonts w:asciiTheme="minorBidi" w:hAnsiTheme="minorBidi" w:cstheme="minorBidi"/>
          <w:sz w:val="22"/>
          <w:szCs w:val="22"/>
        </w:rPr>
      </w:pPr>
      <w:r w:rsidRPr="00492891">
        <w:rPr>
          <w:rFonts w:asciiTheme="minorBidi" w:hAnsiTheme="minorBidi"/>
          <w:color w:val="000000"/>
          <w:sz w:val="22"/>
          <w:szCs w:val="22"/>
        </w:rPr>
        <w:t>A preliminary study included two experiments. In Experiment 1, Hebrew English bilinguals</w:t>
      </w:r>
      <w:r w:rsidR="006A13A4" w:rsidRPr="00492891">
        <w:rPr>
          <w:rFonts w:asciiTheme="minorBidi" w:hAnsiTheme="minorBidi"/>
          <w:color w:val="000000"/>
          <w:sz w:val="22"/>
          <w:szCs w:val="22"/>
        </w:rPr>
        <w:t xml:space="preserve"> (</w:t>
      </w:r>
      <w:r w:rsidR="006A13A4" w:rsidRPr="00492891">
        <w:rPr>
          <w:rFonts w:asciiTheme="minorBidi" w:hAnsiTheme="minorBidi"/>
          <w:i/>
          <w:iCs/>
          <w:color w:val="000000"/>
          <w:sz w:val="22"/>
          <w:szCs w:val="22"/>
        </w:rPr>
        <w:t>N</w:t>
      </w:r>
      <w:r w:rsidR="006A13A4" w:rsidRPr="00492891">
        <w:rPr>
          <w:rFonts w:asciiTheme="minorBidi" w:hAnsiTheme="minorBidi"/>
          <w:color w:val="000000"/>
          <w:sz w:val="22"/>
          <w:szCs w:val="22"/>
        </w:rPr>
        <w:t xml:space="preserve"> = 89</w:t>
      </w:r>
      <w:r w:rsidR="002D4ED2" w:rsidRPr="00492891">
        <w:rPr>
          <w:rFonts w:asciiTheme="minorBidi" w:hAnsiTheme="minorBidi"/>
          <w:color w:val="000000"/>
          <w:sz w:val="22"/>
          <w:szCs w:val="22"/>
        </w:rPr>
        <w:t xml:space="preserve">, </w:t>
      </w:r>
      <w:r w:rsidR="002D4ED2" w:rsidRPr="00492891">
        <w:rPr>
          <w:rFonts w:asciiTheme="minorBidi" w:hAnsiTheme="minorBidi"/>
          <w:i/>
          <w:iCs/>
          <w:color w:val="000000"/>
          <w:sz w:val="22"/>
          <w:szCs w:val="22"/>
        </w:rPr>
        <w:t>M</w:t>
      </w:r>
      <w:r w:rsidR="002D4ED2" w:rsidRPr="00492891">
        <w:rPr>
          <w:rFonts w:asciiTheme="minorBidi" w:hAnsiTheme="minorBidi"/>
          <w:color w:val="000000"/>
          <w:sz w:val="22"/>
          <w:szCs w:val="22"/>
          <w:vertAlign w:val="subscript"/>
        </w:rPr>
        <w:t>age</w:t>
      </w:r>
      <w:r w:rsidR="002D4ED2" w:rsidRPr="00492891">
        <w:rPr>
          <w:rFonts w:asciiTheme="minorBidi" w:hAnsiTheme="minorBidi"/>
          <w:color w:val="000000"/>
          <w:sz w:val="22"/>
          <w:szCs w:val="22"/>
        </w:rPr>
        <w:t>= 29.12</w:t>
      </w:r>
      <w:r w:rsidR="006A13A4" w:rsidRPr="00492891">
        <w:rPr>
          <w:rFonts w:asciiTheme="minorBidi" w:hAnsiTheme="minorBidi"/>
          <w:color w:val="000000"/>
          <w:sz w:val="22"/>
          <w:szCs w:val="22"/>
        </w:rPr>
        <w:t>)</w:t>
      </w:r>
      <w:r w:rsidR="008738F0" w:rsidRPr="00492891">
        <w:rPr>
          <w:rFonts w:asciiTheme="minorBidi" w:hAnsiTheme="minorBidi"/>
          <w:color w:val="000000"/>
          <w:sz w:val="22"/>
          <w:szCs w:val="22"/>
        </w:rPr>
        <w:t>,</w:t>
      </w:r>
      <w:r w:rsidRPr="00492891">
        <w:rPr>
          <w:rFonts w:asciiTheme="minorBidi" w:hAnsiTheme="minorBidi"/>
          <w:color w:val="000000"/>
          <w:sz w:val="22"/>
          <w:szCs w:val="22"/>
        </w:rPr>
        <w:t xml:space="preserve"> </w:t>
      </w:r>
      <w:r w:rsidR="00A7354A" w:rsidRPr="00492891">
        <w:rPr>
          <w:rFonts w:asciiTheme="minorBidi" w:hAnsiTheme="minorBidi"/>
          <w:color w:val="000000"/>
          <w:sz w:val="22"/>
          <w:szCs w:val="22"/>
        </w:rPr>
        <w:t>who met all the inclusion criteria described above</w:t>
      </w:r>
      <w:r w:rsidR="00BB3F2C" w:rsidRPr="00492891">
        <w:rPr>
          <w:rFonts w:asciiTheme="minorBidi" w:hAnsiTheme="minorBidi"/>
          <w:color w:val="000000"/>
          <w:sz w:val="22"/>
          <w:szCs w:val="22"/>
        </w:rPr>
        <w:t xml:space="preserve">, except for their age that ranged between 20 and 40, </w:t>
      </w:r>
      <w:r w:rsidR="00A7354A" w:rsidRPr="00492891">
        <w:rPr>
          <w:rFonts w:asciiTheme="minorBidi" w:hAnsiTheme="minorBidi"/>
          <w:color w:val="000000"/>
          <w:sz w:val="22"/>
          <w:szCs w:val="22"/>
        </w:rPr>
        <w:t>completed</w:t>
      </w:r>
      <w:r w:rsidRPr="00492891">
        <w:rPr>
          <w:rFonts w:asciiTheme="minorBidi" w:hAnsiTheme="minorBidi"/>
          <w:color w:val="000000"/>
          <w:sz w:val="22"/>
          <w:szCs w:val="22"/>
        </w:rPr>
        <w:t xml:space="preserve"> a multiple-choice vocabulary task </w:t>
      </w:r>
      <w:r w:rsidR="00A7354A" w:rsidRPr="00492891">
        <w:rPr>
          <w:rFonts w:asciiTheme="minorBidi" w:hAnsiTheme="minorBidi"/>
          <w:color w:val="000000"/>
          <w:sz w:val="22"/>
          <w:szCs w:val="22"/>
        </w:rPr>
        <w:t>consisting of 35 low-frequency</w:t>
      </w:r>
      <w:r w:rsidR="00FB1FA7" w:rsidRPr="00492891">
        <w:rPr>
          <w:rFonts w:asciiTheme="minorBidi" w:hAnsiTheme="minorBidi"/>
          <w:color w:val="000000"/>
          <w:sz w:val="22"/>
          <w:szCs w:val="22"/>
        </w:rPr>
        <w:t xml:space="preserve"> words</w:t>
      </w:r>
      <w:r w:rsidR="00A7354A" w:rsidRPr="00492891">
        <w:rPr>
          <w:rFonts w:asciiTheme="minorBidi" w:hAnsiTheme="minorBidi"/>
          <w:color w:val="000000"/>
          <w:sz w:val="22"/>
          <w:szCs w:val="22"/>
        </w:rPr>
        <w:t xml:space="preserve"> </w:t>
      </w:r>
      <w:r w:rsidRPr="00492891">
        <w:rPr>
          <w:rFonts w:asciiTheme="minorBidi" w:hAnsiTheme="minorBidi"/>
          <w:color w:val="000000"/>
          <w:sz w:val="22"/>
          <w:szCs w:val="22"/>
        </w:rPr>
        <w:t xml:space="preserve">in their </w:t>
      </w:r>
      <w:r w:rsidR="00FB1FA7" w:rsidRPr="00492891">
        <w:rPr>
          <w:rFonts w:asciiTheme="minorBidi" w:hAnsiTheme="minorBidi"/>
          <w:color w:val="000000"/>
          <w:sz w:val="22"/>
          <w:szCs w:val="22"/>
        </w:rPr>
        <w:t>non-dominant</w:t>
      </w:r>
      <w:r w:rsidRPr="00492891">
        <w:rPr>
          <w:rFonts w:asciiTheme="minorBidi" w:hAnsiTheme="minorBidi"/>
          <w:color w:val="000000"/>
          <w:sz w:val="22"/>
          <w:szCs w:val="22"/>
        </w:rPr>
        <w:t xml:space="preserve"> language, English. </w:t>
      </w:r>
      <w:r w:rsidR="00A7354A" w:rsidRPr="00492891">
        <w:rPr>
          <w:rFonts w:asciiTheme="minorBidi" w:hAnsiTheme="minorBidi"/>
          <w:color w:val="000000"/>
          <w:sz w:val="22"/>
          <w:szCs w:val="22"/>
        </w:rPr>
        <w:t>They ch</w:t>
      </w:r>
      <w:r w:rsidR="008738F0" w:rsidRPr="00492891">
        <w:rPr>
          <w:rFonts w:asciiTheme="minorBidi" w:hAnsiTheme="minorBidi"/>
          <w:color w:val="000000"/>
          <w:sz w:val="22"/>
          <w:szCs w:val="22"/>
        </w:rPr>
        <w:t>ose the correct meaning of each word, out of 4 response alternatives, rate</w:t>
      </w:r>
      <w:r w:rsidR="00A7354A" w:rsidRPr="00492891">
        <w:rPr>
          <w:rFonts w:asciiTheme="minorBidi" w:hAnsiTheme="minorBidi"/>
          <w:color w:val="000000"/>
          <w:sz w:val="22"/>
          <w:szCs w:val="22"/>
        </w:rPr>
        <w:t>d</w:t>
      </w:r>
      <w:r w:rsidRPr="00492891">
        <w:rPr>
          <w:rFonts w:asciiTheme="minorBidi" w:hAnsiTheme="minorBidi"/>
          <w:color w:val="000000"/>
          <w:sz w:val="22"/>
          <w:szCs w:val="22"/>
        </w:rPr>
        <w:t xml:space="preserve"> their confidence in </w:t>
      </w:r>
      <w:r w:rsidR="00FB1FA7" w:rsidRPr="00492891">
        <w:rPr>
          <w:rFonts w:asciiTheme="minorBidi" w:hAnsiTheme="minorBidi"/>
          <w:color w:val="000000"/>
          <w:sz w:val="22"/>
          <w:szCs w:val="22"/>
        </w:rPr>
        <w:t xml:space="preserve">each response </w:t>
      </w:r>
      <w:r w:rsidR="008738F0" w:rsidRPr="00492891">
        <w:rPr>
          <w:rFonts w:asciiTheme="minorBidi" w:hAnsiTheme="minorBidi"/>
          <w:color w:val="000000"/>
          <w:sz w:val="22"/>
          <w:szCs w:val="22"/>
        </w:rPr>
        <w:t>o</w:t>
      </w:r>
      <w:r w:rsidR="00A7354A" w:rsidRPr="00492891">
        <w:rPr>
          <w:rFonts w:asciiTheme="minorBidi" w:hAnsiTheme="minorBidi"/>
          <w:color w:val="000000"/>
          <w:sz w:val="22"/>
          <w:szCs w:val="22"/>
        </w:rPr>
        <w:t>n a 0-100 scale</w:t>
      </w:r>
      <w:r w:rsidR="00FB1FA7" w:rsidRPr="00492891">
        <w:rPr>
          <w:rFonts w:asciiTheme="minorBidi" w:hAnsiTheme="minorBidi"/>
          <w:color w:val="000000"/>
          <w:sz w:val="22"/>
          <w:szCs w:val="22"/>
        </w:rPr>
        <w:t>, and</w:t>
      </w:r>
      <w:r w:rsidR="00A7354A" w:rsidRPr="00492891">
        <w:rPr>
          <w:rFonts w:asciiTheme="minorBidi" w:hAnsiTheme="minorBidi"/>
          <w:color w:val="000000"/>
          <w:sz w:val="22"/>
          <w:szCs w:val="22"/>
        </w:rPr>
        <w:t xml:space="preserve"> rate</w:t>
      </w:r>
      <w:r w:rsidR="00FB1FA7" w:rsidRPr="00492891">
        <w:rPr>
          <w:rFonts w:asciiTheme="minorBidi" w:hAnsiTheme="minorBidi"/>
          <w:color w:val="000000"/>
          <w:sz w:val="22"/>
          <w:szCs w:val="22"/>
        </w:rPr>
        <w:t>d</w:t>
      </w:r>
      <w:r w:rsidR="00A7354A" w:rsidRPr="00492891">
        <w:rPr>
          <w:rFonts w:asciiTheme="minorBidi" w:hAnsiTheme="minorBidi"/>
          <w:color w:val="000000"/>
          <w:sz w:val="22"/>
          <w:szCs w:val="22"/>
        </w:rPr>
        <w:t xml:space="preserve"> the chances that</w:t>
      </w:r>
      <w:r w:rsidR="008738F0" w:rsidRPr="00492891">
        <w:rPr>
          <w:rFonts w:asciiTheme="minorBidi" w:hAnsiTheme="minorBidi"/>
          <w:color w:val="000000"/>
          <w:sz w:val="22"/>
          <w:szCs w:val="22"/>
        </w:rPr>
        <w:t xml:space="preserve"> </w:t>
      </w:r>
      <w:r w:rsidRPr="00492891">
        <w:rPr>
          <w:rFonts w:asciiTheme="minorBidi" w:hAnsiTheme="minorBidi"/>
          <w:color w:val="000000"/>
          <w:sz w:val="22"/>
          <w:szCs w:val="22"/>
        </w:rPr>
        <w:t>other Hebrew speakers would select the correct meaning o</w:t>
      </w:r>
      <w:r w:rsidR="00FB1FA7" w:rsidRPr="00492891">
        <w:rPr>
          <w:rFonts w:asciiTheme="minorBidi" w:hAnsiTheme="minorBidi"/>
          <w:color w:val="000000"/>
          <w:sz w:val="22"/>
          <w:szCs w:val="22"/>
        </w:rPr>
        <w:t>f</w:t>
      </w:r>
      <w:r w:rsidRPr="00492891">
        <w:rPr>
          <w:rFonts w:asciiTheme="minorBidi" w:hAnsiTheme="minorBidi"/>
          <w:color w:val="000000"/>
          <w:sz w:val="22"/>
          <w:szCs w:val="22"/>
        </w:rPr>
        <w:t xml:space="preserve"> each word </w:t>
      </w:r>
      <w:r w:rsidR="008738F0" w:rsidRPr="00492891">
        <w:rPr>
          <w:rFonts w:asciiTheme="minorBidi" w:hAnsiTheme="minorBidi"/>
          <w:color w:val="000000"/>
          <w:sz w:val="22"/>
          <w:szCs w:val="22"/>
        </w:rPr>
        <w:t xml:space="preserve">on a similar scale. Experiment 2 was identical, only that </w:t>
      </w:r>
      <w:r w:rsidR="006A13A4" w:rsidRPr="00492891">
        <w:rPr>
          <w:rFonts w:asciiTheme="minorBidi" w:hAnsiTheme="minorBidi"/>
          <w:color w:val="000000"/>
          <w:sz w:val="22"/>
          <w:szCs w:val="22"/>
        </w:rPr>
        <w:t>participants (</w:t>
      </w:r>
      <w:r w:rsidR="006A13A4" w:rsidRPr="00492891">
        <w:rPr>
          <w:rFonts w:asciiTheme="minorBidi" w:hAnsiTheme="minorBidi"/>
          <w:i/>
          <w:iCs/>
          <w:color w:val="000000"/>
          <w:sz w:val="22"/>
          <w:szCs w:val="22"/>
        </w:rPr>
        <w:t>N</w:t>
      </w:r>
      <w:r w:rsidR="006A13A4" w:rsidRPr="00492891">
        <w:rPr>
          <w:rFonts w:asciiTheme="minorBidi" w:hAnsiTheme="minorBidi"/>
          <w:color w:val="000000"/>
          <w:sz w:val="22"/>
          <w:szCs w:val="22"/>
        </w:rPr>
        <w:t xml:space="preserve"> = 106</w:t>
      </w:r>
      <w:r w:rsidR="002D4ED2" w:rsidRPr="00492891">
        <w:rPr>
          <w:rFonts w:asciiTheme="minorBidi" w:hAnsiTheme="minorBidi"/>
          <w:color w:val="000000"/>
          <w:sz w:val="22"/>
          <w:szCs w:val="22"/>
        </w:rPr>
        <w:t xml:space="preserve">, </w:t>
      </w:r>
      <w:r w:rsidR="002D4ED2" w:rsidRPr="00492891">
        <w:rPr>
          <w:rFonts w:asciiTheme="minorBidi" w:hAnsiTheme="minorBidi"/>
          <w:i/>
          <w:iCs/>
          <w:color w:val="000000"/>
          <w:sz w:val="22"/>
          <w:szCs w:val="22"/>
        </w:rPr>
        <w:t>M</w:t>
      </w:r>
      <w:r w:rsidR="002D4ED2" w:rsidRPr="00492891">
        <w:rPr>
          <w:rFonts w:asciiTheme="minorBidi" w:hAnsiTheme="minorBidi"/>
          <w:color w:val="000000"/>
          <w:sz w:val="22"/>
          <w:szCs w:val="22"/>
          <w:vertAlign w:val="subscript"/>
        </w:rPr>
        <w:t>age</w:t>
      </w:r>
      <w:r w:rsidR="002D4ED2" w:rsidRPr="00492891">
        <w:rPr>
          <w:rFonts w:asciiTheme="minorBidi" w:hAnsiTheme="minorBidi"/>
          <w:color w:val="000000"/>
          <w:sz w:val="22"/>
          <w:szCs w:val="22"/>
        </w:rPr>
        <w:t>= 30.11</w:t>
      </w:r>
      <w:r w:rsidR="006A13A4" w:rsidRPr="00492891">
        <w:rPr>
          <w:rFonts w:asciiTheme="minorBidi" w:hAnsiTheme="minorBidi"/>
          <w:color w:val="000000"/>
          <w:sz w:val="22"/>
          <w:szCs w:val="22"/>
        </w:rPr>
        <w:t>)</w:t>
      </w:r>
      <w:r w:rsidR="008738F0" w:rsidRPr="00492891">
        <w:rPr>
          <w:rFonts w:asciiTheme="minorBidi" w:hAnsiTheme="minorBidi"/>
          <w:color w:val="000000"/>
          <w:sz w:val="22"/>
          <w:szCs w:val="22"/>
        </w:rPr>
        <w:t xml:space="preserve"> predicted the chance that other Hebrew speakers</w:t>
      </w:r>
      <w:r w:rsidR="00FB1FA7" w:rsidRPr="00492891">
        <w:rPr>
          <w:rFonts w:asciiTheme="minorBidi" w:hAnsiTheme="minorBidi"/>
          <w:color w:val="000000"/>
          <w:sz w:val="22"/>
          <w:szCs w:val="22"/>
        </w:rPr>
        <w:t xml:space="preserve">, with English speaking parents, </w:t>
      </w:r>
      <w:r w:rsidR="008738F0" w:rsidRPr="00492891">
        <w:rPr>
          <w:rFonts w:asciiTheme="minorBidi" w:hAnsiTheme="minorBidi"/>
          <w:color w:val="000000"/>
          <w:sz w:val="22"/>
          <w:szCs w:val="22"/>
        </w:rPr>
        <w:t xml:space="preserve">will answer each question correctly. The order of </w:t>
      </w:r>
      <w:r w:rsidR="00CA4D49" w:rsidRPr="00492891">
        <w:rPr>
          <w:rFonts w:asciiTheme="minorBidi" w:hAnsiTheme="minorBidi"/>
          <w:color w:val="000000"/>
          <w:sz w:val="22"/>
          <w:szCs w:val="22"/>
        </w:rPr>
        <w:t>confidence rating for self</w:t>
      </w:r>
      <w:r w:rsidR="009C4841" w:rsidRPr="00492891">
        <w:rPr>
          <w:rFonts w:asciiTheme="minorBidi" w:hAnsiTheme="minorBidi"/>
          <w:color w:val="000000"/>
          <w:sz w:val="22"/>
          <w:szCs w:val="22"/>
        </w:rPr>
        <w:t>-</w:t>
      </w:r>
      <w:r w:rsidR="00CA4D49" w:rsidRPr="00492891">
        <w:rPr>
          <w:rFonts w:asciiTheme="minorBidi" w:hAnsiTheme="minorBidi"/>
          <w:color w:val="000000"/>
          <w:sz w:val="22"/>
          <w:szCs w:val="22"/>
        </w:rPr>
        <w:t xml:space="preserve">knowledge and prediction ratings for others' knowledge </w:t>
      </w:r>
      <w:r w:rsidR="008738F0" w:rsidRPr="00492891">
        <w:rPr>
          <w:rFonts w:asciiTheme="minorBidi" w:hAnsiTheme="minorBidi"/>
          <w:color w:val="000000"/>
          <w:sz w:val="22"/>
          <w:szCs w:val="22"/>
        </w:rPr>
        <w:t>was counterbalanced among parti</w:t>
      </w:r>
      <w:r w:rsidR="00A7354A" w:rsidRPr="00492891">
        <w:rPr>
          <w:rFonts w:asciiTheme="minorBidi" w:hAnsiTheme="minorBidi"/>
          <w:color w:val="000000"/>
          <w:sz w:val="22"/>
          <w:szCs w:val="22"/>
        </w:rPr>
        <w:t xml:space="preserve">cipants. </w:t>
      </w:r>
      <w:r w:rsidR="009B3128" w:rsidRPr="00492891">
        <w:rPr>
          <w:rFonts w:asciiTheme="minorBidi" w:hAnsiTheme="minorBidi"/>
          <w:color w:val="000000"/>
          <w:sz w:val="22"/>
          <w:szCs w:val="22"/>
        </w:rPr>
        <w:t xml:space="preserve">All </w:t>
      </w:r>
      <w:r w:rsidR="009B3128" w:rsidRPr="00492891">
        <w:rPr>
          <w:rFonts w:asciiTheme="minorBidi" w:hAnsiTheme="minorBidi"/>
          <w:color w:val="000000"/>
          <w:sz w:val="22"/>
          <w:szCs w:val="22"/>
        </w:rPr>
        <w:lastRenderedPageBreak/>
        <w:t xml:space="preserve">participants were recruited through a survey company and each was included in only one experiment. </w:t>
      </w:r>
      <w:r w:rsidR="00FB1FA7" w:rsidRPr="00492891">
        <w:rPr>
          <w:rFonts w:asciiTheme="minorBidi" w:hAnsiTheme="minorBidi"/>
          <w:color w:val="000000"/>
          <w:sz w:val="22"/>
          <w:szCs w:val="22"/>
        </w:rPr>
        <w:t xml:space="preserve">The study received an ethical approval from the </w:t>
      </w:r>
      <w:r w:rsidR="00FB1FA7" w:rsidRPr="00492891">
        <w:rPr>
          <w:rFonts w:asciiTheme="minorBidi" w:eastAsiaTheme="minorHAnsi" w:hAnsiTheme="minorBidi" w:cstheme="minorBidi"/>
          <w:color w:val="000000"/>
          <w:sz w:val="22"/>
          <w:szCs w:val="22"/>
        </w:rPr>
        <w:t>Ethics Committee of the Open University</w:t>
      </w:r>
      <w:r w:rsidR="006504AB" w:rsidRPr="00492891">
        <w:rPr>
          <w:rFonts w:asciiTheme="minorBidi" w:eastAsiaTheme="minorHAnsi" w:hAnsiTheme="minorBidi" w:cstheme="minorBidi"/>
          <w:color w:val="000000"/>
          <w:sz w:val="22"/>
          <w:szCs w:val="22"/>
        </w:rPr>
        <w:t>.</w:t>
      </w:r>
    </w:p>
    <w:p w14:paraId="79B608BA" w14:textId="1A31FBFE" w:rsidR="005F13D1" w:rsidRPr="00492891" w:rsidRDefault="002D4ED2" w:rsidP="00E9647D">
      <w:pPr>
        <w:spacing w:line="360" w:lineRule="auto"/>
        <w:contextualSpacing/>
        <w:rPr>
          <w:rFonts w:asciiTheme="minorBidi" w:hAnsiTheme="minorBidi"/>
          <w:color w:val="000000"/>
          <w:sz w:val="22"/>
          <w:szCs w:val="22"/>
        </w:rPr>
      </w:pPr>
      <w:r w:rsidRPr="00492891">
        <w:rPr>
          <w:rFonts w:asciiTheme="minorBidi" w:hAnsiTheme="minorBidi"/>
          <w:color w:val="000000"/>
          <w:sz w:val="22"/>
          <w:szCs w:val="22"/>
        </w:rPr>
        <w:tab/>
      </w:r>
      <w:r w:rsidR="00156E56" w:rsidRPr="00492891">
        <w:rPr>
          <w:rFonts w:asciiTheme="minorBidi" w:hAnsiTheme="minorBidi"/>
          <w:color w:val="000000"/>
          <w:sz w:val="22"/>
          <w:szCs w:val="22"/>
        </w:rPr>
        <w:t>For each participant, five measures were calculated (see Table 2). Confidence in self-knowledge was measured as the average of confidence ratings across items. The prediction of others' knowledge was assessed as the average prediction ratings for others' knowledge across items. The vocabulary score was determined by the number of correct responses out of 35 questions. Self-calibration was calculated</w:t>
      </w:r>
      <w:r w:rsidR="0013718B" w:rsidRPr="00492891">
        <w:rPr>
          <w:rFonts w:asciiTheme="minorBidi" w:hAnsiTheme="minorBidi"/>
          <w:color w:val="000000"/>
          <w:sz w:val="22"/>
          <w:szCs w:val="22"/>
        </w:rPr>
        <w:t xml:space="preserve"> by subtracting the participant'</w:t>
      </w:r>
      <w:r w:rsidR="00156E56" w:rsidRPr="00492891">
        <w:rPr>
          <w:rFonts w:asciiTheme="minorBidi" w:hAnsiTheme="minorBidi"/>
          <w:color w:val="000000"/>
          <w:sz w:val="22"/>
          <w:szCs w:val="22"/>
        </w:rPr>
        <w:t xml:space="preserve">s </w:t>
      </w:r>
      <w:r w:rsidR="0013718B" w:rsidRPr="00492891">
        <w:rPr>
          <w:rFonts w:asciiTheme="minorBidi" w:hAnsiTheme="minorBidi"/>
          <w:color w:val="000000"/>
          <w:sz w:val="22"/>
          <w:szCs w:val="22"/>
        </w:rPr>
        <w:t xml:space="preserve">mean </w:t>
      </w:r>
      <w:r w:rsidR="00156E56" w:rsidRPr="00492891">
        <w:rPr>
          <w:rFonts w:asciiTheme="minorBidi" w:hAnsiTheme="minorBidi"/>
          <w:color w:val="000000"/>
          <w:sz w:val="22"/>
          <w:szCs w:val="22"/>
        </w:rPr>
        <w:t xml:space="preserve">confidence in self-knowledge from their vocabulary score. In Experiment 1, an other-calibration measure was calculated by subtracting the </w:t>
      </w:r>
      <w:r w:rsidR="0013718B" w:rsidRPr="00492891">
        <w:rPr>
          <w:rFonts w:asciiTheme="minorBidi" w:hAnsiTheme="minorBidi"/>
          <w:color w:val="000000"/>
          <w:sz w:val="22"/>
          <w:szCs w:val="22"/>
        </w:rPr>
        <w:t xml:space="preserve">mean </w:t>
      </w:r>
      <w:r w:rsidR="00156E56" w:rsidRPr="00492891">
        <w:rPr>
          <w:rFonts w:asciiTheme="minorBidi" w:hAnsiTheme="minorBidi"/>
          <w:color w:val="000000"/>
          <w:sz w:val="22"/>
          <w:szCs w:val="22"/>
        </w:rPr>
        <w:t xml:space="preserve">prediction of others' knowledge from the overall vocabulary score of the </w:t>
      </w:r>
      <w:r w:rsidR="0013718B" w:rsidRPr="00492891">
        <w:rPr>
          <w:rFonts w:asciiTheme="minorBidi" w:hAnsiTheme="minorBidi"/>
          <w:color w:val="000000"/>
          <w:sz w:val="22"/>
          <w:szCs w:val="22"/>
        </w:rPr>
        <w:t xml:space="preserve">entire </w:t>
      </w:r>
      <w:r w:rsidR="00156E56" w:rsidRPr="00492891">
        <w:rPr>
          <w:rFonts w:asciiTheme="minorBidi" w:hAnsiTheme="minorBidi"/>
          <w:color w:val="000000"/>
          <w:sz w:val="22"/>
          <w:szCs w:val="22"/>
        </w:rPr>
        <w:t xml:space="preserve">sample, which consisted of Hebrew speakers. </w:t>
      </w:r>
      <w:r w:rsidR="0013718B" w:rsidRPr="00492891">
        <w:rPr>
          <w:rFonts w:asciiTheme="minorBidi" w:hAnsiTheme="minorBidi"/>
          <w:color w:val="000000"/>
          <w:sz w:val="22"/>
          <w:szCs w:val="22"/>
        </w:rPr>
        <w:t>In Experiment 2, the other-calibration measure was determined by subtracting participants' mean prediction of others' knowledge from the vocabulary scores of a separate group of native Hebrew speakers whose parents were English speakers (</w:t>
      </w:r>
      <w:r w:rsidR="0013718B" w:rsidRPr="00492891">
        <w:rPr>
          <w:rFonts w:asciiTheme="minorBidi" w:hAnsiTheme="minorBidi"/>
          <w:i/>
          <w:iCs/>
          <w:color w:val="000000"/>
          <w:sz w:val="22"/>
          <w:szCs w:val="22"/>
        </w:rPr>
        <w:t>N</w:t>
      </w:r>
      <w:r w:rsidR="0013718B" w:rsidRPr="00492891">
        <w:rPr>
          <w:rFonts w:asciiTheme="minorBidi" w:hAnsiTheme="minorBidi"/>
          <w:color w:val="000000"/>
          <w:sz w:val="22"/>
          <w:szCs w:val="22"/>
        </w:rPr>
        <w:t xml:space="preserve"> = 42, </w:t>
      </w:r>
      <w:r w:rsidR="0013718B" w:rsidRPr="00492891">
        <w:rPr>
          <w:rFonts w:asciiTheme="minorBidi" w:hAnsiTheme="minorBidi"/>
          <w:i/>
          <w:iCs/>
          <w:color w:val="000000"/>
          <w:sz w:val="22"/>
          <w:szCs w:val="22"/>
        </w:rPr>
        <w:t>M</w:t>
      </w:r>
      <w:r w:rsidR="0013718B" w:rsidRPr="00492891">
        <w:rPr>
          <w:rFonts w:asciiTheme="minorBidi" w:hAnsiTheme="minorBidi"/>
          <w:color w:val="000000"/>
          <w:sz w:val="22"/>
          <w:szCs w:val="22"/>
        </w:rPr>
        <w:t>age = 29.74), who were tested using the same vocabulary task</w:t>
      </w:r>
      <w:r w:rsidR="00156E56" w:rsidRPr="00492891">
        <w:rPr>
          <w:rFonts w:asciiTheme="minorBidi" w:hAnsiTheme="minorBidi"/>
          <w:color w:val="000000"/>
          <w:sz w:val="22"/>
          <w:szCs w:val="22"/>
        </w:rPr>
        <w:t xml:space="preserve">. </w:t>
      </w:r>
      <w:r w:rsidR="00CE3160" w:rsidRPr="00492891">
        <w:rPr>
          <w:rFonts w:asciiTheme="minorBidi" w:hAnsiTheme="minorBidi"/>
          <w:color w:val="000000"/>
          <w:sz w:val="22"/>
          <w:szCs w:val="22"/>
        </w:rPr>
        <w:t>Table 2 presents the mean confidence ratings for self-knowledge</w:t>
      </w:r>
      <w:r w:rsidR="0013718B" w:rsidRPr="00492891">
        <w:rPr>
          <w:rFonts w:asciiTheme="minorBidi" w:hAnsiTheme="minorBidi"/>
          <w:color w:val="000000"/>
          <w:sz w:val="22"/>
          <w:szCs w:val="22"/>
        </w:rPr>
        <w:t xml:space="preserve"> (</w:t>
      </w:r>
      <w:r w:rsidR="008E3591" w:rsidRPr="00492891">
        <w:rPr>
          <w:rFonts w:asciiTheme="minorBidi" w:hAnsiTheme="minorBidi"/>
          <w:color w:val="000000"/>
          <w:sz w:val="22"/>
          <w:szCs w:val="22"/>
        </w:rPr>
        <w:t>on a 0-100 scale</w:t>
      </w:r>
      <w:r w:rsidR="0013718B" w:rsidRPr="00492891">
        <w:rPr>
          <w:rFonts w:asciiTheme="minorBidi" w:hAnsiTheme="minorBidi"/>
          <w:color w:val="000000"/>
          <w:sz w:val="22"/>
          <w:szCs w:val="22"/>
        </w:rPr>
        <w:t>)</w:t>
      </w:r>
      <w:r w:rsidR="00CE3160" w:rsidRPr="00492891">
        <w:rPr>
          <w:rFonts w:asciiTheme="minorBidi" w:hAnsiTheme="minorBidi"/>
          <w:color w:val="000000"/>
          <w:sz w:val="22"/>
          <w:szCs w:val="22"/>
        </w:rPr>
        <w:t>, the mean predictions of other people’s knowledge</w:t>
      </w:r>
      <w:r w:rsidR="0013718B" w:rsidRPr="00492891">
        <w:rPr>
          <w:rFonts w:asciiTheme="minorBidi" w:hAnsiTheme="minorBidi"/>
          <w:color w:val="000000"/>
          <w:sz w:val="22"/>
          <w:szCs w:val="22"/>
        </w:rPr>
        <w:t xml:space="preserve"> (</w:t>
      </w:r>
      <w:r w:rsidR="008E3591" w:rsidRPr="00492891">
        <w:rPr>
          <w:rFonts w:asciiTheme="minorBidi" w:hAnsiTheme="minorBidi"/>
          <w:color w:val="000000"/>
          <w:sz w:val="22"/>
          <w:szCs w:val="22"/>
        </w:rPr>
        <w:t>on a 0-100 scale</w:t>
      </w:r>
      <w:r w:rsidR="0013718B" w:rsidRPr="00492891">
        <w:rPr>
          <w:rFonts w:asciiTheme="minorBidi" w:hAnsiTheme="minorBidi"/>
          <w:color w:val="000000"/>
          <w:sz w:val="22"/>
          <w:szCs w:val="22"/>
        </w:rPr>
        <w:t>)</w:t>
      </w:r>
      <w:r w:rsidR="00CE3160" w:rsidRPr="00492891">
        <w:rPr>
          <w:rFonts w:asciiTheme="minorBidi" w:hAnsiTheme="minorBidi"/>
          <w:color w:val="000000"/>
          <w:sz w:val="22"/>
          <w:szCs w:val="22"/>
        </w:rPr>
        <w:t>, the actual vocabulary scores</w:t>
      </w:r>
      <w:r w:rsidR="0013718B" w:rsidRPr="00492891">
        <w:rPr>
          <w:rFonts w:asciiTheme="minorBidi" w:hAnsiTheme="minorBidi"/>
          <w:color w:val="000000"/>
          <w:sz w:val="22"/>
          <w:szCs w:val="22"/>
        </w:rPr>
        <w:t xml:space="preserve"> (%)</w:t>
      </w:r>
      <w:r w:rsidR="00CE3160" w:rsidRPr="00492891">
        <w:rPr>
          <w:rFonts w:asciiTheme="minorBidi" w:hAnsiTheme="minorBidi"/>
          <w:color w:val="000000"/>
          <w:sz w:val="22"/>
          <w:szCs w:val="22"/>
        </w:rPr>
        <w:t>, and the calibration scores for both self and others.</w:t>
      </w:r>
    </w:p>
    <w:p w14:paraId="33E94AB2" w14:textId="570AF84A" w:rsidR="00CD51CF" w:rsidRPr="00492891" w:rsidRDefault="00CD51CF" w:rsidP="005F13D1">
      <w:pPr>
        <w:spacing w:before="240" w:line="360" w:lineRule="auto"/>
        <w:rPr>
          <w:rFonts w:asciiTheme="minorBidi" w:hAnsiTheme="minorBidi"/>
          <w:color w:val="000000"/>
          <w:sz w:val="22"/>
          <w:szCs w:val="22"/>
        </w:rPr>
      </w:pPr>
      <w:r w:rsidRPr="00492891">
        <w:rPr>
          <w:rFonts w:asciiTheme="minorBidi" w:hAnsiTheme="minorBidi"/>
          <w:b/>
          <w:bCs/>
          <w:color w:val="000000"/>
          <w:sz w:val="22"/>
          <w:szCs w:val="22"/>
        </w:rPr>
        <w:t>Table 2</w:t>
      </w:r>
    </w:p>
    <w:p w14:paraId="6A602B65" w14:textId="08560BB6" w:rsidR="00686153" w:rsidRPr="00492891" w:rsidRDefault="00686153" w:rsidP="00831799">
      <w:pPr>
        <w:spacing w:line="360" w:lineRule="auto"/>
        <w:rPr>
          <w:rFonts w:asciiTheme="minorBidi" w:hAnsiTheme="minorBidi"/>
          <w:color w:val="000000"/>
          <w:sz w:val="22"/>
          <w:szCs w:val="22"/>
        </w:rPr>
      </w:pPr>
      <w:r w:rsidRPr="00492891">
        <w:rPr>
          <w:rFonts w:asciiTheme="minorBidi" w:hAnsiTheme="minorBidi"/>
          <w:color w:val="000000"/>
          <w:sz w:val="22"/>
          <w:szCs w:val="22"/>
        </w:rPr>
        <w:t xml:space="preserve">Confidence </w:t>
      </w:r>
      <w:r w:rsidR="00CD51CF" w:rsidRPr="00492891">
        <w:rPr>
          <w:rFonts w:asciiTheme="minorBidi" w:hAnsiTheme="minorBidi"/>
          <w:color w:val="000000"/>
          <w:sz w:val="22"/>
          <w:szCs w:val="22"/>
        </w:rPr>
        <w:t>R</w:t>
      </w:r>
      <w:r w:rsidRPr="00492891">
        <w:rPr>
          <w:rFonts w:asciiTheme="minorBidi" w:hAnsiTheme="minorBidi"/>
          <w:color w:val="000000"/>
          <w:sz w:val="22"/>
          <w:szCs w:val="22"/>
        </w:rPr>
        <w:t>atings</w:t>
      </w:r>
      <w:r w:rsidR="00157E08" w:rsidRPr="00492891">
        <w:rPr>
          <w:rFonts w:asciiTheme="minorBidi" w:hAnsiTheme="minorBidi"/>
          <w:color w:val="000000"/>
          <w:sz w:val="22"/>
          <w:szCs w:val="22"/>
        </w:rPr>
        <w:t xml:space="preserve">, </w:t>
      </w:r>
      <w:r w:rsidR="00CD51CF" w:rsidRPr="00492891">
        <w:rPr>
          <w:rFonts w:asciiTheme="minorBidi" w:hAnsiTheme="minorBidi"/>
          <w:color w:val="000000"/>
          <w:sz w:val="22"/>
          <w:szCs w:val="22"/>
        </w:rPr>
        <w:t>P</w:t>
      </w:r>
      <w:r w:rsidR="00157E08" w:rsidRPr="00492891">
        <w:rPr>
          <w:rFonts w:asciiTheme="minorBidi" w:hAnsiTheme="minorBidi"/>
          <w:color w:val="000000"/>
          <w:sz w:val="22"/>
          <w:szCs w:val="22"/>
        </w:rPr>
        <w:t xml:space="preserve">rediction for </w:t>
      </w:r>
      <w:r w:rsidR="00CD51CF" w:rsidRPr="00492891">
        <w:rPr>
          <w:rFonts w:asciiTheme="minorBidi" w:hAnsiTheme="minorBidi"/>
          <w:color w:val="000000"/>
          <w:sz w:val="22"/>
          <w:szCs w:val="22"/>
        </w:rPr>
        <w:t>O</w:t>
      </w:r>
      <w:r w:rsidR="00157E08" w:rsidRPr="00492891">
        <w:rPr>
          <w:rFonts w:asciiTheme="minorBidi" w:hAnsiTheme="minorBidi"/>
          <w:color w:val="000000"/>
          <w:sz w:val="22"/>
          <w:szCs w:val="22"/>
        </w:rPr>
        <w:t xml:space="preserve">ther </w:t>
      </w:r>
      <w:r w:rsidR="00CD51CF" w:rsidRPr="00492891">
        <w:rPr>
          <w:rFonts w:asciiTheme="minorBidi" w:hAnsiTheme="minorBidi"/>
          <w:color w:val="000000"/>
          <w:sz w:val="22"/>
          <w:szCs w:val="22"/>
        </w:rPr>
        <w:t>P</w:t>
      </w:r>
      <w:r w:rsidR="00157E08" w:rsidRPr="00492891">
        <w:rPr>
          <w:rFonts w:asciiTheme="minorBidi" w:hAnsiTheme="minorBidi"/>
          <w:color w:val="000000"/>
          <w:sz w:val="22"/>
          <w:szCs w:val="22"/>
        </w:rPr>
        <w:t xml:space="preserve">eople's </w:t>
      </w:r>
      <w:r w:rsidR="00CD51CF" w:rsidRPr="00492891">
        <w:rPr>
          <w:rFonts w:asciiTheme="minorBidi" w:hAnsiTheme="minorBidi"/>
          <w:color w:val="000000"/>
          <w:sz w:val="22"/>
          <w:szCs w:val="22"/>
        </w:rPr>
        <w:t>P</w:t>
      </w:r>
      <w:r w:rsidR="00157E08" w:rsidRPr="00492891">
        <w:rPr>
          <w:rFonts w:asciiTheme="minorBidi" w:hAnsiTheme="minorBidi"/>
          <w:color w:val="000000"/>
          <w:sz w:val="22"/>
          <w:szCs w:val="22"/>
        </w:rPr>
        <w:t>erformance</w:t>
      </w:r>
      <w:r w:rsidRPr="00492891">
        <w:rPr>
          <w:rFonts w:asciiTheme="minorBidi" w:hAnsiTheme="minorBidi"/>
          <w:color w:val="000000"/>
          <w:sz w:val="22"/>
          <w:szCs w:val="22"/>
        </w:rPr>
        <w:t xml:space="preserve"> and </w:t>
      </w:r>
      <w:r w:rsidR="00CD51CF" w:rsidRPr="00492891">
        <w:rPr>
          <w:rFonts w:asciiTheme="minorBidi" w:hAnsiTheme="minorBidi"/>
          <w:color w:val="000000"/>
          <w:sz w:val="22"/>
          <w:szCs w:val="22"/>
        </w:rPr>
        <w:t>A</w:t>
      </w:r>
      <w:r w:rsidRPr="00492891">
        <w:rPr>
          <w:rFonts w:asciiTheme="minorBidi" w:hAnsiTheme="minorBidi"/>
          <w:color w:val="000000"/>
          <w:sz w:val="22"/>
          <w:szCs w:val="22"/>
        </w:rPr>
        <w:t xml:space="preserve">ccuracy </w:t>
      </w:r>
      <w:r w:rsidR="00CD51CF" w:rsidRPr="00492891">
        <w:rPr>
          <w:rFonts w:asciiTheme="minorBidi" w:hAnsiTheme="minorBidi"/>
          <w:color w:val="000000"/>
          <w:sz w:val="22"/>
          <w:szCs w:val="22"/>
        </w:rPr>
        <w:t>M</w:t>
      </w:r>
      <w:r w:rsidRPr="00492891">
        <w:rPr>
          <w:rFonts w:asciiTheme="minorBidi" w:hAnsiTheme="minorBidi"/>
          <w:color w:val="000000"/>
          <w:sz w:val="22"/>
          <w:szCs w:val="22"/>
        </w:rPr>
        <w:t xml:space="preserve">easures, by </w:t>
      </w:r>
      <w:r w:rsidR="00CD51CF" w:rsidRPr="00492891">
        <w:rPr>
          <w:rFonts w:asciiTheme="minorBidi" w:hAnsiTheme="minorBidi"/>
          <w:color w:val="000000"/>
          <w:sz w:val="22"/>
          <w:szCs w:val="22"/>
        </w:rPr>
        <w:t>E</w:t>
      </w:r>
      <w:r w:rsidRPr="00492891">
        <w:rPr>
          <w:rFonts w:asciiTheme="minorBidi" w:hAnsiTheme="minorBidi"/>
          <w:color w:val="000000"/>
          <w:sz w:val="22"/>
          <w:szCs w:val="22"/>
        </w:rPr>
        <w:t>xperiment</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1"/>
        <w:gridCol w:w="993"/>
        <w:gridCol w:w="850"/>
        <w:gridCol w:w="992"/>
        <w:gridCol w:w="1134"/>
      </w:tblGrid>
      <w:tr w:rsidR="00BB3F2C" w:rsidRPr="00492891" w14:paraId="569331BA" w14:textId="77777777" w:rsidTr="001128AC">
        <w:trPr>
          <w:trHeight w:val="228"/>
        </w:trPr>
        <w:tc>
          <w:tcPr>
            <w:tcW w:w="4395" w:type="dxa"/>
            <w:tcBorders>
              <w:top w:val="single" w:sz="4" w:space="0" w:color="auto"/>
              <w:bottom w:val="single" w:sz="4" w:space="0" w:color="auto"/>
            </w:tcBorders>
          </w:tcPr>
          <w:p w14:paraId="4AF5763C"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p>
        </w:tc>
        <w:tc>
          <w:tcPr>
            <w:tcW w:w="1984" w:type="dxa"/>
            <w:gridSpan w:val="3"/>
            <w:tcBorders>
              <w:top w:val="single" w:sz="4" w:space="0" w:color="auto"/>
              <w:bottom w:val="single" w:sz="4" w:space="0" w:color="auto"/>
            </w:tcBorders>
          </w:tcPr>
          <w:p w14:paraId="45C5B509" w14:textId="77777777" w:rsidR="00BB3F2C" w:rsidRPr="00492891" w:rsidRDefault="00BB3F2C" w:rsidP="005F13D1">
            <w:pPr>
              <w:autoSpaceDE w:val="0"/>
              <w:autoSpaceDN w:val="0"/>
              <w:adjustRightInd w:val="0"/>
              <w:spacing w:before="240" w:line="360" w:lineRule="auto"/>
              <w:jc w:val="center"/>
              <w:rPr>
                <w:rFonts w:asciiTheme="minorBidi" w:hAnsiTheme="minorBidi" w:cstheme="minorBidi"/>
                <w:sz w:val="22"/>
                <w:szCs w:val="22"/>
              </w:rPr>
            </w:pPr>
            <w:r w:rsidRPr="00492891">
              <w:rPr>
                <w:rFonts w:asciiTheme="minorBidi" w:hAnsiTheme="minorBidi" w:cstheme="minorBidi"/>
                <w:sz w:val="22"/>
                <w:szCs w:val="22"/>
              </w:rPr>
              <w:t>Experiment 1</w:t>
            </w:r>
          </w:p>
        </w:tc>
        <w:tc>
          <w:tcPr>
            <w:tcW w:w="2126" w:type="dxa"/>
            <w:gridSpan w:val="2"/>
            <w:tcBorders>
              <w:top w:val="single" w:sz="4" w:space="0" w:color="auto"/>
              <w:bottom w:val="single" w:sz="4" w:space="0" w:color="auto"/>
            </w:tcBorders>
          </w:tcPr>
          <w:p w14:paraId="4CBF00EC" w14:textId="77777777" w:rsidR="00BB3F2C" w:rsidRPr="00492891" w:rsidRDefault="00BB3F2C" w:rsidP="005F13D1">
            <w:pPr>
              <w:autoSpaceDE w:val="0"/>
              <w:autoSpaceDN w:val="0"/>
              <w:adjustRightInd w:val="0"/>
              <w:spacing w:before="240" w:line="360" w:lineRule="auto"/>
              <w:jc w:val="center"/>
              <w:rPr>
                <w:rFonts w:asciiTheme="minorBidi" w:hAnsiTheme="minorBidi" w:cstheme="minorBidi"/>
                <w:sz w:val="22"/>
                <w:szCs w:val="22"/>
              </w:rPr>
            </w:pPr>
            <w:r w:rsidRPr="00492891">
              <w:rPr>
                <w:rFonts w:asciiTheme="minorBidi" w:hAnsiTheme="minorBidi" w:cstheme="minorBidi"/>
                <w:sz w:val="22"/>
                <w:szCs w:val="22"/>
              </w:rPr>
              <w:t>Experiment 2</w:t>
            </w:r>
          </w:p>
        </w:tc>
      </w:tr>
      <w:tr w:rsidR="00BB3F2C" w:rsidRPr="00492891" w14:paraId="4067598E" w14:textId="77777777" w:rsidTr="001128AC">
        <w:tc>
          <w:tcPr>
            <w:tcW w:w="4395" w:type="dxa"/>
            <w:tcBorders>
              <w:top w:val="single" w:sz="4" w:space="0" w:color="auto"/>
              <w:bottom w:val="single" w:sz="4" w:space="0" w:color="auto"/>
            </w:tcBorders>
          </w:tcPr>
          <w:p w14:paraId="67E79E29"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p>
        </w:tc>
        <w:tc>
          <w:tcPr>
            <w:tcW w:w="1134" w:type="dxa"/>
            <w:gridSpan w:val="2"/>
            <w:tcBorders>
              <w:top w:val="single" w:sz="4" w:space="0" w:color="auto"/>
              <w:bottom w:val="single" w:sz="4" w:space="0" w:color="auto"/>
            </w:tcBorders>
          </w:tcPr>
          <w:p w14:paraId="3BAB72D2"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Mean</w:t>
            </w:r>
          </w:p>
        </w:tc>
        <w:tc>
          <w:tcPr>
            <w:tcW w:w="850" w:type="dxa"/>
            <w:tcBorders>
              <w:top w:val="single" w:sz="4" w:space="0" w:color="auto"/>
              <w:bottom w:val="single" w:sz="4" w:space="0" w:color="auto"/>
            </w:tcBorders>
          </w:tcPr>
          <w:p w14:paraId="3B60B9A8"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SD</w:t>
            </w:r>
          </w:p>
        </w:tc>
        <w:tc>
          <w:tcPr>
            <w:tcW w:w="992" w:type="dxa"/>
            <w:tcBorders>
              <w:top w:val="single" w:sz="4" w:space="0" w:color="auto"/>
              <w:bottom w:val="single" w:sz="4" w:space="0" w:color="auto"/>
            </w:tcBorders>
          </w:tcPr>
          <w:p w14:paraId="08BF33EE"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Mean</w:t>
            </w:r>
          </w:p>
        </w:tc>
        <w:tc>
          <w:tcPr>
            <w:tcW w:w="1134" w:type="dxa"/>
            <w:tcBorders>
              <w:top w:val="single" w:sz="4" w:space="0" w:color="auto"/>
              <w:bottom w:val="single" w:sz="4" w:space="0" w:color="auto"/>
            </w:tcBorders>
          </w:tcPr>
          <w:p w14:paraId="2A37F965"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SD</w:t>
            </w:r>
          </w:p>
        </w:tc>
      </w:tr>
      <w:tr w:rsidR="00BB3F2C" w:rsidRPr="00492891" w14:paraId="03E36D1B" w14:textId="77777777" w:rsidTr="0013718B">
        <w:tc>
          <w:tcPr>
            <w:tcW w:w="4536" w:type="dxa"/>
            <w:gridSpan w:val="2"/>
            <w:tcBorders>
              <w:top w:val="single" w:sz="4" w:space="0" w:color="auto"/>
            </w:tcBorders>
          </w:tcPr>
          <w:p w14:paraId="57E36976" w14:textId="2667AC68"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Confidence in self-knowledge</w:t>
            </w:r>
            <w:r w:rsidR="0013718B" w:rsidRPr="00492891">
              <w:rPr>
                <w:rFonts w:asciiTheme="minorBidi" w:hAnsiTheme="minorBidi" w:cstheme="minorBidi"/>
                <w:sz w:val="22"/>
                <w:szCs w:val="22"/>
              </w:rPr>
              <w:t xml:space="preserve"> </w:t>
            </w:r>
          </w:p>
        </w:tc>
        <w:tc>
          <w:tcPr>
            <w:tcW w:w="993" w:type="dxa"/>
            <w:tcBorders>
              <w:top w:val="single" w:sz="4" w:space="0" w:color="auto"/>
            </w:tcBorders>
          </w:tcPr>
          <w:p w14:paraId="4A51BBA4"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47.64</w:t>
            </w:r>
          </w:p>
        </w:tc>
        <w:tc>
          <w:tcPr>
            <w:tcW w:w="850" w:type="dxa"/>
            <w:tcBorders>
              <w:top w:val="single" w:sz="4" w:space="0" w:color="auto"/>
            </w:tcBorders>
          </w:tcPr>
          <w:p w14:paraId="3C98725F"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24.41</w:t>
            </w:r>
          </w:p>
        </w:tc>
        <w:tc>
          <w:tcPr>
            <w:tcW w:w="992" w:type="dxa"/>
            <w:tcBorders>
              <w:top w:val="single" w:sz="4" w:space="0" w:color="auto"/>
            </w:tcBorders>
          </w:tcPr>
          <w:p w14:paraId="3F6880A7"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45.03</w:t>
            </w:r>
          </w:p>
        </w:tc>
        <w:tc>
          <w:tcPr>
            <w:tcW w:w="1134" w:type="dxa"/>
            <w:tcBorders>
              <w:top w:val="single" w:sz="4" w:space="0" w:color="auto"/>
            </w:tcBorders>
          </w:tcPr>
          <w:p w14:paraId="271C4DDA"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24.66</w:t>
            </w:r>
          </w:p>
        </w:tc>
      </w:tr>
      <w:tr w:rsidR="00BB3F2C" w:rsidRPr="00492891" w14:paraId="61CD0437" w14:textId="77777777" w:rsidTr="0013718B">
        <w:tc>
          <w:tcPr>
            <w:tcW w:w="4536" w:type="dxa"/>
            <w:gridSpan w:val="2"/>
          </w:tcPr>
          <w:p w14:paraId="46DD4E2B" w14:textId="0E3D09AF"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Prediction of other people’s knowledge</w:t>
            </w:r>
          </w:p>
        </w:tc>
        <w:tc>
          <w:tcPr>
            <w:tcW w:w="993" w:type="dxa"/>
          </w:tcPr>
          <w:p w14:paraId="330CABA7"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44.67</w:t>
            </w:r>
          </w:p>
        </w:tc>
        <w:tc>
          <w:tcPr>
            <w:tcW w:w="850" w:type="dxa"/>
          </w:tcPr>
          <w:p w14:paraId="0821EBF4"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19.13</w:t>
            </w:r>
          </w:p>
        </w:tc>
        <w:tc>
          <w:tcPr>
            <w:tcW w:w="992" w:type="dxa"/>
          </w:tcPr>
          <w:p w14:paraId="1865B1A8"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76.91</w:t>
            </w:r>
          </w:p>
        </w:tc>
        <w:tc>
          <w:tcPr>
            <w:tcW w:w="1134" w:type="dxa"/>
          </w:tcPr>
          <w:p w14:paraId="105D2E7C"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17.78</w:t>
            </w:r>
          </w:p>
        </w:tc>
      </w:tr>
      <w:tr w:rsidR="00BB3F2C" w:rsidRPr="00492891" w14:paraId="556EAEF1" w14:textId="77777777" w:rsidTr="0013718B">
        <w:tc>
          <w:tcPr>
            <w:tcW w:w="4536" w:type="dxa"/>
            <w:gridSpan w:val="2"/>
          </w:tcPr>
          <w:p w14:paraId="1127A287" w14:textId="3A85B3FD"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Vocabulary score</w:t>
            </w:r>
            <w:r w:rsidR="0013718B" w:rsidRPr="00492891">
              <w:rPr>
                <w:rFonts w:asciiTheme="minorBidi" w:hAnsiTheme="minorBidi" w:cstheme="minorBidi"/>
                <w:sz w:val="22"/>
                <w:szCs w:val="22"/>
              </w:rPr>
              <w:t xml:space="preserve"> (%)</w:t>
            </w:r>
          </w:p>
        </w:tc>
        <w:tc>
          <w:tcPr>
            <w:tcW w:w="993" w:type="dxa"/>
          </w:tcPr>
          <w:p w14:paraId="3892C1C7"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58.01</w:t>
            </w:r>
          </w:p>
        </w:tc>
        <w:tc>
          <w:tcPr>
            <w:tcW w:w="850" w:type="dxa"/>
          </w:tcPr>
          <w:p w14:paraId="7120B3A0"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22.33</w:t>
            </w:r>
          </w:p>
        </w:tc>
        <w:tc>
          <w:tcPr>
            <w:tcW w:w="992" w:type="dxa"/>
          </w:tcPr>
          <w:p w14:paraId="0E97F425"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53.29</w:t>
            </w:r>
          </w:p>
        </w:tc>
        <w:tc>
          <w:tcPr>
            <w:tcW w:w="1134" w:type="dxa"/>
          </w:tcPr>
          <w:p w14:paraId="767DDC05"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19.43</w:t>
            </w:r>
          </w:p>
        </w:tc>
      </w:tr>
      <w:tr w:rsidR="00BB3F2C" w:rsidRPr="00492891" w14:paraId="1AF4B0A6" w14:textId="77777777" w:rsidTr="0013718B">
        <w:tc>
          <w:tcPr>
            <w:tcW w:w="4536" w:type="dxa"/>
            <w:gridSpan w:val="2"/>
          </w:tcPr>
          <w:p w14:paraId="123A2899" w14:textId="62D07B70"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Vocabulary others</w:t>
            </w:r>
            <w:r w:rsidR="0013718B" w:rsidRPr="00492891">
              <w:rPr>
                <w:rFonts w:asciiTheme="minorBidi" w:hAnsiTheme="minorBidi" w:cstheme="minorBidi"/>
                <w:sz w:val="22"/>
                <w:szCs w:val="22"/>
              </w:rPr>
              <w:t xml:space="preserve"> (%)</w:t>
            </w:r>
          </w:p>
        </w:tc>
        <w:tc>
          <w:tcPr>
            <w:tcW w:w="993" w:type="dxa"/>
          </w:tcPr>
          <w:p w14:paraId="5C342F47"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58.01</w:t>
            </w:r>
          </w:p>
        </w:tc>
        <w:tc>
          <w:tcPr>
            <w:tcW w:w="850" w:type="dxa"/>
          </w:tcPr>
          <w:p w14:paraId="59068B63"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22.33</w:t>
            </w:r>
          </w:p>
        </w:tc>
        <w:tc>
          <w:tcPr>
            <w:tcW w:w="992" w:type="dxa"/>
          </w:tcPr>
          <w:p w14:paraId="6B1E3193"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7</w:t>
            </w:r>
            <w:r w:rsidRPr="00492891">
              <w:rPr>
                <w:rFonts w:asciiTheme="minorBidi" w:hAnsiTheme="minorBidi" w:cstheme="minorBidi"/>
                <w:sz w:val="22"/>
                <w:szCs w:val="22"/>
                <w:rtl/>
              </w:rPr>
              <w:t>2</w:t>
            </w:r>
            <w:r w:rsidRPr="00492891">
              <w:rPr>
                <w:rFonts w:asciiTheme="minorBidi" w:hAnsiTheme="minorBidi" w:cstheme="minorBidi"/>
                <w:sz w:val="22"/>
                <w:szCs w:val="22"/>
              </w:rPr>
              <w:t>.</w:t>
            </w:r>
            <w:r w:rsidRPr="00492891">
              <w:rPr>
                <w:rFonts w:asciiTheme="minorBidi" w:hAnsiTheme="minorBidi" w:cstheme="minorBidi"/>
                <w:sz w:val="22"/>
                <w:szCs w:val="22"/>
                <w:rtl/>
              </w:rPr>
              <w:t>91</w:t>
            </w:r>
          </w:p>
        </w:tc>
        <w:tc>
          <w:tcPr>
            <w:tcW w:w="1134" w:type="dxa"/>
          </w:tcPr>
          <w:p w14:paraId="0060C1BA"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tl/>
              </w:rPr>
              <w:t>27.31</w:t>
            </w:r>
          </w:p>
        </w:tc>
      </w:tr>
      <w:tr w:rsidR="00BB3F2C" w:rsidRPr="00492891" w14:paraId="7445817F" w14:textId="77777777" w:rsidTr="0013718B">
        <w:tc>
          <w:tcPr>
            <w:tcW w:w="4536" w:type="dxa"/>
            <w:gridSpan w:val="2"/>
          </w:tcPr>
          <w:p w14:paraId="38298D00" w14:textId="5DEF41FD" w:rsidR="00BB3F2C" w:rsidRPr="00492891" w:rsidRDefault="00CF3B40"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Self-c</w:t>
            </w:r>
            <w:r w:rsidR="00BB3F2C" w:rsidRPr="00492891">
              <w:rPr>
                <w:rFonts w:asciiTheme="minorBidi" w:hAnsiTheme="minorBidi" w:cstheme="minorBidi"/>
                <w:sz w:val="22"/>
                <w:szCs w:val="22"/>
              </w:rPr>
              <w:t xml:space="preserve">alibration </w:t>
            </w:r>
          </w:p>
        </w:tc>
        <w:tc>
          <w:tcPr>
            <w:tcW w:w="993" w:type="dxa"/>
          </w:tcPr>
          <w:p w14:paraId="2D12FFCF"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-10.37</w:t>
            </w:r>
            <w:r w:rsidRPr="00492891">
              <w:rPr>
                <w:rFonts w:asciiTheme="minorBidi" w:hAnsiTheme="minorBidi" w:cstheme="minorBidi"/>
                <w:sz w:val="22"/>
                <w:szCs w:val="22"/>
                <w:vertAlign w:val="superscript"/>
              </w:rPr>
              <w:t>**</w:t>
            </w:r>
          </w:p>
        </w:tc>
        <w:tc>
          <w:tcPr>
            <w:tcW w:w="850" w:type="dxa"/>
          </w:tcPr>
          <w:p w14:paraId="4CEC74A0"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14.69</w:t>
            </w:r>
          </w:p>
        </w:tc>
        <w:tc>
          <w:tcPr>
            <w:tcW w:w="992" w:type="dxa"/>
          </w:tcPr>
          <w:p w14:paraId="26430275"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-8.25</w:t>
            </w:r>
            <w:r w:rsidRPr="00492891">
              <w:rPr>
                <w:rFonts w:asciiTheme="minorBidi" w:hAnsiTheme="minorBidi" w:cstheme="minorBidi"/>
                <w:sz w:val="22"/>
                <w:szCs w:val="22"/>
                <w:vertAlign w:val="superscript"/>
              </w:rPr>
              <w:t>**</w:t>
            </w:r>
          </w:p>
        </w:tc>
        <w:tc>
          <w:tcPr>
            <w:tcW w:w="1134" w:type="dxa"/>
          </w:tcPr>
          <w:p w14:paraId="73C1FE4B"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16.56</w:t>
            </w:r>
          </w:p>
        </w:tc>
      </w:tr>
      <w:tr w:rsidR="00BB3F2C" w:rsidRPr="00492891" w14:paraId="3F14E4BC" w14:textId="77777777" w:rsidTr="0013718B">
        <w:tc>
          <w:tcPr>
            <w:tcW w:w="4536" w:type="dxa"/>
            <w:gridSpan w:val="2"/>
            <w:tcBorders>
              <w:bottom w:val="single" w:sz="4" w:space="0" w:color="auto"/>
            </w:tcBorders>
          </w:tcPr>
          <w:p w14:paraId="2985E7E3" w14:textId="00966838" w:rsidR="00BB3F2C" w:rsidRPr="00492891" w:rsidRDefault="00CF3B40"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Other-c</w:t>
            </w:r>
            <w:r w:rsidR="00BB3F2C" w:rsidRPr="00492891">
              <w:rPr>
                <w:rFonts w:asciiTheme="minorBidi" w:hAnsiTheme="minorBidi" w:cstheme="minorBidi"/>
                <w:sz w:val="22"/>
                <w:szCs w:val="22"/>
              </w:rPr>
              <w:t xml:space="preserve">alibration </w:t>
            </w:r>
          </w:p>
        </w:tc>
        <w:tc>
          <w:tcPr>
            <w:tcW w:w="993" w:type="dxa"/>
            <w:tcBorders>
              <w:bottom w:val="single" w:sz="4" w:space="0" w:color="auto"/>
            </w:tcBorders>
          </w:tcPr>
          <w:p w14:paraId="111DC7F5"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-13.34</w:t>
            </w:r>
            <w:r w:rsidRPr="00492891">
              <w:rPr>
                <w:rFonts w:asciiTheme="minorBidi" w:hAnsiTheme="minorBidi" w:cstheme="minorBidi"/>
                <w:sz w:val="22"/>
                <w:szCs w:val="22"/>
                <w:vertAlign w:val="superscript"/>
              </w:rPr>
              <w:t>**</w:t>
            </w:r>
          </w:p>
        </w:tc>
        <w:tc>
          <w:tcPr>
            <w:tcW w:w="850" w:type="dxa"/>
            <w:tcBorders>
              <w:bottom w:val="single" w:sz="4" w:space="0" w:color="auto"/>
            </w:tcBorders>
          </w:tcPr>
          <w:p w14:paraId="3E8CC956" w14:textId="77777777"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19.13</w:t>
            </w:r>
          </w:p>
        </w:tc>
        <w:tc>
          <w:tcPr>
            <w:tcW w:w="992" w:type="dxa"/>
            <w:tcBorders>
              <w:bottom w:val="single" w:sz="4" w:space="0" w:color="auto"/>
            </w:tcBorders>
          </w:tcPr>
          <w:p w14:paraId="3A14BF16" w14:textId="4A574B94"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5.27</w:t>
            </w:r>
            <w:r w:rsidRPr="00492891">
              <w:rPr>
                <w:rFonts w:asciiTheme="minorBidi" w:hAnsiTheme="minorBidi" w:cstheme="minorBidi"/>
                <w:sz w:val="22"/>
                <w:szCs w:val="22"/>
                <w:vertAlign w:val="superscript"/>
              </w:rPr>
              <w:t xml:space="preserve"> *</w:t>
            </w:r>
            <w:r w:rsidR="0013718B" w:rsidRPr="00492891">
              <w:rPr>
                <w:rFonts w:asciiTheme="minorBidi" w:hAnsiTheme="minorBidi" w:cstheme="minorBidi"/>
                <w:sz w:val="22"/>
                <w:szCs w:val="22"/>
                <w:vertAlign w:val="superscript"/>
              </w:rPr>
              <w:t>a</w:t>
            </w:r>
          </w:p>
        </w:tc>
        <w:tc>
          <w:tcPr>
            <w:tcW w:w="1134" w:type="dxa"/>
            <w:tcBorders>
              <w:bottom w:val="single" w:sz="4" w:space="0" w:color="auto"/>
            </w:tcBorders>
          </w:tcPr>
          <w:p w14:paraId="48F37679" w14:textId="53173E9F" w:rsidR="00BB3F2C" w:rsidRPr="00492891" w:rsidRDefault="00BB3F2C" w:rsidP="005F13D1">
            <w:pPr>
              <w:autoSpaceDE w:val="0"/>
              <w:autoSpaceDN w:val="0"/>
              <w:adjustRightInd w:val="0"/>
              <w:spacing w:before="240" w:line="360" w:lineRule="auto"/>
              <w:rPr>
                <w:rFonts w:asciiTheme="minorBidi" w:hAnsiTheme="minorBidi" w:cstheme="minorBidi"/>
                <w:sz w:val="22"/>
                <w:szCs w:val="22"/>
              </w:rPr>
            </w:pPr>
            <w:r w:rsidRPr="00492891">
              <w:rPr>
                <w:rFonts w:asciiTheme="minorBidi" w:hAnsiTheme="minorBidi" w:cstheme="minorBidi"/>
                <w:sz w:val="22"/>
                <w:szCs w:val="22"/>
              </w:rPr>
              <w:t>17.80</w:t>
            </w:r>
            <w:r w:rsidRPr="00492891">
              <w:rPr>
                <w:rFonts w:asciiTheme="minorBidi" w:hAnsiTheme="minorBidi" w:cstheme="minorBidi"/>
                <w:sz w:val="22"/>
                <w:szCs w:val="22"/>
                <w:vertAlign w:val="superscript"/>
              </w:rPr>
              <w:t xml:space="preserve"> </w:t>
            </w:r>
            <w:r w:rsidR="0013718B" w:rsidRPr="00492891">
              <w:rPr>
                <w:rFonts w:asciiTheme="minorBidi" w:hAnsiTheme="minorBidi" w:cstheme="minorBidi"/>
                <w:sz w:val="22"/>
                <w:szCs w:val="22"/>
                <w:vertAlign w:val="superscript"/>
              </w:rPr>
              <w:t>a</w:t>
            </w:r>
          </w:p>
        </w:tc>
      </w:tr>
    </w:tbl>
    <w:p w14:paraId="1F97E5E7" w14:textId="5235EB44" w:rsidR="00BB3F2C" w:rsidRPr="00492891" w:rsidRDefault="00BB3F2C" w:rsidP="005F13D1">
      <w:pPr>
        <w:spacing w:before="240" w:line="360" w:lineRule="auto"/>
        <w:rPr>
          <w:rFonts w:asciiTheme="minorBidi" w:hAnsiTheme="minorBidi"/>
          <w:color w:val="000000"/>
          <w:sz w:val="22"/>
          <w:szCs w:val="22"/>
        </w:rPr>
      </w:pPr>
      <w:r w:rsidRPr="00492891">
        <w:rPr>
          <w:rFonts w:asciiTheme="minorBidi" w:hAnsiTheme="minorBidi"/>
          <w:color w:val="000000"/>
          <w:sz w:val="22"/>
          <w:szCs w:val="22"/>
        </w:rPr>
        <w:t xml:space="preserve">* &lt; .001, * &lt; .01; </w:t>
      </w:r>
      <w:r w:rsidR="00CF3B40" w:rsidRPr="00492891">
        <w:rPr>
          <w:rFonts w:asciiTheme="minorBidi" w:hAnsiTheme="minorBidi" w:cstheme="minorBidi"/>
          <w:sz w:val="22"/>
          <w:szCs w:val="22"/>
          <w:vertAlign w:val="superscript"/>
        </w:rPr>
        <w:t>a</w:t>
      </w:r>
      <w:r w:rsidRPr="00492891">
        <w:rPr>
          <w:rFonts w:asciiTheme="minorBidi" w:hAnsiTheme="minorBidi"/>
          <w:color w:val="000000"/>
          <w:sz w:val="22"/>
          <w:szCs w:val="22"/>
        </w:rPr>
        <w:t xml:space="preserve"> Based on a different sample of participants with English-speaking parents.</w:t>
      </w:r>
    </w:p>
    <w:p w14:paraId="5764FCD3" w14:textId="5327B8F0" w:rsidR="005F0804" w:rsidRPr="00492891" w:rsidRDefault="00BB3F2C" w:rsidP="00157E08">
      <w:pPr>
        <w:autoSpaceDE w:val="0"/>
        <w:autoSpaceDN w:val="0"/>
        <w:adjustRightInd w:val="0"/>
        <w:spacing w:before="240" w:line="360" w:lineRule="auto"/>
        <w:rPr>
          <w:rFonts w:asciiTheme="minorBidi" w:eastAsiaTheme="minorHAnsi" w:hAnsiTheme="minorBidi" w:cstheme="minorBidi"/>
          <w:sz w:val="22"/>
          <w:szCs w:val="22"/>
        </w:rPr>
      </w:pPr>
      <w:r w:rsidRPr="00492891">
        <w:rPr>
          <w:rFonts w:asciiTheme="minorBidi" w:hAnsiTheme="minorBidi"/>
          <w:color w:val="000000"/>
          <w:sz w:val="22"/>
          <w:szCs w:val="22"/>
        </w:rPr>
        <w:lastRenderedPageBreak/>
        <w:tab/>
      </w:r>
      <w:r w:rsidR="005F0804" w:rsidRPr="00492891">
        <w:rPr>
          <w:rFonts w:asciiTheme="minorBidi" w:eastAsiaTheme="minorHAnsi" w:hAnsiTheme="minorBidi" w:cstheme="minorBidi"/>
          <w:sz w:val="22"/>
          <w:szCs w:val="22"/>
        </w:rPr>
        <w:t xml:space="preserve">In Experiment 1, participants were less confident in their responses compared to their actual performance, resulting in a negative calibration score that differed from zero, </w:t>
      </w:r>
      <w:r w:rsidR="005F0804" w:rsidRPr="00492891">
        <w:rPr>
          <w:rFonts w:asciiTheme="minorBidi" w:eastAsiaTheme="minorHAnsi" w:hAnsiTheme="minorBidi" w:cstheme="minorBidi"/>
          <w:i/>
          <w:iCs/>
          <w:sz w:val="22"/>
          <w:szCs w:val="22"/>
        </w:rPr>
        <w:t>t</w:t>
      </w:r>
      <w:r w:rsidR="005F0804" w:rsidRPr="00492891">
        <w:rPr>
          <w:rFonts w:asciiTheme="minorBidi" w:eastAsiaTheme="minorHAnsi" w:hAnsiTheme="minorBidi" w:cstheme="minorBidi"/>
          <w:sz w:val="22"/>
          <w:szCs w:val="22"/>
        </w:rPr>
        <w:t xml:space="preserve"> (88) = -6.66, </w:t>
      </w:r>
      <w:r w:rsidR="005F0804" w:rsidRPr="00492891">
        <w:rPr>
          <w:rFonts w:asciiTheme="minorBidi" w:eastAsiaTheme="minorHAnsi" w:hAnsiTheme="minorBidi" w:cstheme="minorBidi"/>
          <w:i/>
          <w:iCs/>
          <w:sz w:val="22"/>
          <w:szCs w:val="22"/>
        </w:rPr>
        <w:t>p</w:t>
      </w:r>
      <w:r w:rsidR="005F0804" w:rsidRPr="00492891">
        <w:rPr>
          <w:rFonts w:asciiTheme="minorBidi" w:eastAsiaTheme="minorHAnsi" w:hAnsiTheme="minorBidi" w:cstheme="minorBidi"/>
          <w:sz w:val="22"/>
          <w:szCs w:val="22"/>
        </w:rPr>
        <w:t xml:space="preserve"> &lt; .001, Cohen's </w:t>
      </w:r>
      <w:r w:rsidR="005F0804" w:rsidRPr="00492891">
        <w:rPr>
          <w:rFonts w:asciiTheme="minorBidi" w:eastAsiaTheme="minorHAnsi" w:hAnsiTheme="minorBidi" w:cstheme="minorBidi"/>
          <w:i/>
          <w:iCs/>
          <w:sz w:val="22"/>
          <w:szCs w:val="22"/>
        </w:rPr>
        <w:t>d</w:t>
      </w:r>
      <w:r w:rsidR="005F0804" w:rsidRPr="00492891">
        <w:rPr>
          <w:rFonts w:asciiTheme="minorBidi" w:eastAsiaTheme="minorHAnsi" w:hAnsiTheme="minorBidi" w:cstheme="minorBidi"/>
          <w:sz w:val="22"/>
          <w:szCs w:val="22"/>
        </w:rPr>
        <w:t xml:space="preserve"> = .706. They were also underconfident regarding the perfor</w:t>
      </w:r>
      <w:r w:rsidR="00157E08" w:rsidRPr="00492891">
        <w:rPr>
          <w:rFonts w:asciiTheme="minorBidi" w:eastAsiaTheme="minorHAnsi" w:hAnsiTheme="minorBidi" w:cstheme="minorBidi"/>
          <w:sz w:val="22"/>
          <w:szCs w:val="22"/>
        </w:rPr>
        <w:t>mance of other Hebrew speakers</w:t>
      </w:r>
      <w:r w:rsidR="005F0804" w:rsidRPr="00492891">
        <w:rPr>
          <w:rFonts w:asciiTheme="minorBidi" w:eastAsiaTheme="minorHAnsi" w:hAnsiTheme="minorBidi" w:cstheme="minorBidi"/>
          <w:sz w:val="22"/>
          <w:szCs w:val="22"/>
        </w:rPr>
        <w:t xml:space="preserve">, </w:t>
      </w:r>
      <w:r w:rsidR="005F0804" w:rsidRPr="00492891">
        <w:rPr>
          <w:rFonts w:asciiTheme="minorBidi" w:eastAsiaTheme="minorHAnsi" w:hAnsiTheme="minorBidi" w:cstheme="minorBidi"/>
          <w:i/>
          <w:iCs/>
          <w:sz w:val="22"/>
          <w:szCs w:val="22"/>
        </w:rPr>
        <w:t>t</w:t>
      </w:r>
      <w:r w:rsidR="005F0804" w:rsidRPr="00492891">
        <w:rPr>
          <w:rFonts w:asciiTheme="minorBidi" w:eastAsiaTheme="minorHAnsi" w:hAnsiTheme="minorBidi" w:cstheme="minorBidi"/>
          <w:sz w:val="22"/>
          <w:szCs w:val="22"/>
        </w:rPr>
        <w:t xml:space="preserve"> (88) = -6.58, </w:t>
      </w:r>
      <w:r w:rsidR="005F0804" w:rsidRPr="00492891">
        <w:rPr>
          <w:rFonts w:asciiTheme="minorBidi" w:eastAsiaTheme="minorHAnsi" w:hAnsiTheme="minorBidi" w:cstheme="minorBidi"/>
          <w:i/>
          <w:iCs/>
          <w:sz w:val="22"/>
          <w:szCs w:val="22"/>
        </w:rPr>
        <w:t>p</w:t>
      </w:r>
      <w:r w:rsidR="005F0804" w:rsidRPr="00492891">
        <w:rPr>
          <w:rFonts w:asciiTheme="minorBidi" w:eastAsiaTheme="minorHAnsi" w:hAnsiTheme="minorBidi" w:cstheme="minorBidi"/>
          <w:sz w:val="22"/>
          <w:szCs w:val="22"/>
        </w:rPr>
        <w:t xml:space="preserve"> &lt; .001, Cohen's </w:t>
      </w:r>
      <w:r w:rsidR="005F0804" w:rsidRPr="00492891">
        <w:rPr>
          <w:rFonts w:asciiTheme="minorBidi" w:eastAsiaTheme="minorHAnsi" w:hAnsiTheme="minorBidi" w:cstheme="minorBidi"/>
          <w:i/>
          <w:iCs/>
          <w:sz w:val="22"/>
          <w:szCs w:val="22"/>
        </w:rPr>
        <w:t>d</w:t>
      </w:r>
      <w:r w:rsidR="005F0804" w:rsidRPr="00492891">
        <w:rPr>
          <w:rFonts w:asciiTheme="minorBidi" w:eastAsiaTheme="minorHAnsi" w:hAnsiTheme="minorBidi" w:cstheme="minorBidi"/>
          <w:sz w:val="22"/>
          <w:szCs w:val="22"/>
        </w:rPr>
        <w:t xml:space="preserve"> = .697. These calibration scores were similar, </w:t>
      </w:r>
      <w:r w:rsidR="005F0804" w:rsidRPr="00492891">
        <w:rPr>
          <w:rFonts w:asciiTheme="minorBidi" w:eastAsiaTheme="minorHAnsi" w:hAnsiTheme="minorBidi" w:cstheme="minorBidi"/>
          <w:i/>
          <w:iCs/>
          <w:sz w:val="22"/>
          <w:szCs w:val="22"/>
        </w:rPr>
        <w:t>t</w:t>
      </w:r>
      <w:r w:rsidR="005F0804" w:rsidRPr="00492891">
        <w:rPr>
          <w:rFonts w:asciiTheme="minorBidi" w:eastAsiaTheme="minorHAnsi" w:hAnsiTheme="minorBidi" w:cstheme="minorBidi"/>
          <w:sz w:val="22"/>
          <w:szCs w:val="22"/>
        </w:rPr>
        <w:t xml:space="preserve"> (88) = 1.46, </w:t>
      </w:r>
      <w:r w:rsidR="005F0804" w:rsidRPr="00492891">
        <w:rPr>
          <w:rFonts w:asciiTheme="minorBidi" w:eastAsiaTheme="minorHAnsi" w:hAnsiTheme="minorBidi" w:cstheme="minorBidi"/>
          <w:i/>
          <w:iCs/>
          <w:sz w:val="22"/>
          <w:szCs w:val="22"/>
        </w:rPr>
        <w:t>p</w:t>
      </w:r>
      <w:r w:rsidR="005F0804" w:rsidRPr="00492891">
        <w:rPr>
          <w:rFonts w:asciiTheme="minorBidi" w:eastAsiaTheme="minorHAnsi" w:hAnsiTheme="minorBidi" w:cstheme="minorBidi"/>
          <w:sz w:val="22"/>
          <w:szCs w:val="22"/>
        </w:rPr>
        <w:t xml:space="preserve"> = .147, and associated (</w:t>
      </w:r>
      <w:r w:rsidR="005F0804" w:rsidRPr="00492891">
        <w:rPr>
          <w:rFonts w:asciiTheme="minorBidi" w:eastAsiaTheme="minorHAnsi" w:hAnsiTheme="minorBidi" w:cstheme="minorBidi"/>
          <w:i/>
          <w:iCs/>
          <w:sz w:val="22"/>
          <w:szCs w:val="22"/>
        </w:rPr>
        <w:t>r</w:t>
      </w:r>
      <w:r w:rsidR="005F0804" w:rsidRPr="00492891">
        <w:rPr>
          <w:rFonts w:asciiTheme="minorBidi" w:eastAsiaTheme="minorHAnsi" w:hAnsiTheme="minorBidi" w:cstheme="minorBidi"/>
          <w:sz w:val="22"/>
          <w:szCs w:val="22"/>
        </w:rPr>
        <w:t xml:space="preserve"> = .379, </w:t>
      </w:r>
      <w:r w:rsidR="005F0804" w:rsidRPr="00492891">
        <w:rPr>
          <w:rFonts w:asciiTheme="minorBidi" w:eastAsiaTheme="minorHAnsi" w:hAnsiTheme="minorBidi" w:cstheme="minorBidi"/>
          <w:i/>
          <w:iCs/>
          <w:sz w:val="22"/>
          <w:szCs w:val="22"/>
        </w:rPr>
        <w:t>p</w:t>
      </w:r>
      <w:r w:rsidR="005F0804" w:rsidRPr="00492891">
        <w:rPr>
          <w:rFonts w:asciiTheme="minorBidi" w:eastAsiaTheme="minorHAnsi" w:hAnsiTheme="minorBidi" w:cstheme="minorBidi"/>
          <w:sz w:val="22"/>
          <w:szCs w:val="22"/>
        </w:rPr>
        <w:t xml:space="preserve"> &lt; .001). In Experiment 2, participants were also underconfident in their own performance, </w:t>
      </w:r>
      <w:r w:rsidR="005F0804" w:rsidRPr="00492891">
        <w:rPr>
          <w:rFonts w:asciiTheme="minorBidi" w:eastAsiaTheme="minorHAnsi" w:hAnsiTheme="minorBidi" w:cstheme="minorBidi"/>
          <w:i/>
          <w:iCs/>
          <w:sz w:val="22"/>
          <w:szCs w:val="22"/>
        </w:rPr>
        <w:t>t</w:t>
      </w:r>
      <w:r w:rsidR="005F0804" w:rsidRPr="00492891">
        <w:rPr>
          <w:rFonts w:asciiTheme="minorBidi" w:eastAsiaTheme="minorHAnsi" w:hAnsiTheme="minorBidi" w:cstheme="minorBidi"/>
          <w:sz w:val="22"/>
          <w:szCs w:val="22"/>
        </w:rPr>
        <w:t xml:space="preserve"> (105) = -5.</w:t>
      </w:r>
      <w:r w:rsidR="00786EF8" w:rsidRPr="00492891">
        <w:rPr>
          <w:rFonts w:asciiTheme="minorBidi" w:eastAsiaTheme="minorHAnsi" w:hAnsiTheme="minorBidi" w:cstheme="minorBidi"/>
          <w:sz w:val="22"/>
          <w:szCs w:val="22"/>
        </w:rPr>
        <w:t xml:space="preserve">13, </w:t>
      </w:r>
      <w:r w:rsidR="00786EF8" w:rsidRPr="00492891">
        <w:rPr>
          <w:rFonts w:asciiTheme="minorBidi" w:eastAsiaTheme="minorHAnsi" w:hAnsiTheme="minorBidi" w:cstheme="minorBidi"/>
          <w:i/>
          <w:iCs/>
          <w:sz w:val="22"/>
          <w:szCs w:val="22"/>
        </w:rPr>
        <w:t>p</w:t>
      </w:r>
      <w:r w:rsidR="00786EF8" w:rsidRPr="00492891">
        <w:rPr>
          <w:rFonts w:asciiTheme="minorBidi" w:eastAsiaTheme="minorHAnsi" w:hAnsiTheme="minorBidi" w:cstheme="minorBidi"/>
          <w:sz w:val="22"/>
          <w:szCs w:val="22"/>
        </w:rPr>
        <w:t xml:space="preserve"> &lt; .001, Cohen's </w:t>
      </w:r>
      <w:r w:rsidR="00786EF8" w:rsidRPr="00492891">
        <w:rPr>
          <w:rFonts w:asciiTheme="minorBidi" w:eastAsiaTheme="minorHAnsi" w:hAnsiTheme="minorBidi" w:cstheme="minorBidi"/>
          <w:i/>
          <w:iCs/>
          <w:sz w:val="22"/>
          <w:szCs w:val="22"/>
        </w:rPr>
        <w:t>d</w:t>
      </w:r>
      <w:r w:rsidR="00786EF8" w:rsidRPr="00492891">
        <w:rPr>
          <w:rFonts w:asciiTheme="minorBidi" w:eastAsiaTheme="minorHAnsi" w:hAnsiTheme="minorBidi" w:cstheme="minorBidi"/>
          <w:sz w:val="22"/>
          <w:szCs w:val="22"/>
        </w:rPr>
        <w:t xml:space="preserve"> = .499, but they were overconfident in the performance of other Hebrew speakers whose parent</w:t>
      </w:r>
      <w:r w:rsidR="00530DB0" w:rsidRPr="00492891">
        <w:rPr>
          <w:rFonts w:asciiTheme="minorBidi" w:eastAsiaTheme="minorHAnsi" w:hAnsiTheme="minorBidi" w:cstheme="minorBidi"/>
          <w:sz w:val="22"/>
          <w:szCs w:val="22"/>
        </w:rPr>
        <w:t>s</w:t>
      </w:r>
      <w:r w:rsidR="00786EF8" w:rsidRPr="00492891">
        <w:rPr>
          <w:rFonts w:asciiTheme="minorBidi" w:eastAsiaTheme="minorHAnsi" w:hAnsiTheme="minorBidi" w:cstheme="minorBidi"/>
          <w:sz w:val="22"/>
          <w:szCs w:val="22"/>
        </w:rPr>
        <w:t xml:space="preserve"> were English speakers, predicting they would perform the task better than they did. This overconfidence was reflected in a positive calibration score for others, which differed from zero as well, </w:t>
      </w:r>
      <w:r w:rsidR="00786EF8" w:rsidRPr="00492891">
        <w:rPr>
          <w:rFonts w:asciiTheme="minorBidi" w:eastAsiaTheme="minorHAnsi" w:hAnsiTheme="minorBidi" w:cstheme="minorBidi"/>
          <w:i/>
          <w:iCs/>
          <w:sz w:val="22"/>
          <w:szCs w:val="22"/>
        </w:rPr>
        <w:t>t</w:t>
      </w:r>
      <w:r w:rsidR="00786EF8" w:rsidRPr="00492891">
        <w:rPr>
          <w:rFonts w:asciiTheme="minorBidi" w:eastAsiaTheme="minorHAnsi" w:hAnsiTheme="minorBidi" w:cstheme="minorBidi"/>
          <w:sz w:val="22"/>
          <w:szCs w:val="22"/>
        </w:rPr>
        <w:t xml:space="preserve"> (105) = 3.05, </w:t>
      </w:r>
      <w:r w:rsidR="00786EF8" w:rsidRPr="00492891">
        <w:rPr>
          <w:rFonts w:asciiTheme="minorBidi" w:eastAsiaTheme="minorHAnsi" w:hAnsiTheme="minorBidi" w:cstheme="minorBidi"/>
          <w:i/>
          <w:iCs/>
          <w:sz w:val="22"/>
          <w:szCs w:val="22"/>
        </w:rPr>
        <w:t>p</w:t>
      </w:r>
      <w:r w:rsidR="00786EF8" w:rsidRPr="00492891">
        <w:rPr>
          <w:rFonts w:asciiTheme="minorBidi" w:eastAsiaTheme="minorHAnsi" w:hAnsiTheme="minorBidi" w:cstheme="minorBidi"/>
          <w:sz w:val="22"/>
          <w:szCs w:val="22"/>
        </w:rPr>
        <w:t xml:space="preserve"> = .003, Cohen's </w:t>
      </w:r>
      <w:r w:rsidR="00786EF8" w:rsidRPr="00492891">
        <w:rPr>
          <w:rFonts w:asciiTheme="minorBidi" w:eastAsiaTheme="minorHAnsi" w:hAnsiTheme="minorBidi" w:cstheme="minorBidi"/>
          <w:i/>
          <w:iCs/>
          <w:sz w:val="22"/>
          <w:szCs w:val="22"/>
        </w:rPr>
        <w:t>d</w:t>
      </w:r>
      <w:r w:rsidR="00786EF8" w:rsidRPr="00492891">
        <w:rPr>
          <w:rFonts w:asciiTheme="minorBidi" w:eastAsiaTheme="minorHAnsi" w:hAnsiTheme="minorBidi" w:cstheme="minorBidi"/>
          <w:sz w:val="22"/>
          <w:szCs w:val="22"/>
        </w:rPr>
        <w:t xml:space="preserve"> = .297. In this case, self and others' calibration scores were different, </w:t>
      </w:r>
      <w:r w:rsidR="00786EF8" w:rsidRPr="00492891">
        <w:rPr>
          <w:rFonts w:asciiTheme="minorBidi" w:eastAsiaTheme="minorHAnsi" w:hAnsiTheme="minorBidi" w:cstheme="minorBidi"/>
          <w:i/>
          <w:iCs/>
          <w:sz w:val="22"/>
          <w:szCs w:val="22"/>
        </w:rPr>
        <w:t>t</w:t>
      </w:r>
      <w:r w:rsidR="00786EF8" w:rsidRPr="00492891">
        <w:rPr>
          <w:rFonts w:asciiTheme="minorBidi" w:eastAsiaTheme="minorHAnsi" w:hAnsiTheme="minorBidi" w:cstheme="minorBidi"/>
          <w:sz w:val="22"/>
          <w:szCs w:val="22"/>
        </w:rPr>
        <w:t xml:space="preserve"> (105) = -5.394, </w:t>
      </w:r>
      <w:r w:rsidR="00786EF8" w:rsidRPr="00492891">
        <w:rPr>
          <w:rFonts w:asciiTheme="minorBidi" w:eastAsiaTheme="minorHAnsi" w:hAnsiTheme="minorBidi" w:cstheme="minorBidi"/>
          <w:i/>
          <w:iCs/>
          <w:sz w:val="22"/>
          <w:szCs w:val="22"/>
        </w:rPr>
        <w:t>p</w:t>
      </w:r>
      <w:r w:rsidR="00786EF8" w:rsidRPr="00492891">
        <w:rPr>
          <w:rFonts w:asciiTheme="minorBidi" w:eastAsiaTheme="minorHAnsi" w:hAnsiTheme="minorBidi" w:cstheme="minorBidi"/>
          <w:sz w:val="22"/>
          <w:szCs w:val="22"/>
        </w:rPr>
        <w:t xml:space="preserve"> &lt; .001, Cohen's </w:t>
      </w:r>
      <w:r w:rsidR="00786EF8" w:rsidRPr="00492891">
        <w:rPr>
          <w:rFonts w:asciiTheme="minorBidi" w:eastAsiaTheme="minorHAnsi" w:hAnsiTheme="minorBidi" w:cstheme="minorBidi"/>
          <w:i/>
          <w:iCs/>
          <w:sz w:val="22"/>
          <w:szCs w:val="22"/>
        </w:rPr>
        <w:t>d</w:t>
      </w:r>
      <w:r w:rsidR="00786EF8" w:rsidRPr="00492891">
        <w:rPr>
          <w:rFonts w:asciiTheme="minorBidi" w:eastAsiaTheme="minorHAnsi" w:hAnsiTheme="minorBidi" w:cstheme="minorBidi"/>
          <w:sz w:val="22"/>
          <w:szCs w:val="22"/>
        </w:rPr>
        <w:t xml:space="preserve"> = .524, and they were not associated (</w:t>
      </w:r>
      <w:r w:rsidR="00786EF8" w:rsidRPr="00492891">
        <w:rPr>
          <w:rFonts w:asciiTheme="minorBidi" w:eastAsiaTheme="minorHAnsi" w:hAnsiTheme="minorBidi" w:cstheme="minorBidi"/>
          <w:i/>
          <w:iCs/>
          <w:sz w:val="22"/>
          <w:szCs w:val="22"/>
        </w:rPr>
        <w:t>r</w:t>
      </w:r>
      <w:r w:rsidR="00786EF8" w:rsidRPr="00492891">
        <w:rPr>
          <w:rFonts w:asciiTheme="minorBidi" w:eastAsiaTheme="minorHAnsi" w:hAnsiTheme="minorBidi" w:cstheme="minorBidi"/>
          <w:sz w:val="22"/>
          <w:szCs w:val="22"/>
        </w:rPr>
        <w:t xml:space="preserve"> = -.13, </w:t>
      </w:r>
      <w:r w:rsidR="00786EF8" w:rsidRPr="00492891">
        <w:rPr>
          <w:rFonts w:asciiTheme="minorBidi" w:eastAsiaTheme="minorHAnsi" w:hAnsiTheme="minorBidi" w:cstheme="minorBidi"/>
          <w:i/>
          <w:iCs/>
          <w:sz w:val="22"/>
          <w:szCs w:val="22"/>
        </w:rPr>
        <w:t>p</w:t>
      </w:r>
      <w:r w:rsidR="00786EF8" w:rsidRPr="00492891">
        <w:rPr>
          <w:rFonts w:asciiTheme="minorBidi" w:eastAsiaTheme="minorHAnsi" w:hAnsiTheme="minorBidi" w:cstheme="minorBidi"/>
          <w:sz w:val="22"/>
          <w:szCs w:val="22"/>
        </w:rPr>
        <w:t xml:space="preserve"> = .185).</w:t>
      </w:r>
    </w:p>
    <w:p w14:paraId="62436341" w14:textId="5BB34E39" w:rsidR="004C6EF4" w:rsidRPr="00492891" w:rsidRDefault="00D83B82" w:rsidP="009E73DA">
      <w:pPr>
        <w:spacing w:line="360" w:lineRule="auto"/>
        <w:rPr>
          <w:rFonts w:asciiTheme="minorBidi" w:hAnsiTheme="minorBidi" w:cstheme="minorBidi"/>
          <w:b/>
          <w:bCs/>
          <w:sz w:val="22"/>
          <w:szCs w:val="22"/>
        </w:rPr>
      </w:pPr>
      <w:r w:rsidRPr="00492891">
        <w:rPr>
          <w:rFonts w:asciiTheme="minorBidi" w:eastAsiaTheme="minorHAnsi" w:hAnsiTheme="minorBidi" w:cstheme="minorBidi"/>
          <w:sz w:val="22"/>
          <w:szCs w:val="22"/>
        </w:rPr>
        <w:tab/>
      </w:r>
      <w:r w:rsidR="002839EC" w:rsidRPr="00492891">
        <w:rPr>
          <w:rFonts w:asciiTheme="minorBidi" w:eastAsiaTheme="minorHAnsi" w:hAnsiTheme="minorBidi" w:cstheme="minorBidi"/>
          <w:sz w:val="22"/>
          <w:szCs w:val="22"/>
        </w:rPr>
        <w:t>These findings su</w:t>
      </w:r>
      <w:r w:rsidR="00A40428" w:rsidRPr="00492891">
        <w:rPr>
          <w:rFonts w:asciiTheme="minorBidi" w:eastAsiaTheme="minorHAnsi" w:hAnsiTheme="minorBidi" w:cstheme="minorBidi"/>
          <w:sz w:val="22"/>
          <w:szCs w:val="22"/>
        </w:rPr>
        <w:t>ggest that bilinguals are under</w:t>
      </w:r>
      <w:r w:rsidR="002839EC" w:rsidRPr="00492891">
        <w:rPr>
          <w:rFonts w:asciiTheme="minorBidi" w:eastAsiaTheme="minorHAnsi" w:hAnsiTheme="minorBidi" w:cstheme="minorBidi"/>
          <w:sz w:val="22"/>
          <w:szCs w:val="22"/>
        </w:rPr>
        <w:t>confident in their vocabulary knowledge in their non-dominant language, possibly due to their proficiency level but likely also because of the low familiarity of task items. The findings also indicate that the estimation of other people's knowledge may not depend solely on one's knowledge, as suggested by the Anchoring and Adjustment Theory, but also on the confidence in that knowledge</w:t>
      </w:r>
      <w:r w:rsidR="00267B14" w:rsidRPr="00492891">
        <w:rPr>
          <w:rFonts w:asciiTheme="minorBidi" w:eastAsiaTheme="minorHAnsi" w:hAnsiTheme="minorBidi" w:cstheme="minorBidi"/>
          <w:sz w:val="22"/>
          <w:szCs w:val="22"/>
        </w:rPr>
        <w:t xml:space="preserve"> and on the linguistic background of the other people</w:t>
      </w:r>
      <w:r w:rsidR="002839EC" w:rsidRPr="00492891">
        <w:rPr>
          <w:rFonts w:asciiTheme="minorBidi" w:eastAsiaTheme="minorHAnsi" w:hAnsiTheme="minorBidi" w:cstheme="minorBidi"/>
          <w:sz w:val="22"/>
          <w:szCs w:val="22"/>
        </w:rPr>
        <w:t xml:space="preserve">. When participants perceive others as similar to themselves, they rely on their confidence </w:t>
      </w:r>
      <w:r w:rsidR="00A40428" w:rsidRPr="00492891">
        <w:rPr>
          <w:rFonts w:asciiTheme="minorBidi" w:eastAsiaTheme="minorHAnsi" w:hAnsiTheme="minorBidi" w:cstheme="minorBidi"/>
          <w:sz w:val="22"/>
          <w:szCs w:val="22"/>
        </w:rPr>
        <w:t>in self-knowledge and are under</w:t>
      </w:r>
      <w:r w:rsidR="002839EC" w:rsidRPr="00492891">
        <w:rPr>
          <w:rFonts w:asciiTheme="minorBidi" w:eastAsiaTheme="minorHAnsi" w:hAnsiTheme="minorBidi" w:cstheme="minorBidi"/>
          <w:sz w:val="22"/>
          <w:szCs w:val="22"/>
        </w:rPr>
        <w:t>confident in other people's knowledge, just as they are in their own knowledge. However, when others are perceived as more proficient (e.g., having English-speaking parents), they disregard their confidence in sel</w:t>
      </w:r>
      <w:r w:rsidR="00267B14" w:rsidRPr="00492891">
        <w:rPr>
          <w:rFonts w:asciiTheme="minorBidi" w:eastAsiaTheme="minorHAnsi" w:hAnsiTheme="minorBidi" w:cstheme="minorBidi"/>
          <w:sz w:val="22"/>
          <w:szCs w:val="22"/>
        </w:rPr>
        <w:t>f-knowledge and tend to be over</w:t>
      </w:r>
      <w:r w:rsidR="002839EC" w:rsidRPr="00492891">
        <w:rPr>
          <w:rFonts w:asciiTheme="minorBidi" w:eastAsiaTheme="minorHAnsi" w:hAnsiTheme="minorBidi" w:cstheme="minorBidi"/>
          <w:sz w:val="22"/>
          <w:szCs w:val="22"/>
        </w:rPr>
        <w:t>confident in those individuals' knowledge.</w:t>
      </w:r>
      <w:r w:rsidR="009E73DA" w:rsidRPr="00492891">
        <w:t xml:space="preserve"> </w:t>
      </w:r>
      <w:r w:rsidR="009E73DA" w:rsidRPr="00492891">
        <w:rPr>
          <w:rFonts w:asciiTheme="minorBidi" w:eastAsiaTheme="minorHAnsi" w:hAnsiTheme="minorBidi" w:cstheme="minorBidi"/>
          <w:sz w:val="22"/>
          <w:szCs w:val="22"/>
        </w:rPr>
        <w:t>The findings support the hypothesis that individuals rely on their confidence in their own language knowledge when predicting the knowledge of others, revealing biases in evaluating both their own and others' proficiency. This holds true regardless of whether the others have a similar or different linguistic background, highlighting the intricate dynamics at play in the process of proficiency estimation. However, it remains unclear whether these findings are limited to the non-dominant language and low-familiarity words or if they extend to the dominant language and to more familiar items. Additionally, it is also unclear whether employing a more complex task would yield similar results. Investigating these questions is crucial to deepen our understanding of the mechanisms underlying knowledge estimation</w:t>
      </w:r>
      <w:r w:rsidR="008E3591" w:rsidRPr="00492891">
        <w:rPr>
          <w:rFonts w:asciiTheme="minorBidi" w:eastAsiaTheme="minorHAnsi" w:hAnsiTheme="minorBidi" w:cstheme="minorBidi"/>
          <w:sz w:val="22"/>
          <w:szCs w:val="22"/>
        </w:rPr>
        <w:t xml:space="preserve"> in general and proficiency judgment in particular</w:t>
      </w:r>
      <w:r w:rsidR="009E73DA" w:rsidRPr="00492891">
        <w:rPr>
          <w:rFonts w:asciiTheme="minorBidi" w:eastAsiaTheme="minorHAnsi" w:hAnsiTheme="minorBidi" w:cstheme="minorBidi"/>
          <w:sz w:val="22"/>
          <w:szCs w:val="22"/>
        </w:rPr>
        <w:t>.</w:t>
      </w:r>
    </w:p>
    <w:p w14:paraId="0DA97459" w14:textId="77777777" w:rsidR="00DF61CA" w:rsidRPr="00492891" w:rsidRDefault="00DF61CA" w:rsidP="00DF61CA">
      <w:pPr>
        <w:pStyle w:val="NormalWeb"/>
        <w:spacing w:after="0" w:afterAutospacing="0" w:line="360" w:lineRule="auto"/>
        <w:rPr>
          <w:rFonts w:asciiTheme="minorBidi" w:hAnsiTheme="minorBidi" w:cstheme="minorBidi"/>
          <w:b/>
          <w:bCs/>
          <w:sz w:val="22"/>
          <w:szCs w:val="22"/>
        </w:rPr>
      </w:pPr>
      <w:r w:rsidRPr="00492891">
        <w:rPr>
          <w:rFonts w:asciiTheme="minorBidi" w:hAnsiTheme="minorBidi" w:cstheme="minorBidi"/>
          <w:b/>
          <w:bCs/>
          <w:sz w:val="22"/>
          <w:szCs w:val="22"/>
        </w:rPr>
        <w:t>Study 1: Effect of self-proficiency on self-confidence</w:t>
      </w:r>
    </w:p>
    <w:p w14:paraId="38E129D6" w14:textId="14F37C4B" w:rsidR="00DF61CA" w:rsidRPr="00492891" w:rsidRDefault="00E621E3" w:rsidP="008E3591">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Study 1 will investigate how objective and perceived proficiency influence participants' confidence in their vocabulary knowledge, the alignment between confidence</w:t>
      </w:r>
      <w:r w:rsidR="00267B14" w:rsidRPr="00492891">
        <w:rPr>
          <w:rFonts w:asciiTheme="minorBidi" w:hAnsiTheme="minorBidi" w:cstheme="minorBidi"/>
          <w:sz w:val="22"/>
          <w:szCs w:val="22"/>
        </w:rPr>
        <w:t xml:space="preserve"> levels</w:t>
      </w:r>
      <w:r w:rsidRPr="00492891">
        <w:rPr>
          <w:rFonts w:asciiTheme="minorBidi" w:hAnsiTheme="minorBidi" w:cstheme="minorBidi"/>
          <w:sz w:val="22"/>
          <w:szCs w:val="22"/>
        </w:rPr>
        <w:t xml:space="preserve"> and actual knowledge, and how self-confidence impacts the estimation of others' knowledge in both the dominant and non-dominant languages. </w:t>
      </w:r>
      <w:r w:rsidR="00DF61CA" w:rsidRPr="00492891">
        <w:rPr>
          <w:rFonts w:asciiTheme="minorBidi" w:hAnsiTheme="minorBidi" w:cstheme="minorBidi"/>
          <w:sz w:val="22"/>
          <w:szCs w:val="22"/>
        </w:rPr>
        <w:t xml:space="preserve">The study will include vocabulary tasks in Hebrew and </w:t>
      </w:r>
      <w:r w:rsidR="00C459D5" w:rsidRPr="00492891">
        <w:rPr>
          <w:rFonts w:asciiTheme="minorBidi" w:hAnsiTheme="minorBidi" w:cstheme="minorBidi"/>
          <w:sz w:val="22"/>
          <w:szCs w:val="22"/>
        </w:rPr>
        <w:t xml:space="preserve">in </w:t>
      </w:r>
      <w:r w:rsidR="00DF61CA" w:rsidRPr="00492891">
        <w:rPr>
          <w:rFonts w:asciiTheme="minorBidi" w:hAnsiTheme="minorBidi" w:cstheme="minorBidi"/>
          <w:sz w:val="22"/>
          <w:szCs w:val="22"/>
        </w:rPr>
        <w:t xml:space="preserve">English, each consisting of 30 target words. The words will be selected from a larger pool of </w:t>
      </w:r>
      <w:r w:rsidR="00DF61CA" w:rsidRPr="00492891">
        <w:rPr>
          <w:rFonts w:asciiTheme="minorBidi" w:hAnsiTheme="minorBidi" w:cstheme="minorBidi"/>
          <w:sz w:val="22"/>
          <w:szCs w:val="22"/>
        </w:rPr>
        <w:lastRenderedPageBreak/>
        <w:t xml:space="preserve">words, rated for familiarity and concreteness by a different sample of Hebrew-English bilinguals with similar demographic and linguistic backgrounds. To avoid floor and ceiling effects, the selected words in both languages will be relatively unfamiliar to native Hebrew speakers, and matched in terms of familiarity, concreteness, and length. A pretest will ensure that both tasks yield comparable vocabulary scores, with items replaced as needed. </w:t>
      </w:r>
    </w:p>
    <w:p w14:paraId="310ED6BA" w14:textId="067A9B40" w:rsidR="00DF61CA" w:rsidRPr="00492891" w:rsidRDefault="00DF61CA" w:rsidP="00DF61CA">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ab/>
        <w:t xml:space="preserve">Ninety participants will complete </w:t>
      </w:r>
      <w:r w:rsidR="0065515E" w:rsidRPr="00492891">
        <w:rPr>
          <w:rFonts w:asciiTheme="minorBidi" w:hAnsiTheme="minorBidi" w:cstheme="minorBidi"/>
          <w:sz w:val="22"/>
          <w:szCs w:val="22"/>
        </w:rPr>
        <w:t xml:space="preserve">the </w:t>
      </w:r>
      <w:r w:rsidRPr="00492891">
        <w:rPr>
          <w:rFonts w:asciiTheme="minorBidi" w:hAnsiTheme="minorBidi" w:cstheme="minorBidi"/>
          <w:sz w:val="22"/>
          <w:szCs w:val="22"/>
        </w:rPr>
        <w:t xml:space="preserve">vocabulary tests in both Hebrew and English. The order of languages will be counterbalanced across participants. For each item, participants will rate their confidence in their response on a 0-100 scale. They will also rate the chances that another Hebrew speaker will select the correct answer on a similar scale. The order of self and other ratings will be counterbalanced across participants. After completing the vocabulary task in each language, participants will perform the MINT-sprint in that language. </w:t>
      </w:r>
    </w:p>
    <w:p w14:paraId="054F13A2" w14:textId="47705A8D" w:rsidR="00CC687A" w:rsidRPr="00492891" w:rsidRDefault="00F259AD" w:rsidP="00883443">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noProof/>
          <w:sz w:val="22"/>
          <w:szCs w:val="22"/>
        </w:rPr>
        <mc:AlternateContent>
          <mc:Choice Requires="wps">
            <w:drawing>
              <wp:anchor distT="45720" distB="45720" distL="114300" distR="114300" simplePos="0" relativeHeight="251658240" behindDoc="0" locked="0" layoutInCell="1" allowOverlap="1" wp14:anchorId="39CAA22F" wp14:editId="1D597D0B">
                <wp:simplePos x="0" y="0"/>
                <wp:positionH relativeFrom="column">
                  <wp:posOffset>-2540</wp:posOffset>
                </wp:positionH>
                <wp:positionV relativeFrom="paragraph">
                  <wp:posOffset>3538220</wp:posOffset>
                </wp:positionV>
                <wp:extent cx="6016625" cy="7493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49300"/>
                        </a:xfrm>
                        <a:prstGeom prst="rect">
                          <a:avLst/>
                        </a:prstGeom>
                        <a:solidFill>
                          <a:srgbClr val="FFFFFF"/>
                        </a:solidFill>
                        <a:ln w="9525">
                          <a:noFill/>
                          <a:miter lim="800000"/>
                          <a:headEnd/>
                          <a:tailEnd/>
                        </a:ln>
                      </wps:spPr>
                      <wps:txbx>
                        <w:txbxContent>
                          <w:p w14:paraId="00C1D67B" w14:textId="429289F1" w:rsidR="005F13D1" w:rsidRPr="00F259AD" w:rsidRDefault="00F259AD" w:rsidP="006535C0">
                            <w:pPr>
                              <w:spacing w:line="360" w:lineRule="auto"/>
                              <w:rPr>
                                <w:rFonts w:ascii="Arial" w:hAnsi="Arial" w:cs="Arial"/>
                                <w:sz w:val="22"/>
                                <w:szCs w:val="22"/>
                              </w:rPr>
                            </w:pPr>
                            <w:r w:rsidRPr="00F259AD">
                              <w:rPr>
                                <w:rFonts w:ascii="Arial" w:hAnsi="Arial" w:cs="Arial"/>
                                <w:b/>
                                <w:bCs/>
                                <w:sz w:val="22"/>
                                <w:szCs w:val="22"/>
                              </w:rPr>
                              <w:t xml:space="preserve">Figure 1. </w:t>
                            </w:r>
                            <w:r>
                              <w:rPr>
                                <w:rFonts w:ascii="Arial" w:hAnsi="Arial" w:cs="Arial"/>
                                <w:sz w:val="22"/>
                                <w:szCs w:val="22"/>
                              </w:rPr>
                              <w:t>C</w:t>
                            </w:r>
                            <w:r w:rsidRPr="00F259AD">
                              <w:rPr>
                                <w:rFonts w:ascii="Arial" w:hAnsi="Arial" w:cs="Arial"/>
                                <w:sz w:val="22"/>
                                <w:szCs w:val="22"/>
                              </w:rPr>
                              <w:t xml:space="preserve">onfidence </w:t>
                            </w:r>
                            <w:r>
                              <w:rPr>
                                <w:rFonts w:ascii="Arial" w:hAnsi="Arial" w:cs="Arial"/>
                                <w:sz w:val="22"/>
                                <w:szCs w:val="22"/>
                              </w:rPr>
                              <w:t>and actual performance (v</w:t>
                            </w:r>
                            <w:r w:rsidRPr="00F259AD">
                              <w:rPr>
                                <w:rFonts w:ascii="Arial" w:hAnsi="Arial" w:cs="Arial"/>
                                <w:sz w:val="22"/>
                                <w:szCs w:val="22"/>
                              </w:rPr>
                              <w:t>ocabulary scores</w:t>
                            </w:r>
                            <w:r>
                              <w:rPr>
                                <w:rFonts w:ascii="Arial" w:hAnsi="Arial" w:cs="Arial"/>
                                <w:sz w:val="22"/>
                                <w:szCs w:val="22"/>
                              </w:rPr>
                              <w:t>)</w:t>
                            </w:r>
                            <w:r w:rsidRPr="00F259AD">
                              <w:rPr>
                                <w:rFonts w:ascii="Arial" w:hAnsi="Arial" w:cs="Arial"/>
                                <w:sz w:val="22"/>
                                <w:szCs w:val="22"/>
                              </w:rPr>
                              <w:t xml:space="preserve"> </w:t>
                            </w:r>
                            <w:r w:rsidRPr="00F259AD">
                              <w:rPr>
                                <w:rFonts w:ascii="Arial" w:hAnsi="Arial" w:cs="Arial"/>
                                <w:sz w:val="22"/>
                                <w:szCs w:val="22"/>
                              </w:rPr>
                              <w:t>for self (left), prediction of others' performance and their actual performance (middle), by language, and association between self-confidence and prediction of others' knowledge (right)</w:t>
                            </w:r>
                            <w:r>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AA22F" id="_x0000_t202" coordsize="21600,21600" o:spt="202" path="m,l,21600r21600,l21600,xe">
                <v:stroke joinstyle="miter"/>
                <v:path gradientshapeok="t" o:connecttype="rect"/>
              </v:shapetype>
              <v:shape id="Text Box 2" o:spid="_x0000_s1026" type="#_x0000_t202" style="position:absolute;margin-left:-.2pt;margin-top:278.6pt;width:473.75pt;height: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EwIAIAAB0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" stroked="f">
                <v:textbox>
                  <w:txbxContent>
                    <w:p w14:paraId="00C1D67B" w14:textId="429289F1" w:rsidR="005F13D1" w:rsidRPr="00F259AD" w:rsidRDefault="00F259AD" w:rsidP="006535C0">
                      <w:pPr>
                        <w:spacing w:line="360" w:lineRule="auto"/>
                        <w:rPr>
                          <w:rFonts w:ascii="Arial" w:hAnsi="Arial" w:cs="Arial"/>
                          <w:sz w:val="22"/>
                          <w:szCs w:val="22"/>
                        </w:rPr>
                      </w:pPr>
                      <w:r w:rsidRPr="00F259AD">
                        <w:rPr>
                          <w:rFonts w:ascii="Arial" w:hAnsi="Arial" w:cs="Arial"/>
                          <w:b/>
                          <w:bCs/>
                          <w:sz w:val="22"/>
                          <w:szCs w:val="22"/>
                        </w:rPr>
                        <w:t xml:space="preserve">Figure 1. </w:t>
                      </w:r>
                      <w:r>
                        <w:rPr>
                          <w:rFonts w:ascii="Arial" w:hAnsi="Arial" w:cs="Arial"/>
                          <w:sz w:val="22"/>
                          <w:szCs w:val="22"/>
                        </w:rPr>
                        <w:t>C</w:t>
                      </w:r>
                      <w:r w:rsidRPr="00F259AD">
                        <w:rPr>
                          <w:rFonts w:ascii="Arial" w:hAnsi="Arial" w:cs="Arial"/>
                          <w:sz w:val="22"/>
                          <w:szCs w:val="22"/>
                        </w:rPr>
                        <w:t xml:space="preserve">onfidence </w:t>
                      </w:r>
                      <w:r>
                        <w:rPr>
                          <w:rFonts w:ascii="Arial" w:hAnsi="Arial" w:cs="Arial"/>
                          <w:sz w:val="22"/>
                          <w:szCs w:val="22"/>
                        </w:rPr>
                        <w:t>and actual performance (v</w:t>
                      </w:r>
                      <w:r w:rsidRPr="00F259AD">
                        <w:rPr>
                          <w:rFonts w:ascii="Arial" w:hAnsi="Arial" w:cs="Arial"/>
                          <w:sz w:val="22"/>
                          <w:szCs w:val="22"/>
                        </w:rPr>
                        <w:t>ocabulary scores</w:t>
                      </w:r>
                      <w:r>
                        <w:rPr>
                          <w:rFonts w:ascii="Arial" w:hAnsi="Arial" w:cs="Arial"/>
                          <w:sz w:val="22"/>
                          <w:szCs w:val="22"/>
                        </w:rPr>
                        <w:t>)</w:t>
                      </w:r>
                      <w:r w:rsidRPr="00F259AD">
                        <w:rPr>
                          <w:rFonts w:ascii="Arial" w:hAnsi="Arial" w:cs="Arial"/>
                          <w:sz w:val="22"/>
                          <w:szCs w:val="22"/>
                        </w:rPr>
                        <w:t xml:space="preserve"> </w:t>
                      </w:r>
                      <w:r w:rsidRPr="00F259AD">
                        <w:rPr>
                          <w:rFonts w:ascii="Arial" w:hAnsi="Arial" w:cs="Arial"/>
                          <w:sz w:val="22"/>
                          <w:szCs w:val="22"/>
                        </w:rPr>
                        <w:t>for self (left), prediction of others' performance and their actual performance (middle), by language, and association between self-confidence and prediction of others' knowledge (right)</w:t>
                      </w:r>
                      <w:r>
                        <w:rPr>
                          <w:rFonts w:ascii="Arial" w:hAnsi="Arial" w:cs="Arial"/>
                          <w:sz w:val="22"/>
                          <w:szCs w:val="22"/>
                        </w:rPr>
                        <w:t>.</w:t>
                      </w:r>
                    </w:p>
                  </w:txbxContent>
                </v:textbox>
                <w10:wrap type="square"/>
              </v:shape>
            </w:pict>
          </mc:Fallback>
        </mc:AlternateContent>
      </w:r>
      <w:r w:rsidR="005D198D" w:rsidRPr="00492891">
        <w:rPr>
          <w:rFonts w:asciiTheme="minorBidi" w:hAnsiTheme="minorBidi" w:cstheme="minorBidi"/>
          <w:b/>
          <w:bCs/>
          <w:noProof/>
          <w:sz w:val="22"/>
          <w:szCs w:val="22"/>
        </w:rPr>
        <w:drawing>
          <wp:anchor distT="0" distB="0" distL="114300" distR="114300" simplePos="0" relativeHeight="251677696" behindDoc="0" locked="0" layoutInCell="1" allowOverlap="1" wp14:anchorId="678200F2" wp14:editId="0D1EC5B2">
            <wp:simplePos x="0" y="0"/>
            <wp:positionH relativeFrom="column">
              <wp:posOffset>-844</wp:posOffset>
            </wp:positionH>
            <wp:positionV relativeFrom="paragraph">
              <wp:posOffset>1905000</wp:posOffset>
            </wp:positionV>
            <wp:extent cx="5759450" cy="1633701"/>
            <wp:effectExtent l="0" t="0" r="0" b="508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633701"/>
                    </a:xfrm>
                    <a:prstGeom prst="rect">
                      <a:avLst/>
                    </a:prstGeom>
                    <a:noFill/>
                  </pic:spPr>
                </pic:pic>
              </a:graphicData>
            </a:graphic>
          </wp:anchor>
        </w:drawing>
      </w:r>
      <w:r w:rsidR="00DF61CA" w:rsidRPr="00492891">
        <w:rPr>
          <w:rFonts w:asciiTheme="minorBidi" w:hAnsiTheme="minorBidi" w:cstheme="minorBidi"/>
          <w:sz w:val="22"/>
          <w:szCs w:val="22"/>
        </w:rPr>
        <w:tab/>
      </w:r>
      <w:r w:rsidR="00CC687A" w:rsidRPr="00492891">
        <w:rPr>
          <w:rFonts w:asciiTheme="minorBidi" w:hAnsiTheme="minorBidi" w:cstheme="minorBidi"/>
          <w:sz w:val="22"/>
          <w:szCs w:val="22"/>
        </w:rPr>
        <w:t xml:space="preserve">Figure 1 </w:t>
      </w:r>
      <w:r w:rsidR="00267B14" w:rsidRPr="00492891">
        <w:rPr>
          <w:rFonts w:asciiTheme="minorBidi" w:hAnsiTheme="minorBidi" w:cstheme="minorBidi"/>
          <w:sz w:val="22"/>
          <w:szCs w:val="22"/>
        </w:rPr>
        <w:t>illustrates some of the</w:t>
      </w:r>
      <w:r w:rsidR="00CC687A" w:rsidRPr="00492891">
        <w:rPr>
          <w:rFonts w:asciiTheme="minorBidi" w:hAnsiTheme="minorBidi" w:cstheme="minorBidi"/>
          <w:sz w:val="22"/>
          <w:szCs w:val="22"/>
        </w:rPr>
        <w:t xml:space="preserve"> expected results. </w:t>
      </w:r>
      <w:r w:rsidR="00DF61CA" w:rsidRPr="00492891">
        <w:rPr>
          <w:rFonts w:asciiTheme="minorBidi" w:hAnsiTheme="minorBidi" w:cstheme="minorBidi"/>
          <w:sz w:val="22"/>
          <w:szCs w:val="22"/>
        </w:rPr>
        <w:t>Given the low familiarity of task items, and based on the preliminary findings, I expect that participants will demons</w:t>
      </w:r>
      <w:r w:rsidR="00A40428" w:rsidRPr="00492891">
        <w:rPr>
          <w:rFonts w:asciiTheme="minorBidi" w:hAnsiTheme="minorBidi" w:cstheme="minorBidi"/>
          <w:sz w:val="22"/>
          <w:szCs w:val="22"/>
        </w:rPr>
        <w:t>trate under</w:t>
      </w:r>
      <w:r w:rsidR="00DF61CA" w:rsidRPr="00492891">
        <w:rPr>
          <w:rFonts w:asciiTheme="minorBidi" w:hAnsiTheme="minorBidi" w:cstheme="minorBidi"/>
          <w:sz w:val="22"/>
          <w:szCs w:val="22"/>
        </w:rPr>
        <w:t xml:space="preserve">confidence in their </w:t>
      </w:r>
      <w:r w:rsidR="00C459D5" w:rsidRPr="00492891">
        <w:rPr>
          <w:rFonts w:asciiTheme="minorBidi" w:hAnsiTheme="minorBidi" w:cstheme="minorBidi"/>
          <w:sz w:val="22"/>
          <w:szCs w:val="22"/>
        </w:rPr>
        <w:t xml:space="preserve">own </w:t>
      </w:r>
      <w:r w:rsidR="00101073" w:rsidRPr="00492891">
        <w:rPr>
          <w:rFonts w:asciiTheme="minorBidi" w:hAnsiTheme="minorBidi" w:cstheme="minorBidi"/>
          <w:sz w:val="22"/>
          <w:szCs w:val="22"/>
        </w:rPr>
        <w:t xml:space="preserve">vocabulary </w:t>
      </w:r>
      <w:r w:rsidR="00DF61CA" w:rsidRPr="00492891">
        <w:rPr>
          <w:rFonts w:asciiTheme="minorBidi" w:hAnsiTheme="minorBidi" w:cstheme="minorBidi"/>
          <w:sz w:val="22"/>
          <w:szCs w:val="22"/>
        </w:rPr>
        <w:t>knowledge</w:t>
      </w:r>
      <w:r w:rsidR="00377785" w:rsidRPr="00492891">
        <w:rPr>
          <w:rFonts w:asciiTheme="minorBidi" w:hAnsiTheme="minorBidi" w:cstheme="minorBidi"/>
          <w:sz w:val="22"/>
          <w:szCs w:val="22"/>
        </w:rPr>
        <w:t xml:space="preserve"> </w:t>
      </w:r>
      <w:r w:rsidR="00267B14" w:rsidRPr="00492891">
        <w:rPr>
          <w:rFonts w:asciiTheme="minorBidi" w:hAnsiTheme="minorBidi" w:cstheme="minorBidi"/>
          <w:sz w:val="22"/>
          <w:szCs w:val="22"/>
        </w:rPr>
        <w:t>(left panel)</w:t>
      </w:r>
      <w:r w:rsidR="00267B14" w:rsidRPr="00492891">
        <w:rPr>
          <w:rFonts w:asciiTheme="minorBidi" w:hAnsiTheme="minorBidi" w:cstheme="minorBidi"/>
          <w:sz w:val="22"/>
          <w:szCs w:val="22"/>
        </w:rPr>
        <w:t xml:space="preserve"> </w:t>
      </w:r>
      <w:r w:rsidR="00377785" w:rsidRPr="00492891">
        <w:rPr>
          <w:rFonts w:asciiTheme="minorBidi" w:hAnsiTheme="minorBidi" w:cstheme="minorBidi"/>
          <w:sz w:val="22"/>
          <w:szCs w:val="22"/>
        </w:rPr>
        <w:t>and in the knowledge of other Hebrew speakers</w:t>
      </w:r>
      <w:r w:rsidR="005D198D" w:rsidRPr="00492891">
        <w:rPr>
          <w:rFonts w:asciiTheme="minorBidi" w:hAnsiTheme="minorBidi" w:cstheme="minorBidi"/>
          <w:sz w:val="22"/>
          <w:szCs w:val="22"/>
        </w:rPr>
        <w:t xml:space="preserve"> (middle panel)</w:t>
      </w:r>
      <w:r w:rsidR="00260962" w:rsidRPr="00492891">
        <w:rPr>
          <w:rFonts w:asciiTheme="minorBidi" w:hAnsiTheme="minorBidi" w:cstheme="minorBidi"/>
          <w:sz w:val="22"/>
          <w:szCs w:val="22"/>
        </w:rPr>
        <w:t xml:space="preserve"> in both languages</w:t>
      </w:r>
      <w:r w:rsidR="00DF61CA" w:rsidRPr="00492891">
        <w:rPr>
          <w:rFonts w:asciiTheme="minorBidi" w:hAnsiTheme="minorBidi" w:cstheme="minorBidi"/>
          <w:sz w:val="22"/>
          <w:szCs w:val="22"/>
        </w:rPr>
        <w:t xml:space="preserve">. In addition, I expect to find a positive association between confidence in self-knowledge and </w:t>
      </w:r>
      <w:r w:rsidR="00E62D3C" w:rsidRPr="00492891">
        <w:rPr>
          <w:rFonts w:asciiTheme="minorBidi" w:hAnsiTheme="minorBidi" w:cstheme="minorBidi"/>
          <w:sz w:val="22"/>
          <w:szCs w:val="22"/>
        </w:rPr>
        <w:t>prediction</w:t>
      </w:r>
      <w:r w:rsidR="00DF61CA" w:rsidRPr="00492891">
        <w:rPr>
          <w:rFonts w:asciiTheme="minorBidi" w:hAnsiTheme="minorBidi" w:cstheme="minorBidi"/>
          <w:sz w:val="22"/>
          <w:szCs w:val="22"/>
        </w:rPr>
        <w:t xml:space="preserve"> of other people's knowledge </w:t>
      </w:r>
      <w:r w:rsidR="00883443" w:rsidRPr="00492891">
        <w:rPr>
          <w:rFonts w:asciiTheme="minorBidi" w:hAnsiTheme="minorBidi" w:cstheme="minorBidi"/>
          <w:sz w:val="22"/>
          <w:szCs w:val="22"/>
        </w:rPr>
        <w:t>(right panel)</w:t>
      </w:r>
      <w:r w:rsidR="00883443" w:rsidRPr="00492891">
        <w:rPr>
          <w:rFonts w:asciiTheme="minorBidi" w:hAnsiTheme="minorBidi" w:cstheme="minorBidi"/>
          <w:sz w:val="22"/>
          <w:szCs w:val="22"/>
        </w:rPr>
        <w:t xml:space="preserve"> </w:t>
      </w:r>
      <w:r w:rsidR="00DF61CA" w:rsidRPr="00492891">
        <w:rPr>
          <w:rFonts w:asciiTheme="minorBidi" w:hAnsiTheme="minorBidi" w:cstheme="minorBidi"/>
          <w:sz w:val="22"/>
          <w:szCs w:val="22"/>
        </w:rPr>
        <w:t>in both languages.</w:t>
      </w:r>
      <w:r w:rsidR="00101073" w:rsidRPr="00492891">
        <w:rPr>
          <w:rFonts w:asciiTheme="minorBidi" w:hAnsiTheme="minorBidi" w:cstheme="minorBidi"/>
          <w:sz w:val="22"/>
          <w:szCs w:val="22"/>
        </w:rPr>
        <w:t xml:space="preserve"> </w:t>
      </w:r>
      <w:r w:rsidR="00377785" w:rsidRPr="00492891">
        <w:rPr>
          <w:rFonts w:asciiTheme="minorBidi" w:hAnsiTheme="minorBidi" w:cstheme="minorBidi"/>
          <w:sz w:val="22"/>
          <w:szCs w:val="22"/>
        </w:rPr>
        <w:t>These findings would suggest that bilinguals rely more on their confidence in their own knowledge than on language dominance as a cue for estimating others' proficiency.</w:t>
      </w:r>
    </w:p>
    <w:p w14:paraId="65E033F9" w14:textId="77777777" w:rsidR="009A1B98" w:rsidRPr="00492891" w:rsidRDefault="009A1B98" w:rsidP="00883443">
      <w:pPr>
        <w:pStyle w:val="NormalWeb"/>
        <w:spacing w:before="0" w:beforeAutospacing="0" w:after="0" w:afterAutospacing="0" w:line="360" w:lineRule="auto"/>
        <w:rPr>
          <w:rFonts w:asciiTheme="minorBidi" w:hAnsiTheme="minorBidi" w:cstheme="minorBidi"/>
          <w:b/>
          <w:bCs/>
          <w:sz w:val="22"/>
          <w:szCs w:val="22"/>
        </w:rPr>
      </w:pPr>
    </w:p>
    <w:p w14:paraId="575F1ED7" w14:textId="4D0F7AA0" w:rsidR="0065515E" w:rsidRPr="00492891" w:rsidRDefault="0065515E" w:rsidP="00883443">
      <w:pPr>
        <w:pStyle w:val="NormalWeb"/>
        <w:spacing w:before="0" w:beforeAutospacing="0" w:after="0" w:afterAutospacing="0" w:line="360" w:lineRule="auto"/>
        <w:rPr>
          <w:rFonts w:asciiTheme="minorBidi" w:hAnsiTheme="minorBidi" w:cstheme="minorBidi"/>
          <w:b/>
          <w:bCs/>
          <w:sz w:val="22"/>
          <w:szCs w:val="22"/>
        </w:rPr>
      </w:pPr>
      <w:r w:rsidRPr="00492891">
        <w:rPr>
          <w:rFonts w:asciiTheme="minorBidi" w:hAnsiTheme="minorBidi" w:cstheme="minorBidi"/>
          <w:b/>
          <w:bCs/>
          <w:sz w:val="22"/>
          <w:szCs w:val="22"/>
        </w:rPr>
        <w:t xml:space="preserve">Study 2: Word familiarity </w:t>
      </w:r>
    </w:p>
    <w:p w14:paraId="01F2F98B" w14:textId="5A0F73EE" w:rsidR="0065515E" w:rsidRPr="00492891" w:rsidRDefault="0065515E" w:rsidP="00883443">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Study 2 will investigate whether word familiarity affects ease of processing (i.e., fluency) as well as confidence in self-knowledge and estimation of the knowledge of others. The design will be similar to the design of Study 1, but all items will be in English (i.e., the less dominant language). A new vocabulary task will be created, consisting of 45 English words: 15 highly familiar, 15 moderately familiar, and 15 unfamiliar. These words will be selected from a larger pool</w:t>
      </w:r>
      <w:r w:rsidR="00101073" w:rsidRPr="00492891">
        <w:rPr>
          <w:rFonts w:asciiTheme="minorBidi" w:hAnsiTheme="minorBidi" w:cstheme="minorBidi"/>
          <w:sz w:val="22"/>
          <w:szCs w:val="22"/>
        </w:rPr>
        <w:t xml:space="preserve"> of words</w:t>
      </w:r>
      <w:r w:rsidRPr="00492891">
        <w:rPr>
          <w:rFonts w:asciiTheme="minorBidi" w:hAnsiTheme="minorBidi" w:cstheme="minorBidi"/>
          <w:sz w:val="22"/>
          <w:szCs w:val="22"/>
        </w:rPr>
        <w:t xml:space="preserve">, rated for familiarity and concreteness by a separate group of Hebrew-English </w:t>
      </w:r>
      <w:r w:rsidRPr="00492891">
        <w:rPr>
          <w:rFonts w:asciiTheme="minorBidi" w:hAnsiTheme="minorBidi" w:cstheme="minorBidi"/>
          <w:sz w:val="22"/>
          <w:szCs w:val="22"/>
        </w:rPr>
        <w:lastRenderedPageBreak/>
        <w:t>bilinguals. The selected words will be matched for concreteness and length to ensure that familiarity drives the observed effects rather than other lexical characteristics. Ninety participants will complete the task, estimating knowledge of other Hebrew speakers. The data will be analyzed similarly to Study 1, with familiarity treated as a repeated measure.</w:t>
      </w:r>
    </w:p>
    <w:p w14:paraId="1639F524" w14:textId="3369581E" w:rsidR="008D5E62" w:rsidRPr="00492891" w:rsidRDefault="009A1B98" w:rsidP="008D5E62">
      <w:pPr>
        <w:spacing w:after="240" w:line="360" w:lineRule="auto"/>
        <w:rPr>
          <w:rFonts w:asciiTheme="minorBidi" w:hAnsiTheme="minorBidi" w:cstheme="minorBidi"/>
          <w:sz w:val="22"/>
          <w:szCs w:val="22"/>
        </w:rPr>
      </w:pPr>
      <w:r w:rsidRPr="00492891">
        <w:rPr>
          <w:rFonts w:asciiTheme="minorBidi" w:hAnsiTheme="minorBidi" w:cstheme="minorBidi"/>
          <w:noProof/>
          <w:sz w:val="22"/>
          <w:szCs w:val="22"/>
        </w:rPr>
        <w:drawing>
          <wp:anchor distT="0" distB="0" distL="114300" distR="114300" simplePos="0" relativeHeight="251678720" behindDoc="0" locked="0" layoutInCell="1" allowOverlap="1" wp14:anchorId="3C4FD31E" wp14:editId="05BFA5EE">
            <wp:simplePos x="0" y="0"/>
            <wp:positionH relativeFrom="column">
              <wp:posOffset>-59690</wp:posOffset>
            </wp:positionH>
            <wp:positionV relativeFrom="paragraph">
              <wp:posOffset>2951480</wp:posOffset>
            </wp:positionV>
            <wp:extent cx="3479800" cy="1452245"/>
            <wp:effectExtent l="0" t="0" r="635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0" cy="1452245"/>
                    </a:xfrm>
                    <a:prstGeom prst="rect">
                      <a:avLst/>
                    </a:prstGeom>
                    <a:noFill/>
                  </pic:spPr>
                </pic:pic>
              </a:graphicData>
            </a:graphic>
            <wp14:sizeRelH relativeFrom="margin">
              <wp14:pctWidth>0</wp14:pctWidth>
            </wp14:sizeRelH>
            <wp14:sizeRelV relativeFrom="margin">
              <wp14:pctHeight>0</wp14:pctHeight>
            </wp14:sizeRelV>
          </wp:anchor>
        </w:drawing>
      </w:r>
      <w:r w:rsidRPr="00492891">
        <w:rPr>
          <w:rFonts w:asciiTheme="minorBidi" w:hAnsiTheme="minorBidi" w:cstheme="minorBidi"/>
          <w:noProof/>
          <w:sz w:val="22"/>
          <w:szCs w:val="22"/>
        </w:rPr>
        <mc:AlternateContent>
          <mc:Choice Requires="wps">
            <w:drawing>
              <wp:anchor distT="0" distB="0" distL="114300" distR="114300" simplePos="0" relativeHeight="251666432" behindDoc="0" locked="0" layoutInCell="1" allowOverlap="1" wp14:anchorId="72F5EEDF" wp14:editId="334C51CB">
                <wp:simplePos x="0" y="0"/>
                <wp:positionH relativeFrom="column">
                  <wp:posOffset>3521276</wp:posOffset>
                </wp:positionH>
                <wp:positionV relativeFrom="paragraph">
                  <wp:posOffset>3126353</wp:posOffset>
                </wp:positionV>
                <wp:extent cx="2245793" cy="1104900"/>
                <wp:effectExtent l="0" t="0"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793" cy="1104900"/>
                        </a:xfrm>
                        <a:prstGeom prst="rect">
                          <a:avLst/>
                        </a:prstGeom>
                        <a:solidFill>
                          <a:srgbClr val="FFFFFF"/>
                        </a:solidFill>
                        <a:ln w="9525">
                          <a:noFill/>
                          <a:miter lim="800000"/>
                          <a:headEnd/>
                          <a:tailEnd/>
                        </a:ln>
                      </wps:spPr>
                      <wps:txbx>
                        <w:txbxContent>
                          <w:p w14:paraId="06917168" w14:textId="2E817D17" w:rsidR="00A85FF5" w:rsidRPr="0043310B" w:rsidRDefault="00A85FF5" w:rsidP="0043310B">
                            <w:pPr>
                              <w:spacing w:line="360" w:lineRule="auto"/>
                              <w:rPr>
                                <w:rFonts w:ascii="Arial" w:hAnsi="Arial" w:cs="Arial"/>
                                <w:sz w:val="22"/>
                                <w:szCs w:val="22"/>
                              </w:rPr>
                            </w:pPr>
                            <w:r w:rsidRPr="0043310B">
                              <w:rPr>
                                <w:rFonts w:ascii="Arial" w:hAnsi="Arial" w:cs="Arial"/>
                                <w:b/>
                                <w:bCs/>
                                <w:sz w:val="22"/>
                                <w:szCs w:val="22"/>
                              </w:rPr>
                              <w:t xml:space="preserve">Figure </w:t>
                            </w:r>
                            <w:r w:rsidRPr="0043310B">
                              <w:rPr>
                                <w:rFonts w:ascii="Arial" w:hAnsi="Arial" w:cs="Arial"/>
                                <w:b/>
                                <w:bCs/>
                                <w:sz w:val="22"/>
                                <w:szCs w:val="22"/>
                              </w:rPr>
                              <w:t>2</w:t>
                            </w:r>
                            <w:r w:rsidRPr="0043310B">
                              <w:rPr>
                                <w:rFonts w:ascii="Arial" w:hAnsi="Arial" w:cs="Arial"/>
                                <w:b/>
                                <w:bCs/>
                                <w:sz w:val="22"/>
                                <w:szCs w:val="22"/>
                              </w:rPr>
                              <w:t>.</w:t>
                            </w:r>
                            <w:r w:rsidR="00AA6B4B" w:rsidRPr="0043310B">
                              <w:rPr>
                                <w:rFonts w:ascii="Arial" w:hAnsi="Arial" w:cs="Arial"/>
                                <w:sz w:val="22"/>
                                <w:szCs w:val="22"/>
                              </w:rPr>
                              <w:t xml:space="preserve"> Familiarity effects in c</w:t>
                            </w:r>
                            <w:r w:rsidRPr="0043310B">
                              <w:rPr>
                                <w:rFonts w:ascii="Arial" w:hAnsi="Arial" w:cs="Arial"/>
                                <w:sz w:val="22"/>
                                <w:szCs w:val="22"/>
                              </w:rPr>
                              <w:t xml:space="preserve">onfidence ratings and actual performance (vocabulary score) </w:t>
                            </w:r>
                            <w:r w:rsidR="00AA6B4B" w:rsidRPr="0043310B">
                              <w:rPr>
                                <w:rFonts w:ascii="Arial" w:hAnsi="Arial" w:cs="Arial"/>
                                <w:sz w:val="22"/>
                                <w:szCs w:val="22"/>
                              </w:rPr>
                              <w:t>for self-knowledge.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5EEDF" id="_x0000_s1027" type="#_x0000_t202" style="position:absolute;margin-left:277.25pt;margin-top:246.15pt;width:176.8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" stroked="f">
                <v:textbox>
                  <w:txbxContent>
                    <w:p w14:paraId="06917168" w14:textId="2E817D17" w:rsidR="00A85FF5" w:rsidRPr="0043310B" w:rsidRDefault="00A85FF5" w:rsidP="0043310B">
                      <w:pPr>
                        <w:spacing w:line="360" w:lineRule="auto"/>
                        <w:rPr>
                          <w:rFonts w:ascii="Arial" w:hAnsi="Arial" w:cs="Arial"/>
                          <w:sz w:val="22"/>
                          <w:szCs w:val="22"/>
                        </w:rPr>
                      </w:pPr>
                      <w:r w:rsidRPr="0043310B">
                        <w:rPr>
                          <w:rFonts w:ascii="Arial" w:hAnsi="Arial" w:cs="Arial"/>
                          <w:b/>
                          <w:bCs/>
                          <w:sz w:val="22"/>
                          <w:szCs w:val="22"/>
                        </w:rPr>
                        <w:t xml:space="preserve">Figure </w:t>
                      </w:r>
                      <w:r w:rsidRPr="0043310B">
                        <w:rPr>
                          <w:rFonts w:ascii="Arial" w:hAnsi="Arial" w:cs="Arial"/>
                          <w:b/>
                          <w:bCs/>
                          <w:sz w:val="22"/>
                          <w:szCs w:val="22"/>
                        </w:rPr>
                        <w:t>2</w:t>
                      </w:r>
                      <w:r w:rsidRPr="0043310B">
                        <w:rPr>
                          <w:rFonts w:ascii="Arial" w:hAnsi="Arial" w:cs="Arial"/>
                          <w:b/>
                          <w:bCs/>
                          <w:sz w:val="22"/>
                          <w:szCs w:val="22"/>
                        </w:rPr>
                        <w:t>.</w:t>
                      </w:r>
                      <w:r w:rsidR="00AA6B4B" w:rsidRPr="0043310B">
                        <w:rPr>
                          <w:rFonts w:ascii="Arial" w:hAnsi="Arial" w:cs="Arial"/>
                          <w:sz w:val="22"/>
                          <w:szCs w:val="22"/>
                        </w:rPr>
                        <w:t xml:space="preserve"> Familiarity effects in c</w:t>
                      </w:r>
                      <w:r w:rsidRPr="0043310B">
                        <w:rPr>
                          <w:rFonts w:ascii="Arial" w:hAnsi="Arial" w:cs="Arial"/>
                          <w:sz w:val="22"/>
                          <w:szCs w:val="22"/>
                        </w:rPr>
                        <w:t xml:space="preserve">onfidence ratings and actual performance (vocabulary score) </w:t>
                      </w:r>
                      <w:r w:rsidR="00AA6B4B" w:rsidRPr="0043310B">
                        <w:rPr>
                          <w:rFonts w:ascii="Arial" w:hAnsi="Arial" w:cs="Arial"/>
                          <w:sz w:val="22"/>
                          <w:szCs w:val="22"/>
                        </w:rPr>
                        <w:t>for self-knowledge.</w:t>
                      </w:r>
                    </w:p>
                  </w:txbxContent>
                </v:textbox>
                <w10:wrap type="square"/>
              </v:shape>
            </w:pict>
          </mc:Fallback>
        </mc:AlternateContent>
      </w:r>
      <w:r w:rsidR="00546987" w:rsidRPr="00492891">
        <w:rPr>
          <w:rFonts w:asciiTheme="minorBidi" w:hAnsiTheme="minorBidi" w:cstheme="minorBidi"/>
          <w:sz w:val="22"/>
          <w:szCs w:val="22"/>
        </w:rPr>
        <w:tab/>
        <w:t>I expect to find a familiarity effect, with faster and more accurate responses and higher confidence ratings for familiar words compared to moderately familiar, and unfamiliar words</w:t>
      </w:r>
      <w:r w:rsidR="00AA6B4B" w:rsidRPr="00492891">
        <w:rPr>
          <w:rFonts w:asciiTheme="minorBidi" w:hAnsiTheme="minorBidi" w:cstheme="minorBidi"/>
          <w:sz w:val="22"/>
          <w:szCs w:val="22"/>
        </w:rPr>
        <w:t xml:space="preserve"> (see Figure 2)</w:t>
      </w:r>
      <w:r w:rsidR="00546987" w:rsidRPr="00492891">
        <w:rPr>
          <w:rFonts w:asciiTheme="minorBidi" w:hAnsiTheme="minorBidi" w:cstheme="minorBidi"/>
          <w:sz w:val="22"/>
          <w:szCs w:val="22"/>
        </w:rPr>
        <w:t>. This effect will likely vary with language proficiency; such that lower proficiency will be associated with a stronger familiarity effect. Additionally, I anticipate that participants will be relatively well-calibrat</w:t>
      </w:r>
      <w:r w:rsidR="00A40428" w:rsidRPr="00492891">
        <w:rPr>
          <w:rFonts w:asciiTheme="minorBidi" w:hAnsiTheme="minorBidi" w:cstheme="minorBidi"/>
          <w:sz w:val="22"/>
          <w:szCs w:val="22"/>
        </w:rPr>
        <w:t>ed for familiar words but under</w:t>
      </w:r>
      <w:r w:rsidR="00546987" w:rsidRPr="00492891">
        <w:rPr>
          <w:rFonts w:asciiTheme="minorBidi" w:hAnsiTheme="minorBidi" w:cstheme="minorBidi"/>
          <w:sz w:val="22"/>
          <w:szCs w:val="22"/>
        </w:rPr>
        <w:t xml:space="preserve">confident in their performance for the other words, as observed in the preliminary study. If participants rely on their confidence in their own knowledge when estimating the knowledge of others, a similar pattern will emerge in their estimate of other people’s knowledge. </w:t>
      </w:r>
      <w:r w:rsidR="005759C3" w:rsidRPr="00492891">
        <w:rPr>
          <w:rFonts w:asciiTheme="minorBidi" w:hAnsiTheme="minorBidi" w:cstheme="minorBidi"/>
          <w:sz w:val="22"/>
          <w:szCs w:val="22"/>
        </w:rPr>
        <w:t xml:space="preserve">These findings will suggest that familiarity with words </w:t>
      </w:r>
      <w:r w:rsidR="00653B08" w:rsidRPr="00492891">
        <w:rPr>
          <w:rFonts w:asciiTheme="minorBidi" w:hAnsiTheme="minorBidi" w:cstheme="minorBidi"/>
          <w:sz w:val="22"/>
          <w:szCs w:val="22"/>
        </w:rPr>
        <w:t>interact</w:t>
      </w:r>
      <w:r w:rsidR="005759C3" w:rsidRPr="00492891">
        <w:rPr>
          <w:rFonts w:asciiTheme="minorBidi" w:hAnsiTheme="minorBidi" w:cstheme="minorBidi"/>
          <w:sz w:val="22"/>
          <w:szCs w:val="22"/>
        </w:rPr>
        <w:t xml:space="preserve"> </w:t>
      </w:r>
      <w:r w:rsidR="00653B08" w:rsidRPr="00492891">
        <w:rPr>
          <w:rFonts w:asciiTheme="minorBidi" w:hAnsiTheme="minorBidi" w:cstheme="minorBidi"/>
          <w:sz w:val="22"/>
          <w:szCs w:val="22"/>
        </w:rPr>
        <w:t xml:space="preserve">with </w:t>
      </w:r>
      <w:r w:rsidR="005759C3" w:rsidRPr="00492891">
        <w:rPr>
          <w:rFonts w:asciiTheme="minorBidi" w:hAnsiTheme="minorBidi" w:cstheme="minorBidi"/>
          <w:sz w:val="22"/>
          <w:szCs w:val="22"/>
        </w:rPr>
        <w:t xml:space="preserve">language proficiency </w:t>
      </w:r>
      <w:r w:rsidR="00653B08" w:rsidRPr="00492891">
        <w:rPr>
          <w:rFonts w:asciiTheme="minorBidi" w:hAnsiTheme="minorBidi" w:cstheme="minorBidi"/>
          <w:sz w:val="22"/>
          <w:szCs w:val="22"/>
        </w:rPr>
        <w:t xml:space="preserve">to </w:t>
      </w:r>
      <w:r w:rsidR="005759C3" w:rsidRPr="00492891">
        <w:rPr>
          <w:rFonts w:asciiTheme="minorBidi" w:hAnsiTheme="minorBidi" w:cstheme="minorBidi"/>
          <w:sz w:val="22"/>
          <w:szCs w:val="22"/>
        </w:rPr>
        <w:t>determine one's knowledge and confidence in that knowledge, which in turn affect</w:t>
      </w:r>
      <w:r w:rsidR="00F025E0" w:rsidRPr="00492891">
        <w:rPr>
          <w:rFonts w:asciiTheme="minorBidi" w:hAnsiTheme="minorBidi" w:cstheme="minorBidi"/>
          <w:sz w:val="22"/>
          <w:szCs w:val="22"/>
        </w:rPr>
        <w:t>s</w:t>
      </w:r>
      <w:r w:rsidR="005759C3" w:rsidRPr="00492891">
        <w:rPr>
          <w:rFonts w:asciiTheme="minorBidi" w:hAnsiTheme="minorBidi" w:cstheme="minorBidi"/>
          <w:sz w:val="22"/>
          <w:szCs w:val="22"/>
        </w:rPr>
        <w:t xml:space="preserve"> the estimation of other people's vocabulary knowledge.</w:t>
      </w:r>
      <w:r w:rsidR="00F025E0" w:rsidRPr="00492891">
        <w:rPr>
          <w:rFonts w:asciiTheme="minorBidi" w:hAnsiTheme="minorBidi" w:cstheme="minorBidi"/>
          <w:sz w:val="22"/>
          <w:szCs w:val="22"/>
        </w:rPr>
        <w:t xml:space="preserve"> Such results will highlight the interplay between individual differences in knowledge and contextual cues in estimating others' proficiency.</w:t>
      </w:r>
    </w:p>
    <w:p w14:paraId="3252E767" w14:textId="6F61D6CF" w:rsidR="009A1B98" w:rsidRPr="00492891" w:rsidRDefault="009A1B98" w:rsidP="008D5E62">
      <w:pPr>
        <w:spacing w:after="240" w:line="360" w:lineRule="auto"/>
        <w:rPr>
          <w:rFonts w:asciiTheme="minorBidi" w:hAnsiTheme="minorBidi" w:cstheme="minorBidi"/>
          <w:sz w:val="22"/>
          <w:szCs w:val="22"/>
        </w:rPr>
      </w:pPr>
    </w:p>
    <w:p w14:paraId="72A2F325" w14:textId="1C0BF5F6" w:rsidR="00CA4D1A" w:rsidRPr="00492891" w:rsidRDefault="00CA4D1A" w:rsidP="00653B08">
      <w:pPr>
        <w:spacing w:line="360" w:lineRule="auto"/>
        <w:rPr>
          <w:rFonts w:asciiTheme="minorBidi" w:hAnsiTheme="minorBidi" w:cstheme="minorBidi"/>
          <w:b/>
          <w:bCs/>
          <w:sz w:val="22"/>
          <w:szCs w:val="22"/>
        </w:rPr>
      </w:pPr>
      <w:r w:rsidRPr="00492891">
        <w:rPr>
          <w:rFonts w:asciiTheme="minorBidi" w:hAnsiTheme="minorBidi" w:cstheme="minorBidi"/>
          <w:b/>
          <w:bCs/>
          <w:sz w:val="22"/>
          <w:szCs w:val="22"/>
        </w:rPr>
        <w:t>Study 3: Cross-language similarities</w:t>
      </w:r>
      <w:r w:rsidRPr="00492891">
        <w:rPr>
          <w:rFonts w:asciiTheme="minorBidi" w:hAnsiTheme="minorBidi" w:cstheme="minorBidi"/>
          <w:b/>
          <w:bCs/>
          <w:sz w:val="22"/>
          <w:szCs w:val="22"/>
        </w:rPr>
        <w:tab/>
      </w:r>
      <w:r w:rsidRPr="00492891">
        <w:rPr>
          <w:rFonts w:asciiTheme="minorBidi" w:hAnsiTheme="minorBidi" w:cstheme="minorBidi"/>
          <w:b/>
          <w:bCs/>
          <w:sz w:val="22"/>
          <w:szCs w:val="22"/>
        </w:rPr>
        <w:tab/>
      </w:r>
    </w:p>
    <w:p w14:paraId="5284D443" w14:textId="31EE2286" w:rsidR="00101073" w:rsidRPr="00492891" w:rsidRDefault="00CA4D1A" w:rsidP="00BF4AF4">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Study 3 will examine the effect of cross-language similarities on confidence in self-knowledge and on estimation of monolingual English speakers' knowledge. Ninety Hebrew-English bilinguals will choose the cor</w:t>
      </w:r>
      <w:r w:rsidR="00101073" w:rsidRPr="00492891">
        <w:rPr>
          <w:rFonts w:asciiTheme="minorBidi" w:hAnsiTheme="minorBidi" w:cstheme="minorBidi"/>
          <w:sz w:val="22"/>
          <w:szCs w:val="22"/>
        </w:rPr>
        <w:t>rect meaning of 15 English loan</w:t>
      </w:r>
      <w:r w:rsidRPr="00492891">
        <w:rPr>
          <w:rFonts w:asciiTheme="minorBidi" w:hAnsiTheme="minorBidi" w:cstheme="minorBidi"/>
          <w:sz w:val="22"/>
          <w:szCs w:val="22"/>
        </w:rPr>
        <w:t xml:space="preserve">words and 15 native words matched for familiarity, length, and concreteness. Participants will then rate their confidence in each response and estimate how likely monolingual English speakers are to select the correct response for each word. Words will be selected from a larger pool, rated for familiarity and concreteness by a separate group of </w:t>
      </w:r>
      <w:r w:rsidR="00101073" w:rsidRPr="00492891">
        <w:rPr>
          <w:rFonts w:asciiTheme="minorBidi" w:hAnsiTheme="minorBidi" w:cstheme="minorBidi"/>
          <w:sz w:val="22"/>
          <w:szCs w:val="22"/>
        </w:rPr>
        <w:t>Hebrew-English bilinguals. Loan</w:t>
      </w:r>
      <w:r w:rsidRPr="00492891">
        <w:rPr>
          <w:rFonts w:asciiTheme="minorBidi" w:hAnsiTheme="minorBidi" w:cstheme="minorBidi"/>
          <w:sz w:val="22"/>
          <w:szCs w:val="22"/>
        </w:rPr>
        <w:t>words will also be rated by another sample of Hebrew-English bilinguals for their likelihood of use in Hebrew (e.g., "Rate the chances of using the word 'gravitatsia' versus its Hebrew equivalent 'kvida' in Hebrew). Only loan words with a high probability of use (&gt;70%) will be included</w:t>
      </w:r>
      <w:r w:rsidR="00101073" w:rsidRPr="00492891">
        <w:rPr>
          <w:rFonts w:asciiTheme="minorBidi" w:hAnsiTheme="minorBidi" w:cstheme="minorBidi"/>
          <w:sz w:val="22"/>
          <w:szCs w:val="22"/>
        </w:rPr>
        <w:t xml:space="preserve">. To assess </w:t>
      </w:r>
      <w:r w:rsidR="00BF4AF4" w:rsidRPr="00492891">
        <w:rPr>
          <w:rFonts w:asciiTheme="minorBidi" w:hAnsiTheme="minorBidi" w:cstheme="minorBidi"/>
          <w:sz w:val="22"/>
          <w:szCs w:val="22"/>
        </w:rPr>
        <w:t>prediction</w:t>
      </w:r>
      <w:r w:rsidR="00101073" w:rsidRPr="00492891">
        <w:rPr>
          <w:rFonts w:asciiTheme="minorBidi" w:hAnsiTheme="minorBidi" w:cstheme="minorBidi"/>
          <w:sz w:val="22"/>
          <w:szCs w:val="22"/>
        </w:rPr>
        <w:t xml:space="preserve"> accuracy, a sample of monolingual English speakers with no knowledge of Hebrew will be asked to select the correct meaning of each word. Additionally, these participants will write down whether they know how to say each word in a different language to ensure they </w:t>
      </w:r>
      <w:r w:rsidR="00101073" w:rsidRPr="00492891">
        <w:rPr>
          <w:rFonts w:asciiTheme="minorBidi" w:hAnsiTheme="minorBidi" w:cstheme="minorBidi"/>
          <w:sz w:val="22"/>
          <w:szCs w:val="22"/>
        </w:rPr>
        <w:lastRenderedPageBreak/>
        <w:t>have only one representation of each word.</w:t>
      </w:r>
      <w:r w:rsidR="00D053C6" w:rsidRPr="00492891">
        <w:rPr>
          <w:rFonts w:asciiTheme="minorBidi" w:hAnsiTheme="minorBidi" w:cstheme="minorBidi"/>
          <w:sz w:val="22"/>
          <w:szCs w:val="22"/>
        </w:rPr>
        <w:t xml:space="preserve"> The monolingual sample will be recruited through an American survey company.</w:t>
      </w:r>
    </w:p>
    <w:p w14:paraId="4119E73D" w14:textId="505EA116" w:rsidR="00CA4D1A" w:rsidRPr="00492891" w:rsidRDefault="00BF4AF4" w:rsidP="00805097">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b/>
          <w:bCs/>
          <w:noProof/>
          <w:sz w:val="22"/>
          <w:szCs w:val="22"/>
        </w:rPr>
        <w:drawing>
          <wp:anchor distT="0" distB="0" distL="114300" distR="114300" simplePos="0" relativeHeight="251679744" behindDoc="0" locked="0" layoutInCell="1" allowOverlap="1" wp14:anchorId="62B5E1E6" wp14:editId="18ABA79A">
            <wp:simplePos x="0" y="0"/>
            <wp:positionH relativeFrom="column">
              <wp:posOffset>-15240</wp:posOffset>
            </wp:positionH>
            <wp:positionV relativeFrom="paragraph">
              <wp:posOffset>2226945</wp:posOffset>
            </wp:positionV>
            <wp:extent cx="3549650" cy="1482090"/>
            <wp:effectExtent l="0" t="0" r="0" b="381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0" cy="1482090"/>
                    </a:xfrm>
                    <a:prstGeom prst="rect">
                      <a:avLst/>
                    </a:prstGeom>
                    <a:noFill/>
                  </pic:spPr>
                </pic:pic>
              </a:graphicData>
            </a:graphic>
            <wp14:sizeRelH relativeFrom="margin">
              <wp14:pctWidth>0</wp14:pctWidth>
            </wp14:sizeRelH>
            <wp14:sizeRelV relativeFrom="margin">
              <wp14:pctHeight>0</wp14:pctHeight>
            </wp14:sizeRelV>
          </wp:anchor>
        </w:drawing>
      </w:r>
      <w:r w:rsidR="00192E64" w:rsidRPr="00492891">
        <w:rPr>
          <w:rFonts w:asciiTheme="minorBidi" w:hAnsiTheme="minorBidi" w:cstheme="minorBidi"/>
          <w:b/>
          <w:bCs/>
          <w:noProof/>
          <w:sz w:val="22"/>
          <w:szCs w:val="22"/>
        </w:rPr>
        <mc:AlternateContent>
          <mc:Choice Requires="wps">
            <w:drawing>
              <wp:anchor distT="45720" distB="45720" distL="114300" distR="114300" simplePos="0" relativeHeight="251669504" behindDoc="0" locked="0" layoutInCell="1" allowOverlap="1" wp14:anchorId="25F51E63" wp14:editId="3AD8BBA3">
                <wp:simplePos x="0" y="0"/>
                <wp:positionH relativeFrom="column">
                  <wp:posOffset>3536315</wp:posOffset>
                </wp:positionH>
                <wp:positionV relativeFrom="page">
                  <wp:posOffset>3433915</wp:posOffset>
                </wp:positionV>
                <wp:extent cx="2062480" cy="1480185"/>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80185"/>
                        </a:xfrm>
                        <a:prstGeom prst="rect">
                          <a:avLst/>
                        </a:prstGeom>
                        <a:solidFill>
                          <a:srgbClr val="FFFFFF"/>
                        </a:solidFill>
                        <a:ln w="9525">
                          <a:noFill/>
                          <a:miter lim="800000"/>
                          <a:headEnd/>
                          <a:tailEnd/>
                        </a:ln>
                      </wps:spPr>
                      <wps:txbx>
                        <w:txbxContent>
                          <w:p w14:paraId="5EB045F9" w14:textId="3D75E96E" w:rsidR="005F13D1" w:rsidRPr="0043310B" w:rsidRDefault="005F13D1" w:rsidP="006933C9">
                            <w:pPr>
                              <w:spacing w:line="360" w:lineRule="auto"/>
                              <w:rPr>
                                <w:rFonts w:ascii="Arial" w:hAnsi="Arial" w:cs="Arial"/>
                                <w:sz w:val="22"/>
                                <w:szCs w:val="22"/>
                              </w:rPr>
                            </w:pPr>
                            <w:r w:rsidRPr="0043310B">
                              <w:rPr>
                                <w:rFonts w:ascii="Arial" w:hAnsi="Arial" w:cs="Arial"/>
                                <w:b/>
                                <w:bCs/>
                                <w:sz w:val="22"/>
                                <w:szCs w:val="22"/>
                              </w:rPr>
                              <w:t xml:space="preserve">Figure </w:t>
                            </w:r>
                            <w:r>
                              <w:rPr>
                                <w:rFonts w:ascii="Arial" w:hAnsi="Arial" w:cs="Arial"/>
                                <w:b/>
                                <w:bCs/>
                                <w:sz w:val="22"/>
                                <w:szCs w:val="22"/>
                              </w:rPr>
                              <w:t>3</w:t>
                            </w:r>
                            <w:r w:rsidRPr="0043310B">
                              <w:rPr>
                                <w:rFonts w:ascii="Arial" w:hAnsi="Arial" w:cs="Arial"/>
                                <w:b/>
                                <w:bCs/>
                                <w:sz w:val="22"/>
                                <w:szCs w:val="22"/>
                              </w:rPr>
                              <w:t>.</w:t>
                            </w:r>
                            <w:r w:rsidRPr="0043310B">
                              <w:rPr>
                                <w:rFonts w:ascii="Arial" w:hAnsi="Arial" w:cs="Arial"/>
                                <w:sz w:val="22"/>
                                <w:szCs w:val="22"/>
                              </w:rPr>
                              <w:t xml:space="preserve"> </w:t>
                            </w:r>
                            <w:r>
                              <w:rPr>
                                <w:rFonts w:ascii="Arial" w:hAnsi="Arial" w:cs="Arial"/>
                                <w:sz w:val="22"/>
                                <w:szCs w:val="22"/>
                              </w:rPr>
                              <w:t>C</w:t>
                            </w:r>
                            <w:r w:rsidRPr="0043310B">
                              <w:rPr>
                                <w:rFonts w:ascii="Arial" w:hAnsi="Arial" w:cs="Arial"/>
                                <w:sz w:val="22"/>
                                <w:szCs w:val="22"/>
                              </w:rPr>
                              <w:t>onfidence ratings and actual performance (vocabulary score) for self-knowledge</w:t>
                            </w:r>
                            <w:r>
                              <w:rPr>
                                <w:rFonts w:ascii="Arial" w:hAnsi="Arial" w:cs="Arial"/>
                                <w:sz w:val="22"/>
                                <w:szCs w:val="22"/>
                              </w:rPr>
                              <w:t xml:space="preserve"> of native words and loanwords</w:t>
                            </w:r>
                            <w:r w:rsidRPr="0043310B">
                              <w:rPr>
                                <w:rFonts w:ascii="Arial" w:hAnsi="Arial" w:cs="Arial"/>
                                <w:sz w:val="22"/>
                                <w:szCs w:val="22"/>
                              </w:rPr>
                              <w:t>.</w:t>
                            </w:r>
                          </w:p>
                          <w:p w14:paraId="61936242" w14:textId="0490AE28" w:rsidR="005F13D1" w:rsidRDefault="005F13D1" w:rsidP="006933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51E63" id="_x0000_s1028" type="#_x0000_t202" style="position:absolute;margin-left:278.45pt;margin-top:270.4pt;width:162.4pt;height:116.5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" stroked="f">
                <v:textbox style="mso-fit-shape-to-text:t">
                  <w:txbxContent>
                    <w:p w14:paraId="5EB045F9" w14:textId="3D75E96E" w:rsidR="005F13D1" w:rsidRPr="0043310B" w:rsidRDefault="005F13D1" w:rsidP="006933C9">
                      <w:pPr>
                        <w:spacing w:line="360" w:lineRule="auto"/>
                        <w:rPr>
                          <w:rFonts w:ascii="Arial" w:hAnsi="Arial" w:cs="Arial"/>
                          <w:sz w:val="22"/>
                          <w:szCs w:val="22"/>
                        </w:rPr>
                      </w:pPr>
                      <w:r w:rsidRPr="0043310B">
                        <w:rPr>
                          <w:rFonts w:ascii="Arial" w:hAnsi="Arial" w:cs="Arial"/>
                          <w:b/>
                          <w:bCs/>
                          <w:sz w:val="22"/>
                          <w:szCs w:val="22"/>
                        </w:rPr>
                        <w:t xml:space="preserve">Figure </w:t>
                      </w:r>
                      <w:r>
                        <w:rPr>
                          <w:rFonts w:ascii="Arial" w:hAnsi="Arial" w:cs="Arial"/>
                          <w:b/>
                          <w:bCs/>
                          <w:sz w:val="22"/>
                          <w:szCs w:val="22"/>
                        </w:rPr>
                        <w:t>3</w:t>
                      </w:r>
                      <w:r w:rsidRPr="0043310B">
                        <w:rPr>
                          <w:rFonts w:ascii="Arial" w:hAnsi="Arial" w:cs="Arial"/>
                          <w:b/>
                          <w:bCs/>
                          <w:sz w:val="22"/>
                          <w:szCs w:val="22"/>
                        </w:rPr>
                        <w:t>.</w:t>
                      </w:r>
                      <w:r w:rsidRPr="0043310B">
                        <w:rPr>
                          <w:rFonts w:ascii="Arial" w:hAnsi="Arial" w:cs="Arial"/>
                          <w:sz w:val="22"/>
                          <w:szCs w:val="22"/>
                        </w:rPr>
                        <w:t xml:space="preserve"> </w:t>
                      </w:r>
                      <w:r>
                        <w:rPr>
                          <w:rFonts w:ascii="Arial" w:hAnsi="Arial" w:cs="Arial"/>
                          <w:sz w:val="22"/>
                          <w:szCs w:val="22"/>
                        </w:rPr>
                        <w:t>C</w:t>
                      </w:r>
                      <w:r w:rsidRPr="0043310B">
                        <w:rPr>
                          <w:rFonts w:ascii="Arial" w:hAnsi="Arial" w:cs="Arial"/>
                          <w:sz w:val="22"/>
                          <w:szCs w:val="22"/>
                        </w:rPr>
                        <w:t>onfidence ratings and actual performance (vocabulary score) for self-knowledge</w:t>
                      </w:r>
                      <w:r>
                        <w:rPr>
                          <w:rFonts w:ascii="Arial" w:hAnsi="Arial" w:cs="Arial"/>
                          <w:sz w:val="22"/>
                          <w:szCs w:val="22"/>
                        </w:rPr>
                        <w:t xml:space="preserve"> of native words and loanwords</w:t>
                      </w:r>
                      <w:r w:rsidRPr="0043310B">
                        <w:rPr>
                          <w:rFonts w:ascii="Arial" w:hAnsi="Arial" w:cs="Arial"/>
                          <w:sz w:val="22"/>
                          <w:szCs w:val="22"/>
                        </w:rPr>
                        <w:t>.</w:t>
                      </w:r>
                    </w:p>
                    <w:p w14:paraId="61936242" w14:textId="0490AE28" w:rsidR="005F13D1" w:rsidRDefault="005F13D1" w:rsidP="006933C9"/>
                  </w:txbxContent>
                </v:textbox>
                <w10:wrap type="square" anchory="page"/>
              </v:shape>
            </w:pict>
          </mc:Fallback>
        </mc:AlternateContent>
      </w:r>
      <w:r w:rsidR="00CA4D1A" w:rsidRPr="00492891">
        <w:rPr>
          <w:rFonts w:asciiTheme="minorBidi" w:hAnsiTheme="minorBidi" w:cstheme="minorBidi"/>
          <w:sz w:val="22"/>
          <w:szCs w:val="22"/>
        </w:rPr>
        <w:tab/>
        <w:t>If cross-language similarity creates a sense of familiarity (Costa et al., 2000; Masson</w:t>
      </w:r>
      <w:r w:rsidR="005E48D2" w:rsidRPr="00492891">
        <w:rPr>
          <w:rFonts w:asciiTheme="minorBidi" w:hAnsiTheme="minorBidi" w:cstheme="minorBidi"/>
          <w:sz w:val="22"/>
          <w:szCs w:val="22"/>
        </w:rPr>
        <w:t>, 2013</w:t>
      </w:r>
      <w:r w:rsidR="00CA4D1A" w:rsidRPr="00492891">
        <w:rPr>
          <w:rFonts w:asciiTheme="minorBidi" w:hAnsiTheme="minorBidi" w:cstheme="minorBidi"/>
          <w:sz w:val="22"/>
          <w:szCs w:val="22"/>
        </w:rPr>
        <w:t>), responses to loan words should be faster and more accurate than responses to native words, and should lead to higher levels of reported confidence</w:t>
      </w:r>
      <w:r w:rsidR="0043310B" w:rsidRPr="00492891">
        <w:rPr>
          <w:rFonts w:asciiTheme="minorBidi" w:hAnsiTheme="minorBidi" w:cstheme="minorBidi"/>
          <w:sz w:val="22"/>
          <w:szCs w:val="22"/>
        </w:rPr>
        <w:t xml:space="preserve"> (see Figure </w:t>
      </w:r>
      <w:r w:rsidR="00805097" w:rsidRPr="00492891">
        <w:rPr>
          <w:rFonts w:asciiTheme="minorBidi" w:hAnsiTheme="minorBidi" w:cstheme="minorBidi"/>
          <w:sz w:val="22"/>
          <w:szCs w:val="22"/>
        </w:rPr>
        <w:t>3</w:t>
      </w:r>
      <w:r w:rsidR="0043310B" w:rsidRPr="00492891">
        <w:rPr>
          <w:rFonts w:asciiTheme="minorBidi" w:hAnsiTheme="minorBidi" w:cstheme="minorBidi"/>
          <w:sz w:val="22"/>
          <w:szCs w:val="22"/>
        </w:rPr>
        <w:t>)</w:t>
      </w:r>
      <w:r w:rsidR="00CA4D1A" w:rsidRPr="00492891">
        <w:rPr>
          <w:rFonts w:asciiTheme="minorBidi" w:hAnsiTheme="minorBidi" w:cstheme="minorBidi"/>
          <w:sz w:val="22"/>
          <w:szCs w:val="22"/>
        </w:rPr>
        <w:t>. If fluency is incorrectly attributed to objective ease when estimating the knowledge of monolingual English speakers, who have only one representation of these loan words (Birch</w:t>
      </w:r>
      <w:r w:rsidR="005E48D2" w:rsidRPr="00492891">
        <w:rPr>
          <w:rFonts w:asciiTheme="minorBidi" w:hAnsiTheme="minorBidi" w:cstheme="minorBidi"/>
          <w:sz w:val="22"/>
          <w:szCs w:val="22"/>
        </w:rPr>
        <w:t xml:space="preserve"> et al.</w:t>
      </w:r>
      <w:r w:rsidR="00CA4D1A" w:rsidRPr="00492891">
        <w:rPr>
          <w:rFonts w:asciiTheme="minorBidi" w:hAnsiTheme="minorBidi" w:cstheme="minorBidi"/>
          <w:sz w:val="22"/>
          <w:szCs w:val="22"/>
        </w:rPr>
        <w:t xml:space="preserve">, 2017), participants will demonstrate an estimation bias. This will suggest that bilinguals use cross-linguistic similarities as an additional cue when estimating the knowledge of other people. If no differences emerge between word types, it will suggest that bilinguals base their estimation on a single representation. </w:t>
      </w:r>
    </w:p>
    <w:p w14:paraId="36E21D4A" w14:textId="48D5E27D" w:rsidR="00184C1E" w:rsidRPr="00492891" w:rsidRDefault="00184C1E" w:rsidP="00184C1E">
      <w:pPr>
        <w:pStyle w:val="NormalWeb"/>
        <w:spacing w:before="0" w:beforeAutospacing="0" w:after="0" w:afterAutospacing="0" w:line="360" w:lineRule="auto"/>
        <w:rPr>
          <w:rFonts w:asciiTheme="minorBidi" w:hAnsiTheme="minorBidi" w:cstheme="minorBidi"/>
          <w:b/>
          <w:bCs/>
          <w:sz w:val="22"/>
          <w:szCs w:val="22"/>
        </w:rPr>
      </w:pPr>
    </w:p>
    <w:p w14:paraId="6EDEF4F0" w14:textId="45DEFB01" w:rsidR="00736C2B" w:rsidRPr="00492891" w:rsidRDefault="00736C2B" w:rsidP="00184C1E">
      <w:pPr>
        <w:pStyle w:val="NormalWeb"/>
        <w:spacing w:before="0" w:beforeAutospacing="0" w:after="0" w:afterAutospacing="0" w:line="360" w:lineRule="auto"/>
        <w:rPr>
          <w:rFonts w:asciiTheme="minorBidi" w:hAnsiTheme="minorBidi" w:cstheme="minorBidi"/>
          <w:b/>
          <w:bCs/>
          <w:sz w:val="22"/>
          <w:szCs w:val="22"/>
        </w:rPr>
      </w:pPr>
      <w:r w:rsidRPr="00492891">
        <w:rPr>
          <w:rFonts w:asciiTheme="minorBidi" w:hAnsiTheme="minorBidi" w:cstheme="minorBidi"/>
          <w:b/>
          <w:bCs/>
          <w:sz w:val="22"/>
          <w:szCs w:val="22"/>
        </w:rPr>
        <w:t>S</w:t>
      </w:r>
      <w:r w:rsidR="005F13D1" w:rsidRPr="00492891">
        <w:rPr>
          <w:rFonts w:asciiTheme="minorBidi" w:hAnsiTheme="minorBidi" w:cstheme="minorBidi"/>
          <w:b/>
          <w:bCs/>
          <w:sz w:val="22"/>
          <w:szCs w:val="22"/>
        </w:rPr>
        <w:t>t</w:t>
      </w:r>
      <w:r w:rsidRPr="00492891">
        <w:rPr>
          <w:rFonts w:asciiTheme="minorBidi" w:hAnsiTheme="minorBidi" w:cstheme="minorBidi"/>
          <w:b/>
          <w:bCs/>
          <w:sz w:val="22"/>
          <w:szCs w:val="22"/>
        </w:rPr>
        <w:t xml:space="preserve">udy </w:t>
      </w:r>
      <w:r w:rsidR="00122F98" w:rsidRPr="00492891">
        <w:rPr>
          <w:rFonts w:asciiTheme="minorBidi" w:hAnsiTheme="minorBidi" w:cstheme="minorBidi"/>
          <w:b/>
          <w:bCs/>
          <w:sz w:val="22"/>
          <w:szCs w:val="22"/>
        </w:rPr>
        <w:t>4</w:t>
      </w:r>
      <w:r w:rsidRPr="00492891">
        <w:rPr>
          <w:rFonts w:asciiTheme="minorBidi" w:hAnsiTheme="minorBidi" w:cstheme="minorBidi"/>
          <w:b/>
          <w:bCs/>
          <w:sz w:val="22"/>
          <w:szCs w:val="22"/>
        </w:rPr>
        <w:t xml:space="preserve">: </w:t>
      </w:r>
      <w:r w:rsidR="00214E9E" w:rsidRPr="00492891">
        <w:rPr>
          <w:rFonts w:asciiTheme="minorBidi" w:hAnsiTheme="minorBidi" w:cstheme="minorBidi"/>
          <w:b/>
          <w:bCs/>
          <w:sz w:val="22"/>
          <w:szCs w:val="22"/>
        </w:rPr>
        <w:t xml:space="preserve">Task </w:t>
      </w:r>
      <w:r w:rsidR="002E3C57" w:rsidRPr="00492891">
        <w:rPr>
          <w:rFonts w:asciiTheme="minorBidi" w:hAnsiTheme="minorBidi" w:cstheme="minorBidi"/>
          <w:b/>
          <w:bCs/>
          <w:sz w:val="22"/>
          <w:szCs w:val="22"/>
        </w:rPr>
        <w:t>t</w:t>
      </w:r>
      <w:r w:rsidR="00214E9E" w:rsidRPr="00492891">
        <w:rPr>
          <w:rFonts w:asciiTheme="minorBidi" w:hAnsiTheme="minorBidi" w:cstheme="minorBidi"/>
          <w:b/>
          <w:bCs/>
          <w:sz w:val="22"/>
          <w:szCs w:val="22"/>
        </w:rPr>
        <w:t>ype</w:t>
      </w:r>
    </w:p>
    <w:p w14:paraId="4EE7412E" w14:textId="688B9C43" w:rsidR="00E471A1" w:rsidRPr="00492891" w:rsidRDefault="002E3C57" w:rsidP="00BF4AF4">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 xml:space="preserve">Study 4 will investigate whether task type affects the estimation of vocabulary knowledge. Two-hundred and seventy Hebrew-English bilinguals will be randomly assigned to one of three conditions. In the Multiple-choice condition, participants will complete the same </w:t>
      </w:r>
      <w:r w:rsidR="00611B7B" w:rsidRPr="00492891">
        <w:rPr>
          <w:rFonts w:asciiTheme="minorBidi" w:hAnsiTheme="minorBidi" w:cstheme="minorBidi"/>
          <w:sz w:val="22"/>
          <w:szCs w:val="22"/>
        </w:rPr>
        <w:t xml:space="preserve">Hebrew </w:t>
      </w:r>
      <w:r w:rsidRPr="00492891">
        <w:rPr>
          <w:rFonts w:asciiTheme="minorBidi" w:hAnsiTheme="minorBidi" w:cstheme="minorBidi"/>
          <w:sz w:val="22"/>
          <w:szCs w:val="22"/>
        </w:rPr>
        <w:t xml:space="preserve">vocabulary task as in Study </w:t>
      </w:r>
      <w:r w:rsidR="00611B7B" w:rsidRPr="00492891">
        <w:rPr>
          <w:rFonts w:asciiTheme="minorBidi" w:hAnsiTheme="minorBidi" w:cstheme="minorBidi"/>
          <w:sz w:val="22"/>
          <w:szCs w:val="22"/>
        </w:rPr>
        <w:t xml:space="preserve">1. </w:t>
      </w:r>
      <w:r w:rsidR="004D7AC0" w:rsidRPr="00492891">
        <w:rPr>
          <w:rFonts w:asciiTheme="minorBidi" w:hAnsiTheme="minorBidi" w:cstheme="minorBidi"/>
          <w:sz w:val="22"/>
          <w:szCs w:val="22"/>
        </w:rPr>
        <w:t>In the Word-</w:t>
      </w:r>
      <w:r w:rsidRPr="00492891">
        <w:rPr>
          <w:rFonts w:asciiTheme="minorBidi" w:hAnsiTheme="minorBidi" w:cstheme="minorBidi"/>
          <w:sz w:val="22"/>
          <w:szCs w:val="22"/>
        </w:rPr>
        <w:t xml:space="preserve">definition condition, participants will be asked to define the words, rate their confidence in their definitions, and </w:t>
      </w:r>
      <w:r w:rsidR="00BF4AF4" w:rsidRPr="00492891">
        <w:rPr>
          <w:rFonts w:asciiTheme="minorBidi" w:hAnsiTheme="minorBidi" w:cstheme="minorBidi"/>
          <w:sz w:val="22"/>
          <w:szCs w:val="22"/>
        </w:rPr>
        <w:t>predict</w:t>
      </w:r>
      <w:r w:rsidRPr="00492891">
        <w:rPr>
          <w:rFonts w:asciiTheme="minorBidi" w:hAnsiTheme="minorBidi" w:cstheme="minorBidi"/>
          <w:sz w:val="22"/>
          <w:szCs w:val="22"/>
        </w:rPr>
        <w:t xml:space="preserve"> the knowledge of others. In the third condition, participants will see a list of words and will be asked to rate their confidence in knowing each word's meaning and to </w:t>
      </w:r>
      <w:r w:rsidR="00BF4AF4" w:rsidRPr="00492891">
        <w:rPr>
          <w:rFonts w:asciiTheme="minorBidi" w:hAnsiTheme="minorBidi" w:cstheme="minorBidi"/>
          <w:sz w:val="22"/>
          <w:szCs w:val="22"/>
        </w:rPr>
        <w:t>predict</w:t>
      </w:r>
      <w:r w:rsidRPr="00492891">
        <w:rPr>
          <w:rFonts w:asciiTheme="minorBidi" w:hAnsiTheme="minorBidi" w:cstheme="minorBidi"/>
          <w:sz w:val="22"/>
          <w:szCs w:val="22"/>
        </w:rPr>
        <w:t xml:space="preserve"> the knowledge of other Hebrew speakers. After completing the task, participants in </w:t>
      </w:r>
      <w:r w:rsidR="00611B7B" w:rsidRPr="00492891">
        <w:rPr>
          <w:rFonts w:asciiTheme="minorBidi" w:hAnsiTheme="minorBidi" w:cstheme="minorBidi"/>
          <w:sz w:val="22"/>
          <w:szCs w:val="22"/>
        </w:rPr>
        <w:t xml:space="preserve">this condition will also define the words to measure self and other's </w:t>
      </w:r>
      <w:r w:rsidR="00BF4AF4" w:rsidRPr="00492891">
        <w:rPr>
          <w:rFonts w:asciiTheme="minorBidi" w:hAnsiTheme="minorBidi" w:cstheme="minorBidi"/>
          <w:sz w:val="22"/>
          <w:szCs w:val="22"/>
        </w:rPr>
        <w:t>actual score</w:t>
      </w:r>
      <w:r w:rsidR="00611B7B" w:rsidRPr="00492891">
        <w:rPr>
          <w:rFonts w:asciiTheme="minorBidi" w:hAnsiTheme="minorBidi" w:cstheme="minorBidi"/>
          <w:sz w:val="22"/>
          <w:szCs w:val="22"/>
        </w:rPr>
        <w:t xml:space="preserve">. </w:t>
      </w:r>
      <w:r w:rsidR="00A30F1C" w:rsidRPr="00492891">
        <w:rPr>
          <w:rFonts w:asciiTheme="minorBidi" w:hAnsiTheme="minorBidi" w:cstheme="minorBidi"/>
          <w:sz w:val="22"/>
          <w:szCs w:val="22"/>
        </w:rPr>
        <w:t xml:space="preserve">The use of Hebrew vocabulary tests aims to ensure that any incorrect definitions reflect a lack of knowledge about the word, rather than a difficulty in writing the definition due to low English proficiency. </w:t>
      </w:r>
      <w:r w:rsidR="00E471A1" w:rsidRPr="00492891">
        <w:rPr>
          <w:rFonts w:asciiTheme="minorBidi" w:hAnsiTheme="minorBidi" w:cstheme="minorBidi"/>
          <w:sz w:val="22"/>
          <w:szCs w:val="22"/>
        </w:rPr>
        <w:t>Vocabulary scores will be determined by three proficient native Hebrew speakers, who will judge the definitions as correct (1 point) or incorrect (0 points).</w:t>
      </w:r>
    </w:p>
    <w:p w14:paraId="001D0340" w14:textId="0396D9DD" w:rsidR="00653B08" w:rsidRPr="00492891" w:rsidRDefault="00736C2B" w:rsidP="00BF4AF4">
      <w:pPr>
        <w:spacing w:line="360" w:lineRule="auto"/>
        <w:rPr>
          <w:rFonts w:asciiTheme="minorBidi" w:hAnsiTheme="minorBidi" w:cstheme="minorBidi"/>
          <w:sz w:val="22"/>
          <w:szCs w:val="22"/>
        </w:rPr>
      </w:pPr>
      <w:r w:rsidRPr="00492891">
        <w:rPr>
          <w:rFonts w:asciiTheme="minorBidi" w:hAnsiTheme="minorBidi" w:cstheme="minorBidi"/>
          <w:sz w:val="22"/>
          <w:szCs w:val="22"/>
        </w:rPr>
        <w:tab/>
      </w:r>
      <w:r w:rsidR="004D7AC0" w:rsidRPr="00492891">
        <w:rPr>
          <w:rFonts w:asciiTheme="minorBidi" w:hAnsiTheme="minorBidi" w:cstheme="minorBidi"/>
          <w:sz w:val="22"/>
          <w:szCs w:val="22"/>
        </w:rPr>
        <w:t xml:space="preserve">If the nature of the task affects the estimation of self-knowledge, as suggested by Ackerman (2019) and Kavé and Yafé (2014), I expect the findings to differ across the three conditions. Multiple-choice tasks have been shown to yield higher confidence in performance (Ibabe &amp; Sporer, 2004) and greater correspondence between self-evaluations of ability and objective performance (Zell &amp; Krizan, 2014) than more </w:t>
      </w:r>
      <w:r w:rsidR="00653B08" w:rsidRPr="00492891">
        <w:rPr>
          <w:rFonts w:asciiTheme="minorBidi" w:hAnsiTheme="minorBidi" w:cstheme="minorBidi"/>
          <w:sz w:val="22"/>
          <w:szCs w:val="22"/>
        </w:rPr>
        <w:t>open</w:t>
      </w:r>
      <w:r w:rsidR="00DA2583" w:rsidRPr="00492891">
        <w:rPr>
          <w:rFonts w:asciiTheme="minorBidi" w:hAnsiTheme="minorBidi" w:cstheme="minorBidi"/>
          <w:sz w:val="22"/>
          <w:szCs w:val="22"/>
        </w:rPr>
        <w:t>-</w:t>
      </w:r>
      <w:r w:rsidR="00653B08" w:rsidRPr="00492891">
        <w:rPr>
          <w:rFonts w:asciiTheme="minorBidi" w:hAnsiTheme="minorBidi" w:cstheme="minorBidi"/>
          <w:sz w:val="22"/>
          <w:szCs w:val="22"/>
        </w:rPr>
        <w:t>ended</w:t>
      </w:r>
      <w:r w:rsidR="004D7AC0" w:rsidRPr="00492891">
        <w:rPr>
          <w:rFonts w:asciiTheme="minorBidi" w:hAnsiTheme="minorBidi" w:cstheme="minorBidi"/>
          <w:sz w:val="22"/>
          <w:szCs w:val="22"/>
        </w:rPr>
        <w:t xml:space="preserve"> tasks. Therefore, </w:t>
      </w:r>
      <w:r w:rsidR="00BF4AF4" w:rsidRPr="00492891">
        <w:rPr>
          <w:rFonts w:asciiTheme="minorBidi" w:hAnsiTheme="minorBidi" w:cstheme="minorBidi"/>
          <w:sz w:val="22"/>
          <w:szCs w:val="22"/>
        </w:rPr>
        <w:t xml:space="preserve">as shown </w:t>
      </w:r>
      <w:r w:rsidR="00BF4AF4" w:rsidRPr="00492891">
        <w:rPr>
          <w:rFonts w:asciiTheme="minorBidi" w:hAnsiTheme="minorBidi" w:cstheme="minorBidi"/>
          <w:sz w:val="22"/>
          <w:szCs w:val="22"/>
        </w:rPr>
        <w:lastRenderedPageBreak/>
        <w:t xml:space="preserve">in Figure 4, </w:t>
      </w:r>
      <w:r w:rsidR="004D7AC0" w:rsidRPr="00492891">
        <w:rPr>
          <w:rFonts w:asciiTheme="minorBidi" w:hAnsiTheme="minorBidi" w:cstheme="minorBidi"/>
          <w:sz w:val="22"/>
          <w:szCs w:val="22"/>
        </w:rPr>
        <w:t xml:space="preserve">I expect confidence ratings for self-knowledge to be higher, and the self-calibration score to be closer to zero in the Multiple-Choice condition compared to the Word Definition condition. I also expect the third condition to yield the smallest correspondence between self-evaluations of ability, as participants will have the fewest cues </w:t>
      </w:r>
      <w:r w:rsidR="00A30F1C" w:rsidRPr="00492891">
        <w:rPr>
          <w:rFonts w:asciiTheme="minorBidi" w:hAnsiTheme="minorBidi" w:cstheme="minorBidi"/>
          <w:sz w:val="22"/>
          <w:szCs w:val="22"/>
        </w:rPr>
        <w:t xml:space="preserve">reflecting their </w:t>
      </w:r>
      <w:r w:rsidR="004D7AC0" w:rsidRPr="00492891">
        <w:rPr>
          <w:rFonts w:asciiTheme="minorBidi" w:hAnsiTheme="minorBidi" w:cstheme="minorBidi"/>
          <w:sz w:val="22"/>
          <w:szCs w:val="22"/>
        </w:rPr>
        <w:t>knowledge. I anticipate finding similar patterns in the estimation of other people's knowledge. These findings will suggest that task type can affect the estimation of both self- and others' knowledge</w:t>
      </w:r>
      <w:r w:rsidR="00653B08" w:rsidRPr="00492891">
        <w:rPr>
          <w:rFonts w:asciiTheme="minorBidi" w:hAnsiTheme="minorBidi" w:cstheme="minorBidi"/>
          <w:sz w:val="22"/>
          <w:szCs w:val="22"/>
        </w:rPr>
        <w:t xml:space="preserve">. Understanding this effect is crucial for advancing research in this field, as it highlights how </w:t>
      </w:r>
      <w:r w:rsidR="00101193" w:rsidRPr="00492891">
        <w:rPr>
          <w:rFonts w:asciiTheme="minorBidi" w:hAnsiTheme="minorBidi" w:cstheme="minorBidi"/>
          <w:b/>
          <w:bCs/>
          <w:noProof/>
          <w:sz w:val="22"/>
          <w:szCs w:val="22"/>
        </w:rPr>
        <mc:AlternateContent>
          <mc:Choice Requires="wps">
            <w:drawing>
              <wp:anchor distT="45720" distB="45720" distL="114300" distR="114300" simplePos="0" relativeHeight="251672576" behindDoc="0" locked="0" layoutInCell="1" allowOverlap="1" wp14:anchorId="6B5AE71B" wp14:editId="663DE478">
                <wp:simplePos x="0" y="0"/>
                <wp:positionH relativeFrom="column">
                  <wp:posOffset>3534410</wp:posOffset>
                </wp:positionH>
                <wp:positionV relativeFrom="page">
                  <wp:posOffset>2936875</wp:posOffset>
                </wp:positionV>
                <wp:extent cx="2062480" cy="12395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239520"/>
                        </a:xfrm>
                        <a:prstGeom prst="rect">
                          <a:avLst/>
                        </a:prstGeom>
                        <a:solidFill>
                          <a:srgbClr val="FFFFFF"/>
                        </a:solidFill>
                        <a:ln w="9525">
                          <a:noFill/>
                          <a:miter lim="800000"/>
                          <a:headEnd/>
                          <a:tailEnd/>
                        </a:ln>
                      </wps:spPr>
                      <wps:txbx>
                        <w:txbxContent>
                          <w:p w14:paraId="48AE239F" w14:textId="148CCAF3" w:rsidR="005F13D1" w:rsidRPr="0043310B" w:rsidRDefault="005F13D1" w:rsidP="00F56CD4">
                            <w:pPr>
                              <w:spacing w:line="360" w:lineRule="auto"/>
                              <w:rPr>
                                <w:rFonts w:ascii="Arial" w:hAnsi="Arial" w:cs="Arial"/>
                                <w:sz w:val="22"/>
                                <w:szCs w:val="22"/>
                              </w:rPr>
                            </w:pPr>
                            <w:r w:rsidRPr="0043310B">
                              <w:rPr>
                                <w:rFonts w:ascii="Arial" w:hAnsi="Arial" w:cs="Arial"/>
                                <w:b/>
                                <w:bCs/>
                                <w:sz w:val="22"/>
                                <w:szCs w:val="22"/>
                              </w:rPr>
                              <w:t xml:space="preserve">Figure </w:t>
                            </w:r>
                            <w:r>
                              <w:rPr>
                                <w:rFonts w:ascii="Arial" w:hAnsi="Arial" w:cs="Arial"/>
                                <w:b/>
                                <w:bCs/>
                                <w:sz w:val="22"/>
                                <w:szCs w:val="22"/>
                              </w:rPr>
                              <w:t>4</w:t>
                            </w:r>
                            <w:r w:rsidRPr="0043310B">
                              <w:rPr>
                                <w:rFonts w:ascii="Arial" w:hAnsi="Arial" w:cs="Arial"/>
                                <w:b/>
                                <w:bCs/>
                                <w:sz w:val="22"/>
                                <w:szCs w:val="22"/>
                              </w:rPr>
                              <w:t>.</w:t>
                            </w:r>
                            <w:r w:rsidRPr="0043310B">
                              <w:rPr>
                                <w:rFonts w:ascii="Arial" w:hAnsi="Arial" w:cs="Arial"/>
                                <w:sz w:val="22"/>
                                <w:szCs w:val="22"/>
                              </w:rPr>
                              <w:t xml:space="preserve"> </w:t>
                            </w:r>
                            <w:r>
                              <w:rPr>
                                <w:rFonts w:ascii="Arial" w:hAnsi="Arial" w:cs="Arial"/>
                                <w:sz w:val="22"/>
                                <w:szCs w:val="22"/>
                              </w:rPr>
                              <w:t>C</w:t>
                            </w:r>
                            <w:r w:rsidRPr="0043310B">
                              <w:rPr>
                                <w:rFonts w:ascii="Arial" w:hAnsi="Arial" w:cs="Arial"/>
                                <w:sz w:val="22"/>
                                <w:szCs w:val="22"/>
                              </w:rPr>
                              <w:t>onfidence ratings and actual performance (vocabulary score) for self-knowledge</w:t>
                            </w:r>
                            <w:r>
                              <w:rPr>
                                <w:rFonts w:ascii="Arial" w:hAnsi="Arial" w:cs="Arial"/>
                                <w:sz w:val="22"/>
                                <w:szCs w:val="22"/>
                              </w:rPr>
                              <w:t xml:space="preserve"> across task types.</w:t>
                            </w:r>
                          </w:p>
                          <w:p w14:paraId="5B997216" w14:textId="77777777" w:rsidR="005F13D1" w:rsidRDefault="005F13D1" w:rsidP="006933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AE71B" id="_x0000_s1029" type="#_x0000_t202" style="position:absolute;margin-left:278.3pt;margin-top:231.25pt;width:162.4pt;height:97.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" stroked="f">
                <v:textbox style="mso-fit-shape-to-text:t">
                  <w:txbxContent>
                    <w:p w14:paraId="48AE239F" w14:textId="148CCAF3" w:rsidR="005F13D1" w:rsidRPr="0043310B" w:rsidRDefault="005F13D1" w:rsidP="00F56CD4">
                      <w:pPr>
                        <w:spacing w:line="360" w:lineRule="auto"/>
                        <w:rPr>
                          <w:rFonts w:ascii="Arial" w:hAnsi="Arial" w:cs="Arial"/>
                          <w:sz w:val="22"/>
                          <w:szCs w:val="22"/>
                        </w:rPr>
                      </w:pPr>
                      <w:r w:rsidRPr="0043310B">
                        <w:rPr>
                          <w:rFonts w:ascii="Arial" w:hAnsi="Arial" w:cs="Arial"/>
                          <w:b/>
                          <w:bCs/>
                          <w:sz w:val="22"/>
                          <w:szCs w:val="22"/>
                        </w:rPr>
                        <w:t xml:space="preserve">Figure </w:t>
                      </w:r>
                      <w:r>
                        <w:rPr>
                          <w:rFonts w:ascii="Arial" w:hAnsi="Arial" w:cs="Arial"/>
                          <w:b/>
                          <w:bCs/>
                          <w:sz w:val="22"/>
                          <w:szCs w:val="22"/>
                        </w:rPr>
                        <w:t>4</w:t>
                      </w:r>
                      <w:r w:rsidRPr="0043310B">
                        <w:rPr>
                          <w:rFonts w:ascii="Arial" w:hAnsi="Arial" w:cs="Arial"/>
                          <w:b/>
                          <w:bCs/>
                          <w:sz w:val="22"/>
                          <w:szCs w:val="22"/>
                        </w:rPr>
                        <w:t>.</w:t>
                      </w:r>
                      <w:r w:rsidRPr="0043310B">
                        <w:rPr>
                          <w:rFonts w:ascii="Arial" w:hAnsi="Arial" w:cs="Arial"/>
                          <w:sz w:val="22"/>
                          <w:szCs w:val="22"/>
                        </w:rPr>
                        <w:t xml:space="preserve"> </w:t>
                      </w:r>
                      <w:r>
                        <w:rPr>
                          <w:rFonts w:ascii="Arial" w:hAnsi="Arial" w:cs="Arial"/>
                          <w:sz w:val="22"/>
                          <w:szCs w:val="22"/>
                        </w:rPr>
                        <w:t>C</w:t>
                      </w:r>
                      <w:r w:rsidRPr="0043310B">
                        <w:rPr>
                          <w:rFonts w:ascii="Arial" w:hAnsi="Arial" w:cs="Arial"/>
                          <w:sz w:val="22"/>
                          <w:szCs w:val="22"/>
                        </w:rPr>
                        <w:t>onfidence ratings and actual performance (vocabulary score) for self-knowledge</w:t>
                      </w:r>
                      <w:r>
                        <w:rPr>
                          <w:rFonts w:ascii="Arial" w:hAnsi="Arial" w:cs="Arial"/>
                          <w:sz w:val="22"/>
                          <w:szCs w:val="22"/>
                        </w:rPr>
                        <w:t xml:space="preserve"> across task types.</w:t>
                      </w:r>
                    </w:p>
                    <w:p w14:paraId="5B997216" w14:textId="77777777" w:rsidR="005F13D1" w:rsidRDefault="005F13D1" w:rsidP="006933C9"/>
                  </w:txbxContent>
                </v:textbox>
                <w10:wrap type="square" anchory="page"/>
              </v:shape>
            </w:pict>
          </mc:Fallback>
        </mc:AlternateContent>
      </w:r>
      <w:r w:rsidR="00653B08" w:rsidRPr="00492891">
        <w:rPr>
          <w:rFonts w:asciiTheme="minorBidi" w:hAnsiTheme="minorBidi" w:cstheme="minorBidi"/>
          <w:sz w:val="22"/>
          <w:szCs w:val="22"/>
        </w:rPr>
        <w:t>different assessment methods can yield varying results in knowledge estimation.</w:t>
      </w:r>
    </w:p>
    <w:p w14:paraId="20D11F1B" w14:textId="798BB62D" w:rsidR="00BF4AF4" w:rsidRPr="00492891" w:rsidRDefault="00BF4AF4" w:rsidP="00BF4AF4">
      <w:pPr>
        <w:spacing w:line="360" w:lineRule="auto"/>
        <w:rPr>
          <w:rFonts w:asciiTheme="minorBidi" w:hAnsiTheme="minorBidi" w:cstheme="minorBidi"/>
          <w:sz w:val="22"/>
          <w:szCs w:val="22"/>
        </w:rPr>
      </w:pPr>
    </w:p>
    <w:p w14:paraId="2F69A53D" w14:textId="6BA29BFF" w:rsidR="00885BE3" w:rsidRPr="00492891" w:rsidRDefault="00BF4AF4" w:rsidP="00101193">
      <w:pPr>
        <w:spacing w:line="360" w:lineRule="auto"/>
        <w:rPr>
          <w:rFonts w:asciiTheme="minorBidi" w:hAnsiTheme="minorBidi" w:cstheme="minorBidi"/>
          <w:b/>
          <w:bCs/>
          <w:sz w:val="22"/>
          <w:szCs w:val="22"/>
        </w:rPr>
      </w:pPr>
      <w:r w:rsidRPr="00492891">
        <w:rPr>
          <w:rFonts w:asciiTheme="minorBidi" w:hAnsiTheme="minorBidi" w:cstheme="minorBidi"/>
          <w:noProof/>
          <w:sz w:val="22"/>
          <w:szCs w:val="22"/>
        </w:rPr>
        <w:drawing>
          <wp:anchor distT="0" distB="0" distL="114300" distR="114300" simplePos="0" relativeHeight="251680768" behindDoc="0" locked="0" layoutInCell="1" allowOverlap="1" wp14:anchorId="7303ED45" wp14:editId="686CCB7B">
            <wp:simplePos x="0" y="0"/>
            <wp:positionH relativeFrom="column">
              <wp:posOffset>10160</wp:posOffset>
            </wp:positionH>
            <wp:positionV relativeFrom="page">
              <wp:posOffset>2794000</wp:posOffset>
            </wp:positionV>
            <wp:extent cx="3236400" cy="1350000"/>
            <wp:effectExtent l="0" t="0" r="2540" b="317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6400" cy="1350000"/>
                    </a:xfrm>
                    <a:prstGeom prst="rect">
                      <a:avLst/>
                    </a:prstGeom>
                    <a:noFill/>
                  </pic:spPr>
                </pic:pic>
              </a:graphicData>
            </a:graphic>
            <wp14:sizeRelH relativeFrom="margin">
              <wp14:pctWidth>0</wp14:pctWidth>
            </wp14:sizeRelH>
            <wp14:sizeRelV relativeFrom="margin">
              <wp14:pctHeight>0</wp14:pctHeight>
            </wp14:sizeRelV>
          </wp:anchor>
        </w:drawing>
      </w:r>
      <w:r w:rsidR="00B148F1" w:rsidRPr="00492891">
        <w:rPr>
          <w:rFonts w:asciiTheme="minorBidi" w:hAnsiTheme="minorBidi" w:cstheme="minorBidi"/>
          <w:b/>
          <w:bCs/>
          <w:sz w:val="22"/>
          <w:szCs w:val="22"/>
        </w:rPr>
        <w:t>S</w:t>
      </w:r>
      <w:r w:rsidR="00885BE3" w:rsidRPr="00492891">
        <w:rPr>
          <w:rFonts w:asciiTheme="minorBidi" w:hAnsiTheme="minorBidi" w:cstheme="minorBidi"/>
          <w:b/>
          <w:bCs/>
          <w:sz w:val="22"/>
          <w:szCs w:val="22"/>
        </w:rPr>
        <w:t xml:space="preserve">tudy 5: </w:t>
      </w:r>
      <w:r w:rsidR="00A30F1C" w:rsidRPr="00492891">
        <w:rPr>
          <w:rFonts w:asciiTheme="minorBidi" w:hAnsiTheme="minorBidi" w:cstheme="minorBidi"/>
          <w:b/>
          <w:bCs/>
          <w:sz w:val="22"/>
          <w:szCs w:val="22"/>
        </w:rPr>
        <w:t>The linguistic background</w:t>
      </w:r>
      <w:r w:rsidR="00885BE3" w:rsidRPr="00492891">
        <w:rPr>
          <w:rFonts w:asciiTheme="minorBidi" w:hAnsiTheme="minorBidi" w:cstheme="minorBidi"/>
          <w:b/>
          <w:bCs/>
          <w:sz w:val="22"/>
          <w:szCs w:val="22"/>
        </w:rPr>
        <w:t xml:space="preserve"> of other people</w:t>
      </w:r>
    </w:p>
    <w:p w14:paraId="02F4F1ED" w14:textId="5C87D62F" w:rsidR="00885BE3" w:rsidRPr="00492891" w:rsidRDefault="00885BE3" w:rsidP="004C0AC0">
      <w:pPr>
        <w:pStyle w:val="NormalWeb"/>
        <w:spacing w:before="0" w:beforeAutospacing="0" w:after="0" w:afterAutospacing="0" w:line="360" w:lineRule="auto"/>
        <w:rPr>
          <w:rFonts w:asciiTheme="minorBidi" w:hAnsiTheme="minorBidi" w:cstheme="minorBidi"/>
          <w:sz w:val="22"/>
          <w:szCs w:val="22"/>
        </w:rPr>
      </w:pPr>
      <w:r w:rsidRPr="00492891">
        <w:rPr>
          <w:rFonts w:asciiTheme="minorBidi" w:hAnsiTheme="minorBidi" w:cstheme="minorBidi"/>
          <w:sz w:val="22"/>
          <w:szCs w:val="22"/>
        </w:rPr>
        <w:t xml:space="preserve">Study 5 will examine </w:t>
      </w:r>
      <w:r w:rsidR="00D212DB" w:rsidRPr="00492891">
        <w:rPr>
          <w:rFonts w:asciiTheme="minorBidi" w:hAnsiTheme="minorBidi" w:cstheme="minorBidi"/>
          <w:sz w:val="22"/>
          <w:szCs w:val="22"/>
        </w:rPr>
        <w:t>how</w:t>
      </w:r>
      <w:r w:rsidRPr="00492891">
        <w:rPr>
          <w:rFonts w:asciiTheme="minorBidi" w:hAnsiTheme="minorBidi" w:cstheme="minorBidi"/>
          <w:sz w:val="22"/>
          <w:szCs w:val="22"/>
        </w:rPr>
        <w:t xml:space="preserve"> the linguistic background of the people whose knowledge is being estimated affects estimation. The study will be similar to the other studies in design, but it will include three experiments. In Experiment 1, participants will complete a vocabulary test comprised of 45 Hebrew words, varying in familiarity. After choosing the correct meaning of each word and rating confidence in each response, participants will be asked to predict the chances that other Hebrew speakers </w:t>
      </w:r>
      <w:r w:rsidR="004C0AC0" w:rsidRPr="00492891">
        <w:rPr>
          <w:rFonts w:asciiTheme="minorBidi" w:hAnsiTheme="minorBidi" w:cstheme="minorBidi"/>
          <w:sz w:val="22"/>
          <w:szCs w:val="22"/>
        </w:rPr>
        <w:t>will select the correct meaning</w:t>
      </w:r>
      <w:r w:rsidRPr="00492891">
        <w:rPr>
          <w:rFonts w:asciiTheme="minorBidi" w:hAnsiTheme="minorBidi" w:cstheme="minorBidi"/>
          <w:sz w:val="22"/>
          <w:szCs w:val="22"/>
        </w:rPr>
        <w:t xml:space="preserve">. This experiment will serve as a baseline. In Experiment 2, after rating self-confidence, participants will be asked to estimate the knowledge of language editors, reflecting higher level of proficiency. To measure estimation accuracy, data will be collected from a group of language editors. In Experiment 3, participants will estimate the knowledge of other Hebrew speakers who immigrated to Israel after age 15, reflecting lower level of proficiency. To measure estimation accuracy, data will be collected from participants who immigrated to Israel after age 15. </w:t>
      </w:r>
    </w:p>
    <w:p w14:paraId="11CA000C" w14:textId="17013949" w:rsidR="00885BE3" w:rsidRPr="00492891" w:rsidRDefault="00885BE3" w:rsidP="00492891">
      <w:pPr>
        <w:pStyle w:val="NormalWeb"/>
        <w:spacing w:before="0" w:beforeAutospacing="0" w:line="360" w:lineRule="auto"/>
        <w:rPr>
          <w:rFonts w:asciiTheme="minorBidi" w:hAnsiTheme="minorBidi" w:cstheme="minorBidi"/>
          <w:sz w:val="22"/>
          <w:szCs w:val="22"/>
        </w:rPr>
      </w:pPr>
      <w:r w:rsidRPr="00492891">
        <w:rPr>
          <w:rFonts w:asciiTheme="minorBidi" w:hAnsiTheme="minorBidi" w:cstheme="minorBidi"/>
          <w:sz w:val="22"/>
          <w:szCs w:val="22"/>
        </w:rPr>
        <w:tab/>
        <w:t xml:space="preserve">In Experiment 1, I expect participants to be </w:t>
      </w:r>
      <w:r w:rsidR="002778AE" w:rsidRPr="00492891">
        <w:rPr>
          <w:rFonts w:asciiTheme="minorBidi" w:hAnsiTheme="minorBidi" w:cstheme="minorBidi"/>
          <w:sz w:val="22"/>
          <w:szCs w:val="22"/>
        </w:rPr>
        <w:t>less biased</w:t>
      </w:r>
      <w:r w:rsidR="00A40428" w:rsidRPr="00492891">
        <w:rPr>
          <w:rFonts w:asciiTheme="minorBidi" w:hAnsiTheme="minorBidi" w:cstheme="minorBidi"/>
          <w:sz w:val="22"/>
          <w:szCs w:val="22"/>
        </w:rPr>
        <w:t xml:space="preserve"> for familiar words but under</w:t>
      </w:r>
      <w:r w:rsidRPr="00492891">
        <w:rPr>
          <w:rFonts w:asciiTheme="minorBidi" w:hAnsiTheme="minorBidi" w:cstheme="minorBidi"/>
          <w:sz w:val="22"/>
          <w:szCs w:val="22"/>
        </w:rPr>
        <w:t>confident for unfamiliar words. Additionally, confidence in self-knowledge will correlate with confidence in the knowledge of others, consistent with findings from the preliminary study. In Experiment 2, participants will b</w:t>
      </w:r>
      <w:r w:rsidR="00AA49AA" w:rsidRPr="00492891">
        <w:rPr>
          <w:rFonts w:asciiTheme="minorBidi" w:hAnsiTheme="minorBidi" w:cstheme="minorBidi"/>
          <w:sz w:val="22"/>
          <w:szCs w:val="22"/>
        </w:rPr>
        <w:t>e over</w:t>
      </w:r>
      <w:r w:rsidRPr="00492891">
        <w:rPr>
          <w:rFonts w:asciiTheme="minorBidi" w:hAnsiTheme="minorBidi" w:cstheme="minorBidi"/>
          <w:sz w:val="22"/>
          <w:szCs w:val="22"/>
        </w:rPr>
        <w:t xml:space="preserve">confident when </w:t>
      </w:r>
      <w:r w:rsidR="00101193" w:rsidRPr="00492891">
        <w:rPr>
          <w:rFonts w:asciiTheme="minorBidi" w:hAnsiTheme="minorBidi" w:cstheme="minorBidi"/>
          <w:sz w:val="22"/>
          <w:szCs w:val="22"/>
        </w:rPr>
        <w:t>predicting</w:t>
      </w:r>
      <w:r w:rsidRPr="00492891">
        <w:rPr>
          <w:rFonts w:asciiTheme="minorBidi" w:hAnsiTheme="minorBidi" w:cstheme="minorBidi"/>
          <w:sz w:val="22"/>
          <w:szCs w:val="22"/>
        </w:rPr>
        <w:t xml:space="preserve"> the knowledge of language editors. In Experime</w:t>
      </w:r>
      <w:r w:rsidR="00101193" w:rsidRPr="00492891">
        <w:rPr>
          <w:rFonts w:asciiTheme="minorBidi" w:hAnsiTheme="minorBidi" w:cstheme="minorBidi"/>
          <w:sz w:val="22"/>
          <w:szCs w:val="22"/>
        </w:rPr>
        <w:t>nt 3, participants will be over</w:t>
      </w:r>
      <w:r w:rsidRPr="00492891">
        <w:rPr>
          <w:rFonts w:asciiTheme="minorBidi" w:hAnsiTheme="minorBidi" w:cstheme="minorBidi"/>
          <w:sz w:val="22"/>
          <w:szCs w:val="22"/>
        </w:rPr>
        <w:t xml:space="preserve">confident on familiar words and </w:t>
      </w:r>
      <w:r w:rsidR="00A40428" w:rsidRPr="00492891">
        <w:rPr>
          <w:rFonts w:asciiTheme="minorBidi" w:hAnsiTheme="minorBidi" w:cstheme="minorBidi"/>
          <w:sz w:val="22"/>
          <w:szCs w:val="22"/>
        </w:rPr>
        <w:t>either well-calibrated or under</w:t>
      </w:r>
      <w:r w:rsidRPr="00492891">
        <w:rPr>
          <w:rFonts w:asciiTheme="minorBidi" w:hAnsiTheme="minorBidi" w:cstheme="minorBidi"/>
          <w:sz w:val="22"/>
          <w:szCs w:val="22"/>
        </w:rPr>
        <w:t xml:space="preserve">confident in their estimation of the knowledge of others concerning unfamiliar words. </w:t>
      </w:r>
      <w:r w:rsidR="00101193" w:rsidRPr="00492891">
        <w:rPr>
          <w:rFonts w:asciiTheme="minorBidi" w:hAnsiTheme="minorBidi" w:cstheme="minorBidi"/>
          <w:sz w:val="22"/>
          <w:szCs w:val="22"/>
        </w:rPr>
        <w:t xml:space="preserve">Figure 5 shows the general pattern of expected results, with the understanding that the </w:t>
      </w:r>
      <w:r w:rsidR="00101193" w:rsidRPr="00492891">
        <w:rPr>
          <w:rFonts w:asciiTheme="minorBidi" w:hAnsiTheme="minorBidi" w:cstheme="minorBidi"/>
          <w:sz w:val="22"/>
          <w:szCs w:val="22"/>
        </w:rPr>
        <w:t>slope</w:t>
      </w:r>
      <w:r w:rsidR="00101193" w:rsidRPr="00492891">
        <w:rPr>
          <w:rFonts w:asciiTheme="minorBidi" w:hAnsiTheme="minorBidi" w:cstheme="minorBidi"/>
          <w:sz w:val="22"/>
          <w:szCs w:val="22"/>
        </w:rPr>
        <w:t xml:space="preserve"> between </w:t>
      </w:r>
      <w:r w:rsidR="00101193" w:rsidRPr="00492891">
        <w:rPr>
          <w:rFonts w:asciiTheme="minorBidi" w:hAnsiTheme="minorBidi" w:cstheme="minorBidi"/>
          <w:sz w:val="22"/>
          <w:szCs w:val="22"/>
        </w:rPr>
        <w:t>prediction of others' per</w:t>
      </w:r>
      <w:r w:rsidR="00AA49AA" w:rsidRPr="00492891">
        <w:rPr>
          <w:rFonts w:asciiTheme="minorBidi" w:hAnsiTheme="minorBidi" w:cstheme="minorBidi"/>
          <w:sz w:val="22"/>
          <w:szCs w:val="22"/>
        </w:rPr>
        <w:t>f</w:t>
      </w:r>
      <w:r w:rsidR="00101193" w:rsidRPr="00492891">
        <w:rPr>
          <w:rFonts w:asciiTheme="minorBidi" w:hAnsiTheme="minorBidi" w:cstheme="minorBidi"/>
          <w:sz w:val="22"/>
          <w:szCs w:val="22"/>
        </w:rPr>
        <w:t xml:space="preserve">ormance and the actual performance </w:t>
      </w:r>
      <w:r w:rsidR="00101193" w:rsidRPr="00492891">
        <w:rPr>
          <w:rFonts w:asciiTheme="minorBidi" w:hAnsiTheme="minorBidi" w:cstheme="minorBidi"/>
          <w:sz w:val="22"/>
          <w:szCs w:val="22"/>
        </w:rPr>
        <w:t>will vary depending on word familiarity.</w:t>
      </w:r>
      <w:r w:rsidR="00492891" w:rsidRPr="00492891">
        <w:rPr>
          <w:rFonts w:asciiTheme="minorBidi" w:hAnsiTheme="minorBidi" w:cstheme="minorBidi"/>
          <w:sz w:val="22"/>
          <w:szCs w:val="22"/>
        </w:rPr>
        <w:t xml:space="preserve"> </w:t>
      </w:r>
      <w:r w:rsidRPr="00492891">
        <w:rPr>
          <w:rFonts w:asciiTheme="minorBidi" w:hAnsiTheme="minorBidi" w:cstheme="minorBidi"/>
          <w:sz w:val="22"/>
          <w:szCs w:val="22"/>
        </w:rPr>
        <w:t xml:space="preserve">The findings of these three experiments </w:t>
      </w:r>
      <w:r w:rsidRPr="00492891">
        <w:rPr>
          <w:rFonts w:asciiTheme="minorBidi" w:hAnsiTheme="minorBidi" w:cstheme="minorBidi"/>
          <w:sz w:val="22"/>
          <w:szCs w:val="22"/>
        </w:rPr>
        <w:lastRenderedPageBreak/>
        <w:t xml:space="preserve">will contribute to our understanding of the way in which perceptions of other people’s </w:t>
      </w:r>
      <w:r w:rsidR="00492891" w:rsidRPr="00492891">
        <w:rPr>
          <w:rFonts w:asciiTheme="minorBidi" w:hAnsiTheme="minorBidi" w:cstheme="minorBidi"/>
          <w:noProof/>
          <w:sz w:val="22"/>
          <w:szCs w:val="22"/>
        </w:rPr>
        <w:drawing>
          <wp:anchor distT="0" distB="0" distL="114300" distR="114300" simplePos="0" relativeHeight="251681792" behindDoc="0" locked="0" layoutInCell="1" allowOverlap="1" wp14:anchorId="26143A78" wp14:editId="008F3BDA">
            <wp:simplePos x="0" y="0"/>
            <wp:positionH relativeFrom="column">
              <wp:posOffset>-44450</wp:posOffset>
            </wp:positionH>
            <wp:positionV relativeFrom="paragraph">
              <wp:posOffset>575310</wp:posOffset>
            </wp:positionV>
            <wp:extent cx="3665220" cy="1351718"/>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5220" cy="1351718"/>
                    </a:xfrm>
                    <a:prstGeom prst="rect">
                      <a:avLst/>
                    </a:prstGeom>
                    <a:noFill/>
                  </pic:spPr>
                </pic:pic>
              </a:graphicData>
            </a:graphic>
            <wp14:sizeRelH relativeFrom="page">
              <wp14:pctWidth>0</wp14:pctWidth>
            </wp14:sizeRelH>
            <wp14:sizeRelV relativeFrom="page">
              <wp14:pctHeight>0</wp14:pctHeight>
            </wp14:sizeRelV>
          </wp:anchor>
        </w:drawing>
      </w:r>
      <w:r w:rsidRPr="00492891">
        <w:rPr>
          <w:rFonts w:asciiTheme="minorBidi" w:hAnsiTheme="minorBidi" w:cstheme="minorBidi"/>
          <w:sz w:val="22"/>
          <w:szCs w:val="22"/>
        </w:rPr>
        <w:t>proficiency shape estimations of their knowledge.</w:t>
      </w:r>
    </w:p>
    <w:p w14:paraId="7701FE80" w14:textId="659EC53A" w:rsidR="0064563F" w:rsidRPr="00492891" w:rsidRDefault="0064563F" w:rsidP="002778AE">
      <w:pPr>
        <w:pStyle w:val="NormalWeb"/>
        <w:spacing w:before="0" w:beforeAutospacing="0" w:after="0" w:afterAutospacing="0" w:line="360" w:lineRule="auto"/>
        <w:rPr>
          <w:rFonts w:asciiTheme="minorBidi" w:hAnsiTheme="minorBidi" w:cstheme="minorBidi"/>
          <w:sz w:val="22"/>
          <w:szCs w:val="22"/>
        </w:rPr>
      </w:pPr>
    </w:p>
    <w:p w14:paraId="26FB0F64" w14:textId="06ACD658" w:rsidR="0064563F" w:rsidRPr="00492891" w:rsidRDefault="0064563F" w:rsidP="00733C79">
      <w:pPr>
        <w:pStyle w:val="NormalWeb"/>
        <w:spacing w:before="240" w:beforeAutospacing="0" w:after="0" w:afterAutospacing="0" w:line="360" w:lineRule="auto"/>
        <w:rPr>
          <w:rFonts w:asciiTheme="minorBidi" w:hAnsiTheme="minorBidi" w:cstheme="minorBidi"/>
          <w:b/>
          <w:bCs/>
          <w:sz w:val="22"/>
          <w:szCs w:val="22"/>
        </w:rPr>
      </w:pPr>
    </w:p>
    <w:p w14:paraId="34511B62" w14:textId="67A0F84F" w:rsidR="0064563F" w:rsidRPr="00492891" w:rsidRDefault="0064563F" w:rsidP="00733C79">
      <w:pPr>
        <w:pStyle w:val="NormalWeb"/>
        <w:spacing w:before="240" w:beforeAutospacing="0" w:after="0" w:afterAutospacing="0" w:line="360" w:lineRule="auto"/>
        <w:rPr>
          <w:rFonts w:asciiTheme="minorBidi" w:hAnsiTheme="minorBidi" w:cstheme="minorBidi"/>
          <w:b/>
          <w:bCs/>
          <w:sz w:val="22"/>
          <w:szCs w:val="22"/>
        </w:rPr>
      </w:pPr>
    </w:p>
    <w:p w14:paraId="056F27EF" w14:textId="0370E7B0" w:rsidR="0064563F" w:rsidRPr="00492891" w:rsidRDefault="00492891" w:rsidP="00733C79">
      <w:pPr>
        <w:pStyle w:val="NormalWeb"/>
        <w:spacing w:before="240" w:beforeAutospacing="0" w:after="0" w:afterAutospacing="0" w:line="360" w:lineRule="auto"/>
        <w:rPr>
          <w:rFonts w:asciiTheme="minorBidi" w:hAnsiTheme="minorBidi" w:cstheme="minorBidi"/>
          <w:b/>
          <w:bCs/>
          <w:sz w:val="22"/>
          <w:szCs w:val="22"/>
        </w:rPr>
      </w:pPr>
      <w:r w:rsidRPr="00492891">
        <w:rPr>
          <w:rFonts w:asciiTheme="minorBidi" w:hAnsiTheme="minorBidi" w:cstheme="minorBidi"/>
          <w:b/>
          <w:bCs/>
          <w:noProof/>
          <w:sz w:val="22"/>
          <w:szCs w:val="22"/>
        </w:rPr>
        <mc:AlternateContent>
          <mc:Choice Requires="wps">
            <w:drawing>
              <wp:anchor distT="45720" distB="45720" distL="114300" distR="114300" simplePos="0" relativeHeight="251675648" behindDoc="0" locked="0" layoutInCell="1" allowOverlap="1" wp14:anchorId="503E9D8F" wp14:editId="3E5087B0">
                <wp:simplePos x="0" y="0"/>
                <wp:positionH relativeFrom="column">
                  <wp:posOffset>-15875</wp:posOffset>
                </wp:positionH>
                <wp:positionV relativeFrom="paragraph">
                  <wp:posOffset>487045</wp:posOffset>
                </wp:positionV>
                <wp:extent cx="5815330" cy="770890"/>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770890"/>
                        </a:xfrm>
                        <a:prstGeom prst="rect">
                          <a:avLst/>
                        </a:prstGeom>
                        <a:solidFill>
                          <a:srgbClr val="FFFFFF"/>
                        </a:solidFill>
                        <a:ln w="9525">
                          <a:noFill/>
                          <a:miter lim="800000"/>
                          <a:headEnd/>
                          <a:tailEnd/>
                        </a:ln>
                      </wps:spPr>
                      <wps:txbx>
                        <w:txbxContent>
                          <w:p w14:paraId="01D2E953" w14:textId="7720E604" w:rsidR="005F13D1" w:rsidRPr="00B148F1" w:rsidRDefault="005F13D1" w:rsidP="00B148F1">
                            <w:pPr>
                              <w:spacing w:line="360" w:lineRule="auto"/>
                              <w:rPr>
                                <w:rFonts w:ascii="Arial" w:hAnsi="Arial" w:cs="Arial"/>
                                <w:sz w:val="22"/>
                                <w:szCs w:val="22"/>
                              </w:rPr>
                            </w:pPr>
                            <w:r w:rsidRPr="0043310B">
                              <w:rPr>
                                <w:rFonts w:ascii="Arial" w:hAnsi="Arial" w:cs="Arial"/>
                                <w:b/>
                                <w:bCs/>
                                <w:sz w:val="22"/>
                                <w:szCs w:val="22"/>
                              </w:rPr>
                              <w:t xml:space="preserve">Figure </w:t>
                            </w:r>
                            <w:r>
                              <w:rPr>
                                <w:rFonts w:ascii="Arial" w:hAnsi="Arial" w:cs="Arial"/>
                                <w:b/>
                                <w:bCs/>
                                <w:sz w:val="22"/>
                                <w:szCs w:val="22"/>
                              </w:rPr>
                              <w:t>5</w:t>
                            </w:r>
                            <w:r w:rsidRPr="0043310B">
                              <w:rPr>
                                <w:rFonts w:ascii="Arial" w:hAnsi="Arial" w:cs="Arial"/>
                                <w:b/>
                                <w:bCs/>
                                <w:sz w:val="22"/>
                                <w:szCs w:val="22"/>
                              </w:rPr>
                              <w:t>.</w:t>
                            </w:r>
                            <w:r w:rsidRPr="0043310B">
                              <w:rPr>
                                <w:rFonts w:ascii="Arial" w:hAnsi="Arial" w:cs="Arial"/>
                                <w:sz w:val="22"/>
                                <w:szCs w:val="22"/>
                              </w:rPr>
                              <w:t xml:space="preserve"> </w:t>
                            </w:r>
                            <w:r w:rsidRPr="00B148F1">
                              <w:rPr>
                                <w:rFonts w:ascii="Arial" w:hAnsi="Arial" w:cs="Arial"/>
                                <w:sz w:val="22"/>
                                <w:szCs w:val="22"/>
                              </w:rPr>
                              <w:t>Prediction of other people's knowledge and their actual knowledge (vocabulary score) when the others are Hebrew speakers (similar to the participants), linguistic editors (representing higher proficiency), and immigrants (representing lower proficiency).</w:t>
                            </w:r>
                          </w:p>
                          <w:p w14:paraId="134DCB67" w14:textId="77777777" w:rsidR="005F13D1" w:rsidRPr="00B148F1" w:rsidRDefault="005F13D1" w:rsidP="00B148F1">
                            <w:pPr>
                              <w:spacing w:line="360" w:lineRule="auto"/>
                              <w:rPr>
                                <w:rFonts w:ascii="Arial" w:hAnsi="Arial" w:cs="Arial"/>
                                <w:sz w:val="22"/>
                                <w:szCs w:val="22"/>
                              </w:rPr>
                            </w:pPr>
                          </w:p>
                          <w:p w14:paraId="2A80F561" w14:textId="77777777" w:rsidR="005F13D1" w:rsidRPr="00B148F1" w:rsidRDefault="005F13D1" w:rsidP="00B148F1">
                            <w:pPr>
                              <w:spacing w:line="360" w:lineRule="auto"/>
                              <w:rPr>
                                <w:rFonts w:ascii="Arial" w:hAnsi="Arial" w:cs="Arial"/>
                                <w:sz w:val="22"/>
                                <w:szCs w:val="22"/>
                              </w:rPr>
                            </w:pPr>
                          </w:p>
                          <w:p w14:paraId="3052553E" w14:textId="77777777" w:rsidR="005F13D1" w:rsidRPr="00B148F1" w:rsidRDefault="005F13D1" w:rsidP="00B148F1">
                            <w:pPr>
                              <w:spacing w:line="360" w:lineRule="auto"/>
                              <w:rPr>
                                <w:rFonts w:ascii="Arial" w:hAnsi="Arial" w:cs="Arial"/>
                                <w:sz w:val="22"/>
                                <w:szCs w:val="22"/>
                              </w:rPr>
                            </w:pPr>
                          </w:p>
                          <w:p w14:paraId="619CFE8B" w14:textId="77777777" w:rsidR="005F13D1" w:rsidRPr="00B148F1" w:rsidRDefault="005F13D1" w:rsidP="00B148F1">
                            <w:pPr>
                              <w:spacing w:line="360" w:lineRule="auto"/>
                              <w:rPr>
                                <w:rFonts w:ascii="Arial" w:hAnsi="Arial" w:cs="Arial"/>
                                <w:sz w:val="22"/>
                                <w:szCs w:val="22"/>
                              </w:rPr>
                            </w:pPr>
                          </w:p>
                          <w:p w14:paraId="5EDDFE39" w14:textId="77777777" w:rsidR="005F13D1" w:rsidRPr="00B148F1" w:rsidRDefault="005F13D1" w:rsidP="00B148F1">
                            <w:pPr>
                              <w:spacing w:line="360" w:lineRule="auto"/>
                              <w:rPr>
                                <w:rFonts w:ascii="Arial" w:hAnsi="Arial" w:cs="Arial"/>
                                <w:sz w:val="22"/>
                                <w:szCs w:val="22"/>
                              </w:rPr>
                            </w:pPr>
                          </w:p>
                          <w:p w14:paraId="0C778E76" w14:textId="60F06801" w:rsidR="005F13D1" w:rsidRPr="0043310B" w:rsidRDefault="005F13D1" w:rsidP="00B148F1">
                            <w:pPr>
                              <w:spacing w:line="36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E9D8F" id="_x0000_s1030" type="#_x0000_t202" style="position:absolute;margin-left:-1.25pt;margin-top:38.35pt;width:457.9pt;height:60.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" stroked="f">
                <v:textbox>
                  <w:txbxContent>
                    <w:p w14:paraId="01D2E953" w14:textId="7720E604" w:rsidR="005F13D1" w:rsidRPr="00B148F1" w:rsidRDefault="005F13D1" w:rsidP="00B148F1">
                      <w:pPr>
                        <w:spacing w:line="360" w:lineRule="auto"/>
                        <w:rPr>
                          <w:rFonts w:ascii="Arial" w:hAnsi="Arial" w:cs="Arial"/>
                          <w:sz w:val="22"/>
                          <w:szCs w:val="22"/>
                        </w:rPr>
                      </w:pPr>
                      <w:r w:rsidRPr="0043310B">
                        <w:rPr>
                          <w:rFonts w:ascii="Arial" w:hAnsi="Arial" w:cs="Arial"/>
                          <w:b/>
                          <w:bCs/>
                          <w:sz w:val="22"/>
                          <w:szCs w:val="22"/>
                        </w:rPr>
                        <w:t xml:space="preserve">Figure </w:t>
                      </w:r>
                      <w:r>
                        <w:rPr>
                          <w:rFonts w:ascii="Arial" w:hAnsi="Arial" w:cs="Arial"/>
                          <w:b/>
                          <w:bCs/>
                          <w:sz w:val="22"/>
                          <w:szCs w:val="22"/>
                        </w:rPr>
                        <w:t>5</w:t>
                      </w:r>
                      <w:r w:rsidRPr="0043310B">
                        <w:rPr>
                          <w:rFonts w:ascii="Arial" w:hAnsi="Arial" w:cs="Arial"/>
                          <w:b/>
                          <w:bCs/>
                          <w:sz w:val="22"/>
                          <w:szCs w:val="22"/>
                        </w:rPr>
                        <w:t>.</w:t>
                      </w:r>
                      <w:r w:rsidRPr="0043310B">
                        <w:rPr>
                          <w:rFonts w:ascii="Arial" w:hAnsi="Arial" w:cs="Arial"/>
                          <w:sz w:val="22"/>
                          <w:szCs w:val="22"/>
                        </w:rPr>
                        <w:t xml:space="preserve"> </w:t>
                      </w:r>
                      <w:r w:rsidRPr="00B148F1">
                        <w:rPr>
                          <w:rFonts w:ascii="Arial" w:hAnsi="Arial" w:cs="Arial"/>
                          <w:sz w:val="22"/>
                          <w:szCs w:val="22"/>
                        </w:rPr>
                        <w:t>Prediction of other people's knowledge and their actual knowledge (vocabulary score) when the others are Hebrew speakers (similar to the participants), linguistic editors (representing higher proficiency), and immigrants (representing lower proficiency).</w:t>
                      </w:r>
                    </w:p>
                    <w:p w14:paraId="134DCB67" w14:textId="77777777" w:rsidR="005F13D1" w:rsidRPr="00B148F1" w:rsidRDefault="005F13D1" w:rsidP="00B148F1">
                      <w:pPr>
                        <w:spacing w:line="360" w:lineRule="auto"/>
                        <w:rPr>
                          <w:rFonts w:ascii="Arial" w:hAnsi="Arial" w:cs="Arial"/>
                          <w:sz w:val="22"/>
                          <w:szCs w:val="22"/>
                        </w:rPr>
                      </w:pPr>
                    </w:p>
                    <w:p w14:paraId="2A80F561" w14:textId="77777777" w:rsidR="005F13D1" w:rsidRPr="00B148F1" w:rsidRDefault="005F13D1" w:rsidP="00B148F1">
                      <w:pPr>
                        <w:spacing w:line="360" w:lineRule="auto"/>
                        <w:rPr>
                          <w:rFonts w:ascii="Arial" w:hAnsi="Arial" w:cs="Arial"/>
                          <w:sz w:val="22"/>
                          <w:szCs w:val="22"/>
                        </w:rPr>
                      </w:pPr>
                    </w:p>
                    <w:p w14:paraId="3052553E" w14:textId="77777777" w:rsidR="005F13D1" w:rsidRPr="00B148F1" w:rsidRDefault="005F13D1" w:rsidP="00B148F1">
                      <w:pPr>
                        <w:spacing w:line="360" w:lineRule="auto"/>
                        <w:rPr>
                          <w:rFonts w:ascii="Arial" w:hAnsi="Arial" w:cs="Arial"/>
                          <w:sz w:val="22"/>
                          <w:szCs w:val="22"/>
                        </w:rPr>
                      </w:pPr>
                    </w:p>
                    <w:p w14:paraId="619CFE8B" w14:textId="77777777" w:rsidR="005F13D1" w:rsidRPr="00B148F1" w:rsidRDefault="005F13D1" w:rsidP="00B148F1">
                      <w:pPr>
                        <w:spacing w:line="360" w:lineRule="auto"/>
                        <w:rPr>
                          <w:rFonts w:ascii="Arial" w:hAnsi="Arial" w:cs="Arial"/>
                          <w:sz w:val="22"/>
                          <w:szCs w:val="22"/>
                        </w:rPr>
                      </w:pPr>
                    </w:p>
                    <w:p w14:paraId="5EDDFE39" w14:textId="77777777" w:rsidR="005F13D1" w:rsidRPr="00B148F1" w:rsidRDefault="005F13D1" w:rsidP="00B148F1">
                      <w:pPr>
                        <w:spacing w:line="360" w:lineRule="auto"/>
                        <w:rPr>
                          <w:rFonts w:ascii="Arial" w:hAnsi="Arial" w:cs="Arial"/>
                          <w:sz w:val="22"/>
                          <w:szCs w:val="22"/>
                        </w:rPr>
                      </w:pPr>
                    </w:p>
                    <w:p w14:paraId="0C778E76" w14:textId="60F06801" w:rsidR="005F13D1" w:rsidRPr="0043310B" w:rsidRDefault="005F13D1" w:rsidP="00B148F1">
                      <w:pPr>
                        <w:spacing w:line="360" w:lineRule="auto"/>
                        <w:rPr>
                          <w:rFonts w:ascii="Arial" w:hAnsi="Arial" w:cs="Arial"/>
                          <w:sz w:val="22"/>
                          <w:szCs w:val="22"/>
                        </w:rPr>
                      </w:pPr>
                    </w:p>
                  </w:txbxContent>
                </v:textbox>
                <w10:wrap type="topAndBottom"/>
              </v:shape>
            </w:pict>
          </mc:Fallback>
        </mc:AlternateContent>
      </w:r>
    </w:p>
    <w:p w14:paraId="49B6F21E" w14:textId="36EED512" w:rsidR="001F5EC1" w:rsidRPr="00492891" w:rsidRDefault="001F5EC1" w:rsidP="00192E64">
      <w:pPr>
        <w:pStyle w:val="NormalWeb"/>
        <w:spacing w:before="240" w:beforeAutospacing="0" w:after="0" w:afterAutospacing="0" w:line="360" w:lineRule="auto"/>
        <w:rPr>
          <w:rFonts w:asciiTheme="minorBidi" w:hAnsiTheme="minorBidi" w:cstheme="minorBidi"/>
          <w:sz w:val="22"/>
          <w:szCs w:val="22"/>
        </w:rPr>
      </w:pPr>
      <w:r w:rsidRPr="00492891">
        <w:rPr>
          <w:rFonts w:asciiTheme="minorBidi" w:hAnsiTheme="minorBidi" w:cstheme="minorBidi"/>
          <w:b/>
          <w:bCs/>
          <w:sz w:val="22"/>
          <w:szCs w:val="22"/>
        </w:rPr>
        <w:t xml:space="preserve">3.4 Resources for Conducting the Research </w:t>
      </w:r>
    </w:p>
    <w:p w14:paraId="4004E298" w14:textId="18DC4894" w:rsidR="001F5EC1" w:rsidRPr="00492891" w:rsidRDefault="00733C79" w:rsidP="005F13D1">
      <w:pPr>
        <w:pStyle w:val="NormalWeb"/>
        <w:spacing w:before="0" w:beforeAutospacing="0" w:after="240" w:afterAutospacing="0" w:line="360" w:lineRule="auto"/>
        <w:rPr>
          <w:rFonts w:asciiTheme="minorBidi" w:hAnsiTheme="minorBidi" w:cstheme="minorBidi"/>
          <w:sz w:val="22"/>
          <w:szCs w:val="22"/>
        </w:rPr>
      </w:pPr>
      <w:r w:rsidRPr="00492891">
        <w:rPr>
          <w:rFonts w:asciiTheme="minorBidi" w:hAnsiTheme="minorBidi" w:cstheme="minorBidi"/>
          <w:sz w:val="22"/>
          <w:szCs w:val="22"/>
        </w:rPr>
        <w:t>The resources required for this project include relevant software, research assistants, and access to Hebrew-English bilingual participants, Native Hebrew speakers whose parents are native English speakers, monolingual English speakers, language editors, and English-Hebrew bilinguals who immigrated to Israel after age 15. The Open University’s Psychology lab is equipped with all necessary software for conducting the experiments. Proficient Hebrew-English bilingual research assistants will prepare the tests and all rating scales, and will program and administer the experiments under the supervision of a postdoctoral fellow. Most participants will be Hebrew-English bilingual students who will receive course credit for their participation. Recruiting bilinguals with varying levels of English proficiency should be relatively easy, as most adults in Israel study English from elementary school onward. Participants with specific characteristics, such as bilinguals who immigrated to Israel after age 15, will be recruited through snowball sampling and will be compensated for their participation. Monolingual English speakers will be recruited through an American survey company.</w:t>
      </w:r>
    </w:p>
    <w:p w14:paraId="40C4A64E" w14:textId="5FBA5963" w:rsidR="006F113A" w:rsidRPr="00492891" w:rsidRDefault="006F113A" w:rsidP="0064563F">
      <w:pPr>
        <w:pStyle w:val="NormalWeb"/>
        <w:spacing w:before="0" w:beforeAutospacing="0" w:after="0" w:afterAutospacing="0" w:line="360" w:lineRule="auto"/>
        <w:rPr>
          <w:rFonts w:asciiTheme="minorBidi" w:hAnsiTheme="minorBidi" w:cstheme="minorBidi"/>
          <w:b/>
          <w:bCs/>
          <w:sz w:val="22"/>
          <w:szCs w:val="22"/>
        </w:rPr>
      </w:pPr>
      <w:r w:rsidRPr="00492891">
        <w:rPr>
          <w:rFonts w:asciiTheme="minorBidi" w:hAnsiTheme="minorBidi" w:cstheme="minorBidi"/>
          <w:b/>
          <w:bCs/>
          <w:sz w:val="22"/>
          <w:szCs w:val="22"/>
        </w:rPr>
        <w:t>3.5 Expect</w:t>
      </w:r>
      <w:r w:rsidR="004C0AC0" w:rsidRPr="00492891">
        <w:rPr>
          <w:rFonts w:asciiTheme="minorBidi" w:hAnsiTheme="minorBidi" w:cstheme="minorBidi"/>
          <w:b/>
          <w:bCs/>
          <w:sz w:val="22"/>
          <w:szCs w:val="22"/>
        </w:rPr>
        <w:t>ed r</w:t>
      </w:r>
      <w:r w:rsidRPr="00492891">
        <w:rPr>
          <w:rFonts w:asciiTheme="minorBidi" w:hAnsiTheme="minorBidi" w:cstheme="minorBidi"/>
          <w:b/>
          <w:bCs/>
          <w:sz w:val="22"/>
          <w:szCs w:val="22"/>
        </w:rPr>
        <w:t xml:space="preserve">esults and </w:t>
      </w:r>
      <w:r w:rsidR="004C0AC0" w:rsidRPr="00492891">
        <w:rPr>
          <w:rFonts w:asciiTheme="minorBidi" w:hAnsiTheme="minorBidi" w:cstheme="minorBidi"/>
          <w:b/>
          <w:bCs/>
          <w:sz w:val="22"/>
          <w:szCs w:val="22"/>
        </w:rPr>
        <w:t>p</w:t>
      </w:r>
      <w:r w:rsidRPr="00492891">
        <w:rPr>
          <w:rFonts w:asciiTheme="minorBidi" w:hAnsiTheme="minorBidi" w:cstheme="minorBidi"/>
          <w:b/>
          <w:bCs/>
          <w:sz w:val="22"/>
          <w:szCs w:val="22"/>
        </w:rPr>
        <w:t>itfalls</w:t>
      </w:r>
    </w:p>
    <w:p w14:paraId="41C5DF76" w14:textId="789D1D57" w:rsidR="005F13D1" w:rsidRPr="00492891" w:rsidRDefault="00773B4E" w:rsidP="00492891">
      <w:pPr>
        <w:pStyle w:val="NormalWeb"/>
        <w:spacing w:before="0" w:beforeAutospacing="0" w:line="360" w:lineRule="auto"/>
        <w:rPr>
          <w:rFonts w:ascii="Arial" w:hAnsi="Arial" w:cs="Arial"/>
          <w:sz w:val="22"/>
          <w:szCs w:val="22"/>
        </w:rPr>
      </w:pPr>
      <w:r w:rsidRPr="00492891">
        <w:rPr>
          <w:rFonts w:ascii="Arial" w:hAnsi="Arial" w:cs="Arial"/>
          <w:sz w:val="22"/>
          <w:szCs w:val="22"/>
        </w:rPr>
        <w:t xml:space="preserve">I expect to find biases in vocabulary estimations for both self and others, regardless of language dominance or task type. These biases will likely vary with language proficiency, word familiarity, cross-language similarity, and </w:t>
      </w:r>
      <w:r w:rsidR="004C0AC0" w:rsidRPr="00492891">
        <w:rPr>
          <w:rFonts w:ascii="Arial" w:hAnsi="Arial" w:cs="Arial"/>
          <w:sz w:val="22"/>
          <w:szCs w:val="22"/>
        </w:rPr>
        <w:t>the linguistic background</w:t>
      </w:r>
      <w:r w:rsidR="00733C79" w:rsidRPr="00492891">
        <w:rPr>
          <w:rFonts w:ascii="Arial" w:hAnsi="Arial" w:cs="Arial"/>
          <w:sz w:val="22"/>
          <w:szCs w:val="22"/>
        </w:rPr>
        <w:t xml:space="preserve"> of </w:t>
      </w:r>
      <w:r w:rsidR="00492891" w:rsidRPr="00492891">
        <w:rPr>
          <w:rFonts w:ascii="Arial" w:hAnsi="Arial" w:cs="Arial"/>
          <w:sz w:val="22"/>
          <w:szCs w:val="22"/>
        </w:rPr>
        <w:t xml:space="preserve">the </w:t>
      </w:r>
      <w:r w:rsidR="00733C79" w:rsidRPr="00492891">
        <w:rPr>
          <w:rFonts w:ascii="Arial" w:hAnsi="Arial" w:cs="Arial"/>
          <w:sz w:val="22"/>
          <w:szCs w:val="22"/>
        </w:rPr>
        <w:t xml:space="preserve">others. A potential pitfall is the focus on a single aspect of proficiency, namely vocabulary knowledge, although other factors, such as syntactic knowledge, may affect judgment of </w:t>
      </w:r>
      <w:r w:rsidR="00492891" w:rsidRPr="00492891">
        <w:rPr>
          <w:rFonts w:ascii="Arial" w:hAnsi="Arial" w:cs="Arial"/>
          <w:sz w:val="22"/>
          <w:szCs w:val="22"/>
        </w:rPr>
        <w:t>proficiency</w:t>
      </w:r>
      <w:r w:rsidR="00733C79" w:rsidRPr="00492891">
        <w:rPr>
          <w:rFonts w:ascii="Arial" w:hAnsi="Arial" w:cs="Arial"/>
          <w:sz w:val="22"/>
          <w:szCs w:val="22"/>
        </w:rPr>
        <w:t>.</w:t>
      </w:r>
      <w:r w:rsidRPr="00492891">
        <w:rPr>
          <w:rFonts w:ascii="Arial" w:hAnsi="Arial" w:cs="Arial"/>
          <w:sz w:val="22"/>
          <w:szCs w:val="22"/>
        </w:rPr>
        <w:t xml:space="preserve"> </w:t>
      </w:r>
      <w:r w:rsidR="0030225F" w:rsidRPr="00492891">
        <w:rPr>
          <w:rFonts w:ascii="Arial" w:hAnsi="Arial" w:cs="Arial"/>
          <w:sz w:val="22"/>
          <w:szCs w:val="22"/>
        </w:rPr>
        <w:t xml:space="preserve">However, </w:t>
      </w:r>
      <w:r w:rsidR="00733C79" w:rsidRPr="00492891">
        <w:rPr>
          <w:rFonts w:ascii="Arial" w:hAnsi="Arial" w:cs="Arial"/>
          <w:sz w:val="22"/>
          <w:szCs w:val="22"/>
        </w:rPr>
        <w:t xml:space="preserve">this narrow focus will allow </w:t>
      </w:r>
      <w:r w:rsidRPr="00492891">
        <w:rPr>
          <w:rFonts w:ascii="Arial" w:hAnsi="Arial" w:cs="Arial"/>
          <w:sz w:val="22"/>
          <w:szCs w:val="22"/>
        </w:rPr>
        <w:t>a more in-depth exploration of this crucial component o</w:t>
      </w:r>
      <w:r w:rsidR="00733C79" w:rsidRPr="00492891">
        <w:rPr>
          <w:rFonts w:ascii="Arial" w:hAnsi="Arial" w:cs="Arial"/>
          <w:sz w:val="22"/>
          <w:szCs w:val="22"/>
        </w:rPr>
        <w:t>f language proficiency. A further risk is the potential difficulty in recruiting enough participants with specific characteristics, such as language editors, although snowball sampling and monetary incentives should increase the likelihood of securing the necessary sample.</w:t>
      </w:r>
      <w:r w:rsidR="004C0AC0" w:rsidRPr="00492891">
        <w:rPr>
          <w:rFonts w:ascii="Arial" w:hAnsi="Arial" w:cs="Arial"/>
          <w:sz w:val="22"/>
          <w:szCs w:val="22"/>
        </w:rPr>
        <w:t xml:space="preserve"> </w:t>
      </w:r>
      <w:r w:rsidR="00733C79" w:rsidRPr="00492891">
        <w:rPr>
          <w:rFonts w:ascii="Arial" w:hAnsi="Arial" w:cs="Arial"/>
          <w:sz w:val="22"/>
          <w:szCs w:val="22"/>
        </w:rPr>
        <w:t xml:space="preserve"> </w:t>
      </w:r>
    </w:p>
    <w:p w14:paraId="2C9B0B47"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lastRenderedPageBreak/>
        <w:t xml:space="preserve">Ackerman, R. (2019). Heuristic cues for meta-reasoning judgments: Review and methodology. </w:t>
      </w:r>
      <w:r w:rsidRPr="00492891">
        <w:rPr>
          <w:rFonts w:asciiTheme="minorBidi" w:hAnsiTheme="minorBidi"/>
          <w:i/>
          <w:iCs/>
        </w:rPr>
        <w:t>Psihologijske Teme, 28</w:t>
      </w:r>
      <w:r w:rsidRPr="00492891">
        <w:rPr>
          <w:rFonts w:asciiTheme="minorBidi" w:hAnsiTheme="minorBidi"/>
        </w:rPr>
        <w:t>(1), 1-20.</w:t>
      </w:r>
    </w:p>
    <w:p w14:paraId="1E6163B1" w14:textId="7CA78D3B"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Amano, T., Rios Rojas, C., Boum II, Y., Calvo, M., &amp; Misra, B. B. (2021). Ten tips for overcoming language barriers in science. </w:t>
      </w:r>
      <w:r w:rsidRPr="00492891">
        <w:rPr>
          <w:rFonts w:asciiTheme="minorBidi" w:hAnsiTheme="minorBidi"/>
          <w:i/>
          <w:iCs/>
        </w:rPr>
        <w:t>Nature Human Behaviour, 5</w:t>
      </w:r>
      <w:r w:rsidRPr="00492891">
        <w:rPr>
          <w:rFonts w:asciiTheme="minorBidi" w:hAnsiTheme="minorBidi"/>
        </w:rPr>
        <w:t xml:space="preserve">(9), 1119-1122. </w:t>
      </w:r>
    </w:p>
    <w:p w14:paraId="42E20D44" w14:textId="1E6E2B43" w:rsidR="00DE1E37" w:rsidRPr="00492891" w:rsidRDefault="00DE1E37" w:rsidP="00DE1E37">
      <w:pPr>
        <w:pStyle w:val="ListParagraph"/>
        <w:spacing w:after="0" w:line="360" w:lineRule="auto"/>
        <w:ind w:left="360" w:hanging="360"/>
        <w:rPr>
          <w:rFonts w:asciiTheme="minorBidi" w:hAnsiTheme="minorBidi"/>
        </w:rPr>
      </w:pPr>
      <w:r w:rsidRPr="00492891">
        <w:rPr>
          <w:rFonts w:asciiTheme="minorBidi" w:hAnsiTheme="minorBidi"/>
        </w:rPr>
        <w:t xml:space="preserve">Ariffin, K., &amp; Rafik-Galea, S. (2009). Code-switching as a communication device in conversation. </w:t>
      </w:r>
      <w:r w:rsidRPr="00492891">
        <w:rPr>
          <w:rFonts w:asciiTheme="minorBidi" w:hAnsiTheme="minorBidi"/>
          <w:i/>
          <w:iCs/>
        </w:rPr>
        <w:t>Language and Society Newsletter, 5</w:t>
      </w:r>
      <w:r w:rsidRPr="00492891">
        <w:rPr>
          <w:rFonts w:asciiTheme="minorBidi" w:hAnsiTheme="minorBidi"/>
        </w:rPr>
        <w:t>(9), 1-19.</w:t>
      </w:r>
    </w:p>
    <w:p w14:paraId="193A526C"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Babayiğit, S., &amp; Shapiro, L. (2020). Component skills that underpin listening comprehension and reading comprehension in learners with English as first and additional language. </w:t>
      </w:r>
      <w:r w:rsidRPr="00492891">
        <w:rPr>
          <w:rFonts w:asciiTheme="minorBidi" w:hAnsiTheme="minorBidi"/>
          <w:i/>
          <w:iCs/>
        </w:rPr>
        <w:t>Journal of Research in Reading, 43</w:t>
      </w:r>
      <w:r w:rsidRPr="00492891">
        <w:rPr>
          <w:rFonts w:asciiTheme="minorBidi" w:hAnsiTheme="minorBidi"/>
        </w:rPr>
        <w:t>(1), 78-97.</w:t>
      </w:r>
    </w:p>
    <w:p w14:paraId="1A109559" w14:textId="27B96C4E" w:rsidR="005E48D2" w:rsidRPr="00492891" w:rsidRDefault="005E48D2" w:rsidP="00907E91">
      <w:pPr>
        <w:pStyle w:val="ListParagraph"/>
        <w:spacing w:after="0" w:line="360" w:lineRule="auto"/>
        <w:ind w:left="360" w:hanging="360"/>
        <w:rPr>
          <w:rFonts w:asciiTheme="minorBidi" w:hAnsiTheme="minorBidi"/>
        </w:rPr>
      </w:pPr>
      <w:r w:rsidRPr="00492891">
        <w:rPr>
          <w:rFonts w:asciiTheme="minorBidi" w:hAnsiTheme="minorBidi"/>
        </w:rPr>
        <w:t xml:space="preserve">Birch S. A. J., Brosseau-Liard P. E., Haddock T., Ghrear S. E. (2017). A ‘curse of knowledge’ in the absence of knowledge? People misattribute fluency when judging how common knowledge is among their peers. </w:t>
      </w:r>
      <w:r w:rsidRPr="00492891">
        <w:rPr>
          <w:rFonts w:asciiTheme="minorBidi" w:hAnsiTheme="minorBidi"/>
          <w:i/>
          <w:iCs/>
        </w:rPr>
        <w:t>Cognition, 166</w:t>
      </w:r>
      <w:r w:rsidRPr="00492891">
        <w:rPr>
          <w:rFonts w:asciiTheme="minorBidi" w:hAnsiTheme="minorBidi"/>
        </w:rPr>
        <w:t>, 447–458.</w:t>
      </w:r>
    </w:p>
    <w:p w14:paraId="0534ECEB" w14:textId="40C63194" w:rsidR="00B10813" w:rsidRPr="00492891" w:rsidRDefault="00B10813" w:rsidP="00907E91">
      <w:pPr>
        <w:pStyle w:val="ListParagraph"/>
        <w:spacing w:after="0" w:line="360" w:lineRule="auto"/>
        <w:ind w:left="360" w:hanging="360"/>
        <w:rPr>
          <w:rFonts w:asciiTheme="minorBidi" w:hAnsiTheme="minorBidi"/>
        </w:rPr>
      </w:pPr>
      <w:r w:rsidRPr="00492891">
        <w:rPr>
          <w:rFonts w:asciiTheme="minorBidi" w:hAnsiTheme="minorBidi"/>
        </w:rPr>
        <w:t xml:space="preserve">Botes, E., Dewaele, J.-M. &amp; Greiff, S. (2020). The power to improve: Effects of multilingualism and perceived proficiency on enjoyment and anxiety in foreign language learning. </w:t>
      </w:r>
      <w:r w:rsidRPr="00492891">
        <w:rPr>
          <w:rFonts w:asciiTheme="minorBidi" w:hAnsiTheme="minorBidi"/>
          <w:i/>
          <w:iCs/>
        </w:rPr>
        <w:t>European Journal of Applied Linguistics, 8</w:t>
      </w:r>
      <w:r w:rsidRPr="00492891">
        <w:rPr>
          <w:rFonts w:asciiTheme="minorBidi" w:hAnsiTheme="minorBidi"/>
        </w:rPr>
        <w:t>(2), 1–28.</w:t>
      </w:r>
    </w:p>
    <w:p w14:paraId="0E68D6A2" w14:textId="2507B19C" w:rsidR="006735DB" w:rsidRPr="00492891" w:rsidRDefault="006735DB" w:rsidP="00907E91">
      <w:pPr>
        <w:pStyle w:val="ListParagraph"/>
        <w:spacing w:after="0" w:line="360" w:lineRule="auto"/>
        <w:ind w:left="360" w:hanging="360"/>
        <w:rPr>
          <w:rFonts w:asciiTheme="minorBidi" w:hAnsiTheme="minorBidi"/>
        </w:rPr>
      </w:pPr>
      <w:r w:rsidRPr="00492891">
        <w:rPr>
          <w:rFonts w:asciiTheme="minorBidi" w:hAnsiTheme="minorBidi"/>
        </w:rPr>
        <w:t xml:space="preserve">Bullock, O. M., Colón Amill, D., Shulman, H. C., &amp; Dixon, G. N. (2019). Jargon as a barrier to effective science communication: Evidence from metacognition. </w:t>
      </w:r>
      <w:r w:rsidRPr="00492891">
        <w:rPr>
          <w:rFonts w:asciiTheme="minorBidi" w:hAnsiTheme="minorBidi"/>
          <w:i/>
          <w:iCs/>
        </w:rPr>
        <w:t>Public Understanding of Science, 28</w:t>
      </w:r>
      <w:r w:rsidRPr="00492891">
        <w:rPr>
          <w:rFonts w:asciiTheme="minorBidi" w:hAnsiTheme="minorBidi"/>
        </w:rPr>
        <w:t>(7), 845-853.</w:t>
      </w:r>
    </w:p>
    <w:p w14:paraId="54F43CB1" w14:textId="2C22BA37" w:rsidR="0070365B" w:rsidRPr="00492891" w:rsidRDefault="0070365B" w:rsidP="00907E91">
      <w:pPr>
        <w:pStyle w:val="ListParagraph"/>
        <w:spacing w:after="0" w:line="360" w:lineRule="auto"/>
        <w:ind w:left="360" w:hanging="360"/>
        <w:rPr>
          <w:rFonts w:asciiTheme="minorBidi" w:hAnsiTheme="minorBidi"/>
        </w:rPr>
      </w:pPr>
      <w:r w:rsidRPr="00492891">
        <w:rPr>
          <w:rFonts w:asciiTheme="minorBidi" w:hAnsiTheme="minorBidi"/>
        </w:rPr>
        <w:t xml:space="preserve">Costa, A., Caramazza, A., &amp; Sebastian-Galles, N. (2000). The cognate facilitation effect: implications for models of lexical access. </w:t>
      </w:r>
      <w:r w:rsidRPr="00492891">
        <w:rPr>
          <w:rFonts w:asciiTheme="minorBidi" w:hAnsiTheme="minorBidi"/>
          <w:i/>
          <w:iCs/>
        </w:rPr>
        <w:t>Journal of Experimental Psychology: Learning, Memory, and Cognition, 26</w:t>
      </w:r>
      <w:r w:rsidRPr="00492891">
        <w:rPr>
          <w:rFonts w:asciiTheme="minorBidi" w:hAnsiTheme="minorBidi"/>
        </w:rPr>
        <w:t>(5), 1283</w:t>
      </w:r>
      <w:r w:rsidR="005E48D2" w:rsidRPr="00492891">
        <w:rPr>
          <w:rFonts w:asciiTheme="minorBidi" w:hAnsiTheme="minorBidi"/>
        </w:rPr>
        <w:t>-1296</w:t>
      </w:r>
      <w:r w:rsidRPr="00492891">
        <w:rPr>
          <w:rFonts w:asciiTheme="minorBidi" w:hAnsiTheme="minorBidi"/>
        </w:rPr>
        <w:t>.</w:t>
      </w:r>
    </w:p>
    <w:p w14:paraId="7A376E01"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Damen, D., van der Wijst, P., van Amelsvoort, M., &amp; Krahmer, E. (2020). Can the curse of knowing be lifted? The influence of explicit perspective-focus instructions on readers’ perspective-taking. </w:t>
      </w:r>
      <w:r w:rsidRPr="00492891">
        <w:rPr>
          <w:rFonts w:asciiTheme="minorBidi" w:hAnsiTheme="minorBidi"/>
          <w:i/>
          <w:iCs/>
        </w:rPr>
        <w:t>Journal of Experimental Psychology: Learning, Memory, and Cognition, 46</w:t>
      </w:r>
      <w:r w:rsidRPr="00492891">
        <w:rPr>
          <w:rFonts w:asciiTheme="minorBidi" w:hAnsiTheme="minorBidi"/>
        </w:rPr>
        <w:t>(8), 1407-1423.</w:t>
      </w:r>
    </w:p>
    <w:p w14:paraId="3B842170" w14:textId="763A6C0C"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color w:val="000000"/>
        </w:rPr>
        <w:t xml:space="preserve">Diependaele, K., Lemhöfer, K., &amp; Brysbaert, M. (2013). The word frequency effect in first-and secondlanguage word recognition: A lexical entrenchment account. </w:t>
      </w:r>
      <w:r w:rsidRPr="00492891">
        <w:rPr>
          <w:rFonts w:asciiTheme="minorBidi" w:hAnsiTheme="minorBidi"/>
          <w:i/>
          <w:iCs/>
          <w:color w:val="000000"/>
        </w:rPr>
        <w:t>Quarterly Journal of Experimental Psychology, 66</w:t>
      </w:r>
      <w:r w:rsidRPr="00492891">
        <w:rPr>
          <w:rFonts w:asciiTheme="minorBidi" w:hAnsiTheme="minorBidi"/>
          <w:color w:val="000000"/>
        </w:rPr>
        <w:t xml:space="preserve">(5), 843–863. </w:t>
      </w:r>
    </w:p>
    <w:p w14:paraId="3A500E68" w14:textId="20800B1F" w:rsidR="005E48D2" w:rsidRPr="00492891" w:rsidRDefault="005E48D2" w:rsidP="00907E91">
      <w:pPr>
        <w:pStyle w:val="ListParagraph"/>
        <w:spacing w:after="0" w:line="360" w:lineRule="auto"/>
        <w:ind w:left="360" w:hanging="360"/>
        <w:rPr>
          <w:rFonts w:asciiTheme="minorBidi" w:hAnsiTheme="minorBidi"/>
        </w:rPr>
      </w:pPr>
      <w:r w:rsidRPr="00492891">
        <w:rPr>
          <w:rFonts w:asciiTheme="minorBidi" w:hAnsiTheme="minorBidi"/>
        </w:rPr>
        <w:t xml:space="preserve">Dijkstra, T., &amp; van Heuven, W. J. B. (2002). The architecture of the bilingual word recognition system: From identification to decision. </w:t>
      </w:r>
      <w:r w:rsidRPr="00492891">
        <w:rPr>
          <w:rFonts w:asciiTheme="minorBidi" w:hAnsiTheme="minorBidi"/>
          <w:i/>
          <w:iCs/>
        </w:rPr>
        <w:t>Bilingualism: Language and Cognition, 5</w:t>
      </w:r>
      <w:r w:rsidRPr="00492891">
        <w:rPr>
          <w:rFonts w:asciiTheme="minorBidi" w:hAnsiTheme="minorBidi"/>
        </w:rPr>
        <w:t>(3), 175–197.</w:t>
      </w:r>
    </w:p>
    <w:p w14:paraId="18F673F8" w14:textId="77777777" w:rsidR="00F95D32" w:rsidRPr="00492891" w:rsidRDefault="00F95D32" w:rsidP="00F95D32">
      <w:pPr>
        <w:pStyle w:val="ListParagraph"/>
        <w:spacing w:line="360" w:lineRule="auto"/>
        <w:ind w:left="360" w:hanging="360"/>
        <w:rPr>
          <w:rFonts w:asciiTheme="minorBidi" w:hAnsiTheme="minorBidi"/>
        </w:rPr>
      </w:pPr>
      <w:r w:rsidRPr="00492891">
        <w:rPr>
          <w:rFonts w:asciiTheme="minorBidi" w:hAnsiTheme="minorBidi"/>
        </w:rPr>
        <w:t xml:space="preserve">Dragojevic, M., Gasiorek, J., &amp; Giles, H. (2016). Accommodation strategies as core of the theory. In H. Giles (Ed.), </w:t>
      </w:r>
      <w:r w:rsidRPr="00492891">
        <w:rPr>
          <w:rStyle w:val="Emphasis"/>
          <w:rFonts w:asciiTheme="minorBidi" w:hAnsiTheme="minorBidi"/>
        </w:rPr>
        <w:t>Communication accommodation theory: Negotiating personal and social identities across contexts</w:t>
      </w:r>
      <w:r w:rsidRPr="00492891">
        <w:rPr>
          <w:rFonts w:asciiTheme="minorBidi" w:hAnsiTheme="minorBidi"/>
        </w:rPr>
        <w:t xml:space="preserve"> (pp. 36–59). Cambridge University Press.</w:t>
      </w:r>
    </w:p>
    <w:p w14:paraId="0024A711"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Epley, N., &amp; Gilovich, T. (2001). Putting adjustment back in the anchoring and adjustment heuristic: Differential processing of self generated and experimenter-provided anchors. </w:t>
      </w:r>
      <w:r w:rsidRPr="00492891">
        <w:rPr>
          <w:rFonts w:asciiTheme="minorBidi" w:hAnsiTheme="minorBidi"/>
          <w:i/>
          <w:iCs/>
        </w:rPr>
        <w:t>Psychological Science, 12</w:t>
      </w:r>
      <w:r w:rsidRPr="00492891">
        <w:rPr>
          <w:rFonts w:asciiTheme="minorBidi" w:hAnsiTheme="minorBidi"/>
        </w:rPr>
        <w:t xml:space="preserve">(5), 391-396. </w:t>
      </w:r>
    </w:p>
    <w:p w14:paraId="1929E02A"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lastRenderedPageBreak/>
        <w:t xml:space="preserve">Epley, N., &amp; Gilovich, T. (2006). The anchoring-and-adjustment heuristic: Why the adjustments are insufficient. </w:t>
      </w:r>
      <w:r w:rsidRPr="00492891">
        <w:rPr>
          <w:rFonts w:asciiTheme="minorBidi" w:hAnsiTheme="minorBidi"/>
          <w:i/>
          <w:iCs/>
        </w:rPr>
        <w:t>Psychological Science, 17</w:t>
      </w:r>
      <w:r w:rsidRPr="00492891">
        <w:rPr>
          <w:rFonts w:asciiTheme="minorBidi" w:hAnsiTheme="minorBidi"/>
        </w:rPr>
        <w:t xml:space="preserve">(4), 311-318. </w:t>
      </w:r>
    </w:p>
    <w:p w14:paraId="76896C72"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Epley, N., Keysar, B., Van Boven, L., &amp; Gilovich, T. (2004). Perspective taking as egocentric anchoring and adjustment. </w:t>
      </w:r>
      <w:r w:rsidRPr="00492891">
        <w:rPr>
          <w:rFonts w:asciiTheme="minorBidi" w:hAnsiTheme="minorBidi"/>
          <w:i/>
          <w:iCs/>
        </w:rPr>
        <w:t>Journal of Personality and Social Psychology, 87</w:t>
      </w:r>
      <w:r w:rsidRPr="00492891">
        <w:rPr>
          <w:rFonts w:asciiTheme="minorBidi" w:hAnsiTheme="minorBidi"/>
        </w:rPr>
        <w:t xml:space="preserve">(3), 327-339. </w:t>
      </w:r>
    </w:p>
    <w:p w14:paraId="11123AAC"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Faul, F., Erdfelder, E., Lang, A. G., &amp; Buchner, A. (2007). G* Power 3: A flexible statistical power analysis program for the social, behavioral, and biomedical sciences. </w:t>
      </w:r>
      <w:r w:rsidRPr="00492891">
        <w:rPr>
          <w:rFonts w:asciiTheme="minorBidi" w:hAnsiTheme="minorBidi"/>
          <w:i/>
          <w:iCs/>
        </w:rPr>
        <w:t>Behavior Research Methods, 39</w:t>
      </w:r>
      <w:r w:rsidRPr="00492891">
        <w:rPr>
          <w:rFonts w:asciiTheme="minorBidi" w:hAnsiTheme="minorBidi"/>
        </w:rPr>
        <w:t>(2), 175-191.</w:t>
      </w:r>
    </w:p>
    <w:p w14:paraId="03619BB3"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Flores, G., Abreu, M., Olivar, M. A., &amp; Kastner, B. (1998). Access barriers to health care for Latino children. </w:t>
      </w:r>
      <w:r w:rsidRPr="00492891">
        <w:rPr>
          <w:rFonts w:asciiTheme="minorBidi" w:hAnsiTheme="minorBidi"/>
          <w:i/>
          <w:iCs/>
        </w:rPr>
        <w:t>Archives of Pediatrics and Adolescent Medicine, 152</w:t>
      </w:r>
      <w:r w:rsidRPr="00492891">
        <w:rPr>
          <w:rFonts w:asciiTheme="minorBidi" w:hAnsiTheme="minorBidi"/>
        </w:rPr>
        <w:t>(11), 1119-1125.</w:t>
      </w:r>
    </w:p>
    <w:p w14:paraId="529ED2E1" w14:textId="2F917395"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Fitzsimmons, C. J., Thompson, C. A., &amp; Sidney, P. G. (2020). Confident or familiar? The role of familiarity ratings in adults’ confidence judgments when estimating fraction magnitudes. </w:t>
      </w:r>
      <w:r w:rsidRPr="00492891">
        <w:rPr>
          <w:rFonts w:asciiTheme="minorBidi" w:hAnsiTheme="minorBidi"/>
          <w:i/>
          <w:iCs/>
        </w:rPr>
        <w:t>Metacognition and Learning, 15</w:t>
      </w:r>
      <w:r w:rsidRPr="00492891">
        <w:rPr>
          <w:rFonts w:asciiTheme="minorBidi" w:hAnsiTheme="minorBidi"/>
        </w:rPr>
        <w:t>, 215-231.</w:t>
      </w:r>
    </w:p>
    <w:p w14:paraId="38BCABFD" w14:textId="77777777" w:rsidR="009B4D8D" w:rsidRPr="00492891" w:rsidRDefault="009B4D8D" w:rsidP="009B4D8D">
      <w:pPr>
        <w:pStyle w:val="ListParagraph"/>
        <w:spacing w:line="360" w:lineRule="auto"/>
        <w:ind w:left="360" w:hanging="360"/>
        <w:rPr>
          <w:rFonts w:asciiTheme="minorBidi" w:hAnsiTheme="minorBidi"/>
        </w:rPr>
      </w:pPr>
      <w:r w:rsidRPr="00492891">
        <w:rPr>
          <w:rFonts w:asciiTheme="minorBidi" w:hAnsiTheme="minorBidi"/>
        </w:rPr>
        <w:t xml:space="preserve">Garcia, D. L., &amp; Gollan, T. H. (2022). The MINT Sprint: Exploring a fast administration procedure with an expanded multilingual naming test. </w:t>
      </w:r>
      <w:r w:rsidRPr="00492891">
        <w:rPr>
          <w:rFonts w:asciiTheme="minorBidi" w:hAnsiTheme="minorBidi"/>
          <w:i/>
          <w:iCs/>
        </w:rPr>
        <w:t>Journal of the International Neuropsychological Society, 28</w:t>
      </w:r>
      <w:r w:rsidRPr="00492891">
        <w:rPr>
          <w:rFonts w:asciiTheme="minorBidi" w:hAnsiTheme="minorBidi"/>
        </w:rPr>
        <w:t>(8), 845-861.</w:t>
      </w:r>
    </w:p>
    <w:p w14:paraId="7F5B0613" w14:textId="305F55F9" w:rsidR="00214A5C" w:rsidRPr="00492891" w:rsidRDefault="00214A5C" w:rsidP="00907E91">
      <w:pPr>
        <w:pStyle w:val="ListParagraph"/>
        <w:spacing w:after="0" w:line="360" w:lineRule="auto"/>
        <w:ind w:left="360" w:hanging="360"/>
        <w:rPr>
          <w:rFonts w:asciiTheme="minorBidi" w:hAnsiTheme="minorBidi"/>
        </w:rPr>
      </w:pPr>
      <w:r w:rsidRPr="00492891">
        <w:rPr>
          <w:rFonts w:asciiTheme="minorBidi" w:hAnsiTheme="minorBidi"/>
        </w:rPr>
        <w:t xml:space="preserve">Gasiorek, J., Dragojevic, M., &amp; Vincze, L. (2022). Perspective-taking and language competence as predictors of language accommodation by adolescents from monolingual and bilingual households. </w:t>
      </w:r>
      <w:r w:rsidRPr="00492891">
        <w:rPr>
          <w:rFonts w:asciiTheme="minorBidi" w:hAnsiTheme="minorBidi"/>
          <w:i/>
          <w:iCs/>
        </w:rPr>
        <w:t>International Journal of Bilingual Education and Bilingualism, 25</w:t>
      </w:r>
      <w:r w:rsidRPr="00492891">
        <w:rPr>
          <w:rFonts w:asciiTheme="minorBidi" w:hAnsiTheme="minorBidi"/>
        </w:rPr>
        <w:t>(1), 148-155.</w:t>
      </w:r>
    </w:p>
    <w:p w14:paraId="547210B1" w14:textId="2A7D3090" w:rsidR="001D5FE5" w:rsidRPr="00492891" w:rsidRDefault="001D5FE5" w:rsidP="00907E91">
      <w:pPr>
        <w:pStyle w:val="ListParagraph"/>
        <w:spacing w:after="0" w:line="360" w:lineRule="auto"/>
        <w:ind w:left="360" w:hanging="360"/>
        <w:rPr>
          <w:rFonts w:asciiTheme="minorBidi" w:hAnsiTheme="minorBidi"/>
        </w:rPr>
      </w:pPr>
      <w:r w:rsidRPr="00492891">
        <w:rPr>
          <w:rFonts w:asciiTheme="minorBidi" w:hAnsiTheme="minorBidi"/>
        </w:rPr>
        <w:t xml:space="preserve">Geng, Y., Song, Q., &amp; Fei, X. (2023). Factors in cognitive processing of Japanese loanwords by advanced Chinese Japanese-as-a-foreign-language learners. </w:t>
      </w:r>
      <w:r w:rsidRPr="00492891">
        <w:rPr>
          <w:rFonts w:asciiTheme="minorBidi" w:hAnsiTheme="minorBidi"/>
          <w:i/>
          <w:iCs/>
        </w:rPr>
        <w:t>Frontiers in Psychology, 14</w:t>
      </w:r>
      <w:r w:rsidRPr="00492891">
        <w:rPr>
          <w:rFonts w:asciiTheme="minorBidi" w:hAnsiTheme="minorBidi"/>
        </w:rPr>
        <w:t>, 1224830.</w:t>
      </w:r>
    </w:p>
    <w:p w14:paraId="5575DD5B" w14:textId="511F285B" w:rsidR="000A7F37" w:rsidRPr="00492891" w:rsidRDefault="000A7F37" w:rsidP="00907E91">
      <w:pPr>
        <w:pStyle w:val="ListParagraph"/>
        <w:spacing w:after="0" w:line="360" w:lineRule="auto"/>
        <w:ind w:left="360" w:hanging="360"/>
        <w:rPr>
          <w:rFonts w:asciiTheme="minorBidi" w:hAnsiTheme="minorBidi"/>
        </w:rPr>
      </w:pPr>
      <w:r w:rsidRPr="00492891">
        <w:rPr>
          <w:rFonts w:asciiTheme="minorBidi" w:hAnsiTheme="minorBidi"/>
        </w:rPr>
        <w:t xml:space="preserve">Gollan, T. H., &amp; Ferreira, V. S. (2009). Should I stay or should I switch? A cost–benefit analysis of voluntary language switching in young and aging bilinguals. </w:t>
      </w:r>
      <w:r w:rsidRPr="00492891">
        <w:rPr>
          <w:rFonts w:asciiTheme="minorBidi" w:hAnsiTheme="minorBidi"/>
          <w:i/>
          <w:iCs/>
        </w:rPr>
        <w:t>Journal of Experimental Psychology: Learning, Memory, and Cognition, 35</w:t>
      </w:r>
      <w:r w:rsidRPr="00492891">
        <w:rPr>
          <w:rFonts w:asciiTheme="minorBidi" w:hAnsiTheme="minorBidi"/>
        </w:rPr>
        <w:t>(3), 640-665.</w:t>
      </w:r>
    </w:p>
    <w:p w14:paraId="36F3DF85" w14:textId="0608E99E" w:rsidR="009B4D8D" w:rsidRPr="00492891" w:rsidRDefault="009B4D8D" w:rsidP="00907E91">
      <w:pPr>
        <w:pStyle w:val="ListParagraph"/>
        <w:spacing w:after="0" w:line="360" w:lineRule="auto"/>
        <w:ind w:left="360" w:hanging="360"/>
        <w:rPr>
          <w:rFonts w:asciiTheme="minorBidi" w:hAnsiTheme="minorBidi"/>
        </w:rPr>
      </w:pPr>
      <w:r w:rsidRPr="00492891">
        <w:rPr>
          <w:rFonts w:asciiTheme="minorBidi" w:hAnsiTheme="minorBidi"/>
        </w:rPr>
        <w:t xml:space="preserve">Gollan, T. H., Weissberger, G. H., Runnqvist, E., Montoya, R. I., &amp; Cera, C. M. (2012). Self-ratings of spoken language dominance: A Multilingual Naming Test (MINT) and preliminary norms for young and aging Spanish–English bilinguals. </w:t>
      </w:r>
      <w:r w:rsidRPr="00492891">
        <w:rPr>
          <w:rFonts w:asciiTheme="minorBidi" w:hAnsiTheme="minorBidi"/>
          <w:i/>
          <w:iCs/>
        </w:rPr>
        <w:t>Bilingualism: language and cognition, 15</w:t>
      </w:r>
      <w:r w:rsidRPr="00492891">
        <w:rPr>
          <w:rFonts w:asciiTheme="minorBidi" w:hAnsiTheme="minorBidi"/>
        </w:rPr>
        <w:t>(3), 594-615.</w:t>
      </w:r>
    </w:p>
    <w:p w14:paraId="1C8A121A" w14:textId="6F04CFB7" w:rsidR="00907E91" w:rsidRPr="00492891" w:rsidRDefault="00FA5B27" w:rsidP="00907E91">
      <w:pPr>
        <w:pStyle w:val="ListParagraph"/>
        <w:spacing w:after="0" w:line="360" w:lineRule="auto"/>
        <w:ind w:left="360" w:hanging="360"/>
        <w:rPr>
          <w:rFonts w:asciiTheme="minorBidi" w:hAnsiTheme="minorBidi"/>
        </w:rPr>
      </w:pPr>
      <w:r w:rsidRPr="00492891">
        <w:rPr>
          <w:rFonts w:asciiTheme="minorBidi" w:hAnsiTheme="minorBidi"/>
        </w:rPr>
        <w:t>G</w:t>
      </w:r>
      <w:r w:rsidR="00907E91" w:rsidRPr="00492891">
        <w:rPr>
          <w:rFonts w:asciiTheme="minorBidi" w:hAnsiTheme="minorBidi"/>
        </w:rPr>
        <w:t xml:space="preserve">otlieb, R., Praska, C., Hendrickson, M. A., Marmet, J., Charpentier, V., Hause, E., Allen, K. A. Lunos, S. &amp; Pitt, M. B. (2022). Accuracy in patient understanding of common medical phrases. </w:t>
      </w:r>
      <w:r w:rsidR="00907E91" w:rsidRPr="00492891">
        <w:rPr>
          <w:rFonts w:asciiTheme="minorBidi" w:hAnsiTheme="minorBidi"/>
          <w:i/>
          <w:iCs/>
        </w:rPr>
        <w:t>JAMA Network Open, 5</w:t>
      </w:r>
      <w:r w:rsidR="00907E91" w:rsidRPr="00492891">
        <w:rPr>
          <w:rFonts w:asciiTheme="minorBidi" w:hAnsiTheme="minorBidi"/>
        </w:rPr>
        <w:t>(11), e2242972-e2242972.</w:t>
      </w:r>
    </w:p>
    <w:p w14:paraId="6419E5DC" w14:textId="77777777" w:rsidR="00B8427C" w:rsidRPr="00492891" w:rsidRDefault="00B8427C" w:rsidP="00907E91">
      <w:pPr>
        <w:pStyle w:val="ListParagraph"/>
        <w:spacing w:after="0" w:line="360" w:lineRule="auto"/>
        <w:ind w:left="360" w:hanging="360"/>
        <w:rPr>
          <w:rFonts w:asciiTheme="minorBidi" w:hAnsiTheme="minorBidi"/>
        </w:rPr>
      </w:pPr>
      <w:r w:rsidRPr="00492891">
        <w:rPr>
          <w:rFonts w:asciiTheme="minorBidi" w:hAnsiTheme="minorBidi"/>
        </w:rPr>
        <w:t xml:space="preserve">Gyllstad, H., Vilkaitė, L., &amp; Schmitt, N. (2015). Assessing vocabulary size through multiple-choice formats: Issues with guessing and sampling rates. </w:t>
      </w:r>
      <w:r w:rsidRPr="00492891">
        <w:rPr>
          <w:rFonts w:asciiTheme="minorBidi" w:hAnsiTheme="minorBidi"/>
          <w:i/>
          <w:iCs/>
        </w:rPr>
        <w:t>ITL-International Journal of Applied Linguistics, 166</w:t>
      </w:r>
      <w:r w:rsidRPr="00492891">
        <w:rPr>
          <w:rFonts w:asciiTheme="minorBidi" w:hAnsiTheme="minorBidi"/>
        </w:rPr>
        <w:t xml:space="preserve">(2), 278-306. </w:t>
      </w:r>
    </w:p>
    <w:p w14:paraId="79404A23" w14:textId="39FE1935" w:rsidR="00C65167" w:rsidRPr="00492891" w:rsidRDefault="00C65167" w:rsidP="00907E91">
      <w:pPr>
        <w:pStyle w:val="ListParagraph"/>
        <w:spacing w:after="0" w:line="360" w:lineRule="auto"/>
        <w:ind w:left="360" w:hanging="360"/>
        <w:rPr>
          <w:rFonts w:asciiTheme="minorBidi" w:hAnsiTheme="minorBidi"/>
        </w:rPr>
      </w:pPr>
      <w:r w:rsidRPr="00492891">
        <w:rPr>
          <w:rFonts w:asciiTheme="minorBidi" w:hAnsiTheme="minorBidi"/>
        </w:rPr>
        <w:t xml:space="preserve">Ibabe, I., &amp; Sporer, S. L. (2004). How you ask is what you get: On the influence of question form on accuracy and confidence. </w:t>
      </w:r>
      <w:r w:rsidRPr="00492891">
        <w:rPr>
          <w:rFonts w:asciiTheme="minorBidi" w:hAnsiTheme="minorBidi"/>
          <w:i/>
          <w:iCs/>
        </w:rPr>
        <w:t>Applied Cognitive Psychology: The Official Journal of the Society for Applied Research in Memory and Cognition, 18</w:t>
      </w:r>
      <w:r w:rsidRPr="00492891">
        <w:rPr>
          <w:rFonts w:asciiTheme="minorBidi" w:hAnsiTheme="minorBidi"/>
        </w:rPr>
        <w:t>(6), 711-726.</w:t>
      </w:r>
    </w:p>
    <w:p w14:paraId="4D5F8831" w14:textId="08E8417C" w:rsidR="00C02DA7" w:rsidRPr="00492891" w:rsidRDefault="00C02DA7" w:rsidP="00907E91">
      <w:pPr>
        <w:pStyle w:val="ListParagraph"/>
        <w:spacing w:after="0" w:line="360" w:lineRule="auto"/>
        <w:ind w:left="360" w:hanging="360"/>
        <w:rPr>
          <w:rFonts w:asciiTheme="minorBidi" w:hAnsiTheme="minorBidi"/>
        </w:rPr>
      </w:pPr>
      <w:r w:rsidRPr="00492891">
        <w:rPr>
          <w:rFonts w:asciiTheme="minorBidi" w:hAnsiTheme="minorBidi"/>
        </w:rPr>
        <w:lastRenderedPageBreak/>
        <w:t xml:space="preserve">Kapiley, K., &amp; Mishra, R. K. (2024). Language contexts induced by the interlocutors’ proficiencies modulate bilingual language monitoring. </w:t>
      </w:r>
      <w:r w:rsidRPr="00492891">
        <w:rPr>
          <w:rFonts w:asciiTheme="minorBidi" w:hAnsiTheme="minorBidi"/>
          <w:i/>
          <w:iCs/>
        </w:rPr>
        <w:t>Bilingualism: Language and Cognition</w:t>
      </w:r>
      <w:r w:rsidRPr="00492891">
        <w:rPr>
          <w:rFonts w:asciiTheme="minorBidi" w:hAnsiTheme="minorBidi"/>
        </w:rPr>
        <w:t>, 1-14.</w:t>
      </w:r>
    </w:p>
    <w:p w14:paraId="596D6029" w14:textId="1A7048DA" w:rsidR="00FE10E8" w:rsidRPr="00492891" w:rsidRDefault="00FE10E8" w:rsidP="00FE10E8">
      <w:pPr>
        <w:pStyle w:val="ListParagraph"/>
        <w:spacing w:after="0" w:line="360" w:lineRule="auto"/>
        <w:ind w:left="360" w:hanging="360"/>
        <w:rPr>
          <w:rFonts w:asciiTheme="minorBidi" w:hAnsiTheme="minorBidi"/>
        </w:rPr>
      </w:pPr>
      <w:r w:rsidRPr="00492891">
        <w:rPr>
          <w:rFonts w:asciiTheme="minorBidi" w:hAnsiTheme="minorBidi"/>
        </w:rPr>
        <w:t xml:space="preserve">Kavé, G., &amp; Halamish, V. (2015). Doubly blessed: older adults know more vocabulary and know better what they know. </w:t>
      </w:r>
      <w:r w:rsidRPr="00492891">
        <w:rPr>
          <w:rFonts w:asciiTheme="minorBidi" w:hAnsiTheme="minorBidi"/>
          <w:i/>
          <w:iCs/>
        </w:rPr>
        <w:t>Psychology and Aging, 30</w:t>
      </w:r>
      <w:r w:rsidRPr="00492891">
        <w:rPr>
          <w:rFonts w:asciiTheme="minorBidi" w:hAnsiTheme="minorBidi"/>
        </w:rPr>
        <w:t>(1), 68-73.</w:t>
      </w:r>
    </w:p>
    <w:p w14:paraId="6C3F375E"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Kavé, G., &amp; Yafé, R. (2014). Performance of younger and older adults on tests of word knowledge and word retrieval: Independence or interdependence of skills? </w:t>
      </w:r>
      <w:r w:rsidRPr="00492891">
        <w:rPr>
          <w:rFonts w:asciiTheme="minorBidi" w:hAnsiTheme="minorBidi"/>
          <w:i/>
          <w:iCs/>
        </w:rPr>
        <w:t>American Journal of Speech-Language Pathology, 23</w:t>
      </w:r>
      <w:r w:rsidRPr="00492891">
        <w:rPr>
          <w:rFonts w:asciiTheme="minorBidi" w:hAnsiTheme="minorBidi"/>
        </w:rPr>
        <w:t>(1), 36–45.</w:t>
      </w:r>
    </w:p>
    <w:p w14:paraId="503C0BCE"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Keysar, B. (1994). The illusory transparency of intention: Linguistic perspective taking in text. </w:t>
      </w:r>
      <w:r w:rsidRPr="00492891">
        <w:rPr>
          <w:rFonts w:asciiTheme="minorBidi" w:hAnsiTheme="minorBidi"/>
          <w:i/>
          <w:iCs/>
        </w:rPr>
        <w:t>Cognitive Psychology, 26</w:t>
      </w:r>
      <w:r w:rsidRPr="00492891">
        <w:rPr>
          <w:rFonts w:asciiTheme="minorBidi" w:hAnsiTheme="minorBidi"/>
        </w:rPr>
        <w:t>(2), 165-208.</w:t>
      </w:r>
    </w:p>
    <w:p w14:paraId="2A9DC504"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Keysar, B., &amp; Bly, B. (1995). Intuitions of the transparency of idioms: Can one keep a secret by spilling the beans?. </w:t>
      </w:r>
      <w:r w:rsidRPr="00492891">
        <w:rPr>
          <w:rFonts w:asciiTheme="minorBidi" w:hAnsiTheme="minorBidi"/>
          <w:i/>
          <w:iCs/>
        </w:rPr>
        <w:t>Journal of Memory and Language, 34</w:t>
      </w:r>
      <w:r w:rsidRPr="00492891">
        <w:rPr>
          <w:rFonts w:asciiTheme="minorBidi" w:hAnsiTheme="minorBidi"/>
        </w:rPr>
        <w:t>(1), 89-109.</w:t>
      </w:r>
    </w:p>
    <w:p w14:paraId="019BE281" w14:textId="00878CD2"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Koriat, A. (1997). Monitoring one's own knowledge during study: A cue-utilization approach to judgments of learning. </w:t>
      </w:r>
      <w:r w:rsidRPr="00492891">
        <w:rPr>
          <w:rFonts w:asciiTheme="minorBidi" w:hAnsiTheme="minorBidi"/>
          <w:i/>
          <w:iCs/>
        </w:rPr>
        <w:t>Journal of Experimental Psychology: General</w:t>
      </w:r>
      <w:r w:rsidRPr="00492891">
        <w:rPr>
          <w:rFonts w:asciiTheme="minorBidi" w:hAnsiTheme="minorBidi"/>
        </w:rPr>
        <w:t>, 126(4), 349–370.</w:t>
      </w:r>
    </w:p>
    <w:p w14:paraId="6B31FBA0" w14:textId="6B9399CB" w:rsidR="00746AE0" w:rsidRPr="00492891" w:rsidRDefault="00746AE0" w:rsidP="00746AE0">
      <w:pPr>
        <w:pStyle w:val="ListParagraph"/>
        <w:spacing w:after="0" w:line="360" w:lineRule="auto"/>
        <w:ind w:left="360" w:hanging="360"/>
        <w:rPr>
          <w:rFonts w:asciiTheme="minorBidi" w:hAnsiTheme="minorBidi"/>
        </w:rPr>
      </w:pPr>
      <w:r w:rsidRPr="00492891">
        <w:rPr>
          <w:rFonts w:asciiTheme="minorBidi" w:hAnsiTheme="minorBidi"/>
        </w:rPr>
        <w:t xml:space="preserve">Koriat, A. (2012). The self-consistency model of subjective confidence. </w:t>
      </w:r>
      <w:r w:rsidRPr="00492891">
        <w:rPr>
          <w:rFonts w:asciiTheme="minorBidi" w:hAnsiTheme="minorBidi"/>
          <w:i/>
          <w:iCs/>
        </w:rPr>
        <w:t>Psychological Review, 119</w:t>
      </w:r>
      <w:r w:rsidRPr="00492891">
        <w:rPr>
          <w:rFonts w:asciiTheme="minorBidi" w:hAnsiTheme="minorBidi"/>
        </w:rPr>
        <w:t>(1), 80-113.</w:t>
      </w:r>
    </w:p>
    <w:p w14:paraId="3FEDBCF8" w14:textId="31B41652" w:rsidR="009B4D8D" w:rsidRPr="00492891" w:rsidRDefault="009B4D8D" w:rsidP="00907E91">
      <w:pPr>
        <w:pStyle w:val="ListParagraph"/>
        <w:spacing w:after="0" w:line="360" w:lineRule="auto"/>
        <w:ind w:left="360" w:hanging="360"/>
        <w:rPr>
          <w:rFonts w:asciiTheme="minorBidi" w:hAnsiTheme="minorBidi"/>
        </w:rPr>
      </w:pPr>
      <w:r w:rsidRPr="00492891">
        <w:rPr>
          <w:rFonts w:asciiTheme="minorBidi" w:hAnsiTheme="minorBidi"/>
        </w:rPr>
        <w:t xml:space="preserve">Kumar, A. P., Nayak, A., Shenoy, M., &amp; Goyal, S. (2023). A novel approach to generate distractors for multiple choice questions. </w:t>
      </w:r>
      <w:r w:rsidRPr="00492891">
        <w:rPr>
          <w:rFonts w:asciiTheme="minorBidi" w:hAnsiTheme="minorBidi"/>
          <w:i/>
          <w:iCs/>
        </w:rPr>
        <w:t>Expert Systems with Applications, 225</w:t>
      </w:r>
      <w:r w:rsidRPr="00492891">
        <w:rPr>
          <w:rFonts w:asciiTheme="minorBidi" w:hAnsiTheme="minorBidi"/>
        </w:rPr>
        <w:t>, 120022.</w:t>
      </w:r>
    </w:p>
    <w:p w14:paraId="6D1EB025" w14:textId="77777777" w:rsidR="00B10813" w:rsidRPr="00492891" w:rsidRDefault="00B10813" w:rsidP="00B10813">
      <w:pPr>
        <w:pStyle w:val="ListParagraph"/>
        <w:spacing w:line="360" w:lineRule="auto"/>
        <w:ind w:left="360" w:hanging="360"/>
        <w:rPr>
          <w:rFonts w:asciiTheme="minorBidi" w:hAnsiTheme="minorBidi"/>
        </w:rPr>
      </w:pPr>
      <w:r w:rsidRPr="00492891">
        <w:rPr>
          <w:rFonts w:asciiTheme="minorBidi" w:hAnsiTheme="minorBidi"/>
        </w:rPr>
        <w:t xml:space="preserve">Lau, B. K. Y., Geipel, J., Wu, Y., &amp; Keysar, B. (2022). The extreme illusion of understanding. </w:t>
      </w:r>
      <w:r w:rsidRPr="00492891">
        <w:rPr>
          <w:rFonts w:asciiTheme="minorBidi" w:hAnsiTheme="minorBidi"/>
          <w:i/>
          <w:iCs/>
        </w:rPr>
        <w:t>Journal of Experimental Psychology: General, 151</w:t>
      </w:r>
      <w:r w:rsidRPr="00492891">
        <w:rPr>
          <w:rFonts w:asciiTheme="minorBidi" w:hAnsiTheme="minorBidi"/>
        </w:rPr>
        <w:t>(11), 2957–2962.</w:t>
      </w:r>
    </w:p>
    <w:p w14:paraId="12B618C4" w14:textId="4D586CCF" w:rsidR="00B10813" w:rsidRPr="00492891" w:rsidRDefault="00B10813" w:rsidP="00B10813">
      <w:pPr>
        <w:pStyle w:val="ListParagraph"/>
        <w:spacing w:after="0" w:line="360" w:lineRule="auto"/>
        <w:ind w:left="360" w:hanging="360"/>
        <w:rPr>
          <w:rFonts w:asciiTheme="minorBidi" w:hAnsiTheme="minorBidi"/>
        </w:rPr>
      </w:pPr>
      <w:r w:rsidRPr="00492891">
        <w:rPr>
          <w:rFonts w:asciiTheme="minorBidi" w:hAnsiTheme="minorBidi"/>
        </w:rPr>
        <w:t>Liu, M. (2006). Anxiety in Chinese EFL students at different proficiency levels. System, 34(3), 301-316.</w:t>
      </w:r>
    </w:p>
    <w:p w14:paraId="73D3B4B2" w14:textId="18B8E0E0" w:rsidR="001D5FE5" w:rsidRPr="00492891" w:rsidRDefault="001D5FE5" w:rsidP="00907E91">
      <w:pPr>
        <w:pStyle w:val="ListParagraph"/>
        <w:spacing w:after="0" w:line="360" w:lineRule="auto"/>
        <w:ind w:left="360" w:hanging="360"/>
        <w:rPr>
          <w:rFonts w:asciiTheme="minorBidi" w:hAnsiTheme="minorBidi"/>
        </w:rPr>
      </w:pPr>
      <w:r w:rsidRPr="00492891">
        <w:rPr>
          <w:rFonts w:asciiTheme="minorBidi" w:hAnsiTheme="minorBidi"/>
        </w:rPr>
        <w:t xml:space="preserve">MacIntyre, P. D., Noels, K. A. &amp; Clément, R. (1997). Biases in self-ratings of second language proficiency: The role of language anxiety. </w:t>
      </w:r>
      <w:r w:rsidRPr="00492891">
        <w:rPr>
          <w:rFonts w:asciiTheme="minorBidi" w:hAnsiTheme="minorBidi"/>
          <w:i/>
          <w:iCs/>
        </w:rPr>
        <w:t>Language Learning, 47</w:t>
      </w:r>
      <w:r w:rsidRPr="00492891">
        <w:rPr>
          <w:rFonts w:asciiTheme="minorBidi" w:hAnsiTheme="minorBidi"/>
        </w:rPr>
        <w:t>(2), 265-287.</w:t>
      </w:r>
    </w:p>
    <w:p w14:paraId="3FDA6CFB"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Marian, V., Blumenfeld, H. K., &amp; Kaushanskaya, M. (2007). The Language Experience and Proficiency Questionnaire (LEAP-Q): Assessing language profiles in bilinguals and multilinguals. </w:t>
      </w:r>
      <w:r w:rsidRPr="00492891">
        <w:rPr>
          <w:rFonts w:asciiTheme="minorBidi" w:hAnsiTheme="minorBidi"/>
          <w:i/>
          <w:iCs/>
        </w:rPr>
        <w:t>Journal of Speech, Language, and Hearing Research, 50</w:t>
      </w:r>
      <w:r w:rsidRPr="00492891">
        <w:rPr>
          <w:rFonts w:asciiTheme="minorBidi" w:hAnsiTheme="minorBidi"/>
        </w:rPr>
        <w:t>(4), 940-967.</w:t>
      </w:r>
    </w:p>
    <w:p w14:paraId="3993ACCE" w14:textId="2E9B72C5"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Markovits, H., Thompson, V. A., &amp; Brisson, J. (2015). Metacognition and abstract reasoning. </w:t>
      </w:r>
      <w:r w:rsidRPr="00492891">
        <w:rPr>
          <w:rFonts w:asciiTheme="minorBidi" w:hAnsiTheme="minorBidi"/>
          <w:i/>
          <w:iCs/>
        </w:rPr>
        <w:t>Memory and Cognition, 43</w:t>
      </w:r>
      <w:r w:rsidRPr="00492891">
        <w:rPr>
          <w:rFonts w:asciiTheme="minorBidi" w:hAnsiTheme="minorBidi"/>
        </w:rPr>
        <w:t>, 681-693.</w:t>
      </w:r>
    </w:p>
    <w:p w14:paraId="1C8EB51A" w14:textId="5F138171" w:rsidR="00322B69" w:rsidRPr="00492891" w:rsidRDefault="00322B69" w:rsidP="00907E91">
      <w:pPr>
        <w:pStyle w:val="ListParagraph"/>
        <w:spacing w:after="0" w:line="360" w:lineRule="auto"/>
        <w:ind w:left="360" w:hanging="360"/>
        <w:rPr>
          <w:rFonts w:asciiTheme="minorBidi" w:hAnsiTheme="minorBidi"/>
        </w:rPr>
      </w:pPr>
      <w:r w:rsidRPr="00492891">
        <w:rPr>
          <w:rFonts w:asciiTheme="minorBidi" w:hAnsiTheme="minorBidi"/>
        </w:rPr>
        <w:t xml:space="preserve">Masson, M. E. (2013). How L1 loanwords can create a false sense of familiarity with L2 vocabulary meaning and usage. </w:t>
      </w:r>
      <w:r w:rsidRPr="00492891">
        <w:rPr>
          <w:rFonts w:asciiTheme="minorBidi" w:hAnsiTheme="minorBidi"/>
          <w:i/>
          <w:iCs/>
        </w:rPr>
        <w:t>Vocabulary Learning and Instruction, 2</w:t>
      </w:r>
      <w:r w:rsidRPr="00492891">
        <w:rPr>
          <w:rFonts w:asciiTheme="minorBidi" w:hAnsiTheme="minorBidi"/>
        </w:rPr>
        <w:t>(1), 8-14.</w:t>
      </w:r>
    </w:p>
    <w:p w14:paraId="71592995" w14:textId="5BD61AFA"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Monaghan, P., Chang, Y. N., Welbourne, S., &amp; Brysbaert, M. (2017). Exploring the relations between word frequency, language exposure, and bilingualism in a computational model of reading. </w:t>
      </w:r>
      <w:r w:rsidRPr="00492891">
        <w:rPr>
          <w:rFonts w:asciiTheme="minorBidi" w:hAnsiTheme="minorBidi"/>
          <w:i/>
          <w:iCs/>
        </w:rPr>
        <w:t>Journal of Memory and Language, 93</w:t>
      </w:r>
      <w:r w:rsidRPr="00492891">
        <w:rPr>
          <w:rFonts w:asciiTheme="minorBidi" w:hAnsiTheme="minorBidi"/>
        </w:rPr>
        <w:t>, 1-21.</w:t>
      </w:r>
    </w:p>
    <w:p w14:paraId="049D35AA" w14:textId="3024148A"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color w:val="000000"/>
        </w:rPr>
        <w:t xml:space="preserve">Mor, B., &amp; Prior, A. (2020). Individual differences in L2 frequency effects in different script bilinguals. </w:t>
      </w:r>
      <w:r w:rsidRPr="00492891">
        <w:rPr>
          <w:rFonts w:asciiTheme="minorBidi" w:hAnsiTheme="minorBidi"/>
          <w:i/>
          <w:iCs/>
          <w:color w:val="000000"/>
        </w:rPr>
        <w:t>International Journal of Bilingualism, 24</w:t>
      </w:r>
      <w:r w:rsidRPr="00492891">
        <w:rPr>
          <w:rFonts w:asciiTheme="minorBidi" w:hAnsiTheme="minorBidi"/>
          <w:color w:val="000000"/>
        </w:rPr>
        <w:t>(4), 672-690.</w:t>
      </w:r>
    </w:p>
    <w:p w14:paraId="212F60EF" w14:textId="77777777" w:rsidR="003C0266" w:rsidRPr="00492891" w:rsidRDefault="003C0266" w:rsidP="00907E91">
      <w:pPr>
        <w:pStyle w:val="ListParagraph"/>
        <w:spacing w:after="0" w:line="360" w:lineRule="auto"/>
        <w:ind w:left="360" w:hanging="360"/>
        <w:rPr>
          <w:rFonts w:asciiTheme="minorBidi" w:hAnsiTheme="minorBidi"/>
        </w:rPr>
      </w:pPr>
      <w:r w:rsidRPr="00492891">
        <w:rPr>
          <w:rFonts w:asciiTheme="minorBidi" w:hAnsiTheme="minorBidi"/>
        </w:rPr>
        <w:lastRenderedPageBreak/>
        <w:t xml:space="preserve">Nelson, T. O., &amp; Narens, L. (1990). Metamemory: A theoretical framework and new findings. In G. Bower (Ed.), </w:t>
      </w:r>
      <w:r w:rsidRPr="00492891">
        <w:rPr>
          <w:rStyle w:val="Emphasis"/>
          <w:rFonts w:asciiTheme="minorBidi" w:hAnsiTheme="minorBidi"/>
        </w:rPr>
        <w:t>The psychology of learning and motivation: Advances in research and theory</w:t>
      </w:r>
      <w:r w:rsidRPr="00492891">
        <w:rPr>
          <w:rFonts w:asciiTheme="minorBidi" w:hAnsiTheme="minorBidi"/>
        </w:rPr>
        <w:t xml:space="preserve"> (pp. 125–173). Academic Press.</w:t>
      </w:r>
    </w:p>
    <w:p w14:paraId="5C90CCB6" w14:textId="4577D4E6"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Nisbett, R. E., &amp; Wilson, T. D. (1977). Telling more than we can know: Verbal reports on mental processes. Psychological Review, 84(3), 231–259. https://doi.org/10.1037/0033-295X.84.3.231</w:t>
      </w:r>
    </w:p>
    <w:p w14:paraId="35B0B76B"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Reder, L. M., &amp; Ritter, F. E. (1992). What determines initial feeling of knowing? Familiarity with question terms, not with the answer. </w:t>
      </w:r>
      <w:r w:rsidRPr="00492891">
        <w:rPr>
          <w:rFonts w:asciiTheme="minorBidi" w:hAnsiTheme="minorBidi"/>
          <w:i/>
          <w:iCs/>
        </w:rPr>
        <w:t>Journal of Experimental Psychology: Learning, Memory, and Cognition, 18</w:t>
      </w:r>
      <w:r w:rsidRPr="00492891">
        <w:rPr>
          <w:rFonts w:asciiTheme="minorBidi" w:hAnsiTheme="minorBidi"/>
        </w:rPr>
        <w:t>(3), 435–451.</w:t>
      </w:r>
    </w:p>
    <w:p w14:paraId="4DE95357" w14:textId="760F5A7B" w:rsidR="00F33340" w:rsidRPr="00492891" w:rsidRDefault="00F33340" w:rsidP="00907E91">
      <w:pPr>
        <w:pStyle w:val="ListParagraph"/>
        <w:spacing w:after="0" w:line="360" w:lineRule="auto"/>
        <w:ind w:left="360" w:hanging="360"/>
        <w:rPr>
          <w:rFonts w:asciiTheme="minorBidi" w:hAnsiTheme="minorBidi"/>
        </w:rPr>
      </w:pPr>
      <w:r w:rsidRPr="00492891">
        <w:rPr>
          <w:rFonts w:asciiTheme="minorBidi" w:hAnsiTheme="minorBidi"/>
        </w:rPr>
        <w:t xml:space="preserve">Segal, D. (2023). Sustained attention plays a critical role in reading comprehension of adults with and without ADHD. </w:t>
      </w:r>
      <w:r w:rsidRPr="00492891">
        <w:rPr>
          <w:rFonts w:asciiTheme="minorBidi" w:hAnsiTheme="minorBidi"/>
          <w:i/>
          <w:iCs/>
        </w:rPr>
        <w:t>Learning and Individual Differences, 105</w:t>
      </w:r>
      <w:r w:rsidRPr="00492891">
        <w:rPr>
          <w:rFonts w:asciiTheme="minorBidi" w:hAnsiTheme="minorBidi"/>
        </w:rPr>
        <w:t>, 102300.</w:t>
      </w:r>
    </w:p>
    <w:p w14:paraId="64BF6FCA" w14:textId="2D771EE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Segal, D., &amp; Gollan, T. H. (2018). What’s left for balanced bilinguals? Language proficiency and item familiarity affect left-hemisphere specialization in metaphor processing. </w:t>
      </w:r>
      <w:r w:rsidRPr="00492891">
        <w:rPr>
          <w:rFonts w:asciiTheme="minorBidi" w:hAnsiTheme="minorBidi"/>
          <w:i/>
          <w:iCs/>
        </w:rPr>
        <w:t>Neuropsychology, 32</w:t>
      </w:r>
      <w:r w:rsidRPr="00492891">
        <w:rPr>
          <w:rFonts w:asciiTheme="minorBidi" w:hAnsiTheme="minorBidi"/>
        </w:rPr>
        <w:t>(7), 866-879.</w:t>
      </w:r>
    </w:p>
    <w:p w14:paraId="1F308375"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Segal, D., &amp; Kavé, G. (2024). Perspective judgment across adulthood: Evidence from bilinguals. </w:t>
      </w:r>
      <w:r w:rsidRPr="00492891">
        <w:rPr>
          <w:rFonts w:asciiTheme="minorBidi" w:hAnsiTheme="minorBidi"/>
          <w:i/>
          <w:iCs/>
        </w:rPr>
        <w:t>Psychology and Aging, 39</w:t>
      </w:r>
      <w:r w:rsidRPr="00492891">
        <w:rPr>
          <w:rFonts w:asciiTheme="minorBidi" w:hAnsiTheme="minorBidi"/>
        </w:rPr>
        <w:t>(3), 324-336.</w:t>
      </w:r>
    </w:p>
    <w:p w14:paraId="7FFC737A"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Sharon, A. J., &amp; Baram-Tsabari, A. (2014). Measuring mumbo jumbo: A preliminary quantification of the use of jargon in science communication. </w:t>
      </w:r>
      <w:r w:rsidRPr="00492891">
        <w:rPr>
          <w:rFonts w:asciiTheme="minorBidi" w:hAnsiTheme="minorBidi"/>
          <w:i/>
          <w:iCs/>
        </w:rPr>
        <w:t>Public Understanding of Science, 23</w:t>
      </w:r>
      <w:r w:rsidRPr="00492891">
        <w:rPr>
          <w:rFonts w:asciiTheme="minorBidi" w:hAnsiTheme="minorBidi"/>
        </w:rPr>
        <w:t>(5), 528-546.</w:t>
      </w:r>
    </w:p>
    <w:p w14:paraId="44F7FD40"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Shulman, H. C., Dixon, G. N., Bullock, O. M., &amp; Colón Amill, D. (2020). The effects of jargon on processing fluency, self-perceptions, and scientific engagement. </w:t>
      </w:r>
      <w:r w:rsidRPr="00492891">
        <w:rPr>
          <w:rFonts w:asciiTheme="minorBidi" w:hAnsiTheme="minorBidi"/>
          <w:i/>
          <w:iCs/>
        </w:rPr>
        <w:t xml:space="preserve">Journal of Language and </w:t>
      </w:r>
      <w:r w:rsidRPr="00492891">
        <w:rPr>
          <w:rFonts w:asciiTheme="minorBidi" w:hAnsiTheme="minorBidi"/>
        </w:rPr>
        <w:t>Social</w:t>
      </w:r>
      <w:r w:rsidRPr="00492891">
        <w:rPr>
          <w:rFonts w:asciiTheme="minorBidi" w:hAnsiTheme="minorBidi"/>
          <w:i/>
          <w:iCs/>
        </w:rPr>
        <w:t xml:space="preserve"> Psychology, 39</w:t>
      </w:r>
      <w:r w:rsidRPr="00492891">
        <w:rPr>
          <w:rFonts w:asciiTheme="minorBidi" w:hAnsiTheme="minorBidi"/>
        </w:rPr>
        <w:t>(5-6), 579-597.</w:t>
      </w:r>
    </w:p>
    <w:p w14:paraId="0B650B2E" w14:textId="080FBA95" w:rsidR="005F38F5" w:rsidRPr="00492891" w:rsidRDefault="005F38F5" w:rsidP="005F38F5">
      <w:pPr>
        <w:pStyle w:val="ListParagraph"/>
        <w:spacing w:after="0" w:line="360" w:lineRule="auto"/>
        <w:ind w:left="360" w:hanging="360"/>
        <w:rPr>
          <w:rFonts w:asciiTheme="minorBidi" w:hAnsiTheme="minorBidi"/>
        </w:rPr>
      </w:pPr>
      <w:r w:rsidRPr="00492891">
        <w:rPr>
          <w:rFonts w:asciiTheme="minorBidi" w:hAnsiTheme="minorBidi"/>
        </w:rPr>
        <w:t xml:space="preserve">Sidi, Y., Shpigelman, M., Zalmanov, H., &amp; Ackerman, R. (2017). Understanding metacognitive inferiority on screen by exposing cues for depth of processing. </w:t>
      </w:r>
      <w:r w:rsidRPr="00492891">
        <w:rPr>
          <w:rFonts w:asciiTheme="minorBidi" w:hAnsiTheme="minorBidi"/>
          <w:i/>
          <w:iCs/>
        </w:rPr>
        <w:t>Learning and Instruction, 51</w:t>
      </w:r>
      <w:r w:rsidRPr="00492891">
        <w:rPr>
          <w:rFonts w:asciiTheme="minorBidi" w:hAnsiTheme="minorBidi"/>
        </w:rPr>
        <w:t>, 61-73.</w:t>
      </w:r>
    </w:p>
    <w:p w14:paraId="43082ABC" w14:textId="7FF8EB3A" w:rsidR="00214A5C" w:rsidRPr="00492891" w:rsidRDefault="00214A5C" w:rsidP="00214A5C">
      <w:pPr>
        <w:pStyle w:val="ListParagraph"/>
        <w:spacing w:after="0" w:line="360" w:lineRule="auto"/>
        <w:ind w:left="360" w:hanging="360"/>
        <w:rPr>
          <w:rFonts w:asciiTheme="minorBidi" w:hAnsiTheme="minorBidi"/>
        </w:rPr>
      </w:pPr>
      <w:r w:rsidRPr="00492891">
        <w:rPr>
          <w:rFonts w:asciiTheme="minorBidi" w:hAnsiTheme="minorBidi"/>
        </w:rPr>
        <w:t xml:space="preserve">Stell, G., &amp; Dragojevic, M. (2017). Multilingual accommodation in Namibia: An examination of six ethnolinguistic groups’ language use in intra-and intergroup interactions. </w:t>
      </w:r>
      <w:r w:rsidRPr="00492891">
        <w:rPr>
          <w:rFonts w:asciiTheme="minorBidi" w:hAnsiTheme="minorBidi"/>
          <w:i/>
          <w:iCs/>
        </w:rPr>
        <w:t>Journal of Language and Social Psychology, 36</w:t>
      </w:r>
      <w:r w:rsidRPr="00492891">
        <w:rPr>
          <w:rFonts w:asciiTheme="minorBidi" w:hAnsiTheme="minorBidi"/>
        </w:rPr>
        <w:t>(2), 167-187.</w:t>
      </w:r>
    </w:p>
    <w:p w14:paraId="796EB661"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Tomoschuk, B., Ferreira, V. S., &amp; Gollan, T. H. (2019). When a seven is not a seven: Self-ratings of bilingual language proficiency differ between and within language populations. </w:t>
      </w:r>
      <w:r w:rsidRPr="00492891">
        <w:rPr>
          <w:rFonts w:asciiTheme="minorBidi" w:hAnsiTheme="minorBidi"/>
          <w:i/>
          <w:iCs/>
        </w:rPr>
        <w:t>Bilingualism: Language and Cognition, 22</w:t>
      </w:r>
      <w:r w:rsidRPr="00492891">
        <w:rPr>
          <w:rFonts w:asciiTheme="minorBidi" w:hAnsiTheme="minorBidi"/>
        </w:rPr>
        <w:t>(3), 516-536.</w:t>
      </w:r>
    </w:p>
    <w:p w14:paraId="2757978F" w14:textId="77777777"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Tullis, J. G. (2018). Predicting others’ knowledge: Knowledge estimation as cue utilization. </w:t>
      </w:r>
      <w:r w:rsidRPr="00492891">
        <w:rPr>
          <w:rFonts w:asciiTheme="minorBidi" w:hAnsiTheme="minorBidi"/>
          <w:i/>
          <w:iCs/>
        </w:rPr>
        <w:t>Memory and Cognition, 46</w:t>
      </w:r>
      <w:r w:rsidRPr="00492891">
        <w:rPr>
          <w:rFonts w:asciiTheme="minorBidi" w:hAnsiTheme="minorBidi"/>
        </w:rPr>
        <w:t>(8), 1360-1375.</w:t>
      </w:r>
    </w:p>
    <w:p w14:paraId="665E0736" w14:textId="01954FA6" w:rsidR="00907E91" w:rsidRPr="00492891"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Tullis, J. G., &amp; Feder, B. (2023). The “curse of knowledge” when predicting others’ knowledge. </w:t>
      </w:r>
      <w:r w:rsidRPr="00492891">
        <w:rPr>
          <w:rFonts w:asciiTheme="minorBidi" w:hAnsiTheme="minorBidi"/>
          <w:i/>
          <w:iCs/>
        </w:rPr>
        <w:t>Memory and Cognition, 51</w:t>
      </w:r>
      <w:r w:rsidRPr="00492891">
        <w:rPr>
          <w:rFonts w:asciiTheme="minorBidi" w:hAnsiTheme="minorBidi"/>
        </w:rPr>
        <w:t>(5), 1214-1234.</w:t>
      </w:r>
    </w:p>
    <w:p w14:paraId="470DABB8" w14:textId="77777777" w:rsidR="00B10813" w:rsidRPr="00492891" w:rsidRDefault="00B10813" w:rsidP="009B4D8D">
      <w:pPr>
        <w:pStyle w:val="ListParagraph"/>
        <w:spacing w:after="0" w:line="360" w:lineRule="auto"/>
        <w:ind w:left="360" w:hanging="360"/>
        <w:rPr>
          <w:rFonts w:asciiTheme="minorBidi" w:hAnsiTheme="minorBidi"/>
        </w:rPr>
      </w:pPr>
      <w:r w:rsidRPr="00492891">
        <w:rPr>
          <w:rFonts w:asciiTheme="minorBidi" w:hAnsiTheme="minorBidi"/>
        </w:rPr>
        <w:lastRenderedPageBreak/>
        <w:t>Tversky, A., &amp; Kahneman, D. (1974). Judgment under Uncertainty: Heuristics and Biases: Biases in judgments reveal some heuristics of thinking under uncertainty. Science, 185(4157), 1124-1131.</w:t>
      </w:r>
    </w:p>
    <w:p w14:paraId="205A5472" w14:textId="77777777" w:rsidR="00907E91" w:rsidRPr="00492891" w:rsidRDefault="00907E91" w:rsidP="00907E91">
      <w:pPr>
        <w:pStyle w:val="ListParagraph"/>
        <w:spacing w:after="0" w:line="360" w:lineRule="auto"/>
        <w:ind w:left="360" w:hanging="360"/>
        <w:rPr>
          <w:rFonts w:asciiTheme="minorBidi" w:hAnsiTheme="minorBidi"/>
          <w:rtl/>
        </w:rPr>
      </w:pPr>
      <w:r w:rsidRPr="00492891">
        <w:rPr>
          <w:rFonts w:asciiTheme="minorBidi" w:hAnsiTheme="minorBidi"/>
        </w:rPr>
        <w:t xml:space="preserve">Wilson, E., Chen, A. H., Grumbach, K., Wang, F., &amp; Fernandez, A. (2005). Effects of limited English proficiency and physician language on health care comprehension. </w:t>
      </w:r>
      <w:r w:rsidRPr="00492891">
        <w:rPr>
          <w:rFonts w:asciiTheme="minorBidi" w:hAnsiTheme="minorBidi"/>
          <w:i/>
          <w:iCs/>
        </w:rPr>
        <w:t>Journal of General Internal Medicine, 20</w:t>
      </w:r>
      <w:r w:rsidRPr="00492891">
        <w:rPr>
          <w:rFonts w:asciiTheme="minorBidi" w:hAnsiTheme="minorBidi"/>
        </w:rPr>
        <w:t xml:space="preserve">(9), 800-806. </w:t>
      </w:r>
    </w:p>
    <w:p w14:paraId="44665522" w14:textId="77777777" w:rsidR="00907E91" w:rsidRPr="00E52A32" w:rsidRDefault="00907E91" w:rsidP="00907E91">
      <w:pPr>
        <w:pStyle w:val="ListParagraph"/>
        <w:spacing w:after="0" w:line="360" w:lineRule="auto"/>
        <w:ind w:left="360" w:hanging="360"/>
        <w:rPr>
          <w:rFonts w:asciiTheme="minorBidi" w:hAnsiTheme="minorBidi"/>
        </w:rPr>
      </w:pPr>
      <w:r w:rsidRPr="00492891">
        <w:rPr>
          <w:rFonts w:asciiTheme="minorBidi" w:hAnsiTheme="minorBidi"/>
        </w:rPr>
        <w:t xml:space="preserve">Zell, E., &amp; Krizan, Z. (2014). Do people have insight into their abilities? A metasynthesis. </w:t>
      </w:r>
      <w:r w:rsidRPr="00492891">
        <w:rPr>
          <w:rFonts w:asciiTheme="minorBidi" w:hAnsiTheme="minorBidi"/>
          <w:i/>
          <w:iCs/>
        </w:rPr>
        <w:t>Perspectives on Psychological Science, 9</w:t>
      </w:r>
      <w:r w:rsidRPr="00492891">
        <w:rPr>
          <w:rFonts w:asciiTheme="minorBidi" w:hAnsiTheme="minorBidi"/>
        </w:rPr>
        <w:t>(2), 111-125.</w:t>
      </w:r>
    </w:p>
    <w:p w14:paraId="283A6F27" w14:textId="621128E9" w:rsidR="009B4D8D" w:rsidRDefault="009B4D8D" w:rsidP="00907E91">
      <w:pPr>
        <w:pStyle w:val="ListParagraph"/>
        <w:spacing w:after="0" w:line="360" w:lineRule="auto"/>
        <w:ind w:left="360" w:hanging="360"/>
        <w:rPr>
          <w:rFonts w:asciiTheme="minorBidi" w:hAnsiTheme="minorBidi"/>
        </w:rPr>
      </w:pPr>
    </w:p>
    <w:p w14:paraId="475B62BD" w14:textId="6FF87303" w:rsidR="009B4D8D" w:rsidRDefault="009B4D8D" w:rsidP="00907E91">
      <w:pPr>
        <w:pStyle w:val="ListParagraph"/>
        <w:spacing w:after="0" w:line="360" w:lineRule="auto"/>
        <w:ind w:left="360" w:hanging="360"/>
        <w:rPr>
          <w:rFonts w:asciiTheme="minorBidi" w:hAnsiTheme="minorBidi"/>
        </w:rPr>
      </w:pPr>
    </w:p>
    <w:p w14:paraId="29612E3B" w14:textId="2D2E6639" w:rsidR="009B4D8D" w:rsidRDefault="009B4D8D" w:rsidP="00907E91">
      <w:pPr>
        <w:pStyle w:val="ListParagraph"/>
        <w:spacing w:after="0" w:line="360" w:lineRule="auto"/>
        <w:ind w:left="360" w:hanging="360"/>
        <w:rPr>
          <w:rFonts w:asciiTheme="minorBidi" w:hAnsiTheme="minorBidi"/>
        </w:rPr>
      </w:pPr>
    </w:p>
    <w:p w14:paraId="68146D73" w14:textId="56AD74DE" w:rsidR="009B4D8D" w:rsidRDefault="009B4D8D" w:rsidP="00907E91">
      <w:pPr>
        <w:pStyle w:val="ListParagraph"/>
        <w:spacing w:after="0" w:line="360" w:lineRule="auto"/>
        <w:ind w:left="360" w:hanging="360"/>
        <w:rPr>
          <w:rFonts w:asciiTheme="minorBidi" w:hAnsiTheme="minorBidi"/>
        </w:rPr>
      </w:pPr>
    </w:p>
    <w:p w14:paraId="57693D9E" w14:textId="22A151D0" w:rsidR="009B4D8D" w:rsidRDefault="009B4D8D" w:rsidP="00907E91">
      <w:pPr>
        <w:pStyle w:val="ListParagraph"/>
        <w:spacing w:after="0" w:line="360" w:lineRule="auto"/>
        <w:ind w:left="360" w:hanging="360"/>
        <w:rPr>
          <w:rFonts w:asciiTheme="minorBidi" w:hAnsiTheme="minorBidi"/>
        </w:rPr>
      </w:pPr>
    </w:p>
    <w:p w14:paraId="21CC4C7D" w14:textId="591A3069" w:rsidR="009B4D8D" w:rsidRDefault="009B4D8D" w:rsidP="00907E91">
      <w:pPr>
        <w:pStyle w:val="ListParagraph"/>
        <w:spacing w:after="0" w:line="360" w:lineRule="auto"/>
        <w:ind w:left="360" w:hanging="360"/>
        <w:rPr>
          <w:rFonts w:asciiTheme="minorBidi" w:hAnsiTheme="minorBidi"/>
        </w:rPr>
      </w:pPr>
    </w:p>
    <w:p w14:paraId="5CC00EF9" w14:textId="3CBDF7B0" w:rsidR="009B4D8D" w:rsidRDefault="009B4D8D" w:rsidP="00907E91">
      <w:pPr>
        <w:pStyle w:val="ListParagraph"/>
        <w:spacing w:after="0" w:line="360" w:lineRule="auto"/>
        <w:ind w:left="360" w:hanging="360"/>
        <w:rPr>
          <w:rFonts w:asciiTheme="minorBidi" w:hAnsiTheme="minorBidi"/>
        </w:rPr>
      </w:pPr>
    </w:p>
    <w:p w14:paraId="5ED3FC58" w14:textId="45F21AC9" w:rsidR="009B4D8D" w:rsidRDefault="009B4D8D" w:rsidP="00907E91">
      <w:pPr>
        <w:pStyle w:val="ListParagraph"/>
        <w:spacing w:after="0" w:line="360" w:lineRule="auto"/>
        <w:ind w:left="360" w:hanging="360"/>
        <w:rPr>
          <w:rFonts w:asciiTheme="minorBidi" w:hAnsiTheme="minorBidi"/>
        </w:rPr>
      </w:pPr>
    </w:p>
    <w:p w14:paraId="73FA6F47" w14:textId="4C9B8F7A" w:rsidR="009B4D8D" w:rsidRDefault="009B4D8D" w:rsidP="00907E91">
      <w:pPr>
        <w:pStyle w:val="ListParagraph"/>
        <w:spacing w:after="0" w:line="360" w:lineRule="auto"/>
        <w:ind w:left="360" w:hanging="360"/>
        <w:rPr>
          <w:rFonts w:asciiTheme="minorBidi" w:hAnsiTheme="minorBidi"/>
        </w:rPr>
      </w:pPr>
    </w:p>
    <w:p w14:paraId="1BF8253F" w14:textId="4246E226" w:rsidR="009F5E40" w:rsidRPr="00FA5B27" w:rsidRDefault="009F5E40" w:rsidP="00FA5B27">
      <w:pPr>
        <w:spacing w:after="160" w:line="259" w:lineRule="auto"/>
        <w:rPr>
          <w:rFonts w:asciiTheme="minorBidi" w:eastAsiaTheme="minorHAnsi" w:hAnsiTheme="minorBidi" w:cstheme="minorBidi"/>
          <w:sz w:val="22"/>
          <w:szCs w:val="22"/>
        </w:rPr>
      </w:pPr>
    </w:p>
    <w:sectPr w:rsidR="009F5E40" w:rsidRPr="00FA5B27" w:rsidSect="005F13D1">
      <w:headerReference w:type="default" r:id="rId13"/>
      <w:footerReference w:type="default" r:id="rId14"/>
      <w:pgSz w:w="11906" w:h="16838"/>
      <w:pgMar w:top="1304" w:right="1304" w:bottom="1304" w:left="1304" w:header="709" w:footer="709"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734D74" w16cex:dateUtc="2024-10-13T08:19:00Z"/>
  <w16cex:commentExtensible w16cex:durableId="0F171C6C" w16cex:dateUtc="2024-10-13T08:19:00Z"/>
  <w16cex:commentExtensible w16cex:durableId="0CD135D3" w16cex:dateUtc="2024-10-13T08:19:00Z"/>
  <w16cex:commentExtensible w16cex:durableId="683480E6" w16cex:dateUtc="2024-10-13T08:21:00Z"/>
  <w16cex:commentExtensible w16cex:durableId="74F7B4B2" w16cex:dateUtc="2024-10-07T11:35:00Z"/>
  <w16cex:commentExtensible w16cex:durableId="3A62367B" w16cex:dateUtc="2024-10-13T08:23:00Z"/>
  <w16cex:commentExtensible w16cex:durableId="1C52B40E" w16cex:dateUtc="2024-10-13T08:24:00Z"/>
  <w16cex:commentExtensible w16cex:durableId="493D3990" w16cex:dateUtc="2024-10-07T12:07:00Z"/>
  <w16cex:commentExtensible w16cex:durableId="2AA1760C" w16cex:dateUtc="2024-10-13T08:42:00Z"/>
  <w16cex:commentExtensible w16cex:durableId="60B6717D" w16cex:dateUtc="2024-10-13T08:44:00Z"/>
  <w16cex:commentExtensible w16cex:durableId="4A68B63F" w16cex:dateUtc="2024-10-13T08:47:00Z"/>
  <w16cex:commentExtensible w16cex:durableId="67805471" w16cex:dateUtc="2024-10-13T08:53:00Z"/>
  <w16cex:commentExtensible w16cex:durableId="185AB56F" w16cex:dateUtc="2024-10-13T08:53:00Z"/>
  <w16cex:commentExtensible w16cex:durableId="66316386" w16cex:dateUtc="2024-10-13T08:54:00Z"/>
  <w16cex:commentExtensible w16cex:durableId="210CA18E" w16cex:dateUtc="2024-10-13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43A41B" w16cid:durableId="45A83A78"/>
  <w16cid:commentId w16cid:paraId="0781F69B" w16cid:durableId="71734D74"/>
  <w16cid:commentId w16cid:paraId="57B0DD52" w16cid:durableId="0F171C6C"/>
  <w16cid:commentId w16cid:paraId="1301F902" w16cid:durableId="45956F90"/>
  <w16cid:commentId w16cid:paraId="14A30082" w16cid:durableId="0CD135D3"/>
  <w16cid:commentId w16cid:paraId="34F5A226" w16cid:durableId="683480E6"/>
  <w16cid:commentId w16cid:paraId="19FEBD5A" w16cid:durableId="74F7B4B2"/>
  <w16cid:commentId w16cid:paraId="3A36FB7A" w16cid:durableId="30E4FBDA"/>
  <w16cid:commentId w16cid:paraId="4F9FFE11" w16cid:durableId="3A62367B"/>
  <w16cid:commentId w16cid:paraId="54357B20" w16cid:durableId="1C52B40E"/>
  <w16cid:commentId w16cid:paraId="6E397592" w16cid:durableId="493D3990"/>
  <w16cid:commentId w16cid:paraId="5B1E70C2" w16cid:durableId="7D2FDF5A"/>
  <w16cid:commentId w16cid:paraId="07D6C85A" w16cid:durableId="2AA1760C"/>
  <w16cid:commentId w16cid:paraId="1F45304D" w16cid:durableId="60B6717D"/>
  <w16cid:commentId w16cid:paraId="608AC174" w16cid:durableId="4A68B63F"/>
  <w16cid:commentId w16cid:paraId="5DB378FF" w16cid:durableId="3C2FD432"/>
  <w16cid:commentId w16cid:paraId="72FDF1B7" w16cid:durableId="67805471"/>
  <w16cid:commentId w16cid:paraId="475D2933" w16cid:durableId="185AB56F"/>
  <w16cid:commentId w16cid:paraId="215B8E16" w16cid:durableId="12779EC6"/>
  <w16cid:commentId w16cid:paraId="7241FEB9" w16cid:durableId="66316386"/>
  <w16cid:commentId w16cid:paraId="50669A30" w16cid:durableId="6CF48933"/>
  <w16cid:commentId w16cid:paraId="47F2D406" w16cid:durableId="3C10CD95"/>
  <w16cid:commentId w16cid:paraId="4FA4CED1" w16cid:durableId="514AE455"/>
  <w16cid:commentId w16cid:paraId="4FC9E527" w16cid:durableId="210CA1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DDB7" w14:textId="77777777" w:rsidR="00083262" w:rsidRDefault="00083262" w:rsidP="00366613">
      <w:r>
        <w:separator/>
      </w:r>
    </w:p>
  </w:endnote>
  <w:endnote w:type="continuationSeparator" w:id="0">
    <w:p w14:paraId="5EECEB1D" w14:textId="77777777" w:rsidR="00083262" w:rsidRDefault="00083262" w:rsidP="0036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921875"/>
      <w:docPartObj>
        <w:docPartGallery w:val="Page Numbers (Bottom of Page)"/>
        <w:docPartUnique/>
      </w:docPartObj>
    </w:sdtPr>
    <w:sdtContent>
      <w:p w14:paraId="593F36AD" w14:textId="3CAEB732" w:rsidR="005F13D1" w:rsidRDefault="005F13D1">
        <w:pPr>
          <w:pStyle w:val="Footer"/>
          <w:jc w:val="right"/>
        </w:pPr>
        <w:r>
          <w:fldChar w:fldCharType="begin"/>
        </w:r>
        <w:r>
          <w:instrText xml:space="preserve"> PAGE   \* MERGEFORMAT </w:instrText>
        </w:r>
        <w:r>
          <w:fldChar w:fldCharType="separate"/>
        </w:r>
        <w:r w:rsidR="00492891">
          <w:rPr>
            <w:noProof/>
          </w:rPr>
          <w:t>1</w:t>
        </w:r>
        <w:r>
          <w:rPr>
            <w:noProof/>
          </w:rPr>
          <w:fldChar w:fldCharType="end"/>
        </w:r>
      </w:p>
    </w:sdtContent>
  </w:sdt>
  <w:p w14:paraId="21AB5306" w14:textId="77777777" w:rsidR="005F13D1" w:rsidRDefault="005F13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FCCBB" w14:textId="77777777" w:rsidR="00083262" w:rsidRDefault="00083262" w:rsidP="00366613">
      <w:r>
        <w:separator/>
      </w:r>
    </w:p>
  </w:footnote>
  <w:footnote w:type="continuationSeparator" w:id="0">
    <w:p w14:paraId="07AEE69A" w14:textId="77777777" w:rsidR="00083262" w:rsidRDefault="00083262" w:rsidP="00366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6EA4" w14:textId="16B3BC73" w:rsidR="005F13D1" w:rsidRPr="00391F0F" w:rsidRDefault="005F13D1" w:rsidP="00A85EE1">
    <w:pPr>
      <w:pStyle w:val="Header"/>
      <w:rPr>
        <w:rFonts w:asciiTheme="minorBidi" w:hAnsiTheme="minorBidi" w:cstheme="minorBidi"/>
        <w:sz w:val="22"/>
        <w:szCs w:val="22"/>
      </w:rPr>
    </w:pPr>
    <w:r w:rsidRPr="00391F0F">
      <w:rPr>
        <w:rFonts w:asciiTheme="minorBidi" w:hAnsiTheme="minorBidi" w:cstheme="minorBidi"/>
        <w:sz w:val="22"/>
        <w:szCs w:val="22"/>
      </w:rPr>
      <w:t>PI: Dorit Segal</w:t>
    </w:r>
    <w:r w:rsidRPr="00391F0F">
      <w:rPr>
        <w:rFonts w:asciiTheme="minorBidi" w:hAnsiTheme="minorBidi" w:cstheme="minorBidi"/>
        <w:sz w:val="22"/>
        <w:szCs w:val="22"/>
      </w:rPr>
      <w:ptab w:relativeTo="margin" w:alignment="center" w:leader="none"/>
    </w:r>
    <w:r w:rsidRPr="00391F0F">
      <w:rPr>
        <w:rFonts w:asciiTheme="minorBidi" w:hAnsiTheme="minorBidi" w:cstheme="minorBidi"/>
        <w:sz w:val="22"/>
        <w:szCs w:val="22"/>
      </w:rPr>
      <w:ptab w:relativeTo="margin" w:alignment="right" w:leader="none"/>
    </w:r>
    <w:r w:rsidRPr="00391F0F">
      <w:rPr>
        <w:rFonts w:asciiTheme="minorBidi" w:hAnsiTheme="minorBidi" w:cstheme="minorBidi"/>
        <w:sz w:val="22"/>
        <w:szCs w:val="22"/>
      </w:rPr>
      <w:t xml:space="preserve">Application Number: </w:t>
    </w:r>
    <w:r w:rsidR="00A85EE1" w:rsidRPr="00A85EE1">
      <w:rPr>
        <w:rFonts w:asciiTheme="minorBidi" w:hAnsiTheme="minorBidi" w:cstheme="minorBidi"/>
        <w:sz w:val="22"/>
        <w:szCs w:val="22"/>
      </w:rPr>
      <w:t>1910/25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1887"/>
    <w:multiLevelType w:val="hybridMultilevel"/>
    <w:tmpl w:val="DDD0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E5ADB"/>
    <w:multiLevelType w:val="hybridMultilevel"/>
    <w:tmpl w:val="62165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04"/>
    <w:rsid w:val="000014BE"/>
    <w:rsid w:val="00001E2D"/>
    <w:rsid w:val="0000436A"/>
    <w:rsid w:val="00005BAB"/>
    <w:rsid w:val="00006F37"/>
    <w:rsid w:val="000072D4"/>
    <w:rsid w:val="00010999"/>
    <w:rsid w:val="00012993"/>
    <w:rsid w:val="00015B6E"/>
    <w:rsid w:val="00020F39"/>
    <w:rsid w:val="0003240F"/>
    <w:rsid w:val="00033E71"/>
    <w:rsid w:val="00034171"/>
    <w:rsid w:val="00042BF5"/>
    <w:rsid w:val="000440B7"/>
    <w:rsid w:val="000518A8"/>
    <w:rsid w:val="00052FEB"/>
    <w:rsid w:val="0005550F"/>
    <w:rsid w:val="00057584"/>
    <w:rsid w:val="00062099"/>
    <w:rsid w:val="000648D1"/>
    <w:rsid w:val="000649EE"/>
    <w:rsid w:val="00065515"/>
    <w:rsid w:val="00074FA6"/>
    <w:rsid w:val="00077FE4"/>
    <w:rsid w:val="00080A2E"/>
    <w:rsid w:val="000822ED"/>
    <w:rsid w:val="00083262"/>
    <w:rsid w:val="000832C1"/>
    <w:rsid w:val="00090CA2"/>
    <w:rsid w:val="00097B1E"/>
    <w:rsid w:val="00097E1C"/>
    <w:rsid w:val="000A2975"/>
    <w:rsid w:val="000A368E"/>
    <w:rsid w:val="000A4BF2"/>
    <w:rsid w:val="000A5433"/>
    <w:rsid w:val="000A746D"/>
    <w:rsid w:val="000A7F37"/>
    <w:rsid w:val="000B10A6"/>
    <w:rsid w:val="000B39C2"/>
    <w:rsid w:val="000B46EF"/>
    <w:rsid w:val="000B5D3C"/>
    <w:rsid w:val="000B72E8"/>
    <w:rsid w:val="000C2248"/>
    <w:rsid w:val="000C6350"/>
    <w:rsid w:val="000C722B"/>
    <w:rsid w:val="000C7917"/>
    <w:rsid w:val="000D0CA9"/>
    <w:rsid w:val="000D3EDD"/>
    <w:rsid w:val="000E01E8"/>
    <w:rsid w:val="000E05B2"/>
    <w:rsid w:val="000E07AB"/>
    <w:rsid w:val="000E2C79"/>
    <w:rsid w:val="000E3DC9"/>
    <w:rsid w:val="000E498B"/>
    <w:rsid w:val="000E4FDE"/>
    <w:rsid w:val="000E6566"/>
    <w:rsid w:val="000F1091"/>
    <w:rsid w:val="000F2D8C"/>
    <w:rsid w:val="000F67D0"/>
    <w:rsid w:val="00101073"/>
    <w:rsid w:val="00101193"/>
    <w:rsid w:val="00101914"/>
    <w:rsid w:val="00101923"/>
    <w:rsid w:val="00102E7A"/>
    <w:rsid w:val="001033F4"/>
    <w:rsid w:val="001128AC"/>
    <w:rsid w:val="00112990"/>
    <w:rsid w:val="001170D8"/>
    <w:rsid w:val="00122F98"/>
    <w:rsid w:val="00125DF6"/>
    <w:rsid w:val="00131393"/>
    <w:rsid w:val="001320C9"/>
    <w:rsid w:val="00132726"/>
    <w:rsid w:val="0013718B"/>
    <w:rsid w:val="00137D3A"/>
    <w:rsid w:val="0014074C"/>
    <w:rsid w:val="0014322F"/>
    <w:rsid w:val="00143E0E"/>
    <w:rsid w:val="00146348"/>
    <w:rsid w:val="00150A0C"/>
    <w:rsid w:val="00150D9D"/>
    <w:rsid w:val="001530D7"/>
    <w:rsid w:val="00156E56"/>
    <w:rsid w:val="00157E08"/>
    <w:rsid w:val="00160007"/>
    <w:rsid w:val="00161A5B"/>
    <w:rsid w:val="00162C98"/>
    <w:rsid w:val="00163D4D"/>
    <w:rsid w:val="00165E5B"/>
    <w:rsid w:val="00167346"/>
    <w:rsid w:val="001729FE"/>
    <w:rsid w:val="0018008D"/>
    <w:rsid w:val="001801B4"/>
    <w:rsid w:val="00184C1E"/>
    <w:rsid w:val="00190515"/>
    <w:rsid w:val="001919DE"/>
    <w:rsid w:val="00192E64"/>
    <w:rsid w:val="00193E51"/>
    <w:rsid w:val="00194CAF"/>
    <w:rsid w:val="00197BC1"/>
    <w:rsid w:val="001A3816"/>
    <w:rsid w:val="001A5637"/>
    <w:rsid w:val="001B166F"/>
    <w:rsid w:val="001B2E1B"/>
    <w:rsid w:val="001B56B6"/>
    <w:rsid w:val="001C0A17"/>
    <w:rsid w:val="001C4B0D"/>
    <w:rsid w:val="001C7CE0"/>
    <w:rsid w:val="001C7EA8"/>
    <w:rsid w:val="001D0D3B"/>
    <w:rsid w:val="001D5FE5"/>
    <w:rsid w:val="001E0E09"/>
    <w:rsid w:val="001E433E"/>
    <w:rsid w:val="001E60FD"/>
    <w:rsid w:val="001F31D3"/>
    <w:rsid w:val="001F5EC1"/>
    <w:rsid w:val="00212553"/>
    <w:rsid w:val="0021428A"/>
    <w:rsid w:val="00214A5C"/>
    <w:rsid w:val="00214E9E"/>
    <w:rsid w:val="00214F74"/>
    <w:rsid w:val="00215BEC"/>
    <w:rsid w:val="002170DB"/>
    <w:rsid w:val="00220F57"/>
    <w:rsid w:val="00221B16"/>
    <w:rsid w:val="00226138"/>
    <w:rsid w:val="00226888"/>
    <w:rsid w:val="00231172"/>
    <w:rsid w:val="00235925"/>
    <w:rsid w:val="00235D5E"/>
    <w:rsid w:val="0023660F"/>
    <w:rsid w:val="002366B5"/>
    <w:rsid w:val="00236E0F"/>
    <w:rsid w:val="00241EF6"/>
    <w:rsid w:val="00243574"/>
    <w:rsid w:val="00247796"/>
    <w:rsid w:val="00247FD5"/>
    <w:rsid w:val="00250841"/>
    <w:rsid w:val="00250932"/>
    <w:rsid w:val="00260962"/>
    <w:rsid w:val="002615E9"/>
    <w:rsid w:val="00261B4B"/>
    <w:rsid w:val="00267A7D"/>
    <w:rsid w:val="00267B14"/>
    <w:rsid w:val="00270688"/>
    <w:rsid w:val="00271BBF"/>
    <w:rsid w:val="0027406E"/>
    <w:rsid w:val="00277256"/>
    <w:rsid w:val="002778AE"/>
    <w:rsid w:val="00277B7B"/>
    <w:rsid w:val="002839EC"/>
    <w:rsid w:val="002907A2"/>
    <w:rsid w:val="0029169D"/>
    <w:rsid w:val="00291910"/>
    <w:rsid w:val="002925B3"/>
    <w:rsid w:val="0029545D"/>
    <w:rsid w:val="00296F67"/>
    <w:rsid w:val="002A2138"/>
    <w:rsid w:val="002A2FC3"/>
    <w:rsid w:val="002A3CA3"/>
    <w:rsid w:val="002A4F21"/>
    <w:rsid w:val="002A5857"/>
    <w:rsid w:val="002A60AE"/>
    <w:rsid w:val="002B019F"/>
    <w:rsid w:val="002B2E33"/>
    <w:rsid w:val="002C04F3"/>
    <w:rsid w:val="002C18F8"/>
    <w:rsid w:val="002C1A9A"/>
    <w:rsid w:val="002C3B85"/>
    <w:rsid w:val="002C40EE"/>
    <w:rsid w:val="002D029F"/>
    <w:rsid w:val="002D0C70"/>
    <w:rsid w:val="002D4AE1"/>
    <w:rsid w:val="002D4E8A"/>
    <w:rsid w:val="002D4ED2"/>
    <w:rsid w:val="002D60A5"/>
    <w:rsid w:val="002D64A7"/>
    <w:rsid w:val="002E1B2A"/>
    <w:rsid w:val="002E3C57"/>
    <w:rsid w:val="002F1613"/>
    <w:rsid w:val="00301515"/>
    <w:rsid w:val="0030225F"/>
    <w:rsid w:val="0031386F"/>
    <w:rsid w:val="00313CD2"/>
    <w:rsid w:val="00320E4E"/>
    <w:rsid w:val="00322B69"/>
    <w:rsid w:val="00324EF3"/>
    <w:rsid w:val="00327BC9"/>
    <w:rsid w:val="00330E19"/>
    <w:rsid w:val="0033284F"/>
    <w:rsid w:val="00335F45"/>
    <w:rsid w:val="00337704"/>
    <w:rsid w:val="00340BB0"/>
    <w:rsid w:val="00342992"/>
    <w:rsid w:val="00344482"/>
    <w:rsid w:val="00347579"/>
    <w:rsid w:val="003532EF"/>
    <w:rsid w:val="003607A7"/>
    <w:rsid w:val="003610F6"/>
    <w:rsid w:val="00366613"/>
    <w:rsid w:val="003704BF"/>
    <w:rsid w:val="003710B6"/>
    <w:rsid w:val="00372EE5"/>
    <w:rsid w:val="00373388"/>
    <w:rsid w:val="0037374B"/>
    <w:rsid w:val="003749A7"/>
    <w:rsid w:val="00377785"/>
    <w:rsid w:val="00377B50"/>
    <w:rsid w:val="00380BE7"/>
    <w:rsid w:val="00380F23"/>
    <w:rsid w:val="003815DF"/>
    <w:rsid w:val="00381833"/>
    <w:rsid w:val="0038249E"/>
    <w:rsid w:val="0038776F"/>
    <w:rsid w:val="00391022"/>
    <w:rsid w:val="00391F0F"/>
    <w:rsid w:val="00392472"/>
    <w:rsid w:val="003942BA"/>
    <w:rsid w:val="0039440C"/>
    <w:rsid w:val="003A185F"/>
    <w:rsid w:val="003A492D"/>
    <w:rsid w:val="003B0EC2"/>
    <w:rsid w:val="003C0266"/>
    <w:rsid w:val="003C24D2"/>
    <w:rsid w:val="003C24E2"/>
    <w:rsid w:val="003C2C5D"/>
    <w:rsid w:val="003D01B7"/>
    <w:rsid w:val="003D1635"/>
    <w:rsid w:val="003D41A0"/>
    <w:rsid w:val="003D451E"/>
    <w:rsid w:val="003D62BA"/>
    <w:rsid w:val="003D63FD"/>
    <w:rsid w:val="003D7EFC"/>
    <w:rsid w:val="003E1013"/>
    <w:rsid w:val="003E1F19"/>
    <w:rsid w:val="003E6ECD"/>
    <w:rsid w:val="003F020F"/>
    <w:rsid w:val="003F7979"/>
    <w:rsid w:val="00400FF4"/>
    <w:rsid w:val="00406FCF"/>
    <w:rsid w:val="00413440"/>
    <w:rsid w:val="00413EC5"/>
    <w:rsid w:val="00417D7C"/>
    <w:rsid w:val="00421644"/>
    <w:rsid w:val="0042457F"/>
    <w:rsid w:val="00424F85"/>
    <w:rsid w:val="00425CB4"/>
    <w:rsid w:val="0043310B"/>
    <w:rsid w:val="00435D49"/>
    <w:rsid w:val="00436263"/>
    <w:rsid w:val="00440098"/>
    <w:rsid w:val="00442D4E"/>
    <w:rsid w:val="00447F47"/>
    <w:rsid w:val="004535A6"/>
    <w:rsid w:val="00467A57"/>
    <w:rsid w:val="00471885"/>
    <w:rsid w:val="0047305E"/>
    <w:rsid w:val="00475523"/>
    <w:rsid w:val="004756BC"/>
    <w:rsid w:val="00476A86"/>
    <w:rsid w:val="00482428"/>
    <w:rsid w:val="0049064C"/>
    <w:rsid w:val="00491E21"/>
    <w:rsid w:val="00492891"/>
    <w:rsid w:val="004A2121"/>
    <w:rsid w:val="004A27A0"/>
    <w:rsid w:val="004A3980"/>
    <w:rsid w:val="004A4956"/>
    <w:rsid w:val="004B0597"/>
    <w:rsid w:val="004B3E0C"/>
    <w:rsid w:val="004B6A26"/>
    <w:rsid w:val="004B7668"/>
    <w:rsid w:val="004C0AC0"/>
    <w:rsid w:val="004C3B62"/>
    <w:rsid w:val="004C48C6"/>
    <w:rsid w:val="004C655B"/>
    <w:rsid w:val="004C6EF4"/>
    <w:rsid w:val="004D0FD8"/>
    <w:rsid w:val="004D1341"/>
    <w:rsid w:val="004D7AC0"/>
    <w:rsid w:val="004E22EF"/>
    <w:rsid w:val="004E529E"/>
    <w:rsid w:val="004F02BC"/>
    <w:rsid w:val="004F7F5F"/>
    <w:rsid w:val="00503174"/>
    <w:rsid w:val="00503BF1"/>
    <w:rsid w:val="00505F02"/>
    <w:rsid w:val="00506B3A"/>
    <w:rsid w:val="00507190"/>
    <w:rsid w:val="005074EE"/>
    <w:rsid w:val="00516D24"/>
    <w:rsid w:val="00523DBC"/>
    <w:rsid w:val="00524592"/>
    <w:rsid w:val="00525B90"/>
    <w:rsid w:val="00530DB0"/>
    <w:rsid w:val="00534D45"/>
    <w:rsid w:val="0053548E"/>
    <w:rsid w:val="00535BF7"/>
    <w:rsid w:val="005442B3"/>
    <w:rsid w:val="00544D0B"/>
    <w:rsid w:val="00544EA9"/>
    <w:rsid w:val="00544FF6"/>
    <w:rsid w:val="00545D90"/>
    <w:rsid w:val="00546987"/>
    <w:rsid w:val="00556EB9"/>
    <w:rsid w:val="0056192A"/>
    <w:rsid w:val="005654B4"/>
    <w:rsid w:val="0056631D"/>
    <w:rsid w:val="00572552"/>
    <w:rsid w:val="00573A55"/>
    <w:rsid w:val="005759C3"/>
    <w:rsid w:val="00575E04"/>
    <w:rsid w:val="0057694F"/>
    <w:rsid w:val="0058236E"/>
    <w:rsid w:val="00583176"/>
    <w:rsid w:val="00584EBB"/>
    <w:rsid w:val="005855E0"/>
    <w:rsid w:val="00587218"/>
    <w:rsid w:val="005874BD"/>
    <w:rsid w:val="00596614"/>
    <w:rsid w:val="005A25AA"/>
    <w:rsid w:val="005A4475"/>
    <w:rsid w:val="005A7166"/>
    <w:rsid w:val="005B3760"/>
    <w:rsid w:val="005B6870"/>
    <w:rsid w:val="005C1FC0"/>
    <w:rsid w:val="005C2E3E"/>
    <w:rsid w:val="005C4F0F"/>
    <w:rsid w:val="005C5573"/>
    <w:rsid w:val="005D198D"/>
    <w:rsid w:val="005E00CD"/>
    <w:rsid w:val="005E48D2"/>
    <w:rsid w:val="005F0804"/>
    <w:rsid w:val="005F13D1"/>
    <w:rsid w:val="005F1F79"/>
    <w:rsid w:val="005F38F5"/>
    <w:rsid w:val="005F5713"/>
    <w:rsid w:val="005F6BDF"/>
    <w:rsid w:val="006009D1"/>
    <w:rsid w:val="00602BA5"/>
    <w:rsid w:val="00605D3A"/>
    <w:rsid w:val="0060699E"/>
    <w:rsid w:val="00606CA2"/>
    <w:rsid w:val="00610FDD"/>
    <w:rsid w:val="00611B7B"/>
    <w:rsid w:val="006145B0"/>
    <w:rsid w:val="00616F2F"/>
    <w:rsid w:val="00620278"/>
    <w:rsid w:val="00620C57"/>
    <w:rsid w:val="00620D4E"/>
    <w:rsid w:val="00623CA5"/>
    <w:rsid w:val="00626BE7"/>
    <w:rsid w:val="006305C0"/>
    <w:rsid w:val="0063096E"/>
    <w:rsid w:val="00634871"/>
    <w:rsid w:val="0063679C"/>
    <w:rsid w:val="00636A54"/>
    <w:rsid w:val="00645389"/>
    <w:rsid w:val="0064563F"/>
    <w:rsid w:val="006504AB"/>
    <w:rsid w:val="00650592"/>
    <w:rsid w:val="006535C0"/>
    <w:rsid w:val="00653AA9"/>
    <w:rsid w:val="00653B08"/>
    <w:rsid w:val="0065515E"/>
    <w:rsid w:val="00655C50"/>
    <w:rsid w:val="00660ECC"/>
    <w:rsid w:val="006646D1"/>
    <w:rsid w:val="0066590D"/>
    <w:rsid w:val="00670AD5"/>
    <w:rsid w:val="006714A6"/>
    <w:rsid w:val="006735DB"/>
    <w:rsid w:val="00682EC3"/>
    <w:rsid w:val="00683BE4"/>
    <w:rsid w:val="00686153"/>
    <w:rsid w:val="0069071C"/>
    <w:rsid w:val="006933C9"/>
    <w:rsid w:val="00695D86"/>
    <w:rsid w:val="006961D7"/>
    <w:rsid w:val="00696AA5"/>
    <w:rsid w:val="00697280"/>
    <w:rsid w:val="00697BC1"/>
    <w:rsid w:val="006A13A4"/>
    <w:rsid w:val="006A6626"/>
    <w:rsid w:val="006A7A7F"/>
    <w:rsid w:val="006A7D75"/>
    <w:rsid w:val="006A7D93"/>
    <w:rsid w:val="006B0514"/>
    <w:rsid w:val="006B06BB"/>
    <w:rsid w:val="006B3CFB"/>
    <w:rsid w:val="006B40F5"/>
    <w:rsid w:val="006B6B55"/>
    <w:rsid w:val="006B7F0D"/>
    <w:rsid w:val="006C00D0"/>
    <w:rsid w:val="006C0659"/>
    <w:rsid w:val="006C2016"/>
    <w:rsid w:val="006C311E"/>
    <w:rsid w:val="006C340B"/>
    <w:rsid w:val="006C503D"/>
    <w:rsid w:val="006C67BC"/>
    <w:rsid w:val="006C7B22"/>
    <w:rsid w:val="006D1429"/>
    <w:rsid w:val="006D201E"/>
    <w:rsid w:val="006D2F53"/>
    <w:rsid w:val="006D3528"/>
    <w:rsid w:val="006D4112"/>
    <w:rsid w:val="006D7CC9"/>
    <w:rsid w:val="006E1C8E"/>
    <w:rsid w:val="006E1DF3"/>
    <w:rsid w:val="006E39E0"/>
    <w:rsid w:val="006E6328"/>
    <w:rsid w:val="006F113A"/>
    <w:rsid w:val="006F1271"/>
    <w:rsid w:val="006F6472"/>
    <w:rsid w:val="006F6C88"/>
    <w:rsid w:val="006F7C6D"/>
    <w:rsid w:val="0070365B"/>
    <w:rsid w:val="00703CB3"/>
    <w:rsid w:val="007127CE"/>
    <w:rsid w:val="007139A0"/>
    <w:rsid w:val="00716EE0"/>
    <w:rsid w:val="00717570"/>
    <w:rsid w:val="00717C33"/>
    <w:rsid w:val="0072006B"/>
    <w:rsid w:val="00725290"/>
    <w:rsid w:val="00733A53"/>
    <w:rsid w:val="00733C79"/>
    <w:rsid w:val="0073454B"/>
    <w:rsid w:val="00735529"/>
    <w:rsid w:val="007361E0"/>
    <w:rsid w:val="00736C2B"/>
    <w:rsid w:val="00737813"/>
    <w:rsid w:val="007430EF"/>
    <w:rsid w:val="0074314B"/>
    <w:rsid w:val="007456B9"/>
    <w:rsid w:val="00746AE0"/>
    <w:rsid w:val="0074709D"/>
    <w:rsid w:val="007517E5"/>
    <w:rsid w:val="0075434B"/>
    <w:rsid w:val="00754A41"/>
    <w:rsid w:val="00755EB9"/>
    <w:rsid w:val="00756715"/>
    <w:rsid w:val="00756C02"/>
    <w:rsid w:val="007574A6"/>
    <w:rsid w:val="0075755E"/>
    <w:rsid w:val="00762BB3"/>
    <w:rsid w:val="00767F26"/>
    <w:rsid w:val="00773B4E"/>
    <w:rsid w:val="00781FB2"/>
    <w:rsid w:val="007827E3"/>
    <w:rsid w:val="00783681"/>
    <w:rsid w:val="007846A2"/>
    <w:rsid w:val="00785012"/>
    <w:rsid w:val="00786EF8"/>
    <w:rsid w:val="007874A3"/>
    <w:rsid w:val="0079178B"/>
    <w:rsid w:val="00792F51"/>
    <w:rsid w:val="007939B2"/>
    <w:rsid w:val="00794224"/>
    <w:rsid w:val="00794E52"/>
    <w:rsid w:val="00794E6B"/>
    <w:rsid w:val="00796E45"/>
    <w:rsid w:val="007976E9"/>
    <w:rsid w:val="007A37EF"/>
    <w:rsid w:val="007A395E"/>
    <w:rsid w:val="007A4C1B"/>
    <w:rsid w:val="007A4F95"/>
    <w:rsid w:val="007A6EF1"/>
    <w:rsid w:val="007B7983"/>
    <w:rsid w:val="007C2701"/>
    <w:rsid w:val="007C3314"/>
    <w:rsid w:val="007C4148"/>
    <w:rsid w:val="007C5505"/>
    <w:rsid w:val="007C7C02"/>
    <w:rsid w:val="007D194F"/>
    <w:rsid w:val="007D406C"/>
    <w:rsid w:val="007D6354"/>
    <w:rsid w:val="007D795A"/>
    <w:rsid w:val="007E037B"/>
    <w:rsid w:val="007E2547"/>
    <w:rsid w:val="007E2B27"/>
    <w:rsid w:val="007E2DA9"/>
    <w:rsid w:val="007E6555"/>
    <w:rsid w:val="007E705A"/>
    <w:rsid w:val="007F2D7B"/>
    <w:rsid w:val="007F4EA7"/>
    <w:rsid w:val="00800487"/>
    <w:rsid w:val="00801E76"/>
    <w:rsid w:val="00805097"/>
    <w:rsid w:val="008051C0"/>
    <w:rsid w:val="00806F68"/>
    <w:rsid w:val="00807F81"/>
    <w:rsid w:val="00813808"/>
    <w:rsid w:val="00823916"/>
    <w:rsid w:val="00826BD9"/>
    <w:rsid w:val="00830865"/>
    <w:rsid w:val="00831799"/>
    <w:rsid w:val="00831ACF"/>
    <w:rsid w:val="00832B28"/>
    <w:rsid w:val="00835042"/>
    <w:rsid w:val="00835361"/>
    <w:rsid w:val="008365F6"/>
    <w:rsid w:val="00837F38"/>
    <w:rsid w:val="00840904"/>
    <w:rsid w:val="00843CE0"/>
    <w:rsid w:val="00844CF9"/>
    <w:rsid w:val="0084797B"/>
    <w:rsid w:val="00853A3E"/>
    <w:rsid w:val="00855BD7"/>
    <w:rsid w:val="00855FF6"/>
    <w:rsid w:val="0085790C"/>
    <w:rsid w:val="0086372C"/>
    <w:rsid w:val="00863F73"/>
    <w:rsid w:val="00870259"/>
    <w:rsid w:val="008738F0"/>
    <w:rsid w:val="00876CF0"/>
    <w:rsid w:val="008829E7"/>
    <w:rsid w:val="00883443"/>
    <w:rsid w:val="0088560C"/>
    <w:rsid w:val="00885BE3"/>
    <w:rsid w:val="008875CD"/>
    <w:rsid w:val="008919D8"/>
    <w:rsid w:val="00897642"/>
    <w:rsid w:val="008B4575"/>
    <w:rsid w:val="008B708A"/>
    <w:rsid w:val="008B7252"/>
    <w:rsid w:val="008B7363"/>
    <w:rsid w:val="008C283A"/>
    <w:rsid w:val="008C2F33"/>
    <w:rsid w:val="008C3FA7"/>
    <w:rsid w:val="008C4C81"/>
    <w:rsid w:val="008C7789"/>
    <w:rsid w:val="008D5E62"/>
    <w:rsid w:val="008D6B69"/>
    <w:rsid w:val="008D703D"/>
    <w:rsid w:val="008E18B9"/>
    <w:rsid w:val="008E3591"/>
    <w:rsid w:val="008E62C9"/>
    <w:rsid w:val="008F1136"/>
    <w:rsid w:val="008F4797"/>
    <w:rsid w:val="009020D7"/>
    <w:rsid w:val="00902F4A"/>
    <w:rsid w:val="00906F19"/>
    <w:rsid w:val="00907BBF"/>
    <w:rsid w:val="00907E91"/>
    <w:rsid w:val="00910E3B"/>
    <w:rsid w:val="00911B10"/>
    <w:rsid w:val="00912AAB"/>
    <w:rsid w:val="00912DCE"/>
    <w:rsid w:val="00914B02"/>
    <w:rsid w:val="00916C3E"/>
    <w:rsid w:val="0092141D"/>
    <w:rsid w:val="00921D7D"/>
    <w:rsid w:val="00940382"/>
    <w:rsid w:val="00943EE7"/>
    <w:rsid w:val="0094425A"/>
    <w:rsid w:val="00946A22"/>
    <w:rsid w:val="00946AB9"/>
    <w:rsid w:val="00952AA5"/>
    <w:rsid w:val="00954BA9"/>
    <w:rsid w:val="00956344"/>
    <w:rsid w:val="009602E9"/>
    <w:rsid w:val="00960BB8"/>
    <w:rsid w:val="00960EAC"/>
    <w:rsid w:val="0096587F"/>
    <w:rsid w:val="00970750"/>
    <w:rsid w:val="00970CF9"/>
    <w:rsid w:val="009710A4"/>
    <w:rsid w:val="00973785"/>
    <w:rsid w:val="00975ED0"/>
    <w:rsid w:val="00976213"/>
    <w:rsid w:val="009802C3"/>
    <w:rsid w:val="0098376F"/>
    <w:rsid w:val="00984174"/>
    <w:rsid w:val="00985BA1"/>
    <w:rsid w:val="009902E3"/>
    <w:rsid w:val="00991D35"/>
    <w:rsid w:val="009935E7"/>
    <w:rsid w:val="00993AD8"/>
    <w:rsid w:val="00995057"/>
    <w:rsid w:val="009970FD"/>
    <w:rsid w:val="009A1B98"/>
    <w:rsid w:val="009A41EB"/>
    <w:rsid w:val="009A5132"/>
    <w:rsid w:val="009A636F"/>
    <w:rsid w:val="009A6FD7"/>
    <w:rsid w:val="009B3128"/>
    <w:rsid w:val="009B4D8D"/>
    <w:rsid w:val="009B5795"/>
    <w:rsid w:val="009B5C41"/>
    <w:rsid w:val="009B5D7D"/>
    <w:rsid w:val="009C06B9"/>
    <w:rsid w:val="009C3D1F"/>
    <w:rsid w:val="009C4841"/>
    <w:rsid w:val="009C614D"/>
    <w:rsid w:val="009C67DD"/>
    <w:rsid w:val="009D1DE8"/>
    <w:rsid w:val="009D2794"/>
    <w:rsid w:val="009D55E8"/>
    <w:rsid w:val="009E0AEA"/>
    <w:rsid w:val="009E4574"/>
    <w:rsid w:val="009E490D"/>
    <w:rsid w:val="009E73DA"/>
    <w:rsid w:val="009F0FD8"/>
    <w:rsid w:val="009F13E0"/>
    <w:rsid w:val="009F5E40"/>
    <w:rsid w:val="00A005A5"/>
    <w:rsid w:val="00A03ED5"/>
    <w:rsid w:val="00A06906"/>
    <w:rsid w:val="00A122DD"/>
    <w:rsid w:val="00A12F34"/>
    <w:rsid w:val="00A1411E"/>
    <w:rsid w:val="00A174E5"/>
    <w:rsid w:val="00A20930"/>
    <w:rsid w:val="00A23E50"/>
    <w:rsid w:val="00A25FC5"/>
    <w:rsid w:val="00A30F1C"/>
    <w:rsid w:val="00A32AE3"/>
    <w:rsid w:val="00A35ADB"/>
    <w:rsid w:val="00A40428"/>
    <w:rsid w:val="00A40EBA"/>
    <w:rsid w:val="00A46ACB"/>
    <w:rsid w:val="00A52979"/>
    <w:rsid w:val="00A531D4"/>
    <w:rsid w:val="00A541EC"/>
    <w:rsid w:val="00A60FF2"/>
    <w:rsid w:val="00A631E0"/>
    <w:rsid w:val="00A6536B"/>
    <w:rsid w:val="00A66DDB"/>
    <w:rsid w:val="00A719B1"/>
    <w:rsid w:val="00A7354A"/>
    <w:rsid w:val="00A75434"/>
    <w:rsid w:val="00A81EFA"/>
    <w:rsid w:val="00A83F29"/>
    <w:rsid w:val="00A8441C"/>
    <w:rsid w:val="00A8566E"/>
    <w:rsid w:val="00A85EE1"/>
    <w:rsid w:val="00A85FF5"/>
    <w:rsid w:val="00A87367"/>
    <w:rsid w:val="00A92085"/>
    <w:rsid w:val="00A966DE"/>
    <w:rsid w:val="00AA20C3"/>
    <w:rsid w:val="00AA49AA"/>
    <w:rsid w:val="00AA557E"/>
    <w:rsid w:val="00AA62DA"/>
    <w:rsid w:val="00AA6B4B"/>
    <w:rsid w:val="00AB0334"/>
    <w:rsid w:val="00AB248C"/>
    <w:rsid w:val="00AB7545"/>
    <w:rsid w:val="00AC1AEC"/>
    <w:rsid w:val="00AC3B03"/>
    <w:rsid w:val="00AC4CA1"/>
    <w:rsid w:val="00AC61A8"/>
    <w:rsid w:val="00AC6722"/>
    <w:rsid w:val="00AD207A"/>
    <w:rsid w:val="00AD4A12"/>
    <w:rsid w:val="00AE32F1"/>
    <w:rsid w:val="00AE73BC"/>
    <w:rsid w:val="00AF0668"/>
    <w:rsid w:val="00AF3B98"/>
    <w:rsid w:val="00AF77F9"/>
    <w:rsid w:val="00B0192C"/>
    <w:rsid w:val="00B04D59"/>
    <w:rsid w:val="00B10813"/>
    <w:rsid w:val="00B10F9C"/>
    <w:rsid w:val="00B12DBE"/>
    <w:rsid w:val="00B13ABC"/>
    <w:rsid w:val="00B148F1"/>
    <w:rsid w:val="00B168CE"/>
    <w:rsid w:val="00B17B1B"/>
    <w:rsid w:val="00B24D45"/>
    <w:rsid w:val="00B3022F"/>
    <w:rsid w:val="00B30504"/>
    <w:rsid w:val="00B313BC"/>
    <w:rsid w:val="00B32370"/>
    <w:rsid w:val="00B328F2"/>
    <w:rsid w:val="00B35550"/>
    <w:rsid w:val="00B3579A"/>
    <w:rsid w:val="00B35AF1"/>
    <w:rsid w:val="00B35E75"/>
    <w:rsid w:val="00B35ED5"/>
    <w:rsid w:val="00B3688A"/>
    <w:rsid w:val="00B3703A"/>
    <w:rsid w:val="00B40582"/>
    <w:rsid w:val="00B409CA"/>
    <w:rsid w:val="00B42C18"/>
    <w:rsid w:val="00B45714"/>
    <w:rsid w:val="00B50713"/>
    <w:rsid w:val="00B513E3"/>
    <w:rsid w:val="00B629E8"/>
    <w:rsid w:val="00B63E7A"/>
    <w:rsid w:val="00B65908"/>
    <w:rsid w:val="00B66944"/>
    <w:rsid w:val="00B73A46"/>
    <w:rsid w:val="00B82526"/>
    <w:rsid w:val="00B83AF0"/>
    <w:rsid w:val="00B83F00"/>
    <w:rsid w:val="00B8427C"/>
    <w:rsid w:val="00B857A5"/>
    <w:rsid w:val="00B90D9D"/>
    <w:rsid w:val="00B91A0E"/>
    <w:rsid w:val="00B922E8"/>
    <w:rsid w:val="00BA0FA8"/>
    <w:rsid w:val="00BA3FE4"/>
    <w:rsid w:val="00BA4F6A"/>
    <w:rsid w:val="00BA7CA0"/>
    <w:rsid w:val="00BB05EC"/>
    <w:rsid w:val="00BB3F2C"/>
    <w:rsid w:val="00BB4BD2"/>
    <w:rsid w:val="00BB5C53"/>
    <w:rsid w:val="00BB6D00"/>
    <w:rsid w:val="00BC3AAD"/>
    <w:rsid w:val="00BD23D1"/>
    <w:rsid w:val="00BD2865"/>
    <w:rsid w:val="00BD30F5"/>
    <w:rsid w:val="00BD3E53"/>
    <w:rsid w:val="00BD42ED"/>
    <w:rsid w:val="00BD560A"/>
    <w:rsid w:val="00BE7F44"/>
    <w:rsid w:val="00BF191E"/>
    <w:rsid w:val="00BF2631"/>
    <w:rsid w:val="00BF2AE7"/>
    <w:rsid w:val="00BF4AF4"/>
    <w:rsid w:val="00BF73FF"/>
    <w:rsid w:val="00C00049"/>
    <w:rsid w:val="00C00EF3"/>
    <w:rsid w:val="00C02DA7"/>
    <w:rsid w:val="00C05273"/>
    <w:rsid w:val="00C07C3F"/>
    <w:rsid w:val="00C13B0F"/>
    <w:rsid w:val="00C257CC"/>
    <w:rsid w:val="00C26D13"/>
    <w:rsid w:val="00C30E47"/>
    <w:rsid w:val="00C3207F"/>
    <w:rsid w:val="00C327C8"/>
    <w:rsid w:val="00C33353"/>
    <w:rsid w:val="00C36E75"/>
    <w:rsid w:val="00C418BC"/>
    <w:rsid w:val="00C43496"/>
    <w:rsid w:val="00C438CC"/>
    <w:rsid w:val="00C43F3A"/>
    <w:rsid w:val="00C459D5"/>
    <w:rsid w:val="00C51DEC"/>
    <w:rsid w:val="00C51F28"/>
    <w:rsid w:val="00C5404F"/>
    <w:rsid w:val="00C6052C"/>
    <w:rsid w:val="00C60F5D"/>
    <w:rsid w:val="00C62E39"/>
    <w:rsid w:val="00C65167"/>
    <w:rsid w:val="00C742EF"/>
    <w:rsid w:val="00C74DEA"/>
    <w:rsid w:val="00C75FD3"/>
    <w:rsid w:val="00C76630"/>
    <w:rsid w:val="00C8078B"/>
    <w:rsid w:val="00C80833"/>
    <w:rsid w:val="00C836CD"/>
    <w:rsid w:val="00C83F96"/>
    <w:rsid w:val="00C858A0"/>
    <w:rsid w:val="00C864C2"/>
    <w:rsid w:val="00C90745"/>
    <w:rsid w:val="00C91723"/>
    <w:rsid w:val="00C920FB"/>
    <w:rsid w:val="00C9754E"/>
    <w:rsid w:val="00C97C1A"/>
    <w:rsid w:val="00CA052B"/>
    <w:rsid w:val="00CA296B"/>
    <w:rsid w:val="00CA32D7"/>
    <w:rsid w:val="00CA4D1A"/>
    <w:rsid w:val="00CA4D49"/>
    <w:rsid w:val="00CB0C43"/>
    <w:rsid w:val="00CC5BDF"/>
    <w:rsid w:val="00CC687A"/>
    <w:rsid w:val="00CC6FB9"/>
    <w:rsid w:val="00CD096A"/>
    <w:rsid w:val="00CD0BA0"/>
    <w:rsid w:val="00CD0F36"/>
    <w:rsid w:val="00CD31B7"/>
    <w:rsid w:val="00CD51CF"/>
    <w:rsid w:val="00CE25B4"/>
    <w:rsid w:val="00CE3160"/>
    <w:rsid w:val="00CE6FB0"/>
    <w:rsid w:val="00CF181F"/>
    <w:rsid w:val="00CF243E"/>
    <w:rsid w:val="00CF2771"/>
    <w:rsid w:val="00CF3B40"/>
    <w:rsid w:val="00CF4CAE"/>
    <w:rsid w:val="00CF667F"/>
    <w:rsid w:val="00D00E91"/>
    <w:rsid w:val="00D02467"/>
    <w:rsid w:val="00D028F4"/>
    <w:rsid w:val="00D037AF"/>
    <w:rsid w:val="00D053C6"/>
    <w:rsid w:val="00D103FA"/>
    <w:rsid w:val="00D10ACB"/>
    <w:rsid w:val="00D12E79"/>
    <w:rsid w:val="00D1448A"/>
    <w:rsid w:val="00D15A9C"/>
    <w:rsid w:val="00D20681"/>
    <w:rsid w:val="00D212DB"/>
    <w:rsid w:val="00D224A8"/>
    <w:rsid w:val="00D22E13"/>
    <w:rsid w:val="00D23D90"/>
    <w:rsid w:val="00D26293"/>
    <w:rsid w:val="00D273A2"/>
    <w:rsid w:val="00D30DFD"/>
    <w:rsid w:val="00D30FBB"/>
    <w:rsid w:val="00D3229F"/>
    <w:rsid w:val="00D46C26"/>
    <w:rsid w:val="00D47790"/>
    <w:rsid w:val="00D51C25"/>
    <w:rsid w:val="00D56519"/>
    <w:rsid w:val="00D5763B"/>
    <w:rsid w:val="00D60E9E"/>
    <w:rsid w:val="00D61C63"/>
    <w:rsid w:val="00D627E0"/>
    <w:rsid w:val="00D641A3"/>
    <w:rsid w:val="00D65CFF"/>
    <w:rsid w:val="00D66D67"/>
    <w:rsid w:val="00D67B1E"/>
    <w:rsid w:val="00D7177E"/>
    <w:rsid w:val="00D7266A"/>
    <w:rsid w:val="00D7536E"/>
    <w:rsid w:val="00D755E4"/>
    <w:rsid w:val="00D75E27"/>
    <w:rsid w:val="00D769C5"/>
    <w:rsid w:val="00D83B82"/>
    <w:rsid w:val="00D84324"/>
    <w:rsid w:val="00D86024"/>
    <w:rsid w:val="00D87C19"/>
    <w:rsid w:val="00D921EC"/>
    <w:rsid w:val="00D94FBE"/>
    <w:rsid w:val="00D958E1"/>
    <w:rsid w:val="00DA2583"/>
    <w:rsid w:val="00DA2698"/>
    <w:rsid w:val="00DA3C4E"/>
    <w:rsid w:val="00DA74A4"/>
    <w:rsid w:val="00DB333D"/>
    <w:rsid w:val="00DB39D4"/>
    <w:rsid w:val="00DB3E2F"/>
    <w:rsid w:val="00DC0399"/>
    <w:rsid w:val="00DC305E"/>
    <w:rsid w:val="00DC498D"/>
    <w:rsid w:val="00DC587A"/>
    <w:rsid w:val="00DC77D2"/>
    <w:rsid w:val="00DD17A5"/>
    <w:rsid w:val="00DD1DCC"/>
    <w:rsid w:val="00DD418A"/>
    <w:rsid w:val="00DD6708"/>
    <w:rsid w:val="00DD6B55"/>
    <w:rsid w:val="00DE12DC"/>
    <w:rsid w:val="00DE18A0"/>
    <w:rsid w:val="00DE1E37"/>
    <w:rsid w:val="00DE3054"/>
    <w:rsid w:val="00DF13F7"/>
    <w:rsid w:val="00DF29FC"/>
    <w:rsid w:val="00DF3728"/>
    <w:rsid w:val="00DF42C7"/>
    <w:rsid w:val="00DF61CA"/>
    <w:rsid w:val="00E017D8"/>
    <w:rsid w:val="00E02F54"/>
    <w:rsid w:val="00E0453C"/>
    <w:rsid w:val="00E049B9"/>
    <w:rsid w:val="00E05B55"/>
    <w:rsid w:val="00E06622"/>
    <w:rsid w:val="00E07A83"/>
    <w:rsid w:val="00E11731"/>
    <w:rsid w:val="00E11CE1"/>
    <w:rsid w:val="00E1690B"/>
    <w:rsid w:val="00E2104C"/>
    <w:rsid w:val="00E21768"/>
    <w:rsid w:val="00E21DA2"/>
    <w:rsid w:val="00E22692"/>
    <w:rsid w:val="00E22A0C"/>
    <w:rsid w:val="00E25BC7"/>
    <w:rsid w:val="00E26F93"/>
    <w:rsid w:val="00E277BE"/>
    <w:rsid w:val="00E279FB"/>
    <w:rsid w:val="00E328B9"/>
    <w:rsid w:val="00E343AA"/>
    <w:rsid w:val="00E37D6A"/>
    <w:rsid w:val="00E4011E"/>
    <w:rsid w:val="00E43104"/>
    <w:rsid w:val="00E45166"/>
    <w:rsid w:val="00E455AE"/>
    <w:rsid w:val="00E47002"/>
    <w:rsid w:val="00E471A1"/>
    <w:rsid w:val="00E47E76"/>
    <w:rsid w:val="00E52A32"/>
    <w:rsid w:val="00E54818"/>
    <w:rsid w:val="00E56A4D"/>
    <w:rsid w:val="00E61ED0"/>
    <w:rsid w:val="00E621E3"/>
    <w:rsid w:val="00E62BEE"/>
    <w:rsid w:val="00E62D3C"/>
    <w:rsid w:val="00E64551"/>
    <w:rsid w:val="00E64B20"/>
    <w:rsid w:val="00E65992"/>
    <w:rsid w:val="00E66DC6"/>
    <w:rsid w:val="00E670D2"/>
    <w:rsid w:val="00E70EDD"/>
    <w:rsid w:val="00E71723"/>
    <w:rsid w:val="00E71C96"/>
    <w:rsid w:val="00E7225A"/>
    <w:rsid w:val="00E72600"/>
    <w:rsid w:val="00E749A9"/>
    <w:rsid w:val="00E75E2D"/>
    <w:rsid w:val="00E77DAB"/>
    <w:rsid w:val="00E823D5"/>
    <w:rsid w:val="00E82D3C"/>
    <w:rsid w:val="00E85011"/>
    <w:rsid w:val="00E87009"/>
    <w:rsid w:val="00E908F4"/>
    <w:rsid w:val="00E91AE1"/>
    <w:rsid w:val="00E94BC0"/>
    <w:rsid w:val="00E9647D"/>
    <w:rsid w:val="00E97730"/>
    <w:rsid w:val="00E97C79"/>
    <w:rsid w:val="00EA0CA3"/>
    <w:rsid w:val="00EA5C6A"/>
    <w:rsid w:val="00EB30D5"/>
    <w:rsid w:val="00EB521D"/>
    <w:rsid w:val="00EB58CE"/>
    <w:rsid w:val="00EC3013"/>
    <w:rsid w:val="00EC5898"/>
    <w:rsid w:val="00ED32A9"/>
    <w:rsid w:val="00ED47DD"/>
    <w:rsid w:val="00ED54B2"/>
    <w:rsid w:val="00ED686F"/>
    <w:rsid w:val="00ED7BE9"/>
    <w:rsid w:val="00EE5DC7"/>
    <w:rsid w:val="00EE6D67"/>
    <w:rsid w:val="00EF0686"/>
    <w:rsid w:val="00EF13FF"/>
    <w:rsid w:val="00EF1ACA"/>
    <w:rsid w:val="00F00F2F"/>
    <w:rsid w:val="00F0121F"/>
    <w:rsid w:val="00F025E0"/>
    <w:rsid w:val="00F02CA7"/>
    <w:rsid w:val="00F0368E"/>
    <w:rsid w:val="00F10042"/>
    <w:rsid w:val="00F10D69"/>
    <w:rsid w:val="00F1487C"/>
    <w:rsid w:val="00F17143"/>
    <w:rsid w:val="00F17EC7"/>
    <w:rsid w:val="00F21B47"/>
    <w:rsid w:val="00F22BBC"/>
    <w:rsid w:val="00F25937"/>
    <w:rsid w:val="00F259AD"/>
    <w:rsid w:val="00F26C80"/>
    <w:rsid w:val="00F33340"/>
    <w:rsid w:val="00F356A5"/>
    <w:rsid w:val="00F37899"/>
    <w:rsid w:val="00F53393"/>
    <w:rsid w:val="00F56CD4"/>
    <w:rsid w:val="00F57DA5"/>
    <w:rsid w:val="00F60427"/>
    <w:rsid w:val="00F64D26"/>
    <w:rsid w:val="00F64E4F"/>
    <w:rsid w:val="00F6638C"/>
    <w:rsid w:val="00F668E6"/>
    <w:rsid w:val="00F700FC"/>
    <w:rsid w:val="00F758AE"/>
    <w:rsid w:val="00F762C4"/>
    <w:rsid w:val="00F878C9"/>
    <w:rsid w:val="00F9094A"/>
    <w:rsid w:val="00F91678"/>
    <w:rsid w:val="00F91F1E"/>
    <w:rsid w:val="00F92ECA"/>
    <w:rsid w:val="00F93484"/>
    <w:rsid w:val="00F9432B"/>
    <w:rsid w:val="00F944E7"/>
    <w:rsid w:val="00F94647"/>
    <w:rsid w:val="00F94F0D"/>
    <w:rsid w:val="00F95D32"/>
    <w:rsid w:val="00FA06C7"/>
    <w:rsid w:val="00FA2BBC"/>
    <w:rsid w:val="00FA5048"/>
    <w:rsid w:val="00FA5B27"/>
    <w:rsid w:val="00FB1FA7"/>
    <w:rsid w:val="00FB30BD"/>
    <w:rsid w:val="00FC1050"/>
    <w:rsid w:val="00FC2F85"/>
    <w:rsid w:val="00FC3D10"/>
    <w:rsid w:val="00FC4365"/>
    <w:rsid w:val="00FC78C4"/>
    <w:rsid w:val="00FD1B35"/>
    <w:rsid w:val="00FD3246"/>
    <w:rsid w:val="00FD421C"/>
    <w:rsid w:val="00FD6141"/>
    <w:rsid w:val="00FD7593"/>
    <w:rsid w:val="00FD7FAE"/>
    <w:rsid w:val="00FE0424"/>
    <w:rsid w:val="00FE0A21"/>
    <w:rsid w:val="00FE10E8"/>
    <w:rsid w:val="00FE1338"/>
    <w:rsid w:val="00FE241F"/>
    <w:rsid w:val="00FF34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4AAE5"/>
  <w15:chartTrackingRefBased/>
  <w15:docId w15:val="{6056804C-652B-491A-A83F-417B588A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13ABC"/>
    <w:rPr>
      <w:sz w:val="20"/>
      <w:szCs w:val="20"/>
    </w:rPr>
  </w:style>
  <w:style w:type="character" w:customStyle="1" w:styleId="CommentTextChar">
    <w:name w:val="Comment Text Char"/>
    <w:basedOn w:val="DefaultParagraphFont"/>
    <w:link w:val="CommentText"/>
    <w:uiPriority w:val="99"/>
    <w:rsid w:val="00B13ABC"/>
    <w:rPr>
      <w:sz w:val="20"/>
      <w:szCs w:val="20"/>
    </w:rPr>
  </w:style>
  <w:style w:type="character" w:styleId="CommentReference">
    <w:name w:val="annotation reference"/>
    <w:basedOn w:val="DefaultParagraphFont"/>
    <w:uiPriority w:val="99"/>
    <w:unhideWhenUsed/>
    <w:rsid w:val="00B13ABC"/>
    <w:rPr>
      <w:sz w:val="16"/>
      <w:szCs w:val="16"/>
    </w:rPr>
  </w:style>
  <w:style w:type="paragraph" w:styleId="BalloonText">
    <w:name w:val="Balloon Text"/>
    <w:basedOn w:val="Normal"/>
    <w:link w:val="BalloonTextChar"/>
    <w:uiPriority w:val="99"/>
    <w:semiHidden/>
    <w:unhideWhenUsed/>
    <w:rsid w:val="00863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73"/>
    <w:rPr>
      <w:rFonts w:ascii="Segoe UI" w:hAnsi="Segoe UI" w:cs="Segoe UI"/>
      <w:sz w:val="18"/>
      <w:szCs w:val="18"/>
    </w:rPr>
  </w:style>
  <w:style w:type="paragraph" w:styleId="HTMLPreformatted">
    <w:name w:val="HTML Preformatted"/>
    <w:basedOn w:val="Normal"/>
    <w:link w:val="HTMLPreformattedChar"/>
    <w:uiPriority w:val="99"/>
    <w:semiHidden/>
    <w:unhideWhenUsed/>
    <w:rsid w:val="00AE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E73BC"/>
    <w:rPr>
      <w:rFonts w:ascii="Courier New" w:eastAsia="Times New Roman" w:hAnsi="Courier New" w:cs="Courier New"/>
      <w:sz w:val="20"/>
      <w:szCs w:val="20"/>
    </w:rPr>
  </w:style>
  <w:style w:type="character" w:customStyle="1" w:styleId="y2iqfc">
    <w:name w:val="y2iqfc"/>
    <w:basedOn w:val="DefaultParagraphFont"/>
    <w:rsid w:val="00AE73BC"/>
  </w:style>
  <w:style w:type="paragraph" w:styleId="NormalWeb">
    <w:name w:val="Normal (Web)"/>
    <w:basedOn w:val="Normal"/>
    <w:uiPriority w:val="99"/>
    <w:unhideWhenUsed/>
    <w:rsid w:val="00697BC1"/>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D755E4"/>
    <w:pPr>
      <w:bidi/>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755E4"/>
    <w:rPr>
      <w:b/>
      <w:bCs/>
      <w:sz w:val="20"/>
      <w:szCs w:val="20"/>
    </w:rPr>
  </w:style>
  <w:style w:type="paragraph" w:styleId="Header">
    <w:name w:val="header"/>
    <w:basedOn w:val="Normal"/>
    <w:link w:val="HeaderChar"/>
    <w:uiPriority w:val="99"/>
    <w:unhideWhenUsed/>
    <w:rsid w:val="00366613"/>
    <w:pPr>
      <w:tabs>
        <w:tab w:val="center" w:pos="4513"/>
        <w:tab w:val="right" w:pos="9026"/>
      </w:tabs>
    </w:pPr>
  </w:style>
  <w:style w:type="character" w:customStyle="1" w:styleId="HeaderChar">
    <w:name w:val="Header Char"/>
    <w:basedOn w:val="DefaultParagraphFont"/>
    <w:link w:val="Header"/>
    <w:uiPriority w:val="99"/>
    <w:rsid w:val="003666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613"/>
    <w:pPr>
      <w:tabs>
        <w:tab w:val="center" w:pos="4513"/>
        <w:tab w:val="right" w:pos="9026"/>
      </w:tabs>
    </w:pPr>
  </w:style>
  <w:style w:type="character" w:customStyle="1" w:styleId="FooterChar">
    <w:name w:val="Footer Char"/>
    <w:basedOn w:val="DefaultParagraphFont"/>
    <w:link w:val="Footer"/>
    <w:uiPriority w:val="99"/>
    <w:rsid w:val="00366613"/>
    <w:rPr>
      <w:rFonts w:ascii="Times New Roman" w:eastAsia="Times New Roman" w:hAnsi="Times New Roman" w:cs="Times New Roman"/>
      <w:sz w:val="24"/>
      <w:szCs w:val="24"/>
    </w:rPr>
  </w:style>
  <w:style w:type="character" w:styleId="Emphasis">
    <w:name w:val="Emphasis"/>
    <w:basedOn w:val="DefaultParagraphFont"/>
    <w:uiPriority w:val="20"/>
    <w:qFormat/>
    <w:rsid w:val="00B66944"/>
    <w:rPr>
      <w:i/>
      <w:iCs/>
    </w:rPr>
  </w:style>
  <w:style w:type="table" w:styleId="TableGrid">
    <w:name w:val="Table Grid"/>
    <w:basedOn w:val="TableNormal"/>
    <w:uiPriority w:val="39"/>
    <w:rsid w:val="00D5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6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68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E91"/>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6638C"/>
    <w:rPr>
      <w:b/>
      <w:bCs/>
    </w:rPr>
  </w:style>
  <w:style w:type="paragraph" w:styleId="Revision">
    <w:name w:val="Revision"/>
    <w:hidden/>
    <w:uiPriority w:val="99"/>
    <w:semiHidden/>
    <w:rsid w:val="00FC105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2701"/>
    <w:rPr>
      <w:color w:val="0563C1" w:themeColor="hyperlink"/>
      <w:u w:val="single"/>
    </w:rPr>
  </w:style>
  <w:style w:type="character" w:customStyle="1" w:styleId="UnresolvedMention1">
    <w:name w:val="Unresolved Mention1"/>
    <w:basedOn w:val="DefaultParagraphFont"/>
    <w:uiPriority w:val="99"/>
    <w:semiHidden/>
    <w:unhideWhenUsed/>
    <w:rsid w:val="007C2701"/>
    <w:rPr>
      <w:color w:val="605E5C"/>
      <w:shd w:val="clear" w:color="auto" w:fill="E1DFDD"/>
    </w:rPr>
  </w:style>
  <w:style w:type="character" w:styleId="FollowedHyperlink">
    <w:name w:val="FollowedHyperlink"/>
    <w:basedOn w:val="DefaultParagraphFont"/>
    <w:uiPriority w:val="99"/>
    <w:semiHidden/>
    <w:unhideWhenUsed/>
    <w:rsid w:val="00C62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3117">
      <w:bodyDiv w:val="1"/>
      <w:marLeft w:val="0"/>
      <w:marRight w:val="0"/>
      <w:marTop w:val="0"/>
      <w:marBottom w:val="0"/>
      <w:divBdr>
        <w:top w:val="none" w:sz="0" w:space="0" w:color="auto"/>
        <w:left w:val="none" w:sz="0" w:space="0" w:color="auto"/>
        <w:bottom w:val="none" w:sz="0" w:space="0" w:color="auto"/>
        <w:right w:val="none" w:sz="0" w:space="0" w:color="auto"/>
      </w:divBdr>
      <w:divsChild>
        <w:div w:id="1573661369">
          <w:marLeft w:val="0"/>
          <w:marRight w:val="0"/>
          <w:marTop w:val="0"/>
          <w:marBottom w:val="0"/>
          <w:divBdr>
            <w:top w:val="none" w:sz="0" w:space="0" w:color="auto"/>
            <w:left w:val="none" w:sz="0" w:space="0" w:color="auto"/>
            <w:bottom w:val="none" w:sz="0" w:space="0" w:color="auto"/>
            <w:right w:val="none" w:sz="0" w:space="0" w:color="auto"/>
          </w:divBdr>
        </w:div>
        <w:div w:id="1599755627">
          <w:marLeft w:val="0"/>
          <w:marRight w:val="0"/>
          <w:marTop w:val="0"/>
          <w:marBottom w:val="0"/>
          <w:divBdr>
            <w:top w:val="none" w:sz="0" w:space="0" w:color="auto"/>
            <w:left w:val="none" w:sz="0" w:space="0" w:color="auto"/>
            <w:bottom w:val="none" w:sz="0" w:space="0" w:color="auto"/>
            <w:right w:val="none" w:sz="0" w:space="0" w:color="auto"/>
          </w:divBdr>
          <w:divsChild>
            <w:div w:id="770778717">
              <w:marLeft w:val="0"/>
              <w:marRight w:val="165"/>
              <w:marTop w:val="150"/>
              <w:marBottom w:val="0"/>
              <w:divBdr>
                <w:top w:val="none" w:sz="0" w:space="0" w:color="auto"/>
                <w:left w:val="none" w:sz="0" w:space="0" w:color="auto"/>
                <w:bottom w:val="none" w:sz="0" w:space="0" w:color="auto"/>
                <w:right w:val="none" w:sz="0" w:space="0" w:color="auto"/>
              </w:divBdr>
              <w:divsChild>
                <w:div w:id="1165315802">
                  <w:marLeft w:val="0"/>
                  <w:marRight w:val="0"/>
                  <w:marTop w:val="0"/>
                  <w:marBottom w:val="0"/>
                  <w:divBdr>
                    <w:top w:val="none" w:sz="0" w:space="0" w:color="auto"/>
                    <w:left w:val="none" w:sz="0" w:space="0" w:color="auto"/>
                    <w:bottom w:val="none" w:sz="0" w:space="0" w:color="auto"/>
                    <w:right w:val="none" w:sz="0" w:space="0" w:color="auto"/>
                  </w:divBdr>
                  <w:divsChild>
                    <w:div w:id="5089115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4516">
      <w:bodyDiv w:val="1"/>
      <w:marLeft w:val="0"/>
      <w:marRight w:val="0"/>
      <w:marTop w:val="0"/>
      <w:marBottom w:val="0"/>
      <w:divBdr>
        <w:top w:val="none" w:sz="0" w:space="0" w:color="auto"/>
        <w:left w:val="none" w:sz="0" w:space="0" w:color="auto"/>
        <w:bottom w:val="none" w:sz="0" w:space="0" w:color="auto"/>
        <w:right w:val="none" w:sz="0" w:space="0" w:color="auto"/>
      </w:divBdr>
    </w:div>
    <w:div w:id="190922733">
      <w:bodyDiv w:val="1"/>
      <w:marLeft w:val="0"/>
      <w:marRight w:val="0"/>
      <w:marTop w:val="0"/>
      <w:marBottom w:val="0"/>
      <w:divBdr>
        <w:top w:val="none" w:sz="0" w:space="0" w:color="auto"/>
        <w:left w:val="none" w:sz="0" w:space="0" w:color="auto"/>
        <w:bottom w:val="none" w:sz="0" w:space="0" w:color="auto"/>
        <w:right w:val="none" w:sz="0" w:space="0" w:color="auto"/>
      </w:divBdr>
      <w:divsChild>
        <w:div w:id="553086069">
          <w:marLeft w:val="0"/>
          <w:marRight w:val="0"/>
          <w:marTop w:val="0"/>
          <w:marBottom w:val="0"/>
          <w:divBdr>
            <w:top w:val="none" w:sz="0" w:space="0" w:color="auto"/>
            <w:left w:val="none" w:sz="0" w:space="0" w:color="auto"/>
            <w:bottom w:val="none" w:sz="0" w:space="0" w:color="auto"/>
            <w:right w:val="none" w:sz="0" w:space="0" w:color="auto"/>
          </w:divBdr>
          <w:divsChild>
            <w:div w:id="1110586035">
              <w:marLeft w:val="0"/>
              <w:marRight w:val="0"/>
              <w:marTop w:val="0"/>
              <w:marBottom w:val="0"/>
              <w:divBdr>
                <w:top w:val="none" w:sz="0" w:space="0" w:color="auto"/>
                <w:left w:val="none" w:sz="0" w:space="0" w:color="auto"/>
                <w:bottom w:val="none" w:sz="0" w:space="0" w:color="auto"/>
                <w:right w:val="none" w:sz="0" w:space="0" w:color="auto"/>
              </w:divBdr>
              <w:divsChild>
                <w:div w:id="642737367">
                  <w:marLeft w:val="0"/>
                  <w:marRight w:val="0"/>
                  <w:marTop w:val="0"/>
                  <w:marBottom w:val="0"/>
                  <w:divBdr>
                    <w:top w:val="none" w:sz="0" w:space="0" w:color="auto"/>
                    <w:left w:val="none" w:sz="0" w:space="0" w:color="auto"/>
                    <w:bottom w:val="none" w:sz="0" w:space="0" w:color="auto"/>
                    <w:right w:val="none" w:sz="0" w:space="0" w:color="auto"/>
                  </w:divBdr>
                  <w:divsChild>
                    <w:div w:id="1143697223">
                      <w:marLeft w:val="0"/>
                      <w:marRight w:val="0"/>
                      <w:marTop w:val="0"/>
                      <w:marBottom w:val="0"/>
                      <w:divBdr>
                        <w:top w:val="none" w:sz="0" w:space="0" w:color="auto"/>
                        <w:left w:val="none" w:sz="0" w:space="0" w:color="auto"/>
                        <w:bottom w:val="none" w:sz="0" w:space="0" w:color="auto"/>
                        <w:right w:val="none" w:sz="0" w:space="0" w:color="auto"/>
                      </w:divBdr>
                      <w:divsChild>
                        <w:div w:id="1890916702">
                          <w:marLeft w:val="0"/>
                          <w:marRight w:val="0"/>
                          <w:marTop w:val="0"/>
                          <w:marBottom w:val="0"/>
                          <w:divBdr>
                            <w:top w:val="none" w:sz="0" w:space="0" w:color="auto"/>
                            <w:left w:val="none" w:sz="0" w:space="0" w:color="auto"/>
                            <w:bottom w:val="none" w:sz="0" w:space="0" w:color="auto"/>
                            <w:right w:val="none" w:sz="0" w:space="0" w:color="auto"/>
                          </w:divBdr>
                          <w:divsChild>
                            <w:div w:id="1674993653">
                              <w:marLeft w:val="0"/>
                              <w:marRight w:val="0"/>
                              <w:marTop w:val="0"/>
                              <w:marBottom w:val="0"/>
                              <w:divBdr>
                                <w:top w:val="none" w:sz="0" w:space="0" w:color="auto"/>
                                <w:left w:val="none" w:sz="0" w:space="0" w:color="auto"/>
                                <w:bottom w:val="none" w:sz="0" w:space="0" w:color="auto"/>
                                <w:right w:val="none" w:sz="0" w:space="0" w:color="auto"/>
                              </w:divBdr>
                              <w:divsChild>
                                <w:div w:id="2042970623">
                                  <w:marLeft w:val="0"/>
                                  <w:marRight w:val="0"/>
                                  <w:marTop w:val="0"/>
                                  <w:marBottom w:val="0"/>
                                  <w:divBdr>
                                    <w:top w:val="none" w:sz="0" w:space="0" w:color="auto"/>
                                    <w:left w:val="none" w:sz="0" w:space="0" w:color="auto"/>
                                    <w:bottom w:val="none" w:sz="0" w:space="0" w:color="auto"/>
                                    <w:right w:val="none" w:sz="0" w:space="0" w:color="auto"/>
                                  </w:divBdr>
                                  <w:divsChild>
                                    <w:div w:id="1042830946">
                                      <w:marLeft w:val="0"/>
                                      <w:marRight w:val="0"/>
                                      <w:marTop w:val="0"/>
                                      <w:marBottom w:val="0"/>
                                      <w:divBdr>
                                        <w:top w:val="none" w:sz="0" w:space="0" w:color="auto"/>
                                        <w:left w:val="none" w:sz="0" w:space="0" w:color="auto"/>
                                        <w:bottom w:val="none" w:sz="0" w:space="0" w:color="auto"/>
                                        <w:right w:val="none" w:sz="0" w:space="0" w:color="auto"/>
                                      </w:divBdr>
                                    </w:div>
                                    <w:div w:id="774790157">
                                      <w:marLeft w:val="0"/>
                                      <w:marRight w:val="0"/>
                                      <w:marTop w:val="0"/>
                                      <w:marBottom w:val="0"/>
                                      <w:divBdr>
                                        <w:top w:val="none" w:sz="0" w:space="0" w:color="auto"/>
                                        <w:left w:val="none" w:sz="0" w:space="0" w:color="auto"/>
                                        <w:bottom w:val="none" w:sz="0" w:space="0" w:color="auto"/>
                                        <w:right w:val="none" w:sz="0" w:space="0" w:color="auto"/>
                                      </w:divBdr>
                                      <w:divsChild>
                                        <w:div w:id="341860023">
                                          <w:marLeft w:val="0"/>
                                          <w:marRight w:val="165"/>
                                          <w:marTop w:val="150"/>
                                          <w:marBottom w:val="0"/>
                                          <w:divBdr>
                                            <w:top w:val="none" w:sz="0" w:space="0" w:color="auto"/>
                                            <w:left w:val="none" w:sz="0" w:space="0" w:color="auto"/>
                                            <w:bottom w:val="none" w:sz="0" w:space="0" w:color="auto"/>
                                            <w:right w:val="none" w:sz="0" w:space="0" w:color="auto"/>
                                          </w:divBdr>
                                          <w:divsChild>
                                            <w:div w:id="273486026">
                                              <w:marLeft w:val="0"/>
                                              <w:marRight w:val="0"/>
                                              <w:marTop w:val="0"/>
                                              <w:marBottom w:val="0"/>
                                              <w:divBdr>
                                                <w:top w:val="none" w:sz="0" w:space="0" w:color="auto"/>
                                                <w:left w:val="none" w:sz="0" w:space="0" w:color="auto"/>
                                                <w:bottom w:val="none" w:sz="0" w:space="0" w:color="auto"/>
                                                <w:right w:val="none" w:sz="0" w:space="0" w:color="auto"/>
                                              </w:divBdr>
                                              <w:divsChild>
                                                <w:div w:id="981084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5181">
      <w:bodyDiv w:val="1"/>
      <w:marLeft w:val="0"/>
      <w:marRight w:val="0"/>
      <w:marTop w:val="0"/>
      <w:marBottom w:val="0"/>
      <w:divBdr>
        <w:top w:val="none" w:sz="0" w:space="0" w:color="auto"/>
        <w:left w:val="none" w:sz="0" w:space="0" w:color="auto"/>
        <w:bottom w:val="none" w:sz="0" w:space="0" w:color="auto"/>
        <w:right w:val="none" w:sz="0" w:space="0" w:color="auto"/>
      </w:divBdr>
      <w:divsChild>
        <w:div w:id="1253079189">
          <w:marLeft w:val="0"/>
          <w:marRight w:val="0"/>
          <w:marTop w:val="0"/>
          <w:marBottom w:val="0"/>
          <w:divBdr>
            <w:top w:val="none" w:sz="0" w:space="0" w:color="auto"/>
            <w:left w:val="none" w:sz="0" w:space="0" w:color="auto"/>
            <w:bottom w:val="none" w:sz="0" w:space="0" w:color="auto"/>
            <w:right w:val="none" w:sz="0" w:space="0" w:color="auto"/>
          </w:divBdr>
        </w:div>
      </w:divsChild>
    </w:div>
    <w:div w:id="315694313">
      <w:bodyDiv w:val="1"/>
      <w:marLeft w:val="0"/>
      <w:marRight w:val="0"/>
      <w:marTop w:val="0"/>
      <w:marBottom w:val="0"/>
      <w:divBdr>
        <w:top w:val="none" w:sz="0" w:space="0" w:color="auto"/>
        <w:left w:val="none" w:sz="0" w:space="0" w:color="auto"/>
        <w:bottom w:val="none" w:sz="0" w:space="0" w:color="auto"/>
        <w:right w:val="none" w:sz="0" w:space="0" w:color="auto"/>
      </w:divBdr>
      <w:divsChild>
        <w:div w:id="512572613">
          <w:marLeft w:val="0"/>
          <w:marRight w:val="0"/>
          <w:marTop w:val="0"/>
          <w:marBottom w:val="0"/>
          <w:divBdr>
            <w:top w:val="none" w:sz="0" w:space="0" w:color="auto"/>
            <w:left w:val="none" w:sz="0" w:space="0" w:color="auto"/>
            <w:bottom w:val="none" w:sz="0" w:space="0" w:color="auto"/>
            <w:right w:val="none" w:sz="0" w:space="0" w:color="auto"/>
          </w:divBdr>
        </w:div>
      </w:divsChild>
    </w:div>
    <w:div w:id="360207067">
      <w:bodyDiv w:val="1"/>
      <w:marLeft w:val="0"/>
      <w:marRight w:val="0"/>
      <w:marTop w:val="0"/>
      <w:marBottom w:val="0"/>
      <w:divBdr>
        <w:top w:val="none" w:sz="0" w:space="0" w:color="auto"/>
        <w:left w:val="none" w:sz="0" w:space="0" w:color="auto"/>
        <w:bottom w:val="none" w:sz="0" w:space="0" w:color="auto"/>
        <w:right w:val="none" w:sz="0" w:space="0" w:color="auto"/>
      </w:divBdr>
      <w:divsChild>
        <w:div w:id="1459449604">
          <w:marLeft w:val="0"/>
          <w:marRight w:val="0"/>
          <w:marTop w:val="0"/>
          <w:marBottom w:val="0"/>
          <w:divBdr>
            <w:top w:val="none" w:sz="0" w:space="0" w:color="auto"/>
            <w:left w:val="none" w:sz="0" w:space="0" w:color="auto"/>
            <w:bottom w:val="none" w:sz="0" w:space="0" w:color="auto"/>
            <w:right w:val="none" w:sz="0" w:space="0" w:color="auto"/>
          </w:divBdr>
          <w:divsChild>
            <w:div w:id="463695418">
              <w:marLeft w:val="0"/>
              <w:marRight w:val="0"/>
              <w:marTop w:val="0"/>
              <w:marBottom w:val="0"/>
              <w:divBdr>
                <w:top w:val="none" w:sz="0" w:space="0" w:color="auto"/>
                <w:left w:val="none" w:sz="0" w:space="0" w:color="auto"/>
                <w:bottom w:val="none" w:sz="0" w:space="0" w:color="auto"/>
                <w:right w:val="none" w:sz="0" w:space="0" w:color="auto"/>
              </w:divBdr>
              <w:divsChild>
                <w:div w:id="1592545570">
                  <w:marLeft w:val="0"/>
                  <w:marRight w:val="0"/>
                  <w:marTop w:val="0"/>
                  <w:marBottom w:val="0"/>
                  <w:divBdr>
                    <w:top w:val="none" w:sz="0" w:space="0" w:color="auto"/>
                    <w:left w:val="none" w:sz="0" w:space="0" w:color="auto"/>
                    <w:bottom w:val="none" w:sz="0" w:space="0" w:color="auto"/>
                    <w:right w:val="none" w:sz="0" w:space="0" w:color="auto"/>
                  </w:divBdr>
                  <w:divsChild>
                    <w:div w:id="15357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42110">
      <w:bodyDiv w:val="1"/>
      <w:marLeft w:val="0"/>
      <w:marRight w:val="0"/>
      <w:marTop w:val="0"/>
      <w:marBottom w:val="0"/>
      <w:divBdr>
        <w:top w:val="none" w:sz="0" w:space="0" w:color="auto"/>
        <w:left w:val="none" w:sz="0" w:space="0" w:color="auto"/>
        <w:bottom w:val="none" w:sz="0" w:space="0" w:color="auto"/>
        <w:right w:val="none" w:sz="0" w:space="0" w:color="auto"/>
      </w:divBdr>
      <w:divsChild>
        <w:div w:id="105851761">
          <w:marLeft w:val="0"/>
          <w:marRight w:val="0"/>
          <w:marTop w:val="0"/>
          <w:marBottom w:val="0"/>
          <w:divBdr>
            <w:top w:val="none" w:sz="0" w:space="0" w:color="auto"/>
            <w:left w:val="none" w:sz="0" w:space="0" w:color="auto"/>
            <w:bottom w:val="none" w:sz="0" w:space="0" w:color="auto"/>
            <w:right w:val="none" w:sz="0" w:space="0" w:color="auto"/>
          </w:divBdr>
        </w:div>
        <w:div w:id="807749874">
          <w:marLeft w:val="0"/>
          <w:marRight w:val="0"/>
          <w:marTop w:val="0"/>
          <w:marBottom w:val="0"/>
          <w:divBdr>
            <w:top w:val="none" w:sz="0" w:space="0" w:color="auto"/>
            <w:left w:val="none" w:sz="0" w:space="0" w:color="auto"/>
            <w:bottom w:val="none" w:sz="0" w:space="0" w:color="auto"/>
            <w:right w:val="none" w:sz="0" w:space="0" w:color="auto"/>
          </w:divBdr>
          <w:divsChild>
            <w:div w:id="2069112712">
              <w:marLeft w:val="0"/>
              <w:marRight w:val="165"/>
              <w:marTop w:val="150"/>
              <w:marBottom w:val="0"/>
              <w:divBdr>
                <w:top w:val="none" w:sz="0" w:space="0" w:color="auto"/>
                <w:left w:val="none" w:sz="0" w:space="0" w:color="auto"/>
                <w:bottom w:val="none" w:sz="0" w:space="0" w:color="auto"/>
                <w:right w:val="none" w:sz="0" w:space="0" w:color="auto"/>
              </w:divBdr>
              <w:divsChild>
                <w:div w:id="730078743">
                  <w:marLeft w:val="0"/>
                  <w:marRight w:val="0"/>
                  <w:marTop w:val="0"/>
                  <w:marBottom w:val="0"/>
                  <w:divBdr>
                    <w:top w:val="none" w:sz="0" w:space="0" w:color="auto"/>
                    <w:left w:val="none" w:sz="0" w:space="0" w:color="auto"/>
                    <w:bottom w:val="none" w:sz="0" w:space="0" w:color="auto"/>
                    <w:right w:val="none" w:sz="0" w:space="0" w:color="auto"/>
                  </w:divBdr>
                  <w:divsChild>
                    <w:div w:id="4269233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0396">
      <w:bodyDiv w:val="1"/>
      <w:marLeft w:val="0"/>
      <w:marRight w:val="0"/>
      <w:marTop w:val="0"/>
      <w:marBottom w:val="0"/>
      <w:divBdr>
        <w:top w:val="none" w:sz="0" w:space="0" w:color="auto"/>
        <w:left w:val="none" w:sz="0" w:space="0" w:color="auto"/>
        <w:bottom w:val="none" w:sz="0" w:space="0" w:color="auto"/>
        <w:right w:val="none" w:sz="0" w:space="0" w:color="auto"/>
      </w:divBdr>
    </w:div>
    <w:div w:id="469135882">
      <w:bodyDiv w:val="1"/>
      <w:marLeft w:val="0"/>
      <w:marRight w:val="0"/>
      <w:marTop w:val="0"/>
      <w:marBottom w:val="0"/>
      <w:divBdr>
        <w:top w:val="none" w:sz="0" w:space="0" w:color="auto"/>
        <w:left w:val="none" w:sz="0" w:space="0" w:color="auto"/>
        <w:bottom w:val="none" w:sz="0" w:space="0" w:color="auto"/>
        <w:right w:val="none" w:sz="0" w:space="0" w:color="auto"/>
      </w:divBdr>
      <w:divsChild>
        <w:div w:id="330983365">
          <w:marLeft w:val="0"/>
          <w:marRight w:val="0"/>
          <w:marTop w:val="0"/>
          <w:marBottom w:val="0"/>
          <w:divBdr>
            <w:top w:val="none" w:sz="0" w:space="0" w:color="auto"/>
            <w:left w:val="none" w:sz="0" w:space="0" w:color="auto"/>
            <w:bottom w:val="none" w:sz="0" w:space="0" w:color="auto"/>
            <w:right w:val="none" w:sz="0" w:space="0" w:color="auto"/>
          </w:divBdr>
        </w:div>
      </w:divsChild>
    </w:div>
    <w:div w:id="626664597">
      <w:bodyDiv w:val="1"/>
      <w:marLeft w:val="0"/>
      <w:marRight w:val="0"/>
      <w:marTop w:val="0"/>
      <w:marBottom w:val="0"/>
      <w:divBdr>
        <w:top w:val="none" w:sz="0" w:space="0" w:color="auto"/>
        <w:left w:val="none" w:sz="0" w:space="0" w:color="auto"/>
        <w:bottom w:val="none" w:sz="0" w:space="0" w:color="auto"/>
        <w:right w:val="none" w:sz="0" w:space="0" w:color="auto"/>
      </w:divBdr>
      <w:divsChild>
        <w:div w:id="1483618083">
          <w:marLeft w:val="0"/>
          <w:marRight w:val="0"/>
          <w:marTop w:val="0"/>
          <w:marBottom w:val="0"/>
          <w:divBdr>
            <w:top w:val="none" w:sz="0" w:space="0" w:color="auto"/>
            <w:left w:val="none" w:sz="0" w:space="0" w:color="auto"/>
            <w:bottom w:val="none" w:sz="0" w:space="0" w:color="auto"/>
            <w:right w:val="none" w:sz="0" w:space="0" w:color="auto"/>
          </w:divBdr>
        </w:div>
      </w:divsChild>
    </w:div>
    <w:div w:id="759525164">
      <w:bodyDiv w:val="1"/>
      <w:marLeft w:val="0"/>
      <w:marRight w:val="0"/>
      <w:marTop w:val="0"/>
      <w:marBottom w:val="0"/>
      <w:divBdr>
        <w:top w:val="none" w:sz="0" w:space="0" w:color="auto"/>
        <w:left w:val="none" w:sz="0" w:space="0" w:color="auto"/>
        <w:bottom w:val="none" w:sz="0" w:space="0" w:color="auto"/>
        <w:right w:val="none" w:sz="0" w:space="0" w:color="auto"/>
      </w:divBdr>
      <w:divsChild>
        <w:div w:id="914708944">
          <w:marLeft w:val="0"/>
          <w:marRight w:val="0"/>
          <w:marTop w:val="0"/>
          <w:marBottom w:val="0"/>
          <w:divBdr>
            <w:top w:val="none" w:sz="0" w:space="0" w:color="auto"/>
            <w:left w:val="none" w:sz="0" w:space="0" w:color="auto"/>
            <w:bottom w:val="none" w:sz="0" w:space="0" w:color="auto"/>
            <w:right w:val="none" w:sz="0" w:space="0" w:color="auto"/>
          </w:divBdr>
          <w:divsChild>
            <w:div w:id="2003116362">
              <w:marLeft w:val="0"/>
              <w:marRight w:val="0"/>
              <w:marTop w:val="0"/>
              <w:marBottom w:val="0"/>
              <w:divBdr>
                <w:top w:val="none" w:sz="0" w:space="0" w:color="auto"/>
                <w:left w:val="none" w:sz="0" w:space="0" w:color="auto"/>
                <w:bottom w:val="none" w:sz="0" w:space="0" w:color="auto"/>
                <w:right w:val="none" w:sz="0" w:space="0" w:color="auto"/>
              </w:divBdr>
              <w:divsChild>
                <w:div w:id="590092009">
                  <w:marLeft w:val="0"/>
                  <w:marRight w:val="0"/>
                  <w:marTop w:val="0"/>
                  <w:marBottom w:val="0"/>
                  <w:divBdr>
                    <w:top w:val="none" w:sz="0" w:space="0" w:color="auto"/>
                    <w:left w:val="none" w:sz="0" w:space="0" w:color="auto"/>
                    <w:bottom w:val="none" w:sz="0" w:space="0" w:color="auto"/>
                    <w:right w:val="none" w:sz="0" w:space="0" w:color="auto"/>
                  </w:divBdr>
                  <w:divsChild>
                    <w:div w:id="17895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50815">
      <w:bodyDiv w:val="1"/>
      <w:marLeft w:val="0"/>
      <w:marRight w:val="0"/>
      <w:marTop w:val="0"/>
      <w:marBottom w:val="0"/>
      <w:divBdr>
        <w:top w:val="none" w:sz="0" w:space="0" w:color="auto"/>
        <w:left w:val="none" w:sz="0" w:space="0" w:color="auto"/>
        <w:bottom w:val="none" w:sz="0" w:space="0" w:color="auto"/>
        <w:right w:val="none" w:sz="0" w:space="0" w:color="auto"/>
      </w:divBdr>
      <w:divsChild>
        <w:div w:id="1478958363">
          <w:marLeft w:val="0"/>
          <w:marRight w:val="0"/>
          <w:marTop w:val="0"/>
          <w:marBottom w:val="0"/>
          <w:divBdr>
            <w:top w:val="none" w:sz="0" w:space="0" w:color="auto"/>
            <w:left w:val="none" w:sz="0" w:space="0" w:color="auto"/>
            <w:bottom w:val="none" w:sz="0" w:space="0" w:color="auto"/>
            <w:right w:val="none" w:sz="0" w:space="0" w:color="auto"/>
          </w:divBdr>
        </w:div>
      </w:divsChild>
    </w:div>
    <w:div w:id="934748429">
      <w:bodyDiv w:val="1"/>
      <w:marLeft w:val="0"/>
      <w:marRight w:val="0"/>
      <w:marTop w:val="0"/>
      <w:marBottom w:val="0"/>
      <w:divBdr>
        <w:top w:val="none" w:sz="0" w:space="0" w:color="auto"/>
        <w:left w:val="none" w:sz="0" w:space="0" w:color="auto"/>
        <w:bottom w:val="none" w:sz="0" w:space="0" w:color="auto"/>
        <w:right w:val="none" w:sz="0" w:space="0" w:color="auto"/>
      </w:divBdr>
      <w:divsChild>
        <w:div w:id="1014187690">
          <w:marLeft w:val="0"/>
          <w:marRight w:val="0"/>
          <w:marTop w:val="0"/>
          <w:marBottom w:val="0"/>
          <w:divBdr>
            <w:top w:val="none" w:sz="0" w:space="0" w:color="auto"/>
            <w:left w:val="none" w:sz="0" w:space="0" w:color="auto"/>
            <w:bottom w:val="none" w:sz="0" w:space="0" w:color="auto"/>
            <w:right w:val="none" w:sz="0" w:space="0" w:color="auto"/>
          </w:divBdr>
        </w:div>
      </w:divsChild>
    </w:div>
    <w:div w:id="939918975">
      <w:bodyDiv w:val="1"/>
      <w:marLeft w:val="0"/>
      <w:marRight w:val="0"/>
      <w:marTop w:val="0"/>
      <w:marBottom w:val="0"/>
      <w:divBdr>
        <w:top w:val="none" w:sz="0" w:space="0" w:color="auto"/>
        <w:left w:val="none" w:sz="0" w:space="0" w:color="auto"/>
        <w:bottom w:val="none" w:sz="0" w:space="0" w:color="auto"/>
        <w:right w:val="none" w:sz="0" w:space="0" w:color="auto"/>
      </w:divBdr>
      <w:divsChild>
        <w:div w:id="1464350472">
          <w:marLeft w:val="0"/>
          <w:marRight w:val="0"/>
          <w:marTop w:val="0"/>
          <w:marBottom w:val="0"/>
          <w:divBdr>
            <w:top w:val="none" w:sz="0" w:space="0" w:color="auto"/>
            <w:left w:val="none" w:sz="0" w:space="0" w:color="auto"/>
            <w:bottom w:val="none" w:sz="0" w:space="0" w:color="auto"/>
            <w:right w:val="none" w:sz="0" w:space="0" w:color="auto"/>
          </w:divBdr>
          <w:divsChild>
            <w:div w:id="1781610145">
              <w:marLeft w:val="0"/>
              <w:marRight w:val="0"/>
              <w:marTop w:val="0"/>
              <w:marBottom w:val="0"/>
              <w:divBdr>
                <w:top w:val="none" w:sz="0" w:space="0" w:color="auto"/>
                <w:left w:val="none" w:sz="0" w:space="0" w:color="auto"/>
                <w:bottom w:val="none" w:sz="0" w:space="0" w:color="auto"/>
                <w:right w:val="none" w:sz="0" w:space="0" w:color="auto"/>
              </w:divBdr>
              <w:divsChild>
                <w:div w:id="1665820722">
                  <w:marLeft w:val="0"/>
                  <w:marRight w:val="0"/>
                  <w:marTop w:val="0"/>
                  <w:marBottom w:val="0"/>
                  <w:divBdr>
                    <w:top w:val="none" w:sz="0" w:space="0" w:color="auto"/>
                    <w:left w:val="none" w:sz="0" w:space="0" w:color="auto"/>
                    <w:bottom w:val="none" w:sz="0" w:space="0" w:color="auto"/>
                    <w:right w:val="none" w:sz="0" w:space="0" w:color="auto"/>
                  </w:divBdr>
                  <w:divsChild>
                    <w:div w:id="1714305207">
                      <w:marLeft w:val="0"/>
                      <w:marRight w:val="0"/>
                      <w:marTop w:val="0"/>
                      <w:marBottom w:val="0"/>
                      <w:divBdr>
                        <w:top w:val="none" w:sz="0" w:space="0" w:color="auto"/>
                        <w:left w:val="none" w:sz="0" w:space="0" w:color="auto"/>
                        <w:bottom w:val="none" w:sz="0" w:space="0" w:color="auto"/>
                        <w:right w:val="none" w:sz="0" w:space="0" w:color="auto"/>
                      </w:divBdr>
                      <w:divsChild>
                        <w:div w:id="147982276">
                          <w:marLeft w:val="0"/>
                          <w:marRight w:val="0"/>
                          <w:marTop w:val="0"/>
                          <w:marBottom w:val="0"/>
                          <w:divBdr>
                            <w:top w:val="none" w:sz="0" w:space="0" w:color="auto"/>
                            <w:left w:val="none" w:sz="0" w:space="0" w:color="auto"/>
                            <w:bottom w:val="none" w:sz="0" w:space="0" w:color="auto"/>
                            <w:right w:val="none" w:sz="0" w:space="0" w:color="auto"/>
                          </w:divBdr>
                          <w:divsChild>
                            <w:div w:id="634603025">
                              <w:marLeft w:val="0"/>
                              <w:marRight w:val="0"/>
                              <w:marTop w:val="0"/>
                              <w:marBottom w:val="0"/>
                              <w:divBdr>
                                <w:top w:val="none" w:sz="0" w:space="0" w:color="auto"/>
                                <w:left w:val="none" w:sz="0" w:space="0" w:color="auto"/>
                                <w:bottom w:val="none" w:sz="0" w:space="0" w:color="auto"/>
                                <w:right w:val="none" w:sz="0" w:space="0" w:color="auto"/>
                              </w:divBdr>
                              <w:divsChild>
                                <w:div w:id="1719164258">
                                  <w:marLeft w:val="0"/>
                                  <w:marRight w:val="0"/>
                                  <w:marTop w:val="0"/>
                                  <w:marBottom w:val="0"/>
                                  <w:divBdr>
                                    <w:top w:val="none" w:sz="0" w:space="0" w:color="auto"/>
                                    <w:left w:val="none" w:sz="0" w:space="0" w:color="auto"/>
                                    <w:bottom w:val="none" w:sz="0" w:space="0" w:color="auto"/>
                                    <w:right w:val="none" w:sz="0" w:space="0" w:color="auto"/>
                                  </w:divBdr>
                                  <w:divsChild>
                                    <w:div w:id="290524343">
                                      <w:marLeft w:val="0"/>
                                      <w:marRight w:val="0"/>
                                      <w:marTop w:val="0"/>
                                      <w:marBottom w:val="0"/>
                                      <w:divBdr>
                                        <w:top w:val="none" w:sz="0" w:space="0" w:color="auto"/>
                                        <w:left w:val="none" w:sz="0" w:space="0" w:color="auto"/>
                                        <w:bottom w:val="none" w:sz="0" w:space="0" w:color="auto"/>
                                        <w:right w:val="none" w:sz="0" w:space="0" w:color="auto"/>
                                      </w:divBdr>
                                    </w:div>
                                    <w:div w:id="55978103">
                                      <w:marLeft w:val="0"/>
                                      <w:marRight w:val="0"/>
                                      <w:marTop w:val="0"/>
                                      <w:marBottom w:val="0"/>
                                      <w:divBdr>
                                        <w:top w:val="none" w:sz="0" w:space="0" w:color="auto"/>
                                        <w:left w:val="none" w:sz="0" w:space="0" w:color="auto"/>
                                        <w:bottom w:val="none" w:sz="0" w:space="0" w:color="auto"/>
                                        <w:right w:val="none" w:sz="0" w:space="0" w:color="auto"/>
                                      </w:divBdr>
                                      <w:divsChild>
                                        <w:div w:id="1064792042">
                                          <w:marLeft w:val="0"/>
                                          <w:marRight w:val="165"/>
                                          <w:marTop w:val="150"/>
                                          <w:marBottom w:val="0"/>
                                          <w:divBdr>
                                            <w:top w:val="none" w:sz="0" w:space="0" w:color="auto"/>
                                            <w:left w:val="none" w:sz="0" w:space="0" w:color="auto"/>
                                            <w:bottom w:val="none" w:sz="0" w:space="0" w:color="auto"/>
                                            <w:right w:val="none" w:sz="0" w:space="0" w:color="auto"/>
                                          </w:divBdr>
                                          <w:divsChild>
                                            <w:div w:id="1796606131">
                                              <w:marLeft w:val="0"/>
                                              <w:marRight w:val="0"/>
                                              <w:marTop w:val="0"/>
                                              <w:marBottom w:val="0"/>
                                              <w:divBdr>
                                                <w:top w:val="none" w:sz="0" w:space="0" w:color="auto"/>
                                                <w:left w:val="none" w:sz="0" w:space="0" w:color="auto"/>
                                                <w:bottom w:val="none" w:sz="0" w:space="0" w:color="auto"/>
                                                <w:right w:val="none" w:sz="0" w:space="0" w:color="auto"/>
                                              </w:divBdr>
                                              <w:divsChild>
                                                <w:div w:id="15112195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646674">
      <w:bodyDiv w:val="1"/>
      <w:marLeft w:val="0"/>
      <w:marRight w:val="0"/>
      <w:marTop w:val="0"/>
      <w:marBottom w:val="0"/>
      <w:divBdr>
        <w:top w:val="none" w:sz="0" w:space="0" w:color="auto"/>
        <w:left w:val="none" w:sz="0" w:space="0" w:color="auto"/>
        <w:bottom w:val="none" w:sz="0" w:space="0" w:color="auto"/>
        <w:right w:val="none" w:sz="0" w:space="0" w:color="auto"/>
      </w:divBdr>
    </w:div>
    <w:div w:id="968588771">
      <w:bodyDiv w:val="1"/>
      <w:marLeft w:val="0"/>
      <w:marRight w:val="0"/>
      <w:marTop w:val="0"/>
      <w:marBottom w:val="0"/>
      <w:divBdr>
        <w:top w:val="none" w:sz="0" w:space="0" w:color="auto"/>
        <w:left w:val="none" w:sz="0" w:space="0" w:color="auto"/>
        <w:bottom w:val="none" w:sz="0" w:space="0" w:color="auto"/>
        <w:right w:val="none" w:sz="0" w:space="0" w:color="auto"/>
      </w:divBdr>
    </w:div>
    <w:div w:id="993608679">
      <w:bodyDiv w:val="1"/>
      <w:marLeft w:val="0"/>
      <w:marRight w:val="0"/>
      <w:marTop w:val="0"/>
      <w:marBottom w:val="0"/>
      <w:divBdr>
        <w:top w:val="none" w:sz="0" w:space="0" w:color="auto"/>
        <w:left w:val="none" w:sz="0" w:space="0" w:color="auto"/>
        <w:bottom w:val="none" w:sz="0" w:space="0" w:color="auto"/>
        <w:right w:val="none" w:sz="0" w:space="0" w:color="auto"/>
      </w:divBdr>
      <w:divsChild>
        <w:div w:id="1317370046">
          <w:marLeft w:val="0"/>
          <w:marRight w:val="0"/>
          <w:marTop w:val="0"/>
          <w:marBottom w:val="0"/>
          <w:divBdr>
            <w:top w:val="none" w:sz="0" w:space="0" w:color="auto"/>
            <w:left w:val="none" w:sz="0" w:space="0" w:color="auto"/>
            <w:bottom w:val="none" w:sz="0" w:space="0" w:color="auto"/>
            <w:right w:val="none" w:sz="0" w:space="0" w:color="auto"/>
          </w:divBdr>
          <w:divsChild>
            <w:div w:id="1016151563">
              <w:marLeft w:val="0"/>
              <w:marRight w:val="0"/>
              <w:marTop w:val="0"/>
              <w:marBottom w:val="0"/>
              <w:divBdr>
                <w:top w:val="none" w:sz="0" w:space="0" w:color="auto"/>
                <w:left w:val="none" w:sz="0" w:space="0" w:color="auto"/>
                <w:bottom w:val="none" w:sz="0" w:space="0" w:color="auto"/>
                <w:right w:val="none" w:sz="0" w:space="0" w:color="auto"/>
              </w:divBdr>
              <w:divsChild>
                <w:div w:id="310838124">
                  <w:marLeft w:val="0"/>
                  <w:marRight w:val="0"/>
                  <w:marTop w:val="0"/>
                  <w:marBottom w:val="0"/>
                  <w:divBdr>
                    <w:top w:val="none" w:sz="0" w:space="0" w:color="auto"/>
                    <w:left w:val="none" w:sz="0" w:space="0" w:color="auto"/>
                    <w:bottom w:val="none" w:sz="0" w:space="0" w:color="auto"/>
                    <w:right w:val="none" w:sz="0" w:space="0" w:color="auto"/>
                  </w:divBdr>
                  <w:divsChild>
                    <w:div w:id="15271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5749">
          <w:marLeft w:val="0"/>
          <w:marRight w:val="0"/>
          <w:marTop w:val="0"/>
          <w:marBottom w:val="0"/>
          <w:divBdr>
            <w:top w:val="none" w:sz="0" w:space="0" w:color="auto"/>
            <w:left w:val="none" w:sz="0" w:space="0" w:color="auto"/>
            <w:bottom w:val="none" w:sz="0" w:space="0" w:color="auto"/>
            <w:right w:val="none" w:sz="0" w:space="0" w:color="auto"/>
          </w:divBdr>
          <w:divsChild>
            <w:div w:id="482744014">
              <w:marLeft w:val="0"/>
              <w:marRight w:val="0"/>
              <w:marTop w:val="0"/>
              <w:marBottom w:val="0"/>
              <w:divBdr>
                <w:top w:val="none" w:sz="0" w:space="0" w:color="auto"/>
                <w:left w:val="none" w:sz="0" w:space="0" w:color="auto"/>
                <w:bottom w:val="none" w:sz="0" w:space="0" w:color="auto"/>
                <w:right w:val="none" w:sz="0" w:space="0" w:color="auto"/>
              </w:divBdr>
              <w:divsChild>
                <w:div w:id="936249809">
                  <w:marLeft w:val="0"/>
                  <w:marRight w:val="0"/>
                  <w:marTop w:val="0"/>
                  <w:marBottom w:val="0"/>
                  <w:divBdr>
                    <w:top w:val="none" w:sz="0" w:space="0" w:color="auto"/>
                    <w:left w:val="none" w:sz="0" w:space="0" w:color="auto"/>
                    <w:bottom w:val="none" w:sz="0" w:space="0" w:color="auto"/>
                    <w:right w:val="none" w:sz="0" w:space="0" w:color="auto"/>
                  </w:divBdr>
                  <w:divsChild>
                    <w:div w:id="13135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19709">
      <w:bodyDiv w:val="1"/>
      <w:marLeft w:val="0"/>
      <w:marRight w:val="0"/>
      <w:marTop w:val="0"/>
      <w:marBottom w:val="0"/>
      <w:divBdr>
        <w:top w:val="none" w:sz="0" w:space="0" w:color="auto"/>
        <w:left w:val="none" w:sz="0" w:space="0" w:color="auto"/>
        <w:bottom w:val="none" w:sz="0" w:space="0" w:color="auto"/>
        <w:right w:val="none" w:sz="0" w:space="0" w:color="auto"/>
      </w:divBdr>
      <w:divsChild>
        <w:div w:id="983703642">
          <w:marLeft w:val="0"/>
          <w:marRight w:val="0"/>
          <w:marTop w:val="0"/>
          <w:marBottom w:val="0"/>
          <w:divBdr>
            <w:top w:val="none" w:sz="0" w:space="0" w:color="auto"/>
            <w:left w:val="none" w:sz="0" w:space="0" w:color="auto"/>
            <w:bottom w:val="none" w:sz="0" w:space="0" w:color="auto"/>
            <w:right w:val="none" w:sz="0" w:space="0" w:color="auto"/>
          </w:divBdr>
          <w:divsChild>
            <w:div w:id="1750225253">
              <w:marLeft w:val="0"/>
              <w:marRight w:val="0"/>
              <w:marTop w:val="0"/>
              <w:marBottom w:val="0"/>
              <w:divBdr>
                <w:top w:val="none" w:sz="0" w:space="0" w:color="auto"/>
                <w:left w:val="none" w:sz="0" w:space="0" w:color="auto"/>
                <w:bottom w:val="none" w:sz="0" w:space="0" w:color="auto"/>
                <w:right w:val="none" w:sz="0" w:space="0" w:color="auto"/>
              </w:divBdr>
              <w:divsChild>
                <w:div w:id="2082825432">
                  <w:marLeft w:val="0"/>
                  <w:marRight w:val="0"/>
                  <w:marTop w:val="0"/>
                  <w:marBottom w:val="0"/>
                  <w:divBdr>
                    <w:top w:val="none" w:sz="0" w:space="0" w:color="auto"/>
                    <w:left w:val="none" w:sz="0" w:space="0" w:color="auto"/>
                    <w:bottom w:val="none" w:sz="0" w:space="0" w:color="auto"/>
                    <w:right w:val="none" w:sz="0" w:space="0" w:color="auto"/>
                  </w:divBdr>
                  <w:divsChild>
                    <w:div w:id="224923349">
                      <w:marLeft w:val="0"/>
                      <w:marRight w:val="0"/>
                      <w:marTop w:val="0"/>
                      <w:marBottom w:val="0"/>
                      <w:divBdr>
                        <w:top w:val="none" w:sz="0" w:space="0" w:color="auto"/>
                        <w:left w:val="none" w:sz="0" w:space="0" w:color="auto"/>
                        <w:bottom w:val="none" w:sz="0" w:space="0" w:color="auto"/>
                        <w:right w:val="none" w:sz="0" w:space="0" w:color="auto"/>
                      </w:divBdr>
                      <w:divsChild>
                        <w:div w:id="1714305932">
                          <w:marLeft w:val="0"/>
                          <w:marRight w:val="0"/>
                          <w:marTop w:val="0"/>
                          <w:marBottom w:val="0"/>
                          <w:divBdr>
                            <w:top w:val="none" w:sz="0" w:space="0" w:color="auto"/>
                            <w:left w:val="none" w:sz="0" w:space="0" w:color="auto"/>
                            <w:bottom w:val="none" w:sz="0" w:space="0" w:color="auto"/>
                            <w:right w:val="none" w:sz="0" w:space="0" w:color="auto"/>
                          </w:divBdr>
                          <w:divsChild>
                            <w:div w:id="59988734">
                              <w:marLeft w:val="0"/>
                              <w:marRight w:val="0"/>
                              <w:marTop w:val="0"/>
                              <w:marBottom w:val="0"/>
                              <w:divBdr>
                                <w:top w:val="none" w:sz="0" w:space="0" w:color="auto"/>
                                <w:left w:val="none" w:sz="0" w:space="0" w:color="auto"/>
                                <w:bottom w:val="none" w:sz="0" w:space="0" w:color="auto"/>
                                <w:right w:val="none" w:sz="0" w:space="0" w:color="auto"/>
                              </w:divBdr>
                              <w:divsChild>
                                <w:div w:id="1070467840">
                                  <w:marLeft w:val="0"/>
                                  <w:marRight w:val="0"/>
                                  <w:marTop w:val="0"/>
                                  <w:marBottom w:val="0"/>
                                  <w:divBdr>
                                    <w:top w:val="none" w:sz="0" w:space="0" w:color="auto"/>
                                    <w:left w:val="none" w:sz="0" w:space="0" w:color="auto"/>
                                    <w:bottom w:val="none" w:sz="0" w:space="0" w:color="auto"/>
                                    <w:right w:val="none" w:sz="0" w:space="0" w:color="auto"/>
                                  </w:divBdr>
                                  <w:divsChild>
                                    <w:div w:id="1264804136">
                                      <w:marLeft w:val="0"/>
                                      <w:marRight w:val="0"/>
                                      <w:marTop w:val="0"/>
                                      <w:marBottom w:val="0"/>
                                      <w:divBdr>
                                        <w:top w:val="none" w:sz="0" w:space="0" w:color="auto"/>
                                        <w:left w:val="none" w:sz="0" w:space="0" w:color="auto"/>
                                        <w:bottom w:val="none" w:sz="0" w:space="0" w:color="auto"/>
                                        <w:right w:val="none" w:sz="0" w:space="0" w:color="auto"/>
                                      </w:divBdr>
                                    </w:div>
                                    <w:div w:id="2127236158">
                                      <w:marLeft w:val="0"/>
                                      <w:marRight w:val="0"/>
                                      <w:marTop w:val="0"/>
                                      <w:marBottom w:val="0"/>
                                      <w:divBdr>
                                        <w:top w:val="none" w:sz="0" w:space="0" w:color="auto"/>
                                        <w:left w:val="none" w:sz="0" w:space="0" w:color="auto"/>
                                        <w:bottom w:val="none" w:sz="0" w:space="0" w:color="auto"/>
                                        <w:right w:val="none" w:sz="0" w:space="0" w:color="auto"/>
                                      </w:divBdr>
                                      <w:divsChild>
                                        <w:div w:id="1944650912">
                                          <w:marLeft w:val="0"/>
                                          <w:marRight w:val="165"/>
                                          <w:marTop w:val="150"/>
                                          <w:marBottom w:val="0"/>
                                          <w:divBdr>
                                            <w:top w:val="none" w:sz="0" w:space="0" w:color="auto"/>
                                            <w:left w:val="none" w:sz="0" w:space="0" w:color="auto"/>
                                            <w:bottom w:val="none" w:sz="0" w:space="0" w:color="auto"/>
                                            <w:right w:val="none" w:sz="0" w:space="0" w:color="auto"/>
                                          </w:divBdr>
                                          <w:divsChild>
                                            <w:div w:id="282082475">
                                              <w:marLeft w:val="0"/>
                                              <w:marRight w:val="0"/>
                                              <w:marTop w:val="0"/>
                                              <w:marBottom w:val="0"/>
                                              <w:divBdr>
                                                <w:top w:val="none" w:sz="0" w:space="0" w:color="auto"/>
                                                <w:left w:val="none" w:sz="0" w:space="0" w:color="auto"/>
                                                <w:bottom w:val="none" w:sz="0" w:space="0" w:color="auto"/>
                                                <w:right w:val="none" w:sz="0" w:space="0" w:color="auto"/>
                                              </w:divBdr>
                                              <w:divsChild>
                                                <w:div w:id="16396489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177900">
      <w:bodyDiv w:val="1"/>
      <w:marLeft w:val="0"/>
      <w:marRight w:val="0"/>
      <w:marTop w:val="0"/>
      <w:marBottom w:val="0"/>
      <w:divBdr>
        <w:top w:val="none" w:sz="0" w:space="0" w:color="auto"/>
        <w:left w:val="none" w:sz="0" w:space="0" w:color="auto"/>
        <w:bottom w:val="none" w:sz="0" w:space="0" w:color="auto"/>
        <w:right w:val="none" w:sz="0" w:space="0" w:color="auto"/>
      </w:divBdr>
    </w:div>
    <w:div w:id="1118523439">
      <w:bodyDiv w:val="1"/>
      <w:marLeft w:val="0"/>
      <w:marRight w:val="0"/>
      <w:marTop w:val="0"/>
      <w:marBottom w:val="0"/>
      <w:divBdr>
        <w:top w:val="none" w:sz="0" w:space="0" w:color="auto"/>
        <w:left w:val="none" w:sz="0" w:space="0" w:color="auto"/>
        <w:bottom w:val="none" w:sz="0" w:space="0" w:color="auto"/>
        <w:right w:val="none" w:sz="0" w:space="0" w:color="auto"/>
      </w:divBdr>
      <w:divsChild>
        <w:div w:id="2011715494">
          <w:marLeft w:val="0"/>
          <w:marRight w:val="0"/>
          <w:marTop w:val="0"/>
          <w:marBottom w:val="0"/>
          <w:divBdr>
            <w:top w:val="none" w:sz="0" w:space="0" w:color="auto"/>
            <w:left w:val="none" w:sz="0" w:space="0" w:color="auto"/>
            <w:bottom w:val="none" w:sz="0" w:space="0" w:color="auto"/>
            <w:right w:val="none" w:sz="0" w:space="0" w:color="auto"/>
          </w:divBdr>
        </w:div>
      </w:divsChild>
    </w:div>
    <w:div w:id="1122924731">
      <w:bodyDiv w:val="1"/>
      <w:marLeft w:val="0"/>
      <w:marRight w:val="0"/>
      <w:marTop w:val="0"/>
      <w:marBottom w:val="0"/>
      <w:divBdr>
        <w:top w:val="none" w:sz="0" w:space="0" w:color="auto"/>
        <w:left w:val="none" w:sz="0" w:space="0" w:color="auto"/>
        <w:bottom w:val="none" w:sz="0" w:space="0" w:color="auto"/>
        <w:right w:val="none" w:sz="0" w:space="0" w:color="auto"/>
      </w:divBdr>
      <w:divsChild>
        <w:div w:id="835806731">
          <w:marLeft w:val="0"/>
          <w:marRight w:val="0"/>
          <w:marTop w:val="0"/>
          <w:marBottom w:val="0"/>
          <w:divBdr>
            <w:top w:val="none" w:sz="0" w:space="0" w:color="auto"/>
            <w:left w:val="none" w:sz="0" w:space="0" w:color="auto"/>
            <w:bottom w:val="none" w:sz="0" w:space="0" w:color="auto"/>
            <w:right w:val="none" w:sz="0" w:space="0" w:color="auto"/>
          </w:divBdr>
        </w:div>
      </w:divsChild>
    </w:div>
    <w:div w:id="1126122342">
      <w:bodyDiv w:val="1"/>
      <w:marLeft w:val="0"/>
      <w:marRight w:val="0"/>
      <w:marTop w:val="0"/>
      <w:marBottom w:val="0"/>
      <w:divBdr>
        <w:top w:val="none" w:sz="0" w:space="0" w:color="auto"/>
        <w:left w:val="none" w:sz="0" w:space="0" w:color="auto"/>
        <w:bottom w:val="none" w:sz="0" w:space="0" w:color="auto"/>
        <w:right w:val="none" w:sz="0" w:space="0" w:color="auto"/>
      </w:divBdr>
      <w:divsChild>
        <w:div w:id="1480222105">
          <w:marLeft w:val="0"/>
          <w:marRight w:val="0"/>
          <w:marTop w:val="0"/>
          <w:marBottom w:val="0"/>
          <w:divBdr>
            <w:top w:val="none" w:sz="0" w:space="0" w:color="auto"/>
            <w:left w:val="none" w:sz="0" w:space="0" w:color="auto"/>
            <w:bottom w:val="none" w:sz="0" w:space="0" w:color="auto"/>
            <w:right w:val="none" w:sz="0" w:space="0" w:color="auto"/>
          </w:divBdr>
        </w:div>
      </w:divsChild>
    </w:div>
    <w:div w:id="1132749412">
      <w:bodyDiv w:val="1"/>
      <w:marLeft w:val="0"/>
      <w:marRight w:val="0"/>
      <w:marTop w:val="0"/>
      <w:marBottom w:val="0"/>
      <w:divBdr>
        <w:top w:val="none" w:sz="0" w:space="0" w:color="auto"/>
        <w:left w:val="none" w:sz="0" w:space="0" w:color="auto"/>
        <w:bottom w:val="none" w:sz="0" w:space="0" w:color="auto"/>
        <w:right w:val="none" w:sz="0" w:space="0" w:color="auto"/>
      </w:divBdr>
      <w:divsChild>
        <w:div w:id="52654571">
          <w:marLeft w:val="0"/>
          <w:marRight w:val="0"/>
          <w:marTop w:val="0"/>
          <w:marBottom w:val="0"/>
          <w:divBdr>
            <w:top w:val="none" w:sz="0" w:space="0" w:color="auto"/>
            <w:left w:val="none" w:sz="0" w:space="0" w:color="auto"/>
            <w:bottom w:val="none" w:sz="0" w:space="0" w:color="auto"/>
            <w:right w:val="none" w:sz="0" w:space="0" w:color="auto"/>
          </w:divBdr>
          <w:divsChild>
            <w:div w:id="1743987037">
              <w:marLeft w:val="0"/>
              <w:marRight w:val="0"/>
              <w:marTop w:val="0"/>
              <w:marBottom w:val="0"/>
              <w:divBdr>
                <w:top w:val="none" w:sz="0" w:space="0" w:color="auto"/>
                <w:left w:val="none" w:sz="0" w:space="0" w:color="auto"/>
                <w:bottom w:val="none" w:sz="0" w:space="0" w:color="auto"/>
                <w:right w:val="none" w:sz="0" w:space="0" w:color="auto"/>
              </w:divBdr>
              <w:divsChild>
                <w:div w:id="1604067683">
                  <w:marLeft w:val="0"/>
                  <w:marRight w:val="0"/>
                  <w:marTop w:val="0"/>
                  <w:marBottom w:val="0"/>
                  <w:divBdr>
                    <w:top w:val="none" w:sz="0" w:space="0" w:color="auto"/>
                    <w:left w:val="none" w:sz="0" w:space="0" w:color="auto"/>
                    <w:bottom w:val="none" w:sz="0" w:space="0" w:color="auto"/>
                    <w:right w:val="none" w:sz="0" w:space="0" w:color="auto"/>
                  </w:divBdr>
                  <w:divsChild>
                    <w:div w:id="1595553548">
                      <w:marLeft w:val="0"/>
                      <w:marRight w:val="0"/>
                      <w:marTop w:val="0"/>
                      <w:marBottom w:val="0"/>
                      <w:divBdr>
                        <w:top w:val="none" w:sz="0" w:space="0" w:color="auto"/>
                        <w:left w:val="none" w:sz="0" w:space="0" w:color="auto"/>
                        <w:bottom w:val="none" w:sz="0" w:space="0" w:color="auto"/>
                        <w:right w:val="none" w:sz="0" w:space="0" w:color="auto"/>
                      </w:divBdr>
                      <w:divsChild>
                        <w:div w:id="1643459533">
                          <w:marLeft w:val="0"/>
                          <w:marRight w:val="0"/>
                          <w:marTop w:val="0"/>
                          <w:marBottom w:val="0"/>
                          <w:divBdr>
                            <w:top w:val="none" w:sz="0" w:space="0" w:color="auto"/>
                            <w:left w:val="none" w:sz="0" w:space="0" w:color="auto"/>
                            <w:bottom w:val="none" w:sz="0" w:space="0" w:color="auto"/>
                            <w:right w:val="none" w:sz="0" w:space="0" w:color="auto"/>
                          </w:divBdr>
                          <w:divsChild>
                            <w:div w:id="1544050066">
                              <w:marLeft w:val="0"/>
                              <w:marRight w:val="0"/>
                              <w:marTop w:val="0"/>
                              <w:marBottom w:val="0"/>
                              <w:divBdr>
                                <w:top w:val="none" w:sz="0" w:space="0" w:color="auto"/>
                                <w:left w:val="none" w:sz="0" w:space="0" w:color="auto"/>
                                <w:bottom w:val="none" w:sz="0" w:space="0" w:color="auto"/>
                                <w:right w:val="none" w:sz="0" w:space="0" w:color="auto"/>
                              </w:divBdr>
                              <w:divsChild>
                                <w:div w:id="951060022">
                                  <w:marLeft w:val="0"/>
                                  <w:marRight w:val="0"/>
                                  <w:marTop w:val="0"/>
                                  <w:marBottom w:val="0"/>
                                  <w:divBdr>
                                    <w:top w:val="none" w:sz="0" w:space="0" w:color="auto"/>
                                    <w:left w:val="none" w:sz="0" w:space="0" w:color="auto"/>
                                    <w:bottom w:val="none" w:sz="0" w:space="0" w:color="auto"/>
                                    <w:right w:val="none" w:sz="0" w:space="0" w:color="auto"/>
                                  </w:divBdr>
                                  <w:divsChild>
                                    <w:div w:id="477385461">
                                      <w:marLeft w:val="0"/>
                                      <w:marRight w:val="0"/>
                                      <w:marTop w:val="0"/>
                                      <w:marBottom w:val="0"/>
                                      <w:divBdr>
                                        <w:top w:val="none" w:sz="0" w:space="0" w:color="auto"/>
                                        <w:left w:val="none" w:sz="0" w:space="0" w:color="auto"/>
                                        <w:bottom w:val="none" w:sz="0" w:space="0" w:color="auto"/>
                                        <w:right w:val="none" w:sz="0" w:space="0" w:color="auto"/>
                                      </w:divBdr>
                                    </w:div>
                                    <w:div w:id="1017267843">
                                      <w:marLeft w:val="0"/>
                                      <w:marRight w:val="0"/>
                                      <w:marTop w:val="0"/>
                                      <w:marBottom w:val="0"/>
                                      <w:divBdr>
                                        <w:top w:val="none" w:sz="0" w:space="0" w:color="auto"/>
                                        <w:left w:val="none" w:sz="0" w:space="0" w:color="auto"/>
                                        <w:bottom w:val="none" w:sz="0" w:space="0" w:color="auto"/>
                                        <w:right w:val="none" w:sz="0" w:space="0" w:color="auto"/>
                                      </w:divBdr>
                                      <w:divsChild>
                                        <w:div w:id="480191846">
                                          <w:marLeft w:val="0"/>
                                          <w:marRight w:val="165"/>
                                          <w:marTop w:val="150"/>
                                          <w:marBottom w:val="0"/>
                                          <w:divBdr>
                                            <w:top w:val="none" w:sz="0" w:space="0" w:color="auto"/>
                                            <w:left w:val="none" w:sz="0" w:space="0" w:color="auto"/>
                                            <w:bottom w:val="none" w:sz="0" w:space="0" w:color="auto"/>
                                            <w:right w:val="none" w:sz="0" w:space="0" w:color="auto"/>
                                          </w:divBdr>
                                          <w:divsChild>
                                            <w:div w:id="1034498829">
                                              <w:marLeft w:val="0"/>
                                              <w:marRight w:val="0"/>
                                              <w:marTop w:val="0"/>
                                              <w:marBottom w:val="0"/>
                                              <w:divBdr>
                                                <w:top w:val="none" w:sz="0" w:space="0" w:color="auto"/>
                                                <w:left w:val="none" w:sz="0" w:space="0" w:color="auto"/>
                                                <w:bottom w:val="none" w:sz="0" w:space="0" w:color="auto"/>
                                                <w:right w:val="none" w:sz="0" w:space="0" w:color="auto"/>
                                              </w:divBdr>
                                              <w:divsChild>
                                                <w:div w:id="262424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388942">
      <w:bodyDiv w:val="1"/>
      <w:marLeft w:val="0"/>
      <w:marRight w:val="0"/>
      <w:marTop w:val="0"/>
      <w:marBottom w:val="0"/>
      <w:divBdr>
        <w:top w:val="none" w:sz="0" w:space="0" w:color="auto"/>
        <w:left w:val="none" w:sz="0" w:space="0" w:color="auto"/>
        <w:bottom w:val="none" w:sz="0" w:space="0" w:color="auto"/>
        <w:right w:val="none" w:sz="0" w:space="0" w:color="auto"/>
      </w:divBdr>
      <w:divsChild>
        <w:div w:id="1672641654">
          <w:marLeft w:val="0"/>
          <w:marRight w:val="0"/>
          <w:marTop w:val="0"/>
          <w:marBottom w:val="0"/>
          <w:divBdr>
            <w:top w:val="none" w:sz="0" w:space="0" w:color="auto"/>
            <w:left w:val="none" w:sz="0" w:space="0" w:color="auto"/>
            <w:bottom w:val="none" w:sz="0" w:space="0" w:color="auto"/>
            <w:right w:val="none" w:sz="0" w:space="0" w:color="auto"/>
          </w:divBdr>
        </w:div>
      </w:divsChild>
    </w:div>
    <w:div w:id="1214006174">
      <w:bodyDiv w:val="1"/>
      <w:marLeft w:val="0"/>
      <w:marRight w:val="0"/>
      <w:marTop w:val="0"/>
      <w:marBottom w:val="0"/>
      <w:divBdr>
        <w:top w:val="none" w:sz="0" w:space="0" w:color="auto"/>
        <w:left w:val="none" w:sz="0" w:space="0" w:color="auto"/>
        <w:bottom w:val="none" w:sz="0" w:space="0" w:color="auto"/>
        <w:right w:val="none" w:sz="0" w:space="0" w:color="auto"/>
      </w:divBdr>
      <w:divsChild>
        <w:div w:id="1716853923">
          <w:marLeft w:val="0"/>
          <w:marRight w:val="0"/>
          <w:marTop w:val="0"/>
          <w:marBottom w:val="0"/>
          <w:divBdr>
            <w:top w:val="none" w:sz="0" w:space="0" w:color="auto"/>
            <w:left w:val="none" w:sz="0" w:space="0" w:color="auto"/>
            <w:bottom w:val="none" w:sz="0" w:space="0" w:color="auto"/>
            <w:right w:val="none" w:sz="0" w:space="0" w:color="auto"/>
          </w:divBdr>
        </w:div>
        <w:div w:id="185676241">
          <w:marLeft w:val="0"/>
          <w:marRight w:val="0"/>
          <w:marTop w:val="0"/>
          <w:marBottom w:val="0"/>
          <w:divBdr>
            <w:top w:val="none" w:sz="0" w:space="0" w:color="auto"/>
            <w:left w:val="none" w:sz="0" w:space="0" w:color="auto"/>
            <w:bottom w:val="none" w:sz="0" w:space="0" w:color="auto"/>
            <w:right w:val="none" w:sz="0" w:space="0" w:color="auto"/>
          </w:divBdr>
          <w:divsChild>
            <w:div w:id="1197423620">
              <w:marLeft w:val="0"/>
              <w:marRight w:val="165"/>
              <w:marTop w:val="150"/>
              <w:marBottom w:val="0"/>
              <w:divBdr>
                <w:top w:val="none" w:sz="0" w:space="0" w:color="auto"/>
                <w:left w:val="none" w:sz="0" w:space="0" w:color="auto"/>
                <w:bottom w:val="none" w:sz="0" w:space="0" w:color="auto"/>
                <w:right w:val="none" w:sz="0" w:space="0" w:color="auto"/>
              </w:divBdr>
              <w:divsChild>
                <w:div w:id="83963262">
                  <w:marLeft w:val="0"/>
                  <w:marRight w:val="0"/>
                  <w:marTop w:val="0"/>
                  <w:marBottom w:val="0"/>
                  <w:divBdr>
                    <w:top w:val="none" w:sz="0" w:space="0" w:color="auto"/>
                    <w:left w:val="none" w:sz="0" w:space="0" w:color="auto"/>
                    <w:bottom w:val="none" w:sz="0" w:space="0" w:color="auto"/>
                    <w:right w:val="none" w:sz="0" w:space="0" w:color="auto"/>
                  </w:divBdr>
                  <w:divsChild>
                    <w:div w:id="9022506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3227">
      <w:bodyDiv w:val="1"/>
      <w:marLeft w:val="0"/>
      <w:marRight w:val="0"/>
      <w:marTop w:val="0"/>
      <w:marBottom w:val="0"/>
      <w:divBdr>
        <w:top w:val="none" w:sz="0" w:space="0" w:color="auto"/>
        <w:left w:val="none" w:sz="0" w:space="0" w:color="auto"/>
        <w:bottom w:val="none" w:sz="0" w:space="0" w:color="auto"/>
        <w:right w:val="none" w:sz="0" w:space="0" w:color="auto"/>
      </w:divBdr>
      <w:divsChild>
        <w:div w:id="1268348275">
          <w:marLeft w:val="0"/>
          <w:marRight w:val="0"/>
          <w:marTop w:val="0"/>
          <w:marBottom w:val="0"/>
          <w:divBdr>
            <w:top w:val="none" w:sz="0" w:space="0" w:color="auto"/>
            <w:left w:val="none" w:sz="0" w:space="0" w:color="auto"/>
            <w:bottom w:val="none" w:sz="0" w:space="0" w:color="auto"/>
            <w:right w:val="none" w:sz="0" w:space="0" w:color="auto"/>
          </w:divBdr>
        </w:div>
      </w:divsChild>
    </w:div>
    <w:div w:id="1664775550">
      <w:bodyDiv w:val="1"/>
      <w:marLeft w:val="0"/>
      <w:marRight w:val="0"/>
      <w:marTop w:val="0"/>
      <w:marBottom w:val="0"/>
      <w:divBdr>
        <w:top w:val="none" w:sz="0" w:space="0" w:color="auto"/>
        <w:left w:val="none" w:sz="0" w:space="0" w:color="auto"/>
        <w:bottom w:val="none" w:sz="0" w:space="0" w:color="auto"/>
        <w:right w:val="none" w:sz="0" w:space="0" w:color="auto"/>
      </w:divBdr>
    </w:div>
    <w:div w:id="1864053605">
      <w:bodyDiv w:val="1"/>
      <w:marLeft w:val="0"/>
      <w:marRight w:val="0"/>
      <w:marTop w:val="0"/>
      <w:marBottom w:val="0"/>
      <w:divBdr>
        <w:top w:val="none" w:sz="0" w:space="0" w:color="auto"/>
        <w:left w:val="none" w:sz="0" w:space="0" w:color="auto"/>
        <w:bottom w:val="none" w:sz="0" w:space="0" w:color="auto"/>
        <w:right w:val="none" w:sz="0" w:space="0" w:color="auto"/>
      </w:divBdr>
      <w:divsChild>
        <w:div w:id="13270696">
          <w:marLeft w:val="0"/>
          <w:marRight w:val="0"/>
          <w:marTop w:val="0"/>
          <w:marBottom w:val="0"/>
          <w:divBdr>
            <w:top w:val="none" w:sz="0" w:space="0" w:color="auto"/>
            <w:left w:val="none" w:sz="0" w:space="0" w:color="auto"/>
            <w:bottom w:val="none" w:sz="0" w:space="0" w:color="auto"/>
            <w:right w:val="none" w:sz="0" w:space="0" w:color="auto"/>
          </w:divBdr>
        </w:div>
      </w:divsChild>
    </w:div>
    <w:div w:id="1946419559">
      <w:bodyDiv w:val="1"/>
      <w:marLeft w:val="0"/>
      <w:marRight w:val="0"/>
      <w:marTop w:val="0"/>
      <w:marBottom w:val="0"/>
      <w:divBdr>
        <w:top w:val="none" w:sz="0" w:space="0" w:color="auto"/>
        <w:left w:val="none" w:sz="0" w:space="0" w:color="auto"/>
        <w:bottom w:val="none" w:sz="0" w:space="0" w:color="auto"/>
        <w:right w:val="none" w:sz="0" w:space="0" w:color="auto"/>
      </w:divBdr>
      <w:divsChild>
        <w:div w:id="232660582">
          <w:marLeft w:val="0"/>
          <w:marRight w:val="0"/>
          <w:marTop w:val="0"/>
          <w:marBottom w:val="0"/>
          <w:divBdr>
            <w:top w:val="none" w:sz="0" w:space="0" w:color="auto"/>
            <w:left w:val="none" w:sz="0" w:space="0" w:color="auto"/>
            <w:bottom w:val="none" w:sz="0" w:space="0" w:color="auto"/>
            <w:right w:val="none" w:sz="0" w:space="0" w:color="auto"/>
          </w:divBdr>
        </w:div>
      </w:divsChild>
    </w:div>
    <w:div w:id="2008556023">
      <w:bodyDiv w:val="1"/>
      <w:marLeft w:val="0"/>
      <w:marRight w:val="0"/>
      <w:marTop w:val="0"/>
      <w:marBottom w:val="0"/>
      <w:divBdr>
        <w:top w:val="none" w:sz="0" w:space="0" w:color="auto"/>
        <w:left w:val="none" w:sz="0" w:space="0" w:color="auto"/>
        <w:bottom w:val="none" w:sz="0" w:space="0" w:color="auto"/>
        <w:right w:val="none" w:sz="0" w:space="0" w:color="auto"/>
      </w:divBdr>
      <w:divsChild>
        <w:div w:id="1846936607">
          <w:marLeft w:val="0"/>
          <w:marRight w:val="0"/>
          <w:marTop w:val="0"/>
          <w:marBottom w:val="0"/>
          <w:divBdr>
            <w:top w:val="none" w:sz="0" w:space="0" w:color="auto"/>
            <w:left w:val="none" w:sz="0" w:space="0" w:color="auto"/>
            <w:bottom w:val="none" w:sz="0" w:space="0" w:color="auto"/>
            <w:right w:val="none" w:sz="0" w:space="0" w:color="auto"/>
          </w:divBdr>
          <w:divsChild>
            <w:div w:id="759183834">
              <w:marLeft w:val="0"/>
              <w:marRight w:val="0"/>
              <w:marTop w:val="0"/>
              <w:marBottom w:val="0"/>
              <w:divBdr>
                <w:top w:val="none" w:sz="0" w:space="0" w:color="auto"/>
                <w:left w:val="none" w:sz="0" w:space="0" w:color="auto"/>
                <w:bottom w:val="none" w:sz="0" w:space="0" w:color="auto"/>
                <w:right w:val="none" w:sz="0" w:space="0" w:color="auto"/>
              </w:divBdr>
              <w:divsChild>
                <w:div w:id="975913816">
                  <w:marLeft w:val="0"/>
                  <w:marRight w:val="0"/>
                  <w:marTop w:val="0"/>
                  <w:marBottom w:val="0"/>
                  <w:divBdr>
                    <w:top w:val="none" w:sz="0" w:space="0" w:color="auto"/>
                    <w:left w:val="none" w:sz="0" w:space="0" w:color="auto"/>
                    <w:bottom w:val="none" w:sz="0" w:space="0" w:color="auto"/>
                    <w:right w:val="none" w:sz="0" w:space="0" w:color="auto"/>
                  </w:divBdr>
                  <w:divsChild>
                    <w:div w:id="1473055756">
                      <w:marLeft w:val="0"/>
                      <w:marRight w:val="0"/>
                      <w:marTop w:val="0"/>
                      <w:marBottom w:val="0"/>
                      <w:divBdr>
                        <w:top w:val="none" w:sz="0" w:space="0" w:color="auto"/>
                        <w:left w:val="none" w:sz="0" w:space="0" w:color="auto"/>
                        <w:bottom w:val="none" w:sz="0" w:space="0" w:color="auto"/>
                        <w:right w:val="none" w:sz="0" w:space="0" w:color="auto"/>
                      </w:divBdr>
                      <w:divsChild>
                        <w:div w:id="870411961">
                          <w:marLeft w:val="0"/>
                          <w:marRight w:val="0"/>
                          <w:marTop w:val="0"/>
                          <w:marBottom w:val="0"/>
                          <w:divBdr>
                            <w:top w:val="none" w:sz="0" w:space="0" w:color="auto"/>
                            <w:left w:val="none" w:sz="0" w:space="0" w:color="auto"/>
                            <w:bottom w:val="none" w:sz="0" w:space="0" w:color="auto"/>
                            <w:right w:val="none" w:sz="0" w:space="0" w:color="auto"/>
                          </w:divBdr>
                          <w:divsChild>
                            <w:div w:id="1128353038">
                              <w:marLeft w:val="0"/>
                              <w:marRight w:val="0"/>
                              <w:marTop w:val="0"/>
                              <w:marBottom w:val="0"/>
                              <w:divBdr>
                                <w:top w:val="none" w:sz="0" w:space="0" w:color="auto"/>
                                <w:left w:val="none" w:sz="0" w:space="0" w:color="auto"/>
                                <w:bottom w:val="none" w:sz="0" w:space="0" w:color="auto"/>
                                <w:right w:val="none" w:sz="0" w:space="0" w:color="auto"/>
                              </w:divBdr>
                              <w:divsChild>
                                <w:div w:id="1106075286">
                                  <w:marLeft w:val="0"/>
                                  <w:marRight w:val="0"/>
                                  <w:marTop w:val="0"/>
                                  <w:marBottom w:val="0"/>
                                  <w:divBdr>
                                    <w:top w:val="none" w:sz="0" w:space="0" w:color="auto"/>
                                    <w:left w:val="none" w:sz="0" w:space="0" w:color="auto"/>
                                    <w:bottom w:val="none" w:sz="0" w:space="0" w:color="auto"/>
                                    <w:right w:val="none" w:sz="0" w:space="0" w:color="auto"/>
                                  </w:divBdr>
                                  <w:divsChild>
                                    <w:div w:id="1362315195">
                                      <w:marLeft w:val="0"/>
                                      <w:marRight w:val="0"/>
                                      <w:marTop w:val="0"/>
                                      <w:marBottom w:val="0"/>
                                      <w:divBdr>
                                        <w:top w:val="none" w:sz="0" w:space="0" w:color="auto"/>
                                        <w:left w:val="none" w:sz="0" w:space="0" w:color="auto"/>
                                        <w:bottom w:val="none" w:sz="0" w:space="0" w:color="auto"/>
                                        <w:right w:val="none" w:sz="0" w:space="0" w:color="auto"/>
                                      </w:divBdr>
                                    </w:div>
                                    <w:div w:id="2018073351">
                                      <w:marLeft w:val="0"/>
                                      <w:marRight w:val="0"/>
                                      <w:marTop w:val="0"/>
                                      <w:marBottom w:val="0"/>
                                      <w:divBdr>
                                        <w:top w:val="none" w:sz="0" w:space="0" w:color="auto"/>
                                        <w:left w:val="none" w:sz="0" w:space="0" w:color="auto"/>
                                        <w:bottom w:val="none" w:sz="0" w:space="0" w:color="auto"/>
                                        <w:right w:val="none" w:sz="0" w:space="0" w:color="auto"/>
                                      </w:divBdr>
                                      <w:divsChild>
                                        <w:div w:id="1290280581">
                                          <w:marLeft w:val="0"/>
                                          <w:marRight w:val="165"/>
                                          <w:marTop w:val="150"/>
                                          <w:marBottom w:val="0"/>
                                          <w:divBdr>
                                            <w:top w:val="none" w:sz="0" w:space="0" w:color="auto"/>
                                            <w:left w:val="none" w:sz="0" w:space="0" w:color="auto"/>
                                            <w:bottom w:val="none" w:sz="0" w:space="0" w:color="auto"/>
                                            <w:right w:val="none" w:sz="0" w:space="0" w:color="auto"/>
                                          </w:divBdr>
                                          <w:divsChild>
                                            <w:div w:id="1015573246">
                                              <w:marLeft w:val="0"/>
                                              <w:marRight w:val="0"/>
                                              <w:marTop w:val="0"/>
                                              <w:marBottom w:val="0"/>
                                              <w:divBdr>
                                                <w:top w:val="none" w:sz="0" w:space="0" w:color="auto"/>
                                                <w:left w:val="none" w:sz="0" w:space="0" w:color="auto"/>
                                                <w:bottom w:val="none" w:sz="0" w:space="0" w:color="auto"/>
                                                <w:right w:val="none" w:sz="0" w:space="0" w:color="auto"/>
                                              </w:divBdr>
                                              <w:divsChild>
                                                <w:div w:id="1701512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551631">
      <w:bodyDiv w:val="1"/>
      <w:marLeft w:val="0"/>
      <w:marRight w:val="0"/>
      <w:marTop w:val="0"/>
      <w:marBottom w:val="0"/>
      <w:divBdr>
        <w:top w:val="none" w:sz="0" w:space="0" w:color="auto"/>
        <w:left w:val="none" w:sz="0" w:space="0" w:color="auto"/>
        <w:bottom w:val="none" w:sz="0" w:space="0" w:color="auto"/>
        <w:right w:val="none" w:sz="0" w:space="0" w:color="auto"/>
      </w:divBdr>
      <w:divsChild>
        <w:div w:id="557202920">
          <w:marLeft w:val="0"/>
          <w:marRight w:val="0"/>
          <w:marTop w:val="0"/>
          <w:marBottom w:val="0"/>
          <w:divBdr>
            <w:top w:val="none" w:sz="0" w:space="0" w:color="auto"/>
            <w:left w:val="none" w:sz="0" w:space="0" w:color="auto"/>
            <w:bottom w:val="none" w:sz="0" w:space="0" w:color="auto"/>
            <w:right w:val="none" w:sz="0" w:space="0" w:color="auto"/>
          </w:divBdr>
          <w:divsChild>
            <w:div w:id="203300794">
              <w:marLeft w:val="0"/>
              <w:marRight w:val="0"/>
              <w:marTop w:val="0"/>
              <w:marBottom w:val="0"/>
              <w:divBdr>
                <w:top w:val="none" w:sz="0" w:space="0" w:color="auto"/>
                <w:left w:val="none" w:sz="0" w:space="0" w:color="auto"/>
                <w:bottom w:val="none" w:sz="0" w:space="0" w:color="auto"/>
                <w:right w:val="none" w:sz="0" w:space="0" w:color="auto"/>
              </w:divBdr>
              <w:divsChild>
                <w:div w:id="740060104">
                  <w:marLeft w:val="0"/>
                  <w:marRight w:val="0"/>
                  <w:marTop w:val="0"/>
                  <w:marBottom w:val="0"/>
                  <w:divBdr>
                    <w:top w:val="none" w:sz="0" w:space="0" w:color="auto"/>
                    <w:left w:val="none" w:sz="0" w:space="0" w:color="auto"/>
                    <w:bottom w:val="none" w:sz="0" w:space="0" w:color="auto"/>
                    <w:right w:val="none" w:sz="0" w:space="0" w:color="auto"/>
                  </w:divBdr>
                  <w:divsChild>
                    <w:div w:id="8132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30"/>
    <w:rsid w:val="00E954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883AF9AC0A4FD794F922360C7C3E72">
    <w:name w:val="32883AF9AC0A4FD794F922360C7C3E72"/>
    <w:rsid w:val="00E9543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5BC36-F755-48CF-93CE-2A81FD3D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20</Pages>
  <Words>7648</Words>
  <Characters>45812</Characters>
  <Application>Microsoft Office Word</Application>
  <DocSecurity>0</DocSecurity>
  <Lines>654</Lines>
  <Paragraphs>126</Paragraphs>
  <ScaleCrop>false</ScaleCrop>
  <HeadingPairs>
    <vt:vector size="2" baseType="variant">
      <vt:variant>
        <vt:lpstr>Title</vt:lpstr>
      </vt:variant>
      <vt:variant>
        <vt:i4>1</vt:i4>
      </vt:variant>
    </vt:vector>
  </HeadingPairs>
  <TitlesOfParts>
    <vt:vector size="1" baseType="lpstr">
      <vt:lpstr/>
    </vt:vector>
  </TitlesOfParts>
  <Company>Open University</Company>
  <LinksUpToDate>false</LinksUpToDate>
  <CharactersWithSpaces>53334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Dorits</dc:creator>
  <cp:keywords/>
  <dc:description/>
  <cp:lastModifiedBy>Dorits</cp:lastModifiedBy>
  <cp:revision>26</cp:revision>
  <dcterms:created xsi:type="dcterms:W3CDTF">2024-10-13T11:05:00Z</dcterms:created>
  <dcterms:modified xsi:type="dcterms:W3CDTF">2024-10-14T07:33:00Z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20f969023aa4e57ca274218d5e357042cb712d69c7fcb28f50401489ad700d8f</vt:lpwstr>
  </property>
</Properties>
</file>