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25FD" w14:paraId="138545B5" w14:textId="5E1D884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71600"/>
                <wp:effectExtent l="0" t="0" r="0" b="0"/>
                <wp:wrapNone/>
                <wp:docPr id="32502510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2400" cy="1371600"/>
                          <a:chOff x="0" y="0"/>
                          <a:chExt cx="12240" cy="2160"/>
                        </a:xfrm>
                      </wpg:grpSpPr>
                      <pic:pic xmlns:pic="http://schemas.openxmlformats.org/drawingml/2006/picture">
                        <pic:nvPicPr>
                          <pic:cNvPr id="10658516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361595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0" y="756"/>
                            <a:ext cx="432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9155745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5FD" w14:textId="77777777">
                              <w:pPr>
                                <w:bidi w:val="0"/>
                                <w:spacing w:before="420" w:line="249" w:lineRule="auto"/>
                                <w:ind w:left="1080" w:right="6036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7399"/>
                                  <w:w w:val="105"/>
                                  <w:sz w:val="36"/>
                                  <w:rtl w:val="0"/>
                                </w:rPr>
                                <w:t>ESCENARIOS DE ACCIÓN PARA EL DEBATE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5" style="width:612pt;height:108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z-index:251658240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21600;height:21600;position:absolute" filled="f" stroked="f">
                  <v:imagedata r:id="rId4" o:title=""/>
                </v:shape>
                <v:shape id="_x0000_s1027" type="#_x0000_t75" style="width:7624;height:6480;left:12071;position:absolute;top:7560" filled="f" stroked="f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width:21600;height:21600;position:absolute;v-text-anchor:top" filled="f" fillcolor="this" stroked="f">
                  <v:textbox inset="0,0,0,0">
                    <w:txbxContent>
                      <w:p w:rsidR="00BD25FD" w14:paraId="022CFC62" w14:textId="77777777">
                        <w:pPr>
                          <w:bidi w:val="0"/>
                          <w:spacing w:before="420" w:line="249" w:lineRule="auto"/>
                          <w:ind w:left="1080" w:right="6036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color w:val="007399"/>
                            <w:w w:val="105"/>
                            <w:sz w:val="36"/>
                            <w:rtl w:val="0"/>
                          </w:rPr>
                          <w:t>ESCENARIOS DE ACCIÓN PARA EL DEBATE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25FD" w14:paraId="7ACFE2CE" w14:textId="77777777">
      <w:pPr>
        <w:pStyle w:val="BodyText"/>
        <w:rPr>
          <w:rFonts w:ascii="Times New Roman"/>
          <w:sz w:val="20"/>
        </w:rPr>
      </w:pPr>
    </w:p>
    <w:p w:rsidR="00BD25FD" w14:paraId="143CDF91" w14:textId="77777777">
      <w:pPr>
        <w:pStyle w:val="BodyText"/>
        <w:rPr>
          <w:rFonts w:ascii="Times New Roman"/>
          <w:sz w:val="20"/>
        </w:rPr>
      </w:pPr>
    </w:p>
    <w:p w:rsidR="00BD25FD" w14:paraId="7E597259" w14:textId="77777777">
      <w:pPr>
        <w:pStyle w:val="BodyText"/>
        <w:rPr>
          <w:rFonts w:ascii="Times New Roman"/>
          <w:sz w:val="20"/>
        </w:rPr>
      </w:pPr>
    </w:p>
    <w:p w:rsidR="00BD25FD" w14:paraId="4884B4C5" w14:textId="77777777">
      <w:pPr>
        <w:pStyle w:val="BodyText"/>
        <w:rPr>
          <w:rFonts w:ascii="Times New Roman"/>
          <w:sz w:val="20"/>
        </w:rPr>
      </w:pPr>
    </w:p>
    <w:p w:rsidR="00BD25FD" w14:paraId="2617CDE6" w14:textId="77777777">
      <w:pPr>
        <w:pStyle w:val="BodyText"/>
        <w:rPr>
          <w:rFonts w:ascii="Times New Roman"/>
          <w:sz w:val="20"/>
        </w:rPr>
      </w:pPr>
    </w:p>
    <w:p w:rsidR="00BD25FD" w14:paraId="7A42AC58" w14:textId="77777777">
      <w:pPr>
        <w:pStyle w:val="BodyText"/>
        <w:rPr>
          <w:rFonts w:ascii="Times New Roman"/>
          <w:sz w:val="20"/>
        </w:rPr>
      </w:pPr>
    </w:p>
    <w:p w:rsidR="00BD25FD" w14:paraId="6ADAAA38" w14:textId="77777777">
      <w:pPr>
        <w:pStyle w:val="BodyText"/>
        <w:rPr>
          <w:rFonts w:ascii="Times New Roman"/>
          <w:sz w:val="20"/>
        </w:rPr>
      </w:pPr>
    </w:p>
    <w:p w:rsidR="00BD25FD" w14:paraId="61C12918" w14:textId="77777777">
      <w:pPr>
        <w:pStyle w:val="BodyText"/>
        <w:rPr>
          <w:rFonts w:ascii="Times New Roman"/>
          <w:sz w:val="20"/>
        </w:rPr>
      </w:pPr>
    </w:p>
    <w:p w:rsidR="00BD25FD" w14:paraId="4A525635" w14:textId="77777777">
      <w:pPr>
        <w:pStyle w:val="BodyText"/>
        <w:rPr>
          <w:rFonts w:ascii="Times New Roman"/>
          <w:sz w:val="20"/>
        </w:rPr>
      </w:pPr>
    </w:p>
    <w:p w:rsidR="00BD25FD" w14:paraId="53C21CF3" w14:textId="77777777">
      <w:pPr>
        <w:pStyle w:val="BodyText"/>
        <w:rPr>
          <w:rFonts w:ascii="Times New Roman"/>
          <w:sz w:val="20"/>
        </w:rPr>
      </w:pPr>
    </w:p>
    <w:p w:rsidR="00BD25FD" w14:paraId="58DD6D1E" w14:textId="77777777">
      <w:pPr>
        <w:pStyle w:val="BodyText"/>
        <w:rPr>
          <w:rFonts w:ascii="Times New Roman"/>
          <w:sz w:val="20"/>
        </w:rPr>
      </w:pPr>
    </w:p>
    <w:p w:rsidR="00BD25FD" w14:paraId="41B005BE" w14:textId="77777777">
      <w:pPr>
        <w:pStyle w:val="Heading1"/>
        <w:bidi w:val="0"/>
        <w:spacing w:before="256"/>
        <w:ind w:left="1085"/>
      </w:pPr>
      <w:r>
        <w:rPr>
          <w:color w:val="3FC1CC"/>
          <w:rtl w:val="0"/>
        </w:rPr>
        <w:t>ESCENARIO Nº 1</w:t>
      </w:r>
    </w:p>
    <w:p w:rsidR="00BD25FD" w14:paraId="18D92ECE" w14:textId="77777777">
      <w:pPr>
        <w:pStyle w:val="BodyText"/>
        <w:spacing w:before="4"/>
        <w:rPr>
          <w:rFonts w:ascii="Arial"/>
          <w:b/>
          <w:sz w:val="33"/>
        </w:rPr>
      </w:pPr>
    </w:p>
    <w:p w:rsidR="00BD25FD" w14:paraId="5EE55413" w14:textId="77777777">
      <w:pPr>
        <w:pStyle w:val="BodyText"/>
        <w:bidi w:val="0"/>
        <w:spacing w:before="1" w:line="352" w:lineRule="auto"/>
        <w:ind w:left="1085" w:right="1163"/>
      </w:pPr>
      <w:r>
        <w:rPr>
          <w:w w:val="110"/>
          <w:rtl w:val="0"/>
        </w:rPr>
        <w:t>Mientras miras publicaciones recientes en Instagram, te das cuenta de que un alumno de tu instituto ha publicado una imagen de una estrella de David y un dedo corazón levantado con la leyenda "Malditos judíos." Te das cuenta de que la publicación tiene cerca de 100 "me gusta", algunos de ellos de gente que conoces.</w:t>
      </w:r>
    </w:p>
    <w:p w:rsidR="00BD25FD" w14:paraId="1ED7426F" w14:textId="77777777">
      <w:pPr>
        <w:pStyle w:val="BodyText"/>
        <w:spacing w:before="2"/>
        <w:rPr>
          <w:sz w:val="26"/>
        </w:rPr>
      </w:pPr>
    </w:p>
    <w:p w:rsidR="00BD25FD" w14:paraId="431C5485" w14:textId="77777777">
      <w:pPr>
        <w:pStyle w:val="ListParagraph"/>
        <w:numPr>
          <w:ilvl w:val="0"/>
          <w:numId w:val="4"/>
        </w:numPr>
        <w:tabs>
          <w:tab w:val="left" w:pos="1804"/>
          <w:tab w:val="left" w:pos="1805"/>
        </w:tabs>
        <w:bidi w:val="0"/>
        <w:rPr>
          <w:sz w:val="18"/>
        </w:rPr>
      </w:pPr>
      <w:r>
        <w:rPr>
          <w:w w:val="110"/>
          <w:sz w:val="18"/>
          <w:rtl w:val="0"/>
        </w:rPr>
        <w:t>Si vieras este post de un amigo de tu colegio, ¿cómo reaccionarías?</w:t>
      </w:r>
    </w:p>
    <w:p w:rsidR="00BD25FD" w14:paraId="30E35500" w14:textId="77777777">
      <w:pPr>
        <w:pStyle w:val="ListParagraph"/>
        <w:numPr>
          <w:ilvl w:val="0"/>
          <w:numId w:val="4"/>
        </w:numPr>
        <w:tabs>
          <w:tab w:val="left" w:pos="1804"/>
          <w:tab w:val="left" w:pos="1805"/>
        </w:tabs>
        <w:bidi w:val="0"/>
        <w:spacing w:before="96"/>
        <w:rPr>
          <w:sz w:val="18"/>
        </w:rPr>
      </w:pPr>
      <w:r>
        <w:rPr>
          <w:w w:val="110"/>
          <w:sz w:val="18"/>
          <w:rtl w:val="0"/>
        </w:rPr>
        <w:t>Si vieras este post de un conocido de tu colegio, ¿cómo reaccionarías?</w:t>
      </w:r>
    </w:p>
    <w:p w:rsidR="00BD25FD" w14:paraId="1C409CF2" w14:textId="77777777">
      <w:pPr>
        <w:pStyle w:val="ListParagraph"/>
        <w:numPr>
          <w:ilvl w:val="0"/>
          <w:numId w:val="4"/>
        </w:numPr>
        <w:tabs>
          <w:tab w:val="left" w:pos="1804"/>
          <w:tab w:val="left" w:pos="1805"/>
        </w:tabs>
        <w:bidi w:val="0"/>
        <w:spacing w:before="95"/>
        <w:rPr>
          <w:sz w:val="18"/>
        </w:rPr>
      </w:pPr>
      <w:r>
        <w:rPr>
          <w:w w:val="110"/>
          <w:sz w:val="18"/>
          <w:rtl w:val="0"/>
        </w:rPr>
        <w:t>Si vieras este post de alguien de tu colegio que no conoces, ¿cómo reaccionarías?</w:t>
      </w:r>
    </w:p>
    <w:p w:rsidR="00BD25FD" w14:paraId="75D1AF60" w14:textId="77777777">
      <w:pPr>
        <w:pStyle w:val="ListParagraph"/>
        <w:numPr>
          <w:ilvl w:val="0"/>
          <w:numId w:val="4"/>
        </w:numPr>
        <w:tabs>
          <w:tab w:val="left" w:pos="1805"/>
        </w:tabs>
        <w:bidi w:val="0"/>
        <w:spacing w:before="96" w:line="352" w:lineRule="auto"/>
        <w:ind w:right="1291"/>
        <w:rPr>
          <w:sz w:val="18"/>
        </w:rPr>
      </w:pPr>
      <w:r>
        <w:rPr>
          <w:w w:val="110"/>
          <w:sz w:val="18"/>
          <w:rtl w:val="0"/>
        </w:rPr>
        <w:t>¿Crees que nuestras relaciones (por ejemplo, amigos, conocidos, desconocidos) influyen en la forma en que respondemos a situaciones como la de este escenario? Explica por qué algunas relaciones pueden hacer más difícil denunciar ciertos tipos de comportamiento.</w:t>
      </w:r>
    </w:p>
    <w:p w:rsidR="00BD25FD" w14:paraId="0841F050" w14:textId="77777777">
      <w:pPr>
        <w:pStyle w:val="ListParagraph"/>
        <w:numPr>
          <w:ilvl w:val="0"/>
          <w:numId w:val="4"/>
        </w:numPr>
        <w:tabs>
          <w:tab w:val="left" w:pos="1804"/>
          <w:tab w:val="left" w:pos="1805"/>
        </w:tabs>
        <w:bidi w:val="0"/>
        <w:spacing w:line="203" w:lineRule="exact"/>
        <w:rPr>
          <w:sz w:val="18"/>
        </w:rPr>
      </w:pPr>
      <w:r>
        <w:rPr>
          <w:w w:val="110"/>
          <w:sz w:val="18"/>
          <w:rtl w:val="0"/>
        </w:rPr>
        <w:t>¿Quién tiene la responsabilidad de responder a este post? ¿Alguien que es judío? ¿Importa? Explain.</w:t>
      </w:r>
    </w:p>
    <w:p w:rsidR="00BD25FD" w14:paraId="64ACD90B" w14:textId="77777777">
      <w:pPr>
        <w:pStyle w:val="BodyText"/>
        <w:rPr>
          <w:sz w:val="22"/>
        </w:rPr>
      </w:pPr>
    </w:p>
    <w:p w:rsidR="00BD25FD" w14:paraId="560F6CBC" w14:textId="77777777">
      <w:pPr>
        <w:pStyle w:val="BodyText"/>
        <w:spacing w:before="3"/>
        <w:rPr>
          <w:sz w:val="23"/>
        </w:rPr>
      </w:pPr>
    </w:p>
    <w:p w:rsidR="00BD25FD" w14:paraId="28CB5E29" w14:textId="77777777">
      <w:pPr>
        <w:pStyle w:val="Heading2"/>
        <w:bidi w:val="0"/>
        <w:ind w:left="1085"/>
      </w:pPr>
      <w:r>
        <w:rPr>
          <w:color w:val="005870"/>
          <w:rtl w:val="0"/>
        </w:rPr>
        <w:t>NOTAS PARA EL DEBATE:</w:t>
      </w:r>
    </w:p>
    <w:p w:rsidR="00BD25FD" w14:paraId="1CE81A05" w14:textId="5F3D3474">
      <w:pPr>
        <w:pStyle w:val="BodyText"/>
        <w:spacing w:before="5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143510</wp:posOffset>
                </wp:positionV>
                <wp:extent cx="6400800" cy="4121150"/>
                <wp:effectExtent l="0" t="0" r="0" b="0"/>
                <wp:wrapTopAndBottom/>
                <wp:docPr id="106476125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12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width:7in;height:324.5pt;margin-top:11.3pt;margin-left:53.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5168" filled="f" strokecolor="#007399" strokeweight="1pt">
                <w10:wrap type="topAndBottom"/>
              </v:rect>
            </w:pict>
          </mc:Fallback>
        </mc:AlternateContent>
      </w:r>
    </w:p>
    <w:p w:rsidR="00BD25FD" w14:paraId="0F3B0477" w14:textId="77777777">
      <w:pPr>
        <w:rPr>
          <w:rFonts w:ascii="Arial"/>
          <w:sz w:val="15"/>
        </w:rPr>
        <w:sectPr>
          <w:footerReference w:type="default" r:id="rId6"/>
          <w:type w:val="continuous"/>
          <w:pgSz w:w="12240" w:h="15840"/>
          <w:pgMar w:top="0" w:right="0" w:bottom="1080" w:left="0" w:header="720" w:footer="891" w:gutter="0"/>
          <w:pgNumType w:start="1"/>
          <w:cols w:space="720"/>
        </w:sectPr>
      </w:pPr>
    </w:p>
    <w:p w:rsidR="00BD25FD" w14:paraId="66270A1E" w14:textId="77777777">
      <w:pPr>
        <w:pStyle w:val="BodyText"/>
        <w:spacing w:before="6"/>
        <w:rPr>
          <w:rFonts w:ascii="Arial"/>
          <w:b/>
          <w:sz w:val="22"/>
        </w:rPr>
      </w:pPr>
    </w:p>
    <w:p w:rsidR="00BD25FD" w14:paraId="02BC0648" w14:textId="77777777">
      <w:pPr>
        <w:pStyle w:val="BodyText"/>
        <w:bidi w:val="0"/>
        <w:spacing w:before="112" w:line="352" w:lineRule="auto"/>
        <w:ind w:left="1080" w:right="1368"/>
      </w:pPr>
      <w:r>
        <w:rPr>
          <w:w w:val="110"/>
          <w:rtl w:val="0"/>
        </w:rPr>
        <w:t>Los alumnos de tu centro deciden formar un club de la diversidad para fomentar el respeto mutuo y ofrecer un refugio seguro a todos los estudiantes que quieran celebrar abiertamente lo que les hace diversos. Únete al club, que se reúne semanalmente para compartir ideas, planificar actos y debatir los problemas a los que se enfrenta la comunidad escolar. Se da cuenta de que el grupo nunca discute las preocupaciones que pueden estar afectando a los estudiantes judíos. Usted ha mencionado que ha oído bromas y comentarios insensibles e hirientes sobre personas que son judías, pero la respuesta general ha sido: "No es para tanto". Otros grupos lo tienen mucho peor".</w:t>
      </w:r>
    </w:p>
    <w:p w:rsidR="00BD25FD" w14:paraId="0249A26B" w14:textId="77777777">
      <w:pPr>
        <w:pStyle w:val="BodyText"/>
        <w:spacing w:before="1"/>
        <w:rPr>
          <w:sz w:val="26"/>
        </w:rPr>
      </w:pPr>
    </w:p>
    <w:p w:rsidR="00BD25FD" w14:paraId="5DE8A76E" w14:textId="77777777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bidi w:val="0"/>
        <w:spacing w:line="352" w:lineRule="auto"/>
        <w:ind w:right="1346"/>
        <w:rPr>
          <w:sz w:val="18"/>
        </w:rPr>
      </w:pPr>
      <w:r>
        <w:rPr>
          <w:w w:val="110"/>
          <w:sz w:val="18"/>
          <w:rtl w:val="0"/>
        </w:rPr>
        <w:t>Además de lo que ya has hecho, ¿de qué otras formas podrías ayudar al grupo a entender que los estudiantes judíos deben estar representados en los debates sobre "diversidad" y que el club debe estar abierto a debatir las preocupaciones de todos los estudiantes, incluidos los judíos?</w:t>
      </w:r>
    </w:p>
    <w:p w:rsidR="00BD25FD" w14:paraId="416C1F84" w14:textId="77777777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bidi w:val="0"/>
        <w:spacing w:line="203" w:lineRule="exact"/>
        <w:rPr>
          <w:sz w:val="18"/>
        </w:rPr>
      </w:pPr>
      <w:r>
        <w:rPr>
          <w:w w:val="110"/>
          <w:sz w:val="18"/>
          <w:rtl w:val="0"/>
        </w:rPr>
        <w:t>Si sigues sintiendo que no te escuchan, ¿qué más puedes hacer?</w:t>
      </w:r>
    </w:p>
    <w:p w:rsidR="00BD25FD" w14:paraId="6C01E71D" w14:textId="77777777">
      <w:pPr>
        <w:pStyle w:val="ListParagraph"/>
        <w:numPr>
          <w:ilvl w:val="0"/>
          <w:numId w:val="3"/>
        </w:numPr>
        <w:tabs>
          <w:tab w:val="left" w:pos="1799"/>
          <w:tab w:val="left" w:pos="1800"/>
        </w:tabs>
        <w:bidi w:val="0"/>
        <w:spacing w:before="96" w:line="352" w:lineRule="auto"/>
        <w:ind w:right="1256"/>
        <w:rPr>
          <w:sz w:val="18"/>
        </w:rPr>
      </w:pPr>
      <w:r>
        <w:rPr>
          <w:w w:val="110"/>
          <w:sz w:val="18"/>
          <w:rtl w:val="0"/>
        </w:rPr>
        <w:t>¿Qué mensaje se envía específicamente a los estudiantes judíos si la cuestión del antisemitismo no se incluye entre los temas a tratar? ¿Qué mensaje se envía a los estudiantes en general si no se incluye este tema?</w:t>
      </w:r>
    </w:p>
    <w:p w:rsidR="00BD25FD" w14:paraId="200C2D69" w14:textId="77777777">
      <w:pPr>
        <w:pStyle w:val="ListParagraph"/>
        <w:numPr>
          <w:ilvl w:val="0"/>
          <w:numId w:val="3"/>
        </w:numPr>
        <w:tabs>
          <w:tab w:val="left" w:pos="1800"/>
        </w:tabs>
        <w:bidi w:val="0"/>
        <w:spacing w:line="352" w:lineRule="auto"/>
        <w:ind w:right="1187"/>
        <w:rPr>
          <w:sz w:val="18"/>
        </w:rPr>
      </w:pPr>
      <w:r>
        <w:rPr>
          <w:w w:val="110"/>
          <w:sz w:val="18"/>
          <w:rtl w:val="0"/>
        </w:rPr>
        <w:t>¿Quién tiene la responsabilidad de plantear esta cuestión a los socios del club: un alumno judío, un alumno no judío, o ambos? Explain.</w:t>
      </w:r>
    </w:p>
    <w:p w:rsidR="00BD25FD" w14:paraId="0E36E1F3" w14:textId="77777777">
      <w:pPr>
        <w:pStyle w:val="BodyText"/>
        <w:rPr>
          <w:sz w:val="22"/>
        </w:rPr>
      </w:pPr>
    </w:p>
    <w:p w:rsidR="00BD25FD" w14:paraId="6A86E1B8" w14:textId="77777777">
      <w:pPr>
        <w:pStyle w:val="BodyText"/>
        <w:rPr>
          <w:sz w:val="22"/>
        </w:rPr>
      </w:pPr>
    </w:p>
    <w:p w:rsidR="00BD25FD" w14:paraId="538E43C2" w14:textId="77777777">
      <w:pPr>
        <w:pStyle w:val="Heading2"/>
        <w:bidi w:val="0"/>
        <w:spacing w:before="153"/>
      </w:pPr>
      <w:r>
        <w:rPr>
          <w:color w:val="005870"/>
          <w:rtl w:val="0"/>
        </w:rPr>
        <w:t>NOTAS PARA EL DEBATE:</w:t>
      </w:r>
    </w:p>
    <w:p w:rsidR="00BD25FD" w14:paraId="13CA433E" w14:textId="1422305A">
      <w:pPr>
        <w:pStyle w:val="BodyText"/>
        <w:spacing w:before="9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139065</wp:posOffset>
                </wp:positionV>
                <wp:extent cx="6400800" cy="4121150"/>
                <wp:effectExtent l="0" t="0" r="0" b="0"/>
                <wp:wrapTopAndBottom/>
                <wp:docPr id="8354617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12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width:7in;height:324.5pt;margin-top:10.95pt;margin-left:54.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3120" filled="f" strokecolor="#007399" strokeweight="1pt">
                <w10:wrap type="topAndBottom"/>
              </v:rect>
            </w:pict>
          </mc:Fallback>
        </mc:AlternateContent>
      </w:r>
    </w:p>
    <w:p w:rsidR="00BD25FD" w14:paraId="51826C3A" w14:textId="77777777">
      <w:pPr>
        <w:rPr>
          <w:rFonts w:ascii="Arial"/>
          <w:sz w:val="14"/>
        </w:rPr>
        <w:sectPr>
          <w:headerReference w:type="default" r:id="rId7"/>
          <w:footerReference w:type="default" r:id="rId8"/>
          <w:pgSz w:w="12240" w:h="15840"/>
          <w:pgMar w:top="1360" w:right="0" w:bottom="1080" w:left="0" w:header="1057" w:footer="891" w:gutter="0"/>
          <w:pgNumType w:start="2"/>
          <w:cols w:space="720"/>
        </w:sectPr>
      </w:pPr>
    </w:p>
    <w:p w:rsidR="00BD25FD" w14:paraId="137ECA95" w14:textId="77777777">
      <w:pPr>
        <w:pStyle w:val="BodyText"/>
        <w:spacing w:before="6"/>
        <w:rPr>
          <w:rFonts w:ascii="Arial"/>
          <w:b/>
          <w:sz w:val="22"/>
        </w:rPr>
      </w:pPr>
    </w:p>
    <w:p w:rsidR="00BD25FD" w14:paraId="022E83FC" w14:textId="77777777">
      <w:pPr>
        <w:pStyle w:val="BodyText"/>
        <w:bidi w:val="0"/>
        <w:spacing w:before="112" w:line="352" w:lineRule="auto"/>
        <w:ind w:left="1080" w:right="1253"/>
      </w:pPr>
      <w:r>
        <w:rPr>
          <w:w w:val="110"/>
          <w:rtl w:val="0"/>
        </w:rPr>
        <w:t>Recientemente se han producido varios incidentes de pintadas antijudías en su comunidad dirigidas a negocios propiedad de judíos. Estas exhibiciones incluyen pintura roja y declaraciones contra Israel como "Del río al mar, Palestina será libre" y "Los sionistas no son humanos". Aunque las autoridades locales se esfuerzan por responder a los incidentes y las pintadas se eliminan lo antes posible, el problema persiste.</w:t>
      </w:r>
    </w:p>
    <w:p w:rsidR="00BD25FD" w14:paraId="4D8A0375" w14:textId="77777777">
      <w:pPr>
        <w:pStyle w:val="BodyText"/>
        <w:spacing w:before="2"/>
        <w:rPr>
          <w:sz w:val="26"/>
        </w:rPr>
      </w:pPr>
    </w:p>
    <w:p w:rsidR="00BD25FD" w14:paraId="42B38017" w14:textId="77777777">
      <w:pPr>
        <w:pStyle w:val="ListParagraph"/>
        <w:numPr>
          <w:ilvl w:val="0"/>
          <w:numId w:val="2"/>
        </w:numPr>
        <w:tabs>
          <w:tab w:val="left" w:pos="1799"/>
          <w:tab w:val="left" w:pos="1800"/>
        </w:tabs>
        <w:bidi w:val="0"/>
        <w:spacing w:line="352" w:lineRule="auto"/>
        <w:ind w:right="1392"/>
        <w:rPr>
          <w:sz w:val="18"/>
        </w:rPr>
      </w:pPr>
      <w:r>
        <w:rPr>
          <w:w w:val="110"/>
          <w:sz w:val="18"/>
          <w:rtl w:val="0"/>
        </w:rPr>
        <w:t>¿Cuáles son las posibles razones de la repentina aparición de este tipo de pintadas? ¿Por qué sería importante descubrir qué hay detrás de tales muestras de odio?</w:t>
      </w:r>
    </w:p>
    <w:p w:rsidR="00BD25FD" w14:paraId="7B45C200" w14:textId="77777777">
      <w:pPr>
        <w:pStyle w:val="ListParagraph"/>
        <w:numPr>
          <w:ilvl w:val="0"/>
          <w:numId w:val="2"/>
        </w:numPr>
        <w:tabs>
          <w:tab w:val="left" w:pos="1799"/>
          <w:tab w:val="left" w:pos="1800"/>
        </w:tabs>
        <w:bidi w:val="0"/>
        <w:spacing w:line="352" w:lineRule="auto"/>
        <w:ind w:right="1313"/>
        <w:rPr>
          <w:sz w:val="18"/>
        </w:rPr>
      </w:pPr>
      <w:r>
        <w:rPr>
          <w:w w:val="110"/>
          <w:sz w:val="18"/>
          <w:rtl w:val="0"/>
        </w:rPr>
        <w:t>¿Qué impacto tienen este tipo de manifestaciones en los grupos a los que van dirigidas? ¿Qué impacto tiene en la comunidad en general?</w:t>
      </w:r>
    </w:p>
    <w:p w:rsidR="00BD25FD" w14:paraId="3E307D6D" w14:textId="77777777">
      <w:pPr>
        <w:pStyle w:val="ListParagraph"/>
        <w:numPr>
          <w:ilvl w:val="0"/>
          <w:numId w:val="2"/>
        </w:numPr>
        <w:tabs>
          <w:tab w:val="left" w:pos="1799"/>
          <w:tab w:val="left" w:pos="1800"/>
        </w:tabs>
        <w:bidi w:val="0"/>
        <w:spacing w:line="203" w:lineRule="exact"/>
        <w:rPr>
          <w:sz w:val="18"/>
        </w:rPr>
      </w:pPr>
      <w:r>
        <w:rPr>
          <w:w w:val="110"/>
          <w:sz w:val="18"/>
          <w:rtl w:val="0"/>
        </w:rPr>
        <w:t>¿Quién es responsable en la comunidad de abordar esta cuestión?</w:t>
      </w:r>
    </w:p>
    <w:p w:rsidR="00BD25FD" w14:paraId="65488926" w14:textId="77777777">
      <w:pPr>
        <w:pStyle w:val="ListParagraph"/>
        <w:numPr>
          <w:ilvl w:val="0"/>
          <w:numId w:val="2"/>
        </w:numPr>
        <w:tabs>
          <w:tab w:val="left" w:pos="1800"/>
        </w:tabs>
        <w:bidi w:val="0"/>
        <w:spacing w:before="95" w:line="352" w:lineRule="auto"/>
        <w:ind w:right="1553"/>
        <w:rPr>
          <w:sz w:val="18"/>
        </w:rPr>
      </w:pPr>
      <w:r>
        <w:rPr>
          <w:w w:val="110"/>
          <w:sz w:val="18"/>
          <w:rtl w:val="0"/>
        </w:rPr>
        <w:t>¿Qué medidas pueden adoptar los miembros de la comunidad no sólo para hacer frente a las pintadas, sino también al sentimiento antijudío subyacente?</w:t>
      </w:r>
    </w:p>
    <w:p w:rsidR="00BD25FD" w14:paraId="2AC26CBE" w14:textId="77777777">
      <w:pPr>
        <w:pStyle w:val="BodyText"/>
        <w:rPr>
          <w:sz w:val="22"/>
        </w:rPr>
      </w:pPr>
    </w:p>
    <w:p w:rsidR="00BD25FD" w14:paraId="7FD28B1D" w14:textId="77777777">
      <w:pPr>
        <w:pStyle w:val="BodyText"/>
        <w:rPr>
          <w:sz w:val="22"/>
        </w:rPr>
      </w:pPr>
    </w:p>
    <w:p w:rsidR="00BD25FD" w14:paraId="4B2FCC6C" w14:textId="77777777">
      <w:pPr>
        <w:pStyle w:val="BodyText"/>
        <w:spacing w:before="7"/>
      </w:pPr>
    </w:p>
    <w:p w:rsidR="00BD25FD" w14:paraId="03C232DD" w14:textId="78D45286">
      <w:pPr>
        <w:pStyle w:val="Heading2"/>
        <w:bidi w:val="0"/>
        <w:ind w:left="109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207010</wp:posOffset>
                </wp:positionV>
                <wp:extent cx="6400800" cy="4121150"/>
                <wp:effectExtent l="0" t="0" r="0" b="0"/>
                <wp:wrapTopAndBottom/>
                <wp:docPr id="57136918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12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width:7in;height:324.5pt;margin-top:16.3pt;margin-left:54.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1072" filled="f" strokecolor="#007399" strokeweight="1pt">
                <w10:wrap type="topAndBottom"/>
              </v:rect>
            </w:pict>
          </mc:Fallback>
        </mc:AlternateContent>
      </w:r>
      <w:r w:rsidR="00000000">
        <w:rPr>
          <w:color w:val="005870"/>
          <w:rtl w:val="0"/>
        </w:rPr>
        <w:t>NOTAS PARA EL DEBATE:</w:t>
      </w:r>
    </w:p>
    <w:p w:rsidR="00BD25FD" w14:paraId="4C2603C7" w14:textId="77777777">
      <w:pPr>
        <w:sectPr>
          <w:pgSz w:w="12240" w:h="15840"/>
          <w:pgMar w:top="1360" w:right="0" w:bottom="1080" w:left="0" w:header="1057" w:footer="891" w:gutter="0"/>
          <w:cols w:space="720"/>
        </w:sectPr>
      </w:pPr>
    </w:p>
    <w:p w:rsidR="00BD25FD" w14:paraId="696BCBAC" w14:textId="77777777">
      <w:pPr>
        <w:pStyle w:val="BodyText"/>
        <w:spacing w:before="6"/>
        <w:rPr>
          <w:rFonts w:ascii="Arial"/>
          <w:b/>
          <w:sz w:val="22"/>
        </w:rPr>
      </w:pPr>
    </w:p>
    <w:p w:rsidR="00BD25FD" w14:paraId="67717247" w14:textId="77777777">
      <w:pPr>
        <w:pStyle w:val="BodyText"/>
        <w:bidi w:val="0"/>
        <w:spacing w:before="112" w:line="352" w:lineRule="auto"/>
        <w:ind w:left="1080" w:right="1163"/>
      </w:pPr>
      <w:r>
        <w:rPr>
          <w:w w:val="110"/>
          <w:rtl w:val="0"/>
        </w:rPr>
        <w:t>Recientemente se ha producido un aumento de la propaganda supremacista blanca en los campus escolares de su comunidad. Se han visto folletos y mensajes en las redes sociales con lemas como "Lucha contra el genocidio blanco" y "Los judíos no nos sustituirán". Entonces llegó una denuncia de acoso contra un grupo de estudiantes afroamericanos en su instituto. Un grupo de jóvenes blancos desconocidos se les acercó gritando: "Los blancos son lo mejor que le ha pasado al mundo" y "Nosotros construimos la civilización moderna".  Los estudiantes hicieron caso omiso de los comentarios y se alejaron, pero los acosadores los siguieron y continuaron increpándolos con burlas racistas y de supremacía blanca. El incidente fue grabado en vídeo por uno de los estudiantes y se hizo viral en las redes sociales.  Los responsables de la escuela denunciaron inmediatamente el incidente como "de contenido racial" y enviaron un correo electrónico a los alumnos y sus familias en el que hacían hincapié en la importancia de la diversidad y la inclusión. También invitaron a los miembros de la comunidad a una reunión municipal para hablar del incidente y de la seguridad en la escuela.</w:t>
      </w:r>
    </w:p>
    <w:p w:rsidR="00BD25FD" w14:paraId="063A041C" w14:textId="77777777">
      <w:pPr>
        <w:pStyle w:val="BodyText"/>
        <w:spacing w:before="10"/>
        <w:rPr>
          <w:sz w:val="25"/>
        </w:rPr>
      </w:pPr>
    </w:p>
    <w:p w:rsidR="00BD25FD" w14:paraId="7ABC5260" w14:textId="77777777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bidi w:val="0"/>
        <w:rPr>
          <w:sz w:val="18"/>
        </w:rPr>
      </w:pPr>
      <w:r>
        <w:rPr>
          <w:w w:val="110"/>
          <w:sz w:val="18"/>
          <w:rtl w:val="0"/>
        </w:rPr>
        <w:t>¿Qué cree que está causando el aumento de la actividad supremacista blanca en comunidades estadounidenses como ésta?</w:t>
      </w:r>
    </w:p>
    <w:p w:rsidR="00BD25FD" w14:paraId="25B13386" w14:textId="77777777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bidi w:val="0"/>
        <w:spacing w:before="96"/>
        <w:rPr>
          <w:sz w:val="18"/>
        </w:rPr>
      </w:pPr>
      <w:r>
        <w:rPr>
          <w:w w:val="110"/>
          <w:sz w:val="18"/>
          <w:rtl w:val="0"/>
        </w:rPr>
        <w:t>¿Cómo afectan este tipo de incidentes al grupo destinatario? ¿Cómo afectan a los demás miembros de la comunidad?</w:t>
      </w:r>
    </w:p>
    <w:p w:rsidR="00BD25FD" w14:paraId="1A125EE5" w14:textId="77777777">
      <w:pPr>
        <w:pStyle w:val="ListParagraph"/>
        <w:numPr>
          <w:ilvl w:val="0"/>
          <w:numId w:val="1"/>
        </w:numPr>
        <w:tabs>
          <w:tab w:val="left" w:pos="1799"/>
          <w:tab w:val="left" w:pos="1800"/>
        </w:tabs>
        <w:bidi w:val="0"/>
        <w:spacing w:before="95"/>
        <w:rPr>
          <w:sz w:val="18"/>
        </w:rPr>
      </w:pPr>
      <w:r>
        <w:rPr>
          <w:w w:val="110"/>
          <w:sz w:val="18"/>
          <w:rtl w:val="0"/>
        </w:rPr>
        <w:t>¿Cree que la respuesta de los responsables de los centros escolares fue adecuada? ¿Fue suficiente?</w:t>
      </w:r>
    </w:p>
    <w:p w:rsidR="00BD25FD" w14:paraId="4DCF280B" w14:textId="77777777">
      <w:pPr>
        <w:pStyle w:val="ListParagraph"/>
        <w:numPr>
          <w:ilvl w:val="0"/>
          <w:numId w:val="1"/>
        </w:numPr>
        <w:tabs>
          <w:tab w:val="left" w:pos="1800"/>
        </w:tabs>
        <w:bidi w:val="0"/>
        <w:spacing w:before="96"/>
        <w:rPr>
          <w:sz w:val="18"/>
        </w:rPr>
      </w:pPr>
      <w:r>
        <w:rPr>
          <w:w w:val="110"/>
          <w:sz w:val="18"/>
          <w:rtl w:val="0"/>
        </w:rPr>
        <w:t>¿Qué podrían hacer los alumnos en respuesta a este incidente tendencioso? ¿Qué grupos de estudiantes deberían tomar la iniciativa?</w:t>
      </w:r>
    </w:p>
    <w:p w:rsidR="00BD25FD" w14:paraId="1F401852" w14:textId="77777777">
      <w:pPr>
        <w:pStyle w:val="BodyText"/>
        <w:rPr>
          <w:sz w:val="22"/>
        </w:rPr>
      </w:pPr>
    </w:p>
    <w:p w:rsidR="00BD25FD" w14:paraId="78F1D1F6" w14:textId="77777777">
      <w:pPr>
        <w:pStyle w:val="Heading2"/>
        <w:bidi w:val="0"/>
        <w:spacing w:before="156"/>
      </w:pPr>
      <w:r>
        <w:rPr>
          <w:color w:val="005870"/>
          <w:rtl w:val="0"/>
        </w:rPr>
        <w:t>NOTAS PARA EL DEBATE:</w:t>
      </w:r>
    </w:p>
    <w:p w:rsidR="00BD25FD" w14:paraId="7010B1D7" w14:textId="599556E1">
      <w:pPr>
        <w:pStyle w:val="BodyText"/>
        <w:spacing w:before="9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139700</wp:posOffset>
                </wp:positionV>
                <wp:extent cx="6400800" cy="4121150"/>
                <wp:effectExtent l="0" t="0" r="0" b="0"/>
                <wp:wrapTopAndBottom/>
                <wp:docPr id="19168401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12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width:7in;height:324.5pt;margin-top:11pt;margin-left:54.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9024" filled="f" strokecolor="#007399" strokeweight="1pt"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4377690</wp:posOffset>
                </wp:positionV>
                <wp:extent cx="594360" cy="1270"/>
                <wp:effectExtent l="0" t="0" r="0" b="0"/>
                <wp:wrapTopAndBottom/>
                <wp:docPr id="104348573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9436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36"/>
                            <a:gd name="T2" fmla="+- 0 2031 1095"/>
                            <a:gd name="T3" fmla="*/ T2 w 93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36" stroke="1">
                              <a:moveTo>
                                <a:pt x="0" y="0"/>
                              </a:moveTo>
                              <a:lnTo>
                                <a:pt x="93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C1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33" style="width:46.8pt;height:0.1pt;margin-top:344.7pt;margin-left:54.75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46976" coordsize="936,1270" path="m,l936,e" filled="f" strokecolor="#3fc1cc" strokeweight="1pt">
                <v:path arrowok="t" o:connecttype="custom" o:connectlocs="0,0;594360,0" o:connectangles="0,0"/>
                <w10:wrap type="topAndBottom"/>
              </v:shape>
            </w:pict>
          </mc:Fallback>
        </mc:AlternateContent>
      </w:r>
    </w:p>
    <w:p w:rsidR="00BD25FD" w14:paraId="4B837F77" w14:textId="77777777">
      <w:pPr>
        <w:pStyle w:val="BodyText"/>
        <w:spacing w:before="4"/>
        <w:rPr>
          <w:rFonts w:ascii="Arial"/>
          <w:b/>
          <w:sz w:val="8"/>
        </w:rPr>
      </w:pPr>
    </w:p>
    <w:p w:rsidR="00BD25FD" w14:paraId="0EBDC389" w14:textId="77777777">
      <w:pPr>
        <w:bidi w:val="0"/>
        <w:spacing w:before="99" w:line="247" w:lineRule="auto"/>
        <w:ind w:left="1275" w:right="1368" w:hanging="242"/>
        <w:rPr>
          <w:rFonts w:ascii="Verdana"/>
          <w:sz w:val="16"/>
        </w:rPr>
      </w:pPr>
      <w:r>
        <w:rPr>
          <w:rFonts w:ascii="Verdana"/>
          <w:w w:val="95"/>
          <w:sz w:val="16"/>
          <w:rtl w:val="0"/>
        </w:rPr>
        <w:t xml:space="preserve">1 Este escenario adaptado de Arbo, Elina (2018, 10 de diciembre). Estudiantes de color acosados fuera de Butler por un estudiante de segundo año de Columbia que vomitaba retórica racista y de supremacía blanca. Columbia Spectator. Obtenido de </w:t>
      </w:r>
      <w:hyperlink r:id="rId9" w:history="1">
        <w:r>
          <w:rPr>
            <w:rFonts w:ascii="Verdana"/>
            <w:color w:val="215E9E"/>
            <w:sz w:val="16"/>
            <w:u w:val="single" w:color="215E9E"/>
            <w:rtl w:val="0"/>
          </w:rPr>
          <w:t>columbiaspectator.com/</w:t>
        </w:r>
      </w:hyperlink>
      <w:r>
        <w:rPr>
          <w:rFonts w:ascii="Verdana"/>
          <w:w w:val="95"/>
          <w:sz w:val="16"/>
          <w:rtl w:val="0"/>
        </w:rPr>
        <w:t xml:space="preserve"> </w:t>
      </w:r>
      <w:hyperlink r:id="rId9" w:history="1">
        <w:r>
          <w:rPr>
            <w:rFonts w:ascii="Verdana"/>
            <w:color w:val="215E9E"/>
            <w:w w:val="95"/>
            <w:sz w:val="16"/>
            <w:u w:val="single" w:color="215E9E"/>
            <w:rtl w:val="0"/>
          </w:rPr>
          <w:t>news/2018/12/10/students-of-color- harassed-outside-butler-by-columbia-sophomore-spewing-racist-white-suprema-</w:t>
        </w:r>
      </w:hyperlink>
      <w:r>
        <w:rPr>
          <w:rFonts w:ascii="Verdana"/>
          <w:w w:val="95"/>
          <w:sz w:val="16"/>
          <w:rtl w:val="0"/>
        </w:rPr>
        <w:t xml:space="preserve"> </w:t>
      </w:r>
      <w:hyperlink r:id="rId9" w:history="1">
        <w:r>
          <w:rPr>
            <w:rFonts w:ascii="Verdana"/>
            <w:color w:val="215E9E"/>
            <w:sz w:val="16"/>
            <w:u w:val="single" w:color="215E9E"/>
            <w:rtl w:val="0"/>
          </w:rPr>
          <w:t>cist-rhetoric</w:t>
        </w:r>
        <w:r>
          <w:rPr>
            <w:rFonts w:ascii="Verdana"/>
            <w:color w:val="215E9E"/>
            <w:sz w:val="16"/>
            <w:rtl w:val="0"/>
          </w:rPr>
          <w:t>.</w:t>
        </w:r>
      </w:hyperlink>
    </w:p>
    <w:sectPr>
      <w:headerReference w:type="default" r:id="rId10"/>
      <w:footerReference w:type="default" r:id="rId11"/>
      <w:pgSz w:w="12240" w:h="15840"/>
      <w:pgMar w:top="1360" w:right="0" w:bottom="1080" w:left="0" w:header="1023" w:footer="8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5FD" w14:paraId="194F11BE" w14:textId="4B0279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9352915</wp:posOffset>
              </wp:positionV>
              <wp:extent cx="2041525" cy="157480"/>
              <wp:effectExtent l="0" t="0" r="0" b="0"/>
              <wp:wrapNone/>
              <wp:docPr id="522279390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5FD" w14:textId="77777777">
                          <w:pPr>
                            <w:bidi w:val="0"/>
                            <w:spacing w:before="24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6"/>
                              <w:rtl w:val="0"/>
                            </w:rPr>
                            <w:t>ANTISEMITISM AFTER THE HOLOCAUST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49" type="#_x0000_t202" style="width:160.75pt;height:12.4pt;margin-top:736.45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BD25FD" w14:paraId="05A16A50" w14:textId="77777777">
                    <w:pPr>
                      <w:spacing w:before="24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"/>
                        <w:sz w:val="16"/>
                      </w:rPr>
                      <w:t>ANTISEMITISM</w:t>
                    </w:r>
                    <w:r>
                      <w:rPr>
                        <w:rFonts w:ascii="Verdana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AFTER</w:t>
                    </w:r>
                    <w:r>
                      <w:rPr>
                        <w:rFonts w:asci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THE</w:t>
                    </w:r>
                    <w:r>
                      <w:rPr>
                        <w:rFonts w:ascii="Verdana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HOLOCAUST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5305425</wp:posOffset>
              </wp:positionH>
              <wp:positionV relativeFrom="page">
                <wp:posOffset>9352915</wp:posOffset>
              </wp:positionV>
              <wp:extent cx="1793875" cy="157480"/>
              <wp:effectExtent l="0" t="0" r="0" b="0"/>
              <wp:wrapNone/>
              <wp:docPr id="758666446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5FD" w14:textId="77777777">
                          <w:pPr>
                            <w:bidi w:val="0"/>
                            <w:spacing w:before="24"/>
                            <w:ind w:left="2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  <w:rtl w:val="0"/>
                            </w:rPr>
                            <w:t>© Echoes &amp; Reflections Partnership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50" type="#_x0000_t202" style="width:141.25pt;height:12.4pt;margin-top:736.45pt;margin-left:417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BD25FD" w14:paraId="4D064979" w14:textId="77777777">
                    <w:pPr>
                      <w:spacing w:before="24"/>
                      <w:ind w:left="2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©</w:t>
                    </w:r>
                    <w:r>
                      <w:rPr>
                        <w:rFonts w:ascii="Verdana" w:hAns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Echoes</w:t>
                    </w:r>
                    <w:r>
                      <w:rPr>
                        <w:rFonts w:ascii="Verdana" w:hAns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&amp;</w:t>
                    </w:r>
                    <w:r>
                      <w:rPr>
                        <w:rFonts w:ascii="Verdana" w:hAnsi="Verdan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Reflections</w:t>
                    </w:r>
                    <w:r>
                      <w:rPr>
                        <w:rFonts w:ascii="Verdana" w:hAns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Partnership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5FD" w14:paraId="1791A7A9" w14:textId="0D6B21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9352915</wp:posOffset>
              </wp:positionV>
              <wp:extent cx="2041525" cy="157480"/>
              <wp:effectExtent l="0" t="0" r="0" b="0"/>
              <wp:wrapNone/>
              <wp:docPr id="34339457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5FD" w14:textId="77777777">
                          <w:pPr>
                            <w:bidi w:val="0"/>
                            <w:spacing w:before="24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6"/>
                              <w:rtl w:val="0"/>
                            </w:rPr>
                            <w:t>ANTISEMITISM AFTER THE HOLOCAUST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width:160.75pt;height:12.4pt;margin-top:736.45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1072" filled="f" stroked="f">
              <v:textbox inset="0,0,0,0">
                <w:txbxContent>
                  <w:p w:rsidR="00BD25FD" w14:paraId="15696D60" w14:textId="77777777">
                    <w:pPr>
                      <w:spacing w:before="24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"/>
                        <w:sz w:val="16"/>
                      </w:rPr>
                      <w:t>ANTISEMITISM</w:t>
                    </w:r>
                    <w:r>
                      <w:rPr>
                        <w:rFonts w:ascii="Verdana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AFTER</w:t>
                    </w:r>
                    <w:r>
                      <w:rPr>
                        <w:rFonts w:asci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THE</w:t>
                    </w:r>
                    <w:r>
                      <w:rPr>
                        <w:rFonts w:ascii="Verdana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HOLOCAUST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5305425</wp:posOffset>
              </wp:positionH>
              <wp:positionV relativeFrom="page">
                <wp:posOffset>9352915</wp:posOffset>
              </wp:positionV>
              <wp:extent cx="1793875" cy="157480"/>
              <wp:effectExtent l="0" t="0" r="0" b="0"/>
              <wp:wrapNone/>
              <wp:docPr id="118566899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5FD" w14:textId="77777777">
                          <w:pPr>
                            <w:bidi w:val="0"/>
                            <w:spacing w:before="24"/>
                            <w:ind w:left="2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  <w:rtl w:val="0"/>
                            </w:rPr>
                            <w:t>© Echoes &amp; Reflections Partnership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3" type="#_x0000_t202" style="width:141.25pt;height:12.4pt;margin-top:736.45pt;margin-left:417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49024" filled="f" stroked="f">
              <v:textbox inset="0,0,0,0">
                <w:txbxContent>
                  <w:p w:rsidR="00BD25FD" w14:paraId="73B3C780" w14:textId="77777777">
                    <w:pPr>
                      <w:spacing w:before="24"/>
                      <w:ind w:left="2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©</w:t>
                    </w:r>
                    <w:r>
                      <w:rPr>
                        <w:rFonts w:ascii="Verdana" w:hAns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Echoes</w:t>
                    </w:r>
                    <w:r>
                      <w:rPr>
                        <w:rFonts w:ascii="Verdana" w:hAns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&amp;</w:t>
                    </w:r>
                    <w:r>
                      <w:rPr>
                        <w:rFonts w:ascii="Verdana" w:hAnsi="Verdan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Reflections</w:t>
                    </w:r>
                    <w:r>
                      <w:rPr>
                        <w:rFonts w:ascii="Verdana" w:hAns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Partnership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5FD" w14:paraId="0B97B777" w14:textId="5F96E5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9352915</wp:posOffset>
              </wp:positionV>
              <wp:extent cx="2041525" cy="157480"/>
              <wp:effectExtent l="0" t="0" r="0" b="0"/>
              <wp:wrapNone/>
              <wp:docPr id="113708817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5FD" w14:textId="77777777">
                          <w:pPr>
                            <w:bidi w:val="0"/>
                            <w:spacing w:before="24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6"/>
                              <w:rtl w:val="0"/>
                            </w:rPr>
                            <w:t>ANTISEMITISM AFTER THE HOLOCAUST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5" type="#_x0000_t202" style="width:160.75pt;height:12.4pt;margin-top:736.45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44928" filled="f" stroked="f">
              <v:textbox inset="0,0,0,0">
                <w:txbxContent>
                  <w:p w:rsidR="00BD25FD" w14:paraId="440C1281" w14:textId="77777777">
                    <w:pPr>
                      <w:spacing w:before="24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1"/>
                        <w:sz w:val="16"/>
                      </w:rPr>
                      <w:t>ANTISEMITISM</w:t>
                    </w:r>
                    <w:r>
                      <w:rPr>
                        <w:rFonts w:ascii="Verdana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AFTER</w:t>
                    </w:r>
                    <w:r>
                      <w:rPr>
                        <w:rFonts w:asci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THE</w:t>
                    </w:r>
                    <w:r>
                      <w:rPr>
                        <w:rFonts w:ascii="Verdana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HOLOCAUST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5305425</wp:posOffset>
              </wp:positionH>
              <wp:positionV relativeFrom="page">
                <wp:posOffset>9352915</wp:posOffset>
              </wp:positionV>
              <wp:extent cx="1793875" cy="157480"/>
              <wp:effectExtent l="0" t="0" r="0" b="0"/>
              <wp:wrapNone/>
              <wp:docPr id="171248176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5FD" w14:textId="77777777">
                          <w:pPr>
                            <w:bidi w:val="0"/>
                            <w:spacing w:before="24"/>
                            <w:ind w:left="2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  <w:rtl w:val="0"/>
                            </w:rPr>
                            <w:t>© Echoes &amp; Reflections Partnership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6" type="#_x0000_t202" style="width:141.25pt;height:12.4pt;margin-top:736.45pt;margin-left:417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42880" filled="f" stroked="f">
              <v:textbox inset="0,0,0,0">
                <w:txbxContent>
                  <w:p w:rsidR="00BD25FD" w14:paraId="013445C8" w14:textId="77777777">
                    <w:pPr>
                      <w:spacing w:before="24"/>
                      <w:ind w:left="2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©</w:t>
                    </w:r>
                    <w:r>
                      <w:rPr>
                        <w:rFonts w:ascii="Verdana" w:hAns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Echoes</w:t>
                    </w:r>
                    <w:r>
                      <w:rPr>
                        <w:rFonts w:ascii="Verdana" w:hAns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&amp;</w:t>
                    </w:r>
                    <w:r>
                      <w:rPr>
                        <w:rFonts w:ascii="Verdana" w:hAnsi="Verdan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>Reflections</w:t>
                    </w:r>
                    <w:r>
                      <w:rPr>
                        <w:rFonts w:ascii="Verdana" w:hAnsi="Verdan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Partnership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5FD" w14:paraId="030D7760" w14:textId="0BCDB9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658495</wp:posOffset>
              </wp:positionV>
              <wp:extent cx="1158240" cy="227965"/>
              <wp:effectExtent l="0" t="0" r="0" b="0"/>
              <wp:wrapNone/>
              <wp:docPr id="20523784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5FD" w14:textId="77777777">
                          <w:pPr>
                            <w:bidi w:val="0"/>
                            <w:spacing w:before="50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FC1CC"/>
                              <w:w w:val="105"/>
                              <w:sz w:val="24"/>
                              <w:rtl w:val="0"/>
                            </w:rPr>
                            <w:t>ESCENARIO #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FC1CC"/>
                              <w:w w:val="105"/>
                              <w:sz w:val="24"/>
                              <w:rtl w:val="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3FC1CC"/>
                              <w:w w:val="105"/>
                              <w:sz w:val="24"/>
                              <w:rtl w:val="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1" type="#_x0000_t202" style="width:91.2pt;height:17.95pt;margin-top:51.85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4144" filled="f" fillcolor="this" stroked="f">
              <v:textbox inset="0,0,0,0">
                <w:txbxContent>
                  <w:p w:rsidR="00BD25FD" w14:paraId="24465AFD" w14:textId="77777777">
                    <w:pPr>
                      <w:bidi w:val="0"/>
                      <w:spacing w:before="50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FC1CC"/>
                        <w:w w:val="105"/>
                        <w:sz w:val="24"/>
                        <w:rtl w:val="0"/>
                      </w:rPr>
                      <w:t>ESCENARIO #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FC1CC"/>
                        <w:w w:val="105"/>
                        <w:sz w:val="24"/>
                        <w:rtl w:val="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color w:val="3FC1CC"/>
                        <w:w w:val="105"/>
                        <w:sz w:val="24"/>
                        <w:rtl w:val="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5FD" w14:paraId="3E58D764" w14:textId="39432DE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636905</wp:posOffset>
              </wp:positionV>
              <wp:extent cx="1211580" cy="249555"/>
              <wp:effectExtent l="0" t="0" r="0" b="0"/>
              <wp:wrapNone/>
              <wp:docPr id="10210671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5FD" w14:textId="77777777">
                          <w:pPr>
                            <w:bidi w:val="0"/>
                            <w:spacing w:before="84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FC1CC"/>
                              <w:sz w:val="24"/>
                              <w:rtl w:val="0"/>
                            </w:rPr>
                            <w:t xml:space="preserve">ESCENARIO #4 </w:t>
                          </w:r>
                          <w:r>
                            <w:rPr>
                              <w:rFonts w:ascii="Arial"/>
                              <w:b/>
                              <w:color w:val="3FC1CC"/>
                              <w:sz w:val="24"/>
                              <w:vertAlign w:val="superscript"/>
                              <w:rtl w:val="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4" type="#_x0000_t202" style="width:95.4pt;height:19.65pt;margin-top:50.15pt;margin-left:53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8000" filled="f" fillcolor="this" stroked="f">
              <v:textbox inset="0,0,0,0">
                <w:txbxContent>
                  <w:p w:rsidR="00BD25FD" w14:paraId="44E4A0FC" w14:textId="77777777">
                    <w:pPr>
                      <w:bidi w:val="0"/>
                      <w:spacing w:before="84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3FC1CC"/>
                        <w:sz w:val="24"/>
                        <w:rtl w:val="0"/>
                      </w:rPr>
                      <w:t xml:space="preserve">ESCENARIO #4 </w:t>
                    </w:r>
                    <w:r>
                      <w:rPr>
                        <w:rFonts w:ascii="Arial"/>
                        <w:b/>
                        <w:color w:val="3FC1CC"/>
                        <w:sz w:val="24"/>
                        <w:vertAlign w:val="superscript"/>
                        <w:rtl w:val="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E3031"/>
    <w:multiLevelType w:val="hybridMultilevel"/>
    <w:tmpl w:val="110A1318"/>
    <w:lvl w:ilvl="0">
      <w:start w:val="1"/>
      <w:numFmt w:val="decimal"/>
      <w:lvlText w:val="%1."/>
      <w:lvlJc w:val="left"/>
      <w:pPr>
        <w:ind w:left="1800" w:hanging="360"/>
        <w:jc w:val="left"/>
      </w:pPr>
      <w:rPr>
        <w:rFonts w:ascii="Georgia" w:eastAsia="Georgia" w:hAnsi="Georgia" w:cs="Georgia" w:hint="default"/>
        <w:spacing w:val="0"/>
        <w:w w:val="11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1">
    <w:nsid w:val="235D6286"/>
    <w:multiLevelType w:val="hybridMultilevel"/>
    <w:tmpl w:val="1ADE3E4C"/>
    <w:lvl w:ilvl="0">
      <w:start w:val="1"/>
      <w:numFmt w:val="decimal"/>
      <w:lvlText w:val="%1."/>
      <w:lvlJc w:val="left"/>
      <w:pPr>
        <w:ind w:left="1800" w:hanging="360"/>
        <w:jc w:val="left"/>
      </w:pPr>
      <w:rPr>
        <w:rFonts w:ascii="Georgia" w:eastAsia="Georgia" w:hAnsi="Georgia" w:cs="Georgia" w:hint="default"/>
        <w:spacing w:val="0"/>
        <w:w w:val="11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2">
    <w:nsid w:val="591136AB"/>
    <w:multiLevelType w:val="hybridMultilevel"/>
    <w:tmpl w:val="EF0E828C"/>
    <w:lvl w:ilvl="0">
      <w:start w:val="1"/>
      <w:numFmt w:val="decimal"/>
      <w:lvlText w:val="%1."/>
      <w:lvlJc w:val="left"/>
      <w:pPr>
        <w:ind w:left="1805" w:hanging="360"/>
        <w:jc w:val="left"/>
      </w:pPr>
      <w:rPr>
        <w:rFonts w:ascii="Georgia" w:eastAsia="Georgia" w:hAnsi="Georgia" w:cs="Georgia" w:hint="default"/>
        <w:spacing w:val="0"/>
        <w:w w:val="11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3">
    <w:nsid w:val="63A90C39"/>
    <w:multiLevelType w:val="hybridMultilevel"/>
    <w:tmpl w:val="11425832"/>
    <w:lvl w:ilvl="0">
      <w:start w:val="1"/>
      <w:numFmt w:val="decimal"/>
      <w:lvlText w:val="%1."/>
      <w:lvlJc w:val="left"/>
      <w:pPr>
        <w:ind w:left="1800" w:hanging="360"/>
        <w:jc w:val="left"/>
      </w:pPr>
      <w:rPr>
        <w:rFonts w:ascii="Georgia" w:eastAsia="Georgia" w:hAnsi="Georgia" w:cs="Georgia" w:hint="default"/>
        <w:spacing w:val="0"/>
        <w:w w:val="11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FD"/>
    <w:rsid w:val="0028060A"/>
    <w:rsid w:val="00A95424"/>
    <w:rsid w:val="00BD25FD"/>
    <w:rsid w:val="00E47AAC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E654B-7608-4446-BE8B-2B7C670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50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94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hyperlink" Target="http://columbiaspectator.com/news/2018/12/10/students-of-color-%20harassed-outside-butler-by-columbia-sophom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723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Rode</dc:creator>
  <cp:lastModifiedBy>Helen Rode</cp:lastModifiedBy>
  <cp:revision>2</cp:revision>
  <dcterms:created xsi:type="dcterms:W3CDTF">2024-10-11T08:32:00Z</dcterms:created>
  <dcterms:modified xsi:type="dcterms:W3CDTF">2024-10-11T08:32:00Z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2024-10-11T00:00:00Z</vt:filetime>
  </property>
</Properties>
</file>