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D6C9" w14:textId="4294C1A4" w:rsidR="00033AC4" w:rsidRPr="00042285" w:rsidRDefault="00042285" w:rsidP="00D34BC5">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Mira Moldawer: </w:t>
      </w:r>
      <w:r w:rsidR="00D34BC5" w:rsidRPr="00042285">
        <w:rPr>
          <w:rFonts w:asciiTheme="majorBidi" w:hAnsiTheme="majorBidi" w:cstheme="majorBidi"/>
          <w:b/>
          <w:bCs/>
          <w:sz w:val="24"/>
          <w:szCs w:val="24"/>
        </w:rPr>
        <w:t xml:space="preserve">A Book Proposal </w:t>
      </w:r>
      <w:r w:rsidRPr="00042285">
        <w:rPr>
          <w:rFonts w:asciiTheme="majorBidi" w:hAnsiTheme="majorBidi" w:cstheme="majorBidi"/>
          <w:b/>
          <w:bCs/>
          <w:sz w:val="24"/>
          <w:szCs w:val="24"/>
        </w:rPr>
        <w:t>–</w:t>
      </w:r>
      <w:r w:rsidR="00D34BC5" w:rsidRPr="00042285">
        <w:rPr>
          <w:rFonts w:asciiTheme="majorBidi" w:hAnsiTheme="majorBidi" w:cstheme="majorBidi"/>
          <w:b/>
          <w:bCs/>
          <w:sz w:val="24"/>
          <w:szCs w:val="24"/>
        </w:rPr>
        <w:t xml:space="preserve"> Law</w:t>
      </w:r>
    </w:p>
    <w:p w14:paraId="7617FB26" w14:textId="50F061AF" w:rsidR="00042285" w:rsidRDefault="00042285" w:rsidP="00042285">
      <w:pPr>
        <w:bidi w:val="0"/>
        <w:spacing w:line="360" w:lineRule="auto"/>
        <w:jc w:val="both"/>
        <w:rPr>
          <w:rFonts w:asciiTheme="majorBidi" w:hAnsiTheme="majorBidi" w:cstheme="majorBidi"/>
          <w:sz w:val="24"/>
          <w:szCs w:val="24"/>
        </w:rPr>
      </w:pPr>
      <w:r>
        <w:rPr>
          <w:rFonts w:asciiTheme="majorBidi" w:hAnsiTheme="majorBidi" w:cstheme="majorBidi"/>
          <w:sz w:val="24"/>
          <w:szCs w:val="24"/>
        </w:rPr>
        <w:t>A</w:t>
      </w:r>
      <w:r w:rsidR="00094EEE">
        <w:rPr>
          <w:rFonts w:asciiTheme="majorBidi" w:hAnsiTheme="majorBidi" w:cstheme="majorBidi"/>
          <w:sz w:val="24"/>
          <w:szCs w:val="24"/>
        </w:rPr>
        <w:t>uthor: Mira Moldawer</w:t>
      </w:r>
      <w:r>
        <w:rPr>
          <w:rFonts w:asciiTheme="majorBidi" w:hAnsiTheme="majorBidi" w:cstheme="majorBidi"/>
          <w:sz w:val="24"/>
          <w:szCs w:val="24"/>
        </w:rPr>
        <w:t xml:space="preserve"> </w:t>
      </w:r>
    </w:p>
    <w:p w14:paraId="7070F2B2" w14:textId="77777777" w:rsidR="007C18FC" w:rsidRPr="00BD5EB6" w:rsidRDefault="00094EEE" w:rsidP="00BC0884">
      <w:pPr>
        <w:bidi w:val="0"/>
        <w:spacing w:line="360" w:lineRule="auto"/>
        <w:ind w:left="1134" w:hanging="1134"/>
        <w:jc w:val="both"/>
        <w:rPr>
          <w:rFonts w:asciiTheme="majorBidi" w:hAnsiTheme="majorBidi" w:cstheme="majorBidi"/>
          <w:smallCaps/>
          <w:sz w:val="24"/>
          <w:szCs w:val="24"/>
        </w:rPr>
      </w:pPr>
      <w:r>
        <w:rPr>
          <w:rFonts w:asciiTheme="majorBidi" w:hAnsiTheme="majorBidi" w:cstheme="majorBidi"/>
          <w:sz w:val="24"/>
          <w:szCs w:val="24"/>
        </w:rPr>
        <w:t>Book</w:t>
      </w:r>
      <w:r w:rsidR="006F5DB8">
        <w:rPr>
          <w:rFonts w:asciiTheme="majorBidi" w:hAnsiTheme="majorBidi" w:cstheme="majorBidi"/>
          <w:sz w:val="24"/>
          <w:szCs w:val="24"/>
        </w:rPr>
        <w:t xml:space="preserve"> Title</w:t>
      </w:r>
      <w:r>
        <w:rPr>
          <w:rFonts w:asciiTheme="majorBidi" w:hAnsiTheme="majorBidi" w:cstheme="majorBidi"/>
          <w:sz w:val="24"/>
          <w:szCs w:val="24"/>
        </w:rPr>
        <w:t>:</w:t>
      </w:r>
      <w:r w:rsidR="00C31A30">
        <w:rPr>
          <w:rFonts w:asciiTheme="majorBidi" w:hAnsiTheme="majorBidi" w:cstheme="majorBidi"/>
          <w:sz w:val="24"/>
          <w:szCs w:val="24"/>
        </w:rPr>
        <w:t xml:space="preserve"> </w:t>
      </w:r>
      <w:r w:rsidR="00C31A30" w:rsidRPr="00BD5EB6">
        <w:rPr>
          <w:rFonts w:asciiTheme="majorBidi" w:hAnsiTheme="majorBidi" w:cstheme="majorBidi"/>
          <w:smallCaps/>
          <w:sz w:val="24"/>
          <w:szCs w:val="24"/>
        </w:rPr>
        <w:t>P</w:t>
      </w:r>
      <w:r w:rsidR="00EA0856" w:rsidRPr="00BD5EB6">
        <w:rPr>
          <w:rFonts w:asciiTheme="majorBidi" w:hAnsiTheme="majorBidi" w:cstheme="majorBidi"/>
          <w:smallCaps/>
          <w:sz w:val="24"/>
          <w:szCs w:val="24"/>
        </w:rPr>
        <w:t xml:space="preserve">ersona </w:t>
      </w:r>
      <w:r w:rsidR="00C31A30" w:rsidRPr="00BD5EB6">
        <w:rPr>
          <w:rFonts w:asciiTheme="majorBidi" w:hAnsiTheme="majorBidi" w:cstheme="majorBidi"/>
          <w:smallCaps/>
          <w:sz w:val="24"/>
          <w:szCs w:val="24"/>
        </w:rPr>
        <w:t>A</w:t>
      </w:r>
      <w:r w:rsidR="00EA0856" w:rsidRPr="00BD5EB6">
        <w:rPr>
          <w:rFonts w:asciiTheme="majorBidi" w:hAnsiTheme="majorBidi" w:cstheme="majorBidi"/>
          <w:smallCaps/>
          <w:sz w:val="24"/>
          <w:szCs w:val="24"/>
        </w:rPr>
        <w:t xml:space="preserve">uthorship as a </w:t>
      </w:r>
      <w:r w:rsidR="00C31A30" w:rsidRPr="00BD5EB6">
        <w:rPr>
          <w:rFonts w:asciiTheme="majorBidi" w:hAnsiTheme="majorBidi" w:cstheme="majorBidi"/>
          <w:smallCaps/>
          <w:sz w:val="24"/>
          <w:szCs w:val="24"/>
        </w:rPr>
        <w:t>V</w:t>
      </w:r>
      <w:r w:rsidR="00EA0856" w:rsidRPr="00BD5EB6">
        <w:rPr>
          <w:rFonts w:asciiTheme="majorBidi" w:hAnsiTheme="majorBidi" w:cstheme="majorBidi"/>
          <w:smallCaps/>
          <w:sz w:val="24"/>
          <w:szCs w:val="24"/>
        </w:rPr>
        <w:t xml:space="preserve">ehicle of </w:t>
      </w:r>
      <w:r w:rsidR="00C31A30" w:rsidRPr="00BD5EB6">
        <w:rPr>
          <w:rFonts w:asciiTheme="majorBidi" w:hAnsiTheme="majorBidi" w:cstheme="majorBidi"/>
          <w:smallCaps/>
          <w:sz w:val="24"/>
          <w:szCs w:val="24"/>
        </w:rPr>
        <w:t>C</w:t>
      </w:r>
      <w:r w:rsidR="00EA0856" w:rsidRPr="00BD5EB6">
        <w:rPr>
          <w:rFonts w:asciiTheme="majorBidi" w:hAnsiTheme="majorBidi" w:cstheme="majorBidi"/>
          <w:smallCaps/>
          <w:sz w:val="24"/>
          <w:szCs w:val="24"/>
        </w:rPr>
        <w:t xml:space="preserve">ultural </w:t>
      </w:r>
      <w:r w:rsidR="00C31A30" w:rsidRPr="00BD5EB6">
        <w:rPr>
          <w:rFonts w:asciiTheme="majorBidi" w:hAnsiTheme="majorBidi" w:cstheme="majorBidi"/>
          <w:smallCaps/>
          <w:sz w:val="24"/>
          <w:szCs w:val="24"/>
        </w:rPr>
        <w:t>C</w:t>
      </w:r>
      <w:r w:rsidR="00EE4B78" w:rsidRPr="00BD5EB6">
        <w:rPr>
          <w:rFonts w:asciiTheme="majorBidi" w:hAnsiTheme="majorBidi" w:cstheme="majorBidi"/>
          <w:smallCaps/>
          <w:sz w:val="24"/>
          <w:szCs w:val="24"/>
        </w:rPr>
        <w:t>ontrol</w:t>
      </w:r>
      <w:r w:rsidR="00C31A30" w:rsidRPr="00BD5EB6">
        <w:rPr>
          <w:rFonts w:asciiTheme="majorBidi" w:hAnsiTheme="majorBidi" w:cstheme="majorBidi"/>
          <w:smallCaps/>
          <w:sz w:val="24"/>
          <w:szCs w:val="24"/>
        </w:rPr>
        <w:t xml:space="preserve">: </w:t>
      </w:r>
    </w:p>
    <w:p w14:paraId="30E064F2" w14:textId="3EB7F021" w:rsidR="00094EEE" w:rsidRPr="00BD5EB6" w:rsidRDefault="00C31A30" w:rsidP="007C18FC">
      <w:pPr>
        <w:bidi w:val="0"/>
        <w:spacing w:line="360" w:lineRule="auto"/>
        <w:ind w:left="1134"/>
        <w:jc w:val="both"/>
        <w:rPr>
          <w:rFonts w:asciiTheme="majorBidi" w:hAnsiTheme="majorBidi" w:cstheme="majorBidi"/>
          <w:smallCaps/>
          <w:sz w:val="24"/>
          <w:szCs w:val="24"/>
        </w:rPr>
      </w:pPr>
      <w:r w:rsidRPr="00BD5EB6">
        <w:rPr>
          <w:rFonts w:asciiTheme="majorBidi" w:hAnsiTheme="majorBidi" w:cstheme="majorBidi"/>
          <w:smallCaps/>
          <w:sz w:val="24"/>
          <w:szCs w:val="24"/>
        </w:rPr>
        <w:t>P</w:t>
      </w:r>
      <w:r w:rsidR="00EE4B78" w:rsidRPr="00BD5EB6">
        <w:rPr>
          <w:rFonts w:asciiTheme="majorBidi" w:hAnsiTheme="majorBidi" w:cstheme="majorBidi"/>
          <w:smallCaps/>
          <w:sz w:val="24"/>
          <w:szCs w:val="24"/>
        </w:rPr>
        <w:t xml:space="preserve">ublicity </w:t>
      </w:r>
      <w:r w:rsidRPr="00BD5EB6">
        <w:rPr>
          <w:rFonts w:asciiTheme="majorBidi" w:hAnsiTheme="majorBidi" w:cstheme="majorBidi"/>
          <w:smallCaps/>
          <w:sz w:val="24"/>
          <w:szCs w:val="24"/>
        </w:rPr>
        <w:t>R</w:t>
      </w:r>
      <w:r w:rsidR="00EE4B78" w:rsidRPr="00BD5EB6">
        <w:rPr>
          <w:rFonts w:asciiTheme="majorBidi" w:hAnsiTheme="majorBidi" w:cstheme="majorBidi"/>
          <w:smallCaps/>
          <w:sz w:val="24"/>
          <w:szCs w:val="24"/>
        </w:rPr>
        <w:t xml:space="preserve">ights and </w:t>
      </w:r>
      <w:r w:rsidRPr="00BD5EB6">
        <w:rPr>
          <w:rFonts w:asciiTheme="majorBidi" w:hAnsiTheme="majorBidi" w:cstheme="majorBidi"/>
          <w:smallCaps/>
          <w:sz w:val="24"/>
          <w:szCs w:val="24"/>
        </w:rPr>
        <w:t>I</w:t>
      </w:r>
      <w:r w:rsidR="00EE4B78" w:rsidRPr="00BD5EB6">
        <w:rPr>
          <w:rFonts w:asciiTheme="majorBidi" w:hAnsiTheme="majorBidi" w:cstheme="majorBidi"/>
          <w:smallCaps/>
          <w:sz w:val="24"/>
          <w:szCs w:val="24"/>
        </w:rPr>
        <w:t xml:space="preserve">ntellectual </w:t>
      </w:r>
      <w:r w:rsidRPr="00BD5EB6">
        <w:rPr>
          <w:rFonts w:asciiTheme="majorBidi" w:hAnsiTheme="majorBidi" w:cstheme="majorBidi"/>
          <w:smallCaps/>
          <w:sz w:val="24"/>
          <w:szCs w:val="24"/>
        </w:rPr>
        <w:t>P</w:t>
      </w:r>
      <w:r w:rsidR="00EE4B78" w:rsidRPr="00BD5EB6">
        <w:rPr>
          <w:rFonts w:asciiTheme="majorBidi" w:hAnsiTheme="majorBidi" w:cstheme="majorBidi"/>
          <w:smallCaps/>
          <w:sz w:val="24"/>
          <w:szCs w:val="24"/>
        </w:rPr>
        <w:t xml:space="preserve">roperty </w:t>
      </w:r>
      <w:r w:rsidRPr="00BD5EB6">
        <w:rPr>
          <w:rFonts w:asciiTheme="majorBidi" w:hAnsiTheme="majorBidi" w:cstheme="majorBidi"/>
          <w:smallCaps/>
          <w:sz w:val="24"/>
          <w:szCs w:val="24"/>
        </w:rPr>
        <w:t>P</w:t>
      </w:r>
      <w:r w:rsidR="00EE4B78" w:rsidRPr="00BD5EB6">
        <w:rPr>
          <w:rFonts w:asciiTheme="majorBidi" w:hAnsiTheme="majorBidi" w:cstheme="majorBidi"/>
          <w:smallCaps/>
          <w:sz w:val="24"/>
          <w:szCs w:val="24"/>
        </w:rPr>
        <w:t xml:space="preserve">aradigms </w:t>
      </w:r>
    </w:p>
    <w:p w14:paraId="554196B2" w14:textId="74676DD1" w:rsidR="00F374CC" w:rsidRPr="00C36D3E" w:rsidRDefault="00F374CC" w:rsidP="00C36D3E">
      <w:pPr>
        <w:pStyle w:val="a4"/>
        <w:numPr>
          <w:ilvl w:val="0"/>
          <w:numId w:val="2"/>
        </w:numPr>
        <w:bidi w:val="0"/>
        <w:spacing w:line="360" w:lineRule="auto"/>
        <w:jc w:val="center"/>
        <w:rPr>
          <w:rFonts w:asciiTheme="majorBidi" w:hAnsiTheme="majorBidi" w:cstheme="majorBidi"/>
          <w:b/>
          <w:bCs/>
          <w:sz w:val="24"/>
          <w:szCs w:val="24"/>
        </w:rPr>
      </w:pPr>
      <w:r w:rsidRPr="00C36D3E">
        <w:rPr>
          <w:rFonts w:asciiTheme="majorBidi" w:hAnsiTheme="majorBidi" w:cstheme="majorBidi"/>
          <w:b/>
          <w:bCs/>
          <w:sz w:val="24"/>
          <w:szCs w:val="24"/>
        </w:rPr>
        <w:t>Personal Information</w:t>
      </w:r>
    </w:p>
    <w:p w14:paraId="7F711316" w14:textId="0B3DBF18" w:rsidR="00F374CC" w:rsidRDefault="008D2F8F" w:rsidP="00F374CC">
      <w:pPr>
        <w:bidi w:val="0"/>
        <w:spacing w:line="360" w:lineRule="auto"/>
        <w:jc w:val="both"/>
        <w:rPr>
          <w:rFonts w:asciiTheme="majorBidi" w:hAnsiTheme="majorBidi" w:cstheme="majorBidi"/>
          <w:sz w:val="24"/>
          <w:szCs w:val="24"/>
        </w:rPr>
      </w:pPr>
      <w:r w:rsidRPr="007E21C4">
        <w:rPr>
          <w:rFonts w:asciiTheme="majorBidi" w:hAnsiTheme="majorBidi" w:cstheme="majorBidi"/>
          <w:sz w:val="24"/>
          <w:szCs w:val="24"/>
          <w:u w:val="single"/>
        </w:rPr>
        <w:t>Full name and nationality</w:t>
      </w:r>
      <w:r>
        <w:rPr>
          <w:rFonts w:asciiTheme="majorBidi" w:hAnsiTheme="majorBidi" w:cstheme="majorBidi"/>
          <w:sz w:val="24"/>
          <w:szCs w:val="24"/>
        </w:rPr>
        <w:t>: Mira Moldawer, Israel</w:t>
      </w:r>
      <w:r w:rsidR="00B428E8">
        <w:rPr>
          <w:rFonts w:asciiTheme="majorBidi" w:hAnsiTheme="majorBidi" w:cstheme="majorBidi"/>
          <w:sz w:val="24"/>
          <w:szCs w:val="24"/>
        </w:rPr>
        <w:t>.</w:t>
      </w:r>
    </w:p>
    <w:p w14:paraId="717D3746" w14:textId="77777777" w:rsidR="007A690B" w:rsidRDefault="007C04FD" w:rsidP="001C134D">
      <w:pPr>
        <w:pStyle w:val="a4"/>
        <w:bidi w:val="0"/>
        <w:spacing w:line="360" w:lineRule="auto"/>
        <w:ind w:hanging="720"/>
        <w:rPr>
          <w:rFonts w:asciiTheme="majorBidi" w:hAnsiTheme="majorBidi" w:cstheme="majorBidi"/>
          <w:sz w:val="24"/>
          <w:szCs w:val="24"/>
        </w:rPr>
      </w:pPr>
      <w:r w:rsidRPr="00857C9E">
        <w:rPr>
          <w:rFonts w:asciiTheme="majorBidi" w:hAnsiTheme="majorBidi" w:cstheme="majorBidi"/>
          <w:sz w:val="24"/>
          <w:szCs w:val="24"/>
          <w:u w:val="single"/>
        </w:rPr>
        <w:t>Present and previous appointments of relevance</w:t>
      </w:r>
      <w:r>
        <w:rPr>
          <w:rFonts w:asciiTheme="majorBidi" w:hAnsiTheme="majorBidi" w:cstheme="majorBidi"/>
          <w:sz w:val="24"/>
          <w:szCs w:val="24"/>
        </w:rPr>
        <w:t>:</w:t>
      </w:r>
    </w:p>
    <w:p w14:paraId="3A7344A8" w14:textId="731DBC24" w:rsidR="007A690B" w:rsidRDefault="007A690B" w:rsidP="005C65C5">
      <w:pPr>
        <w:pStyle w:val="a4"/>
        <w:bidi w:val="0"/>
        <w:spacing w:line="360" w:lineRule="auto"/>
        <w:ind w:hanging="720"/>
        <w:jc w:val="both"/>
        <w:rPr>
          <w:rFonts w:asciiTheme="majorBidi" w:hAnsiTheme="majorBidi" w:cstheme="majorBidi"/>
          <w:sz w:val="24"/>
          <w:szCs w:val="24"/>
        </w:rPr>
      </w:pPr>
      <w:r w:rsidRPr="007A690B">
        <w:rPr>
          <w:rFonts w:asciiTheme="majorBidi" w:hAnsiTheme="majorBidi" w:cstheme="majorBidi"/>
          <w:sz w:val="24"/>
          <w:szCs w:val="24"/>
        </w:rPr>
        <w:t>Attorney at Law</w:t>
      </w:r>
      <w:r>
        <w:rPr>
          <w:rFonts w:asciiTheme="majorBidi" w:hAnsiTheme="majorBidi" w:cstheme="majorBidi"/>
          <w:sz w:val="24"/>
          <w:szCs w:val="24"/>
        </w:rPr>
        <w:t xml:space="preserve"> (from 1987 to this day).</w:t>
      </w:r>
    </w:p>
    <w:p w14:paraId="2BF20CE2" w14:textId="77777777" w:rsidR="007A690B" w:rsidRDefault="007A690B" w:rsidP="00195377">
      <w:pPr>
        <w:pStyle w:val="a4"/>
        <w:bidi w:val="0"/>
        <w:spacing w:line="360" w:lineRule="auto"/>
        <w:ind w:left="567" w:hanging="567"/>
        <w:jc w:val="both"/>
        <w:rPr>
          <w:rFonts w:asciiTheme="majorBidi" w:hAnsiTheme="majorBidi" w:cstheme="majorBidi"/>
          <w:sz w:val="24"/>
          <w:szCs w:val="24"/>
        </w:rPr>
      </w:pPr>
      <w:r w:rsidRPr="007A690B">
        <w:rPr>
          <w:rFonts w:asciiTheme="majorBidi" w:hAnsiTheme="majorBidi" w:cstheme="majorBidi"/>
          <w:sz w:val="24"/>
          <w:szCs w:val="24"/>
        </w:rPr>
        <w:t xml:space="preserve">Director and Senior Acting Instructor, Beit </w:t>
      </w:r>
      <w:proofErr w:type="spellStart"/>
      <w:r w:rsidRPr="007A690B">
        <w:rPr>
          <w:rFonts w:asciiTheme="majorBidi" w:hAnsiTheme="majorBidi" w:cstheme="majorBidi"/>
          <w:sz w:val="24"/>
          <w:szCs w:val="24"/>
        </w:rPr>
        <w:t>Zvi</w:t>
      </w:r>
      <w:proofErr w:type="spellEnd"/>
      <w:r w:rsidRPr="007A690B">
        <w:rPr>
          <w:rFonts w:asciiTheme="majorBidi" w:hAnsiTheme="majorBidi" w:cstheme="majorBidi"/>
          <w:sz w:val="24"/>
          <w:szCs w:val="24"/>
        </w:rPr>
        <w:t>, School of the Performing Arts, Israel</w:t>
      </w:r>
      <w:r>
        <w:rPr>
          <w:rFonts w:asciiTheme="majorBidi" w:hAnsiTheme="majorBidi" w:cstheme="majorBidi"/>
          <w:sz w:val="24"/>
          <w:szCs w:val="24"/>
        </w:rPr>
        <w:t xml:space="preserve"> (from 1981 to this day).</w:t>
      </w:r>
    </w:p>
    <w:p w14:paraId="20B02D5E" w14:textId="24559FFA" w:rsidR="00FC780D" w:rsidRDefault="007A690B" w:rsidP="00195377">
      <w:pPr>
        <w:pStyle w:val="a4"/>
        <w:bidi w:val="0"/>
        <w:spacing w:line="360" w:lineRule="auto"/>
        <w:ind w:left="567" w:hanging="567"/>
        <w:jc w:val="both"/>
        <w:rPr>
          <w:rFonts w:asciiTheme="majorBidi" w:hAnsiTheme="majorBidi" w:cstheme="majorBidi"/>
          <w:sz w:val="24"/>
          <w:szCs w:val="24"/>
        </w:rPr>
      </w:pPr>
      <w:r w:rsidRPr="007A690B">
        <w:rPr>
          <w:rFonts w:asciiTheme="majorBidi" w:hAnsiTheme="majorBidi" w:cstheme="majorBidi"/>
          <w:sz w:val="24"/>
          <w:szCs w:val="24"/>
        </w:rPr>
        <w:t>2021</w:t>
      </w:r>
      <w:r w:rsidRPr="007A690B">
        <w:rPr>
          <w:rFonts w:asciiTheme="majorBidi" w:hAnsiTheme="majorBidi" w:cs="Times New Roman"/>
          <w:sz w:val="24"/>
          <w:szCs w:val="24"/>
          <w:rtl/>
        </w:rPr>
        <w:t xml:space="preserve"> – 2024: </w:t>
      </w:r>
      <w:r w:rsidRPr="007A690B">
        <w:rPr>
          <w:rFonts w:asciiTheme="majorBidi" w:hAnsiTheme="majorBidi" w:cstheme="majorBidi"/>
          <w:sz w:val="24"/>
          <w:szCs w:val="24"/>
        </w:rPr>
        <w:t xml:space="preserve">Ph.D. (Summa Cum Laude), Harry </w:t>
      </w:r>
      <w:proofErr w:type="spellStart"/>
      <w:r w:rsidRPr="007A690B">
        <w:rPr>
          <w:rFonts w:asciiTheme="majorBidi" w:hAnsiTheme="majorBidi" w:cstheme="majorBidi"/>
          <w:sz w:val="24"/>
          <w:szCs w:val="24"/>
        </w:rPr>
        <w:t>Radzyner</w:t>
      </w:r>
      <w:proofErr w:type="spellEnd"/>
      <w:r w:rsidRPr="007A690B">
        <w:rPr>
          <w:rFonts w:asciiTheme="majorBidi" w:hAnsiTheme="majorBidi" w:cstheme="majorBidi"/>
          <w:sz w:val="24"/>
          <w:szCs w:val="24"/>
        </w:rPr>
        <w:t xml:space="preserve"> Law School, Reichman University</w:t>
      </w:r>
      <w:r w:rsidR="007E1C07">
        <w:rPr>
          <w:rFonts w:asciiTheme="majorBidi" w:hAnsiTheme="majorBidi" w:cstheme="majorBidi"/>
          <w:sz w:val="24"/>
          <w:szCs w:val="24"/>
        </w:rPr>
        <w:t>, Israel</w:t>
      </w:r>
      <w:r>
        <w:rPr>
          <w:rFonts w:asciiTheme="majorBidi" w:hAnsiTheme="majorBidi" w:cstheme="majorBidi"/>
          <w:sz w:val="24"/>
          <w:szCs w:val="24"/>
        </w:rPr>
        <w:t xml:space="preserve">. The Ph.D. was supervised by </w:t>
      </w:r>
      <w:r w:rsidRPr="007A690B">
        <w:rPr>
          <w:rFonts w:asciiTheme="majorBidi" w:hAnsiTheme="majorBidi" w:cstheme="majorBidi"/>
          <w:sz w:val="24"/>
          <w:szCs w:val="24"/>
        </w:rPr>
        <w:t>Prof. Lior Zemer</w:t>
      </w:r>
      <w:r>
        <w:rPr>
          <w:rFonts w:asciiTheme="majorBidi" w:hAnsiTheme="majorBidi" w:cstheme="majorBidi"/>
          <w:sz w:val="24"/>
          <w:szCs w:val="24"/>
        </w:rPr>
        <w:t xml:space="preserve">, </w:t>
      </w:r>
      <w:r w:rsidRPr="007A690B">
        <w:rPr>
          <w:rFonts w:asciiTheme="majorBidi" w:hAnsiTheme="majorBidi" w:cstheme="majorBidi"/>
          <w:sz w:val="24"/>
          <w:szCs w:val="24"/>
        </w:rPr>
        <w:t xml:space="preserve">Dean of </w:t>
      </w:r>
      <w:r>
        <w:rPr>
          <w:rFonts w:asciiTheme="majorBidi" w:hAnsiTheme="majorBidi" w:cstheme="majorBidi"/>
          <w:sz w:val="24"/>
          <w:szCs w:val="24"/>
        </w:rPr>
        <w:t>Law S</w:t>
      </w:r>
      <w:r w:rsidRPr="007A690B">
        <w:rPr>
          <w:rFonts w:asciiTheme="majorBidi" w:hAnsiTheme="majorBidi" w:cstheme="majorBidi"/>
          <w:sz w:val="24"/>
          <w:szCs w:val="24"/>
        </w:rPr>
        <w:t>chool and Head of Law, Technology</w:t>
      </w:r>
      <w:r>
        <w:rPr>
          <w:rFonts w:asciiTheme="majorBidi" w:hAnsiTheme="majorBidi" w:cstheme="majorBidi"/>
          <w:sz w:val="24"/>
          <w:szCs w:val="24"/>
        </w:rPr>
        <w:t>,</w:t>
      </w:r>
      <w:r w:rsidRPr="007A690B">
        <w:rPr>
          <w:rFonts w:asciiTheme="majorBidi" w:hAnsiTheme="majorBidi" w:cstheme="majorBidi"/>
          <w:sz w:val="24"/>
          <w:szCs w:val="24"/>
        </w:rPr>
        <w:t xml:space="preserve"> and Business Innovation Program</w:t>
      </w:r>
      <w:r>
        <w:rPr>
          <w:rFonts w:asciiTheme="majorBidi" w:hAnsiTheme="majorBidi" w:cstheme="majorBidi"/>
          <w:sz w:val="24"/>
          <w:szCs w:val="24"/>
        </w:rPr>
        <w:t xml:space="preserve">. </w:t>
      </w:r>
      <w:r w:rsidR="00C43339">
        <w:rPr>
          <w:rFonts w:asciiTheme="majorBidi" w:hAnsiTheme="majorBidi" w:cstheme="majorBidi"/>
          <w:sz w:val="24"/>
          <w:szCs w:val="24"/>
        </w:rPr>
        <w:t xml:space="preserve">The supervising committee included </w:t>
      </w:r>
      <w:r w:rsidRPr="007A690B">
        <w:rPr>
          <w:rFonts w:asciiTheme="majorBidi" w:hAnsiTheme="majorBidi" w:cstheme="majorBidi"/>
          <w:sz w:val="24"/>
          <w:szCs w:val="24"/>
        </w:rPr>
        <w:t xml:space="preserve">Prof. Roberta Rosenthal Kwall, </w:t>
      </w:r>
      <w:r w:rsidR="00B05CB1" w:rsidRPr="00B05CB1">
        <w:rPr>
          <w:rFonts w:asciiTheme="majorBidi" w:hAnsiTheme="majorBidi" w:cstheme="majorBidi"/>
          <w:sz w:val="24"/>
          <w:szCs w:val="24"/>
        </w:rPr>
        <w:t xml:space="preserve">Raymond P. Niro Professor of Intellectual Property Law; Founding Director </w:t>
      </w:r>
      <w:r w:rsidR="00B05CB1">
        <w:rPr>
          <w:rFonts w:asciiTheme="majorBidi" w:hAnsiTheme="majorBidi" w:cstheme="majorBidi"/>
          <w:sz w:val="24"/>
          <w:szCs w:val="24"/>
        </w:rPr>
        <w:t>of </w:t>
      </w:r>
      <w:r w:rsidR="00C43339">
        <w:rPr>
          <w:rFonts w:asciiTheme="majorBidi" w:hAnsiTheme="majorBidi" w:cstheme="majorBidi"/>
          <w:sz w:val="24"/>
          <w:szCs w:val="24"/>
        </w:rPr>
        <w:t>the </w:t>
      </w:r>
      <w:r w:rsidR="00B05CB1" w:rsidRPr="00B05CB1">
        <w:rPr>
          <w:rFonts w:asciiTheme="majorBidi" w:hAnsiTheme="majorBidi" w:cstheme="majorBidi"/>
          <w:sz w:val="24"/>
          <w:szCs w:val="24"/>
        </w:rPr>
        <w:t xml:space="preserve">Center for Intellectual Property Law &amp; Information Technology, DePaul, College of Law, </w:t>
      </w:r>
      <w:r w:rsidRPr="007A690B">
        <w:rPr>
          <w:rFonts w:asciiTheme="majorBidi" w:hAnsiTheme="majorBidi" w:cstheme="majorBidi"/>
          <w:sz w:val="24"/>
          <w:szCs w:val="24"/>
        </w:rPr>
        <w:t>and Prof. Dov Greenbaum</w:t>
      </w:r>
      <w:r w:rsidR="00B05CB1">
        <w:rPr>
          <w:rFonts w:asciiTheme="majorBidi" w:hAnsiTheme="majorBidi" w:cstheme="majorBidi"/>
          <w:sz w:val="24"/>
          <w:szCs w:val="24"/>
        </w:rPr>
        <w:t>,</w:t>
      </w:r>
      <w:r w:rsidR="00C43339">
        <w:rPr>
          <w:rFonts w:asciiTheme="majorBidi" w:hAnsiTheme="majorBidi" w:cstheme="majorBidi"/>
          <w:sz w:val="24"/>
          <w:szCs w:val="24"/>
        </w:rPr>
        <w:t xml:space="preserve"> </w:t>
      </w:r>
      <w:r w:rsidR="00B05CB1" w:rsidRPr="00B05CB1">
        <w:rPr>
          <w:rFonts w:asciiTheme="majorBidi" w:hAnsiTheme="majorBidi" w:cstheme="majorBidi"/>
          <w:sz w:val="24"/>
          <w:szCs w:val="24"/>
        </w:rPr>
        <w:t>direct</w:t>
      </w:r>
      <w:r w:rsidR="00B05CB1">
        <w:rPr>
          <w:rFonts w:asciiTheme="majorBidi" w:hAnsiTheme="majorBidi" w:cstheme="majorBidi"/>
          <w:sz w:val="24"/>
          <w:szCs w:val="24"/>
        </w:rPr>
        <w:t xml:space="preserve">or of </w:t>
      </w:r>
      <w:r w:rsidR="00B05CB1" w:rsidRPr="00B05CB1">
        <w:rPr>
          <w:rFonts w:asciiTheme="majorBidi" w:hAnsiTheme="majorBidi" w:cstheme="majorBidi"/>
          <w:sz w:val="24"/>
          <w:szCs w:val="24"/>
        </w:rPr>
        <w:t xml:space="preserve">the </w:t>
      </w:r>
      <w:proofErr w:type="spellStart"/>
      <w:r w:rsidR="00B05CB1" w:rsidRPr="00B05CB1">
        <w:rPr>
          <w:rFonts w:asciiTheme="majorBidi" w:hAnsiTheme="majorBidi" w:cstheme="majorBidi"/>
          <w:sz w:val="24"/>
          <w:szCs w:val="24"/>
        </w:rPr>
        <w:t>Zvi</w:t>
      </w:r>
      <w:proofErr w:type="spellEnd"/>
      <w:r w:rsidR="00B05CB1" w:rsidRPr="00B05CB1">
        <w:rPr>
          <w:rFonts w:asciiTheme="majorBidi" w:hAnsiTheme="majorBidi" w:cstheme="majorBidi"/>
          <w:sz w:val="24"/>
          <w:szCs w:val="24"/>
        </w:rPr>
        <w:t xml:space="preserve"> </w:t>
      </w:r>
      <w:proofErr w:type="spellStart"/>
      <w:r w:rsidR="00B05CB1" w:rsidRPr="00B05CB1">
        <w:rPr>
          <w:rFonts w:asciiTheme="majorBidi" w:hAnsiTheme="majorBidi" w:cstheme="majorBidi"/>
          <w:sz w:val="24"/>
          <w:szCs w:val="24"/>
        </w:rPr>
        <w:t>Meitar</w:t>
      </w:r>
      <w:proofErr w:type="spellEnd"/>
      <w:r w:rsidR="00B05CB1" w:rsidRPr="00B05CB1">
        <w:rPr>
          <w:rFonts w:asciiTheme="majorBidi" w:hAnsiTheme="majorBidi" w:cstheme="majorBidi"/>
          <w:sz w:val="24"/>
          <w:szCs w:val="24"/>
        </w:rPr>
        <w:t xml:space="preserve"> Institute for Legal Implications of Emerging Technologies</w:t>
      </w:r>
      <w:r w:rsidR="00C43339">
        <w:rPr>
          <w:rFonts w:asciiTheme="majorBidi" w:hAnsiTheme="majorBidi" w:cstheme="majorBidi"/>
          <w:sz w:val="24"/>
          <w:szCs w:val="24"/>
        </w:rPr>
        <w:t xml:space="preserve">, </w:t>
      </w:r>
      <w:r w:rsidR="00505DFE">
        <w:rPr>
          <w:rFonts w:asciiTheme="majorBidi" w:hAnsiTheme="majorBidi" w:cstheme="majorBidi"/>
          <w:sz w:val="24"/>
          <w:szCs w:val="24"/>
        </w:rPr>
        <w:t xml:space="preserve">and </w:t>
      </w:r>
      <w:r w:rsidR="00C43339" w:rsidRPr="00C43339">
        <w:rPr>
          <w:rFonts w:asciiTheme="majorBidi" w:hAnsiTheme="majorBidi" w:cstheme="majorBidi"/>
          <w:sz w:val="24"/>
          <w:szCs w:val="24"/>
        </w:rPr>
        <w:t>an adjunct professor in Molecular Biophysics and Biochemistry</w:t>
      </w:r>
      <w:r w:rsidR="00C43339">
        <w:rPr>
          <w:rFonts w:asciiTheme="majorBidi" w:hAnsiTheme="majorBidi" w:cstheme="majorBidi"/>
          <w:sz w:val="24"/>
          <w:szCs w:val="24"/>
        </w:rPr>
        <w:t xml:space="preserve"> </w:t>
      </w:r>
      <w:r w:rsidR="00B05CB1" w:rsidRPr="00B05CB1">
        <w:rPr>
          <w:rFonts w:asciiTheme="majorBidi" w:hAnsiTheme="majorBidi" w:cstheme="majorBidi"/>
          <w:sz w:val="24"/>
          <w:szCs w:val="24"/>
        </w:rPr>
        <w:t>at Yale University</w:t>
      </w:r>
      <w:r w:rsidR="00505DFE">
        <w:rPr>
          <w:rFonts w:asciiTheme="majorBidi" w:hAnsiTheme="majorBidi" w:cstheme="majorBidi"/>
          <w:sz w:val="24"/>
          <w:szCs w:val="24"/>
        </w:rPr>
        <w:t>.</w:t>
      </w:r>
    </w:p>
    <w:p w14:paraId="59AC2A58" w14:textId="02DBBE9C" w:rsidR="00505DFE" w:rsidRDefault="00FC780D" w:rsidP="00195377">
      <w:pPr>
        <w:pStyle w:val="a4"/>
        <w:bidi w:val="0"/>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The examination committee included </w:t>
      </w:r>
      <w:r w:rsidRPr="00FC780D">
        <w:rPr>
          <w:rFonts w:asciiTheme="majorBidi" w:hAnsiTheme="majorBidi" w:cstheme="majorBidi"/>
          <w:sz w:val="24"/>
          <w:szCs w:val="24"/>
        </w:rPr>
        <w:t>Prof. Shlomit Yanisky-</w:t>
      </w:r>
      <w:r w:rsidRPr="00155791">
        <w:rPr>
          <w:rFonts w:asciiTheme="majorBidi" w:hAnsiTheme="majorBidi" w:cstheme="majorBidi"/>
          <w:sz w:val="24"/>
          <w:szCs w:val="24"/>
        </w:rPr>
        <w:t>Ravid,</w:t>
      </w:r>
      <w:r w:rsidR="00155791" w:rsidRPr="00155791">
        <w:rPr>
          <w:rFonts w:asciiTheme="majorBidi" w:hAnsiTheme="majorBidi" w:cstheme="majorBidi"/>
          <w:sz w:val="24"/>
          <w:szCs w:val="24"/>
        </w:rPr>
        <w:t xml:space="preserve"> Visiting</w:t>
      </w:r>
      <w:r w:rsidR="004242CA" w:rsidRPr="004242CA">
        <w:t xml:space="preserve"> </w:t>
      </w:r>
      <w:r w:rsidR="004242CA" w:rsidRPr="004242CA">
        <w:rPr>
          <w:rFonts w:asciiTheme="majorBidi" w:hAnsiTheme="majorBidi" w:cstheme="majorBidi"/>
          <w:sz w:val="24"/>
          <w:szCs w:val="24"/>
        </w:rPr>
        <w:t>Professor of Law</w:t>
      </w:r>
      <w:r w:rsidR="00155791">
        <w:rPr>
          <w:rFonts w:asciiTheme="majorBidi" w:hAnsiTheme="majorBidi" w:cstheme="majorBidi"/>
          <w:sz w:val="24"/>
          <w:szCs w:val="24"/>
        </w:rPr>
        <w:t xml:space="preserve"> at </w:t>
      </w:r>
      <w:r w:rsidR="004242CA" w:rsidRPr="004242CA">
        <w:rPr>
          <w:rFonts w:asciiTheme="majorBidi" w:hAnsiTheme="majorBidi" w:cstheme="majorBidi"/>
          <w:sz w:val="24"/>
          <w:szCs w:val="24"/>
        </w:rPr>
        <w:t xml:space="preserve">Fordham University, School of Law, </w:t>
      </w:r>
      <w:r w:rsidR="009449FB" w:rsidRPr="009449FB">
        <w:rPr>
          <w:rFonts w:asciiTheme="majorBidi" w:hAnsiTheme="majorBidi" w:cstheme="majorBidi"/>
          <w:sz w:val="24"/>
          <w:szCs w:val="24"/>
        </w:rPr>
        <w:t>Senior Law Faculty Member at the Ono Academic College, Law School, Israel, and the founder and director of the Shalom Comparative Research Institute, Eliyahu Law and Tech Center at Ono</w:t>
      </w:r>
      <w:r w:rsidR="009449FB">
        <w:rPr>
          <w:rFonts w:asciiTheme="majorBidi" w:hAnsiTheme="majorBidi" w:cstheme="majorBidi"/>
          <w:sz w:val="24"/>
          <w:szCs w:val="24"/>
        </w:rPr>
        <w:t xml:space="preserve">, </w:t>
      </w:r>
      <w:r w:rsidRPr="00FC780D">
        <w:rPr>
          <w:rFonts w:asciiTheme="majorBidi" w:hAnsiTheme="majorBidi" w:cstheme="majorBidi"/>
          <w:sz w:val="24"/>
          <w:szCs w:val="24"/>
        </w:rPr>
        <w:t>and Prof</w:t>
      </w:r>
      <w:r w:rsidR="00BD5EB6">
        <w:rPr>
          <w:rFonts w:asciiTheme="majorBidi" w:hAnsiTheme="majorBidi" w:cstheme="majorBidi"/>
          <w:sz w:val="24"/>
          <w:szCs w:val="24"/>
        </w:rPr>
        <w:t>, and</w:t>
      </w:r>
      <w:r w:rsidRPr="00FC780D">
        <w:rPr>
          <w:rFonts w:asciiTheme="majorBidi" w:hAnsiTheme="majorBidi" w:cstheme="majorBidi"/>
          <w:sz w:val="24"/>
          <w:szCs w:val="24"/>
        </w:rPr>
        <w:t xml:space="preserve"> Lior Barshack</w:t>
      </w:r>
      <w:r w:rsidR="007E1C07">
        <w:rPr>
          <w:rFonts w:asciiTheme="majorBidi" w:hAnsiTheme="majorBidi" w:cstheme="majorBidi"/>
          <w:sz w:val="24"/>
          <w:szCs w:val="24"/>
        </w:rPr>
        <w:t xml:space="preserve">, </w:t>
      </w:r>
      <w:r w:rsidR="007E1C07" w:rsidRPr="007E1C07">
        <w:rPr>
          <w:rFonts w:asciiTheme="majorBidi" w:hAnsiTheme="majorBidi" w:cstheme="majorBidi"/>
          <w:sz w:val="24"/>
          <w:szCs w:val="24"/>
        </w:rPr>
        <w:t>Professor of social and legal theory at Reichman University</w:t>
      </w:r>
      <w:r w:rsidR="00E27119">
        <w:rPr>
          <w:rFonts w:asciiTheme="majorBidi" w:hAnsiTheme="majorBidi" w:cstheme="majorBidi"/>
          <w:sz w:val="24"/>
          <w:szCs w:val="24"/>
        </w:rPr>
        <w:t xml:space="preserve">, and recently a </w:t>
      </w:r>
      <w:r w:rsidR="00E27119" w:rsidRPr="00E27119">
        <w:rPr>
          <w:rFonts w:asciiTheme="majorBidi" w:hAnsiTheme="majorBidi" w:cstheme="majorBidi"/>
          <w:sz w:val="24"/>
          <w:szCs w:val="24"/>
        </w:rPr>
        <w:t>visiting professor at Centre Marc Bloch (Berlin) and Birkbeck College, London</w:t>
      </w:r>
      <w:r w:rsidR="00E27119">
        <w:rPr>
          <w:rFonts w:asciiTheme="majorBidi" w:hAnsiTheme="majorBidi" w:cstheme="majorBidi"/>
          <w:sz w:val="24"/>
          <w:szCs w:val="24"/>
        </w:rPr>
        <w:t>.</w:t>
      </w:r>
    </w:p>
    <w:p w14:paraId="771FB894" w14:textId="3ACCB0EC" w:rsidR="007A690B" w:rsidRPr="007A690B" w:rsidRDefault="007A690B" w:rsidP="00625694">
      <w:pPr>
        <w:pStyle w:val="a4"/>
        <w:bidi w:val="0"/>
        <w:spacing w:line="360" w:lineRule="auto"/>
        <w:ind w:left="567" w:hanging="567"/>
        <w:jc w:val="both"/>
        <w:rPr>
          <w:rFonts w:asciiTheme="majorBidi" w:hAnsiTheme="majorBidi" w:cstheme="majorBidi"/>
          <w:sz w:val="24"/>
          <w:szCs w:val="24"/>
        </w:rPr>
      </w:pPr>
      <w:r w:rsidRPr="007A690B">
        <w:rPr>
          <w:rFonts w:asciiTheme="majorBidi" w:hAnsiTheme="majorBidi" w:cstheme="majorBidi"/>
          <w:sz w:val="24"/>
          <w:szCs w:val="24"/>
        </w:rPr>
        <w:t>2021</w:t>
      </w:r>
      <w:r w:rsidRPr="007A690B">
        <w:rPr>
          <w:rFonts w:asciiTheme="majorBidi" w:hAnsiTheme="majorBidi" w:cs="Times New Roman"/>
          <w:sz w:val="24"/>
          <w:szCs w:val="24"/>
          <w:rtl/>
        </w:rPr>
        <w:t xml:space="preserve"> – 2019: </w:t>
      </w:r>
      <w:r w:rsidRPr="007A690B">
        <w:rPr>
          <w:rFonts w:asciiTheme="majorBidi" w:hAnsiTheme="majorBidi" w:cstheme="majorBidi"/>
          <w:sz w:val="24"/>
          <w:szCs w:val="24"/>
        </w:rPr>
        <w:t xml:space="preserve">MA Thesis Program in Law, Technology and Business Innovation, Harry </w:t>
      </w:r>
      <w:proofErr w:type="spellStart"/>
      <w:r w:rsidRPr="007A690B">
        <w:rPr>
          <w:rFonts w:asciiTheme="majorBidi" w:hAnsiTheme="majorBidi" w:cstheme="majorBidi"/>
          <w:sz w:val="24"/>
          <w:szCs w:val="24"/>
        </w:rPr>
        <w:t>Radzyner</w:t>
      </w:r>
      <w:proofErr w:type="spellEnd"/>
      <w:r w:rsidRPr="007A690B">
        <w:rPr>
          <w:rFonts w:asciiTheme="majorBidi" w:hAnsiTheme="majorBidi" w:cstheme="majorBidi"/>
          <w:sz w:val="24"/>
          <w:szCs w:val="24"/>
        </w:rPr>
        <w:t xml:space="preserve"> Law School, Interdisciplinary Center Herzliya (Summa Cum Laude)</w:t>
      </w:r>
    </w:p>
    <w:p w14:paraId="66EBB4EE" w14:textId="03E1FB9B" w:rsidR="007A690B" w:rsidRPr="007A690B" w:rsidRDefault="007A690B" w:rsidP="004F2682">
      <w:pPr>
        <w:pStyle w:val="a4"/>
        <w:bidi w:val="0"/>
        <w:spacing w:line="360" w:lineRule="auto"/>
        <w:ind w:hanging="720"/>
        <w:jc w:val="both"/>
        <w:rPr>
          <w:rFonts w:asciiTheme="majorBidi" w:hAnsiTheme="majorBidi" w:cstheme="majorBidi"/>
          <w:sz w:val="24"/>
          <w:szCs w:val="24"/>
        </w:rPr>
      </w:pPr>
      <w:r w:rsidRPr="007A690B">
        <w:rPr>
          <w:rFonts w:asciiTheme="majorBidi" w:hAnsiTheme="majorBidi" w:cstheme="majorBidi"/>
          <w:sz w:val="24"/>
          <w:szCs w:val="24"/>
        </w:rPr>
        <w:t>1986</w:t>
      </w:r>
      <w:r w:rsidRPr="007A690B">
        <w:rPr>
          <w:rFonts w:asciiTheme="majorBidi" w:hAnsiTheme="majorBidi" w:cs="Times New Roman"/>
          <w:sz w:val="24"/>
          <w:szCs w:val="24"/>
          <w:rtl/>
        </w:rPr>
        <w:t xml:space="preserve"> – 1982: </w:t>
      </w:r>
      <w:r w:rsidRPr="007A690B">
        <w:rPr>
          <w:rFonts w:asciiTheme="majorBidi" w:hAnsiTheme="majorBidi" w:cstheme="majorBidi"/>
          <w:sz w:val="24"/>
          <w:szCs w:val="24"/>
        </w:rPr>
        <w:t>LL.B. Tel – Aviv University</w:t>
      </w:r>
      <w:r w:rsidR="004F2682">
        <w:rPr>
          <w:rFonts w:asciiTheme="majorBidi" w:hAnsiTheme="majorBidi" w:cstheme="majorBidi"/>
          <w:sz w:val="24"/>
          <w:szCs w:val="24"/>
        </w:rPr>
        <w:t>.</w:t>
      </w:r>
    </w:p>
    <w:p w14:paraId="7B88FA5B" w14:textId="19F45462" w:rsidR="007A690B" w:rsidRPr="007A690B" w:rsidRDefault="007A690B" w:rsidP="004F2682">
      <w:pPr>
        <w:pStyle w:val="a4"/>
        <w:bidi w:val="0"/>
        <w:spacing w:line="360" w:lineRule="auto"/>
        <w:ind w:hanging="720"/>
        <w:jc w:val="both"/>
        <w:rPr>
          <w:rFonts w:asciiTheme="majorBidi" w:hAnsiTheme="majorBidi" w:cstheme="majorBidi"/>
          <w:sz w:val="24"/>
          <w:szCs w:val="24"/>
        </w:rPr>
      </w:pPr>
      <w:r w:rsidRPr="007A690B">
        <w:rPr>
          <w:rFonts w:asciiTheme="majorBidi" w:hAnsiTheme="majorBidi" w:cstheme="majorBidi"/>
          <w:sz w:val="24"/>
          <w:szCs w:val="24"/>
        </w:rPr>
        <w:t>1981</w:t>
      </w:r>
      <w:r w:rsidRPr="007A690B">
        <w:rPr>
          <w:rFonts w:asciiTheme="majorBidi" w:hAnsiTheme="majorBidi" w:cs="Times New Roman"/>
          <w:sz w:val="24"/>
          <w:szCs w:val="24"/>
          <w:rtl/>
        </w:rPr>
        <w:t xml:space="preserve"> – 1979: </w:t>
      </w:r>
      <w:r w:rsidRPr="007A690B">
        <w:rPr>
          <w:rFonts w:asciiTheme="majorBidi" w:hAnsiTheme="majorBidi" w:cstheme="majorBidi"/>
          <w:sz w:val="24"/>
          <w:szCs w:val="24"/>
        </w:rPr>
        <w:t>Instructors Course, Drama Centre, London, U.K</w:t>
      </w:r>
      <w:r w:rsidR="00E27119">
        <w:rPr>
          <w:rFonts w:asciiTheme="majorBidi" w:hAnsiTheme="majorBidi" w:cstheme="majorBidi"/>
          <w:sz w:val="24"/>
          <w:szCs w:val="24"/>
        </w:rPr>
        <w:t>.</w:t>
      </w:r>
      <w:r w:rsidRPr="007A690B">
        <w:rPr>
          <w:rFonts w:asciiTheme="majorBidi" w:hAnsiTheme="majorBidi" w:cs="Times New Roman"/>
          <w:sz w:val="24"/>
          <w:szCs w:val="24"/>
          <w:rtl/>
        </w:rPr>
        <w:t xml:space="preserve"> </w:t>
      </w:r>
    </w:p>
    <w:p w14:paraId="3FA588E7" w14:textId="432C12E1" w:rsidR="007A690B" w:rsidRDefault="007A690B" w:rsidP="004F2682">
      <w:pPr>
        <w:pStyle w:val="a4"/>
        <w:bidi w:val="0"/>
        <w:spacing w:line="360" w:lineRule="auto"/>
        <w:ind w:left="0"/>
        <w:jc w:val="both"/>
        <w:rPr>
          <w:rFonts w:asciiTheme="majorBidi" w:hAnsiTheme="majorBidi" w:cstheme="majorBidi"/>
          <w:sz w:val="24"/>
          <w:szCs w:val="24"/>
        </w:rPr>
      </w:pPr>
      <w:r w:rsidRPr="007A690B">
        <w:rPr>
          <w:rFonts w:asciiTheme="majorBidi" w:hAnsiTheme="majorBidi" w:cstheme="majorBidi"/>
          <w:sz w:val="24"/>
          <w:szCs w:val="24"/>
        </w:rPr>
        <w:t>1977 – 1973: B.F.A in Theatre &amp; Directing</w:t>
      </w:r>
      <w:r w:rsidR="00E27119">
        <w:rPr>
          <w:rFonts w:asciiTheme="majorBidi" w:hAnsiTheme="majorBidi" w:cstheme="majorBidi"/>
          <w:sz w:val="24"/>
          <w:szCs w:val="24"/>
        </w:rPr>
        <w:t>, Tel Aviv University, Israel</w:t>
      </w:r>
      <w:r w:rsidRPr="007A690B">
        <w:rPr>
          <w:rFonts w:asciiTheme="majorBidi" w:hAnsiTheme="majorBidi" w:cstheme="majorBidi"/>
          <w:sz w:val="24"/>
          <w:szCs w:val="24"/>
        </w:rPr>
        <w:t xml:space="preserve"> (Cum Laude)</w:t>
      </w:r>
      <w:r w:rsidR="00E27119">
        <w:rPr>
          <w:rFonts w:asciiTheme="majorBidi" w:hAnsiTheme="majorBidi" w:cstheme="majorBidi"/>
          <w:sz w:val="24"/>
          <w:szCs w:val="24"/>
        </w:rPr>
        <w:t>.</w:t>
      </w:r>
    </w:p>
    <w:p w14:paraId="2FCA50A8" w14:textId="77777777" w:rsidR="007E7CE7" w:rsidRDefault="00DA1D40" w:rsidP="00DA1D40">
      <w:pPr>
        <w:tabs>
          <w:tab w:val="right" w:pos="567"/>
        </w:tabs>
        <w:bidi w:val="0"/>
        <w:spacing w:line="360" w:lineRule="auto"/>
        <w:jc w:val="both"/>
        <w:rPr>
          <w:rFonts w:asciiTheme="majorBidi" w:hAnsiTheme="majorBidi" w:cstheme="majorBidi"/>
          <w:sz w:val="24"/>
          <w:szCs w:val="24"/>
        </w:rPr>
      </w:pPr>
      <w:r w:rsidRPr="00DA1D40">
        <w:rPr>
          <w:rFonts w:asciiTheme="majorBidi" w:hAnsiTheme="majorBidi" w:cstheme="majorBidi"/>
          <w:sz w:val="24"/>
          <w:szCs w:val="24"/>
          <w:u w:val="single"/>
        </w:rPr>
        <w:t>Publication</w:t>
      </w:r>
      <w:r>
        <w:rPr>
          <w:rFonts w:asciiTheme="majorBidi" w:hAnsiTheme="majorBidi" w:cstheme="majorBidi"/>
          <w:sz w:val="24"/>
          <w:szCs w:val="24"/>
          <w:u w:val="single"/>
        </w:rPr>
        <w:t>s:</w:t>
      </w:r>
      <w:r w:rsidRPr="00A23014">
        <w:rPr>
          <w:rFonts w:asciiTheme="majorBidi" w:hAnsiTheme="majorBidi" w:cstheme="majorBidi"/>
          <w:sz w:val="24"/>
          <w:szCs w:val="24"/>
        </w:rPr>
        <w:t xml:space="preserve"> </w:t>
      </w:r>
    </w:p>
    <w:p w14:paraId="1A6F1A52" w14:textId="049DAB89" w:rsidR="00BD5EB6" w:rsidRDefault="00BD5EB6" w:rsidP="007E7CE7">
      <w:pPr>
        <w:tabs>
          <w:tab w:val="right" w:pos="567"/>
        </w:tabs>
        <w:bidi w:val="0"/>
        <w:spacing w:line="360" w:lineRule="auto"/>
        <w:jc w:val="both"/>
        <w:rPr>
          <w:rFonts w:asciiTheme="majorBidi" w:hAnsiTheme="majorBidi" w:cstheme="majorBidi"/>
          <w:sz w:val="24"/>
          <w:szCs w:val="24"/>
        </w:rPr>
      </w:pPr>
      <w:r w:rsidRPr="008D2F8F">
        <w:rPr>
          <w:rFonts w:asciiTheme="majorBidi" w:hAnsiTheme="majorBidi" w:cstheme="majorBidi"/>
          <w:sz w:val="24"/>
          <w:szCs w:val="24"/>
        </w:rPr>
        <w:t>ORCID</w:t>
      </w:r>
      <w:r w:rsidR="00E21773">
        <w:rPr>
          <w:rFonts w:asciiTheme="majorBidi" w:hAnsiTheme="majorBidi" w:cstheme="majorBidi"/>
          <w:sz w:val="24"/>
          <w:szCs w:val="24"/>
        </w:rPr>
        <w:t xml:space="preserve"> Number</w:t>
      </w:r>
      <w:r w:rsidRPr="008D2F8F">
        <w:rPr>
          <w:rFonts w:asciiTheme="majorBidi" w:hAnsiTheme="majorBidi" w:cstheme="majorBidi"/>
          <w:sz w:val="24"/>
          <w:szCs w:val="24"/>
        </w:rPr>
        <w:t>: 0000-0002-7989-6406</w:t>
      </w:r>
      <w:r w:rsidR="009A10D2">
        <w:rPr>
          <w:rFonts w:asciiTheme="majorBidi" w:hAnsiTheme="majorBidi" w:cstheme="majorBidi"/>
          <w:sz w:val="24"/>
          <w:szCs w:val="24"/>
        </w:rPr>
        <w:t>.</w:t>
      </w:r>
    </w:p>
    <w:p w14:paraId="335182F9" w14:textId="77777777" w:rsidR="00BD5EB6" w:rsidRPr="001300BF" w:rsidRDefault="00BD5EB6" w:rsidP="00BD5EB6">
      <w:pPr>
        <w:pStyle w:val="a4"/>
        <w:numPr>
          <w:ilvl w:val="0"/>
          <w:numId w:val="1"/>
        </w:numPr>
        <w:bidi w:val="0"/>
        <w:spacing w:line="360" w:lineRule="auto"/>
        <w:jc w:val="both"/>
        <w:rPr>
          <w:rFonts w:asciiTheme="majorBidi" w:hAnsiTheme="majorBidi" w:cstheme="majorBidi"/>
          <w:sz w:val="24"/>
          <w:szCs w:val="24"/>
        </w:rPr>
      </w:pPr>
      <w:r w:rsidRPr="001300BF">
        <w:rPr>
          <w:rFonts w:asciiTheme="majorBidi" w:hAnsiTheme="majorBidi" w:cstheme="majorBidi"/>
          <w:sz w:val="24"/>
          <w:szCs w:val="24"/>
        </w:rPr>
        <w:lastRenderedPageBreak/>
        <w:t xml:space="preserve">Mira Moldawer, </w:t>
      </w:r>
      <w:r w:rsidRPr="00D57B1B">
        <w:rPr>
          <w:rFonts w:asciiTheme="majorBidi" w:hAnsiTheme="majorBidi" w:cstheme="majorBidi"/>
          <w:i/>
          <w:iCs/>
          <w:sz w:val="24"/>
          <w:szCs w:val="24"/>
        </w:rPr>
        <w:t>“What is an Author” of a Persona? The Taming of the Shrew—Rephrasing Publicity Right</w:t>
      </w:r>
      <w:r w:rsidRPr="001300BF">
        <w:rPr>
          <w:rFonts w:asciiTheme="majorBidi" w:hAnsiTheme="majorBidi" w:cstheme="majorBidi"/>
          <w:sz w:val="24"/>
          <w:szCs w:val="24"/>
        </w:rPr>
        <w:t xml:space="preserve">, </w:t>
      </w:r>
      <w:r w:rsidRPr="009C49A0">
        <w:rPr>
          <w:rFonts w:asciiTheme="majorBidi" w:hAnsiTheme="majorBidi" w:cstheme="majorBidi"/>
          <w:sz w:val="24"/>
          <w:szCs w:val="24"/>
        </w:rPr>
        <w:t xml:space="preserve">20 </w:t>
      </w:r>
      <w:r w:rsidRPr="009C49A0">
        <w:rPr>
          <w:rFonts w:asciiTheme="majorBidi" w:hAnsiTheme="majorBidi" w:cstheme="majorBidi"/>
          <w:smallCaps/>
          <w:sz w:val="24"/>
          <w:szCs w:val="24"/>
        </w:rPr>
        <w:t>Va. Sports &amp; Ent. L.J</w:t>
      </w:r>
      <w:r w:rsidRPr="009C49A0">
        <w:rPr>
          <w:rFonts w:asciiTheme="majorBidi" w:hAnsiTheme="majorBidi" w:cstheme="majorBidi"/>
          <w:sz w:val="24"/>
          <w:szCs w:val="24"/>
        </w:rPr>
        <w:t>. [</w:t>
      </w:r>
      <w:proofErr w:type="spellStart"/>
      <w:r w:rsidRPr="009C49A0">
        <w:rPr>
          <w:rFonts w:asciiTheme="majorBidi" w:hAnsiTheme="majorBidi" w:cstheme="majorBidi"/>
          <w:sz w:val="24"/>
          <w:szCs w:val="24"/>
        </w:rPr>
        <w:t>i</w:t>
      </w:r>
      <w:proofErr w:type="spellEnd"/>
      <w:r w:rsidRPr="009C49A0">
        <w:rPr>
          <w:rFonts w:asciiTheme="majorBidi" w:hAnsiTheme="majorBidi" w:cstheme="majorBidi"/>
          <w:sz w:val="24"/>
          <w:szCs w:val="24"/>
        </w:rPr>
        <w:t>] (2021)</w:t>
      </w:r>
    </w:p>
    <w:p w14:paraId="591A535C" w14:textId="77777777" w:rsidR="00BD5EB6" w:rsidRDefault="00BD5EB6" w:rsidP="00BD5EB6">
      <w:pPr>
        <w:pStyle w:val="a4"/>
        <w:numPr>
          <w:ilvl w:val="0"/>
          <w:numId w:val="1"/>
        </w:numPr>
        <w:bidi w:val="0"/>
        <w:spacing w:line="360" w:lineRule="auto"/>
        <w:jc w:val="both"/>
        <w:rPr>
          <w:rFonts w:asciiTheme="majorBidi" w:hAnsiTheme="majorBidi" w:cstheme="majorBidi"/>
          <w:sz w:val="24"/>
          <w:szCs w:val="24"/>
        </w:rPr>
      </w:pPr>
      <w:r w:rsidRPr="006F753D">
        <w:rPr>
          <w:rFonts w:asciiTheme="majorBidi" w:hAnsiTheme="majorBidi" w:cstheme="majorBidi"/>
          <w:sz w:val="24"/>
          <w:szCs w:val="24"/>
        </w:rPr>
        <w:t xml:space="preserve">Mira Moldawer, </w:t>
      </w:r>
      <w:r w:rsidRPr="006F753D">
        <w:rPr>
          <w:rFonts w:asciiTheme="majorBidi" w:hAnsiTheme="majorBidi" w:cstheme="majorBidi"/>
          <w:i/>
          <w:iCs/>
          <w:sz w:val="24"/>
          <w:szCs w:val="24"/>
        </w:rPr>
        <w:t>Myths and Clichés: The Doctrinal Myopia of Publicity Right</w:t>
      </w:r>
      <w:r w:rsidRPr="006F753D">
        <w:rPr>
          <w:rFonts w:asciiTheme="majorBidi" w:hAnsiTheme="majorBidi" w:cstheme="majorBidi"/>
          <w:sz w:val="24"/>
          <w:szCs w:val="24"/>
        </w:rPr>
        <w:t xml:space="preserve">, 22 </w:t>
      </w:r>
      <w:r w:rsidRPr="006F753D">
        <w:rPr>
          <w:rFonts w:asciiTheme="majorBidi" w:hAnsiTheme="majorBidi" w:cstheme="majorBidi"/>
          <w:smallCaps/>
          <w:sz w:val="24"/>
          <w:szCs w:val="24"/>
        </w:rPr>
        <w:t>UIC R</w:t>
      </w:r>
      <w:r>
        <w:rPr>
          <w:rFonts w:asciiTheme="majorBidi" w:hAnsiTheme="majorBidi" w:cstheme="majorBidi"/>
          <w:smallCaps/>
          <w:sz w:val="24"/>
          <w:szCs w:val="24"/>
        </w:rPr>
        <w:t>ev</w:t>
      </w:r>
      <w:r w:rsidRPr="006F753D">
        <w:rPr>
          <w:rFonts w:asciiTheme="majorBidi" w:hAnsiTheme="majorBidi" w:cstheme="majorBidi"/>
          <w:smallCaps/>
          <w:sz w:val="24"/>
          <w:szCs w:val="24"/>
        </w:rPr>
        <w:t xml:space="preserve">. </w:t>
      </w:r>
      <w:proofErr w:type="spellStart"/>
      <w:r w:rsidRPr="006F753D">
        <w:rPr>
          <w:rFonts w:asciiTheme="majorBidi" w:hAnsiTheme="majorBidi" w:cstheme="majorBidi"/>
          <w:smallCaps/>
          <w:sz w:val="24"/>
          <w:szCs w:val="24"/>
        </w:rPr>
        <w:t>I</w:t>
      </w:r>
      <w:r>
        <w:rPr>
          <w:rFonts w:asciiTheme="majorBidi" w:hAnsiTheme="majorBidi" w:cstheme="majorBidi"/>
          <w:smallCaps/>
          <w:sz w:val="24"/>
          <w:szCs w:val="24"/>
        </w:rPr>
        <w:t>ntell</w:t>
      </w:r>
      <w:proofErr w:type="spellEnd"/>
      <w:r w:rsidRPr="006F753D">
        <w:rPr>
          <w:rFonts w:asciiTheme="majorBidi" w:hAnsiTheme="majorBidi" w:cstheme="majorBidi"/>
          <w:smallCaps/>
          <w:sz w:val="24"/>
          <w:szCs w:val="24"/>
        </w:rPr>
        <w:t>. P</w:t>
      </w:r>
      <w:r>
        <w:rPr>
          <w:rFonts w:asciiTheme="majorBidi" w:hAnsiTheme="majorBidi" w:cstheme="majorBidi"/>
          <w:smallCaps/>
          <w:sz w:val="24"/>
          <w:szCs w:val="24"/>
        </w:rPr>
        <w:t>rop</w:t>
      </w:r>
      <w:r w:rsidRPr="006F753D">
        <w:rPr>
          <w:rFonts w:asciiTheme="majorBidi" w:hAnsiTheme="majorBidi" w:cstheme="majorBidi"/>
          <w:smallCaps/>
          <w:sz w:val="24"/>
          <w:szCs w:val="24"/>
        </w:rPr>
        <w:t>. L</w:t>
      </w:r>
      <w:r w:rsidRPr="006F753D">
        <w:rPr>
          <w:rFonts w:asciiTheme="majorBidi" w:hAnsiTheme="majorBidi" w:cstheme="majorBidi"/>
          <w:sz w:val="24"/>
          <w:szCs w:val="24"/>
        </w:rPr>
        <w:t>. 50 (2022).</w:t>
      </w:r>
    </w:p>
    <w:p w14:paraId="61FCE682" w14:textId="77777777" w:rsidR="00BD5EB6" w:rsidRDefault="004E6680" w:rsidP="00BD5EB6">
      <w:pPr>
        <w:pStyle w:val="a4"/>
        <w:bidi w:val="0"/>
        <w:spacing w:line="360" w:lineRule="auto"/>
        <w:jc w:val="both"/>
        <w:rPr>
          <w:rFonts w:asciiTheme="majorBidi" w:hAnsiTheme="majorBidi" w:cstheme="majorBidi"/>
          <w:sz w:val="24"/>
          <w:szCs w:val="24"/>
        </w:rPr>
      </w:pPr>
      <w:hyperlink r:id="rId7" w:history="1">
        <w:r w:rsidR="00BD5EB6" w:rsidRPr="00BD6C35">
          <w:rPr>
            <w:rStyle w:val="Hyperlink"/>
            <w:rFonts w:asciiTheme="majorBidi" w:hAnsiTheme="majorBidi" w:cstheme="majorBidi"/>
            <w:sz w:val="24"/>
            <w:szCs w:val="24"/>
          </w:rPr>
          <w:t>https://repository.law.uic.edu/cgi/viewcontent.cgi?article=1522&amp;context=ripl</w:t>
        </w:r>
      </w:hyperlink>
    </w:p>
    <w:p w14:paraId="3E23ED42" w14:textId="77777777" w:rsidR="00BD5EB6" w:rsidRPr="005979EA" w:rsidRDefault="00BD5EB6" w:rsidP="00BD5EB6">
      <w:pPr>
        <w:pStyle w:val="a4"/>
        <w:numPr>
          <w:ilvl w:val="0"/>
          <w:numId w:val="1"/>
        </w:numPr>
        <w:bidi w:val="0"/>
        <w:spacing w:line="360" w:lineRule="auto"/>
        <w:jc w:val="both"/>
        <w:rPr>
          <w:rFonts w:asciiTheme="majorBidi" w:hAnsiTheme="majorBidi" w:cstheme="majorBidi"/>
          <w:sz w:val="24"/>
          <w:szCs w:val="24"/>
        </w:rPr>
      </w:pPr>
      <w:r w:rsidRPr="005979EA">
        <w:rPr>
          <w:rFonts w:asciiTheme="majorBidi" w:hAnsiTheme="majorBidi" w:cstheme="majorBidi"/>
          <w:sz w:val="24"/>
          <w:szCs w:val="24"/>
        </w:rPr>
        <w:t xml:space="preserve">Mira Moldawer, </w:t>
      </w:r>
      <w:r w:rsidRPr="005979EA">
        <w:rPr>
          <w:rFonts w:asciiTheme="majorBidi" w:hAnsiTheme="majorBidi" w:cstheme="majorBidi"/>
          <w:i/>
          <w:iCs/>
          <w:sz w:val="24"/>
          <w:szCs w:val="24"/>
        </w:rPr>
        <w:t>Cassandra's Curse or Cassandra's Triumph: Three Tales of Intellectual Property Revised</w:t>
      </w:r>
      <w:r w:rsidRPr="005979EA">
        <w:rPr>
          <w:rFonts w:asciiTheme="majorBidi" w:hAnsiTheme="majorBidi" w:cstheme="majorBidi"/>
          <w:sz w:val="24"/>
          <w:szCs w:val="24"/>
        </w:rPr>
        <w:t xml:space="preserve">, 43 </w:t>
      </w:r>
      <w:r w:rsidRPr="005979EA">
        <w:rPr>
          <w:rFonts w:asciiTheme="majorBidi" w:hAnsiTheme="majorBidi" w:cstheme="majorBidi"/>
          <w:smallCaps/>
          <w:sz w:val="24"/>
          <w:szCs w:val="24"/>
        </w:rPr>
        <w:t>Loy. L.A. Ent. L. Rev</w:t>
      </w:r>
      <w:r w:rsidRPr="005979EA">
        <w:rPr>
          <w:rFonts w:asciiTheme="majorBidi" w:hAnsiTheme="majorBidi" w:cstheme="majorBidi"/>
          <w:sz w:val="24"/>
          <w:szCs w:val="24"/>
        </w:rPr>
        <w:t>. 111 (2023).</w:t>
      </w:r>
    </w:p>
    <w:p w14:paraId="0351C343" w14:textId="77777777" w:rsidR="00BD5EB6" w:rsidRDefault="004E6680" w:rsidP="00BD5EB6">
      <w:pPr>
        <w:pStyle w:val="a4"/>
        <w:bidi w:val="0"/>
        <w:spacing w:line="360" w:lineRule="auto"/>
        <w:jc w:val="both"/>
        <w:rPr>
          <w:rFonts w:asciiTheme="majorBidi" w:hAnsiTheme="majorBidi" w:cstheme="majorBidi"/>
          <w:sz w:val="24"/>
          <w:szCs w:val="24"/>
        </w:rPr>
      </w:pPr>
      <w:hyperlink r:id="rId8" w:history="1">
        <w:r w:rsidR="00BD5EB6" w:rsidRPr="00BD6C35">
          <w:rPr>
            <w:rStyle w:val="Hyperlink"/>
            <w:rFonts w:asciiTheme="majorBidi" w:hAnsiTheme="majorBidi" w:cstheme="majorBidi"/>
            <w:sz w:val="24"/>
            <w:szCs w:val="24"/>
          </w:rPr>
          <w:t>https://digitalcommons.lmu.edu/elr/vol43/iss2/2</w:t>
        </w:r>
      </w:hyperlink>
    </w:p>
    <w:p w14:paraId="72BCA359" w14:textId="77777777" w:rsidR="00BD5EB6" w:rsidRPr="00702E4A" w:rsidRDefault="00BD5EB6" w:rsidP="00BD5EB6">
      <w:pPr>
        <w:pStyle w:val="a4"/>
        <w:numPr>
          <w:ilvl w:val="0"/>
          <w:numId w:val="1"/>
        </w:numPr>
        <w:bidi w:val="0"/>
        <w:spacing w:line="360" w:lineRule="auto"/>
        <w:jc w:val="both"/>
        <w:rPr>
          <w:rFonts w:asciiTheme="majorBidi" w:hAnsiTheme="majorBidi" w:cstheme="majorBidi"/>
          <w:sz w:val="24"/>
          <w:szCs w:val="24"/>
        </w:rPr>
      </w:pPr>
      <w:r w:rsidRPr="00702E4A">
        <w:rPr>
          <w:rFonts w:asciiTheme="majorBidi" w:hAnsiTheme="majorBidi" w:cstheme="majorBidi"/>
          <w:sz w:val="24"/>
          <w:szCs w:val="24"/>
        </w:rPr>
        <w:t xml:space="preserve">Mira Moldawer, </w:t>
      </w:r>
      <w:r w:rsidRPr="00702E4A">
        <w:rPr>
          <w:rFonts w:asciiTheme="majorBidi" w:hAnsiTheme="majorBidi" w:cstheme="majorBidi"/>
          <w:i/>
          <w:iCs/>
          <w:sz w:val="24"/>
          <w:szCs w:val="24"/>
        </w:rPr>
        <w:t>The Shadow of the Law Versus a Law with No Shadow</w:t>
      </w:r>
      <w:r w:rsidRPr="00702E4A">
        <w:rPr>
          <w:rFonts w:asciiTheme="majorBidi" w:hAnsiTheme="majorBidi" w:cs="Times New Roman"/>
          <w:i/>
          <w:iCs/>
          <w:sz w:val="24"/>
          <w:szCs w:val="24"/>
          <w:rtl/>
        </w:rPr>
        <w:t>:</w:t>
      </w:r>
      <w:r w:rsidRPr="00702E4A">
        <w:rPr>
          <w:rFonts w:asciiTheme="majorBidi" w:hAnsiTheme="majorBidi" w:cstheme="majorBidi"/>
          <w:i/>
          <w:iCs/>
          <w:sz w:val="24"/>
          <w:szCs w:val="24"/>
        </w:rPr>
        <w:t xml:space="preserve"> Pride and Prejudice in Exchange for Generative AI Authorship</w:t>
      </w:r>
      <w:r w:rsidRPr="00702E4A">
        <w:rPr>
          <w:rFonts w:asciiTheme="majorBidi" w:hAnsiTheme="majorBidi" w:cstheme="majorBidi"/>
          <w:sz w:val="24"/>
          <w:szCs w:val="24"/>
        </w:rPr>
        <w:t xml:space="preserve">, </w:t>
      </w:r>
      <w:r w:rsidRPr="00702E4A">
        <w:rPr>
          <w:rFonts w:asciiTheme="majorBidi" w:hAnsiTheme="majorBidi" w:cstheme="majorBidi"/>
          <w:smallCaps/>
          <w:sz w:val="24"/>
          <w:szCs w:val="24"/>
        </w:rPr>
        <w:t xml:space="preserve">14:2:5 The Seattle Journal of Technology, Environmental &amp; Innovation Law </w:t>
      </w:r>
      <w:r w:rsidRPr="00702E4A">
        <w:rPr>
          <w:rFonts w:asciiTheme="majorBidi" w:hAnsiTheme="majorBidi" w:cstheme="majorBidi"/>
          <w:sz w:val="24"/>
          <w:szCs w:val="24"/>
        </w:rPr>
        <w:t xml:space="preserve">(SJTEIL) (2024), </w:t>
      </w:r>
      <w:hyperlink r:id="rId9" w:history="1">
        <w:r w:rsidRPr="00702E4A">
          <w:rPr>
            <w:rStyle w:val="Hyperlink"/>
            <w:rFonts w:asciiTheme="majorBidi" w:hAnsiTheme="majorBidi" w:cstheme="majorBidi"/>
            <w:sz w:val="24"/>
            <w:szCs w:val="24"/>
          </w:rPr>
          <w:t>https://digitalcommons.law.seattleu.edu/sjteil/vol14/iss2/5</w:t>
        </w:r>
      </w:hyperlink>
    </w:p>
    <w:p w14:paraId="49D38E83" w14:textId="77777777" w:rsidR="00BD5EB6" w:rsidRDefault="00BD5EB6" w:rsidP="00BD5EB6">
      <w:pPr>
        <w:pStyle w:val="a4"/>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Mira Moldawer, </w:t>
      </w:r>
      <w:r w:rsidRPr="003B10E6">
        <w:rPr>
          <w:rFonts w:asciiTheme="majorBidi" w:hAnsiTheme="majorBidi" w:cstheme="majorBidi"/>
          <w:i/>
          <w:iCs/>
          <w:sz w:val="24"/>
          <w:szCs w:val="24"/>
        </w:rPr>
        <w:t>Publicity Rights and Copyright Law Conjoined Authorship as a Red Herring,</w:t>
      </w:r>
      <w:r>
        <w:rPr>
          <w:rFonts w:asciiTheme="majorBidi" w:hAnsiTheme="majorBidi" w:cstheme="majorBidi"/>
          <w:sz w:val="24"/>
          <w:szCs w:val="24"/>
        </w:rPr>
        <w:t xml:space="preserve"> </w:t>
      </w:r>
      <w:r>
        <w:rPr>
          <w:rFonts w:asciiTheme="majorBidi" w:hAnsiTheme="majorBidi" w:cstheme="majorBidi"/>
          <w:smallCaps/>
          <w:sz w:val="24"/>
          <w:szCs w:val="24"/>
        </w:rPr>
        <w:t xml:space="preserve">45 </w:t>
      </w:r>
      <w:r w:rsidRPr="005A75A4">
        <w:rPr>
          <w:rFonts w:asciiTheme="majorBidi" w:hAnsiTheme="majorBidi" w:cstheme="majorBidi"/>
          <w:smallCaps/>
          <w:sz w:val="24"/>
          <w:szCs w:val="24"/>
        </w:rPr>
        <w:t>L</w:t>
      </w:r>
      <w:r>
        <w:rPr>
          <w:rFonts w:asciiTheme="majorBidi" w:hAnsiTheme="majorBidi" w:cstheme="majorBidi"/>
          <w:smallCaps/>
          <w:sz w:val="24"/>
          <w:szCs w:val="24"/>
        </w:rPr>
        <w:t>oy</w:t>
      </w:r>
      <w:r w:rsidRPr="005A75A4">
        <w:rPr>
          <w:rFonts w:asciiTheme="majorBidi" w:hAnsiTheme="majorBidi" w:cstheme="majorBidi"/>
          <w:smallCaps/>
          <w:sz w:val="24"/>
          <w:szCs w:val="24"/>
        </w:rPr>
        <w:t>. L.A. E</w:t>
      </w:r>
      <w:r>
        <w:rPr>
          <w:rFonts w:asciiTheme="majorBidi" w:hAnsiTheme="majorBidi" w:cstheme="majorBidi"/>
          <w:smallCaps/>
          <w:sz w:val="24"/>
          <w:szCs w:val="24"/>
        </w:rPr>
        <w:t>nt</w:t>
      </w:r>
      <w:r w:rsidRPr="005A75A4">
        <w:rPr>
          <w:rFonts w:asciiTheme="majorBidi" w:hAnsiTheme="majorBidi" w:cstheme="majorBidi"/>
          <w:smallCaps/>
          <w:sz w:val="24"/>
          <w:szCs w:val="24"/>
        </w:rPr>
        <w:t>. L. R</w:t>
      </w:r>
      <w:r>
        <w:rPr>
          <w:rFonts w:asciiTheme="majorBidi" w:hAnsiTheme="majorBidi" w:cstheme="majorBidi"/>
          <w:smallCaps/>
          <w:sz w:val="24"/>
          <w:szCs w:val="24"/>
        </w:rPr>
        <w:t>ev</w:t>
      </w:r>
      <w:r w:rsidRPr="005A75A4">
        <w:rPr>
          <w:rFonts w:asciiTheme="majorBidi" w:hAnsiTheme="majorBidi" w:cstheme="majorBidi"/>
          <w:sz w:val="24"/>
          <w:szCs w:val="24"/>
        </w:rPr>
        <w:t xml:space="preserve">. </w:t>
      </w:r>
      <w:r>
        <w:rPr>
          <w:rFonts w:asciiTheme="majorBidi" w:hAnsiTheme="majorBidi" w:cstheme="majorBidi"/>
          <w:sz w:val="24"/>
          <w:szCs w:val="24"/>
        </w:rPr>
        <w:t>(forthcoming, 2024)</w:t>
      </w:r>
      <w:r w:rsidRPr="005A75A4">
        <w:rPr>
          <w:rFonts w:asciiTheme="majorBidi" w:hAnsiTheme="majorBidi" w:cstheme="majorBidi"/>
          <w:sz w:val="24"/>
          <w:szCs w:val="24"/>
        </w:rPr>
        <w:t>.</w:t>
      </w:r>
    </w:p>
    <w:p w14:paraId="540F07D6" w14:textId="77777777" w:rsidR="00BD5EB6" w:rsidRDefault="00BD5EB6" w:rsidP="00BD5EB6">
      <w:pPr>
        <w:pStyle w:val="a4"/>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Mira Moldawer, </w:t>
      </w:r>
      <w:r w:rsidRPr="006218E7">
        <w:rPr>
          <w:rFonts w:asciiTheme="majorBidi" w:hAnsiTheme="majorBidi" w:cstheme="majorBidi"/>
          <w:i/>
          <w:iCs/>
          <w:sz w:val="24"/>
          <w:szCs w:val="24"/>
        </w:rPr>
        <w:t xml:space="preserve">Elvis Act: From authorship to Ownership in Intellectual Property Law, </w:t>
      </w:r>
      <w:r w:rsidRPr="00892AB4">
        <w:rPr>
          <w:rFonts w:asciiTheme="majorBidi" w:hAnsiTheme="majorBidi" w:cstheme="majorBidi"/>
          <w:smallCaps/>
          <w:sz w:val="24"/>
          <w:szCs w:val="24"/>
        </w:rPr>
        <w:t>The Texas Intellectual Property Law Journal</w:t>
      </w:r>
      <w:r>
        <w:rPr>
          <w:rFonts w:asciiTheme="majorBidi" w:hAnsiTheme="majorBidi" w:cstheme="majorBidi"/>
          <w:sz w:val="24"/>
          <w:szCs w:val="24"/>
        </w:rPr>
        <w:t xml:space="preserve"> (forthcoming, 2024).</w:t>
      </w:r>
    </w:p>
    <w:p w14:paraId="5FAC8B2F" w14:textId="77777777" w:rsidR="00BD5EB6" w:rsidRDefault="00BD5EB6" w:rsidP="00BD5EB6">
      <w:pPr>
        <w:pStyle w:val="a4"/>
        <w:numPr>
          <w:ilvl w:val="0"/>
          <w:numId w:val="1"/>
        </w:numPr>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Mira Moldawer, </w:t>
      </w:r>
      <w:r w:rsidRPr="004D5DC4">
        <w:rPr>
          <w:rFonts w:asciiTheme="majorBidi" w:hAnsiTheme="majorBidi" w:cstheme="majorBidi"/>
          <w:i/>
          <w:iCs/>
          <w:sz w:val="24"/>
          <w:szCs w:val="24"/>
        </w:rPr>
        <w:t xml:space="preserve">Authorship in the Crossfire between Publicity Rights and Generative AI: What </w:t>
      </w:r>
      <w:r>
        <w:rPr>
          <w:rFonts w:asciiTheme="majorBidi" w:hAnsiTheme="majorBidi" w:cstheme="majorBidi"/>
          <w:i/>
          <w:iCs/>
          <w:sz w:val="24"/>
          <w:szCs w:val="24"/>
        </w:rPr>
        <w:t>c</w:t>
      </w:r>
      <w:r w:rsidRPr="004D5DC4">
        <w:rPr>
          <w:rFonts w:asciiTheme="majorBidi" w:hAnsiTheme="majorBidi" w:cstheme="majorBidi"/>
          <w:i/>
          <w:iCs/>
          <w:sz w:val="24"/>
          <w:szCs w:val="24"/>
        </w:rPr>
        <w:t>an We Learn from Greek Tragedy?</w:t>
      </w:r>
      <w:r>
        <w:rPr>
          <w:rFonts w:asciiTheme="majorBidi" w:hAnsiTheme="majorBidi" w:cstheme="majorBidi"/>
          <w:sz w:val="24"/>
          <w:szCs w:val="24"/>
        </w:rPr>
        <w:t xml:space="preserve"> </w:t>
      </w:r>
      <w:r w:rsidRPr="004D5DC4">
        <w:rPr>
          <w:rFonts w:asciiTheme="majorBidi" w:hAnsiTheme="majorBidi" w:cstheme="majorBidi"/>
          <w:smallCaps/>
          <w:sz w:val="24"/>
          <w:szCs w:val="24"/>
        </w:rPr>
        <w:t>The Marquette Intellectual Property Law Review</w:t>
      </w:r>
      <w:r>
        <w:rPr>
          <w:rFonts w:asciiTheme="majorBidi" w:hAnsiTheme="majorBidi" w:cstheme="majorBidi"/>
          <w:sz w:val="24"/>
          <w:szCs w:val="24"/>
        </w:rPr>
        <w:t xml:space="preserve"> (forthcoming, 2025).</w:t>
      </w:r>
    </w:p>
    <w:p w14:paraId="7964803C" w14:textId="77777777" w:rsidR="00BD5EB6" w:rsidRDefault="00BD5EB6" w:rsidP="00BD5EB6">
      <w:pPr>
        <w:pStyle w:val="a4"/>
        <w:numPr>
          <w:ilvl w:val="0"/>
          <w:numId w:val="1"/>
        </w:numPr>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Mira Moldawer, </w:t>
      </w:r>
      <w:r w:rsidRPr="004D5DC4">
        <w:rPr>
          <w:rFonts w:asciiTheme="majorBidi" w:hAnsiTheme="majorBidi" w:cstheme="majorBidi"/>
          <w:i/>
          <w:iCs/>
          <w:sz w:val="24"/>
          <w:szCs w:val="24"/>
        </w:rPr>
        <w:t>The Language Games of Denied Authorship to Generative AI,</w:t>
      </w:r>
      <w:r>
        <w:rPr>
          <w:rFonts w:asciiTheme="majorBidi" w:hAnsiTheme="majorBidi" w:cstheme="majorBidi"/>
          <w:sz w:val="24"/>
          <w:szCs w:val="24"/>
        </w:rPr>
        <w:t xml:space="preserve"> </w:t>
      </w:r>
      <w:r w:rsidRPr="004D5DC4">
        <w:rPr>
          <w:rFonts w:asciiTheme="majorBidi" w:hAnsiTheme="majorBidi" w:cstheme="majorBidi"/>
          <w:smallCaps/>
          <w:sz w:val="24"/>
          <w:szCs w:val="24"/>
        </w:rPr>
        <w:t>The Southern California Interdisciplinary Law Journal</w:t>
      </w:r>
      <w:r>
        <w:rPr>
          <w:rFonts w:asciiTheme="majorBidi" w:hAnsiTheme="majorBidi" w:cstheme="majorBidi"/>
          <w:sz w:val="24"/>
          <w:szCs w:val="24"/>
        </w:rPr>
        <w:t xml:space="preserve"> (forthcoming, 2025).</w:t>
      </w:r>
    </w:p>
    <w:p w14:paraId="18E2A32A" w14:textId="32AA43D3" w:rsidR="005D67F2" w:rsidRPr="005D67F2" w:rsidRDefault="005D67F2" w:rsidP="005D67F2">
      <w:pPr>
        <w:pStyle w:val="a4"/>
        <w:numPr>
          <w:ilvl w:val="0"/>
          <w:numId w:val="2"/>
        </w:numPr>
        <w:bidi w:val="0"/>
        <w:spacing w:line="360" w:lineRule="auto"/>
        <w:jc w:val="center"/>
        <w:rPr>
          <w:rFonts w:asciiTheme="majorBidi" w:hAnsiTheme="majorBidi" w:cstheme="majorBidi"/>
          <w:b/>
          <w:bCs/>
          <w:sz w:val="24"/>
          <w:szCs w:val="24"/>
        </w:rPr>
      </w:pPr>
      <w:r w:rsidRPr="005D67F2">
        <w:rPr>
          <w:rFonts w:asciiTheme="majorBidi" w:hAnsiTheme="majorBidi" w:cstheme="majorBidi"/>
          <w:b/>
          <w:bCs/>
          <w:sz w:val="24"/>
          <w:szCs w:val="24"/>
        </w:rPr>
        <w:t>The Book</w:t>
      </w:r>
    </w:p>
    <w:p w14:paraId="48F8B7AA" w14:textId="425512D2" w:rsidR="005D67F2" w:rsidRDefault="00A77A1C" w:rsidP="00A77A1C">
      <w:pPr>
        <w:pStyle w:val="a4"/>
        <w:bidi w:val="0"/>
        <w:spacing w:line="360" w:lineRule="auto"/>
        <w:ind w:hanging="720"/>
        <w:jc w:val="both"/>
        <w:rPr>
          <w:rFonts w:asciiTheme="majorBidi" w:hAnsiTheme="majorBidi" w:cstheme="majorBidi"/>
          <w:sz w:val="24"/>
          <w:szCs w:val="24"/>
        </w:rPr>
      </w:pPr>
      <w:r w:rsidRPr="00F85BA8">
        <w:rPr>
          <w:rFonts w:asciiTheme="majorBidi" w:hAnsiTheme="majorBidi" w:cstheme="majorBidi"/>
          <w:sz w:val="24"/>
          <w:szCs w:val="24"/>
          <w:u w:val="single"/>
        </w:rPr>
        <w:t>Proposed title</w:t>
      </w:r>
      <w:r>
        <w:rPr>
          <w:rFonts w:asciiTheme="majorBidi" w:hAnsiTheme="majorBidi" w:cstheme="majorBidi"/>
          <w:sz w:val="24"/>
          <w:szCs w:val="24"/>
        </w:rPr>
        <w:t xml:space="preserve">: </w:t>
      </w:r>
      <w:r w:rsidR="005D67F2">
        <w:rPr>
          <w:rFonts w:asciiTheme="majorBidi" w:hAnsiTheme="majorBidi" w:cstheme="majorBidi"/>
          <w:sz w:val="24"/>
          <w:szCs w:val="24"/>
        </w:rPr>
        <w:t xml:space="preserve"> </w:t>
      </w:r>
      <w:r w:rsidRPr="00A77A1C">
        <w:rPr>
          <w:rFonts w:asciiTheme="majorBidi" w:hAnsiTheme="majorBidi" w:cstheme="majorBidi"/>
          <w:sz w:val="24"/>
          <w:szCs w:val="24"/>
        </w:rPr>
        <w:t>Persona Authorship as a Vehicle of Cultural Control: Publicity Rights and Intellectual Property Paradigms</w:t>
      </w:r>
      <w:r w:rsidR="00402C95">
        <w:rPr>
          <w:rFonts w:asciiTheme="majorBidi" w:hAnsiTheme="majorBidi" w:cstheme="majorBidi"/>
          <w:sz w:val="24"/>
          <w:szCs w:val="24"/>
        </w:rPr>
        <w:t>.</w:t>
      </w:r>
    </w:p>
    <w:p w14:paraId="54BFC739" w14:textId="447993E1" w:rsidR="00402C95" w:rsidRDefault="00402C95" w:rsidP="00402C95">
      <w:pPr>
        <w:pStyle w:val="a4"/>
        <w:bidi w:val="0"/>
        <w:spacing w:line="360" w:lineRule="auto"/>
        <w:ind w:hanging="720"/>
        <w:jc w:val="both"/>
        <w:rPr>
          <w:rFonts w:asciiTheme="majorBidi" w:hAnsiTheme="majorBidi" w:cstheme="majorBidi"/>
          <w:sz w:val="24"/>
          <w:szCs w:val="24"/>
        </w:rPr>
      </w:pPr>
      <w:r w:rsidRPr="00F85BA8">
        <w:rPr>
          <w:rFonts w:asciiTheme="majorBidi" w:hAnsiTheme="majorBidi" w:cstheme="majorBidi"/>
          <w:sz w:val="24"/>
          <w:szCs w:val="24"/>
          <w:u w:val="single"/>
        </w:rPr>
        <w:t>Language</w:t>
      </w:r>
      <w:r>
        <w:rPr>
          <w:rFonts w:asciiTheme="majorBidi" w:hAnsiTheme="majorBidi" w:cstheme="majorBidi"/>
          <w:sz w:val="24"/>
          <w:szCs w:val="24"/>
        </w:rPr>
        <w:t>: English.</w:t>
      </w:r>
    </w:p>
    <w:p w14:paraId="072AF296" w14:textId="3D2B4E27" w:rsidR="00402C95" w:rsidRDefault="00402C95" w:rsidP="00402C95">
      <w:pPr>
        <w:pStyle w:val="a4"/>
        <w:bidi w:val="0"/>
        <w:spacing w:line="360" w:lineRule="auto"/>
        <w:ind w:hanging="720"/>
        <w:jc w:val="both"/>
        <w:rPr>
          <w:rFonts w:asciiTheme="majorBidi" w:hAnsiTheme="majorBidi" w:cstheme="majorBidi"/>
          <w:sz w:val="24"/>
          <w:szCs w:val="24"/>
        </w:rPr>
      </w:pPr>
      <w:r w:rsidRPr="00F85BA8">
        <w:rPr>
          <w:rFonts w:asciiTheme="majorBidi" w:hAnsiTheme="majorBidi" w:cstheme="majorBidi"/>
          <w:sz w:val="24"/>
          <w:szCs w:val="24"/>
          <w:u w:val="single"/>
        </w:rPr>
        <w:t>Subjects</w:t>
      </w:r>
      <w:r>
        <w:rPr>
          <w:rFonts w:asciiTheme="majorBidi" w:hAnsiTheme="majorBidi" w:cstheme="majorBidi"/>
          <w:sz w:val="24"/>
          <w:szCs w:val="24"/>
        </w:rPr>
        <w:t xml:space="preserve">: Intellectual Property, especially copyright and trademark laws, </w:t>
      </w:r>
      <w:r w:rsidR="0082289E">
        <w:rPr>
          <w:rFonts w:asciiTheme="majorBidi" w:hAnsiTheme="majorBidi" w:cstheme="majorBidi"/>
          <w:sz w:val="24"/>
          <w:szCs w:val="24"/>
        </w:rPr>
        <w:t xml:space="preserve">and publicity rights; </w:t>
      </w:r>
      <w:r>
        <w:rPr>
          <w:rFonts w:asciiTheme="majorBidi" w:hAnsiTheme="majorBidi" w:cstheme="majorBidi"/>
          <w:sz w:val="24"/>
          <w:szCs w:val="24"/>
        </w:rPr>
        <w:t>Generative AI</w:t>
      </w:r>
      <w:r w:rsidR="0082289E">
        <w:rPr>
          <w:rFonts w:asciiTheme="majorBidi" w:hAnsiTheme="majorBidi" w:cstheme="majorBidi"/>
          <w:sz w:val="24"/>
          <w:szCs w:val="24"/>
        </w:rPr>
        <w:t xml:space="preserve">; </w:t>
      </w:r>
      <w:r w:rsidR="00EF047A">
        <w:rPr>
          <w:rFonts w:asciiTheme="majorBidi" w:hAnsiTheme="majorBidi" w:cstheme="majorBidi"/>
          <w:sz w:val="24"/>
          <w:szCs w:val="24"/>
        </w:rPr>
        <w:t>persona/celebrity culture</w:t>
      </w:r>
      <w:r w:rsidR="004E3487">
        <w:rPr>
          <w:rFonts w:asciiTheme="majorBidi" w:hAnsiTheme="majorBidi" w:cstheme="majorBidi"/>
          <w:sz w:val="24"/>
          <w:szCs w:val="24"/>
        </w:rPr>
        <w:t>;</w:t>
      </w:r>
      <w:r w:rsidR="00EF047A">
        <w:rPr>
          <w:rFonts w:asciiTheme="majorBidi" w:hAnsiTheme="majorBidi" w:cstheme="majorBidi"/>
          <w:sz w:val="24"/>
          <w:szCs w:val="24"/>
        </w:rPr>
        <w:t xml:space="preserve"> </w:t>
      </w:r>
      <w:r w:rsidR="00F85BA8">
        <w:rPr>
          <w:rFonts w:asciiTheme="majorBidi" w:hAnsiTheme="majorBidi" w:cstheme="majorBidi"/>
          <w:sz w:val="24"/>
          <w:szCs w:val="24"/>
        </w:rPr>
        <w:t>p</w:t>
      </w:r>
      <w:r w:rsidR="00EF047A">
        <w:rPr>
          <w:rFonts w:asciiTheme="majorBidi" w:hAnsiTheme="majorBidi" w:cstheme="majorBidi"/>
          <w:sz w:val="24"/>
          <w:szCs w:val="24"/>
        </w:rPr>
        <w:t>hilosophy</w:t>
      </w:r>
      <w:r w:rsidR="004E3487">
        <w:rPr>
          <w:rFonts w:asciiTheme="majorBidi" w:hAnsiTheme="majorBidi" w:cstheme="majorBidi"/>
          <w:sz w:val="24"/>
          <w:szCs w:val="24"/>
        </w:rPr>
        <w:t xml:space="preserve">; </w:t>
      </w:r>
      <w:r w:rsidR="00EF047A">
        <w:rPr>
          <w:rFonts w:asciiTheme="majorBidi" w:hAnsiTheme="majorBidi" w:cstheme="majorBidi"/>
          <w:sz w:val="24"/>
          <w:szCs w:val="24"/>
        </w:rPr>
        <w:t>cultural studies.</w:t>
      </w:r>
    </w:p>
    <w:p w14:paraId="5BEF58D9" w14:textId="085B7870" w:rsidR="00C83CD1" w:rsidRDefault="00491595" w:rsidP="00C83CD1">
      <w:pPr>
        <w:pStyle w:val="a4"/>
        <w:bidi w:val="0"/>
        <w:spacing w:line="360" w:lineRule="auto"/>
        <w:ind w:hanging="720"/>
        <w:jc w:val="both"/>
        <w:rPr>
          <w:rFonts w:asciiTheme="majorBidi" w:hAnsiTheme="majorBidi" w:cstheme="majorBidi"/>
          <w:sz w:val="24"/>
          <w:szCs w:val="24"/>
        </w:rPr>
      </w:pPr>
      <w:r>
        <w:rPr>
          <w:rFonts w:asciiTheme="majorBidi" w:hAnsiTheme="majorBidi" w:cstheme="majorBidi"/>
          <w:sz w:val="24"/>
          <w:szCs w:val="24"/>
          <w:u w:val="single"/>
        </w:rPr>
        <w:t>Book summary</w:t>
      </w:r>
      <w:r w:rsidR="00FF2D90">
        <w:rPr>
          <w:rFonts w:asciiTheme="majorBidi" w:hAnsiTheme="majorBidi" w:cstheme="majorBidi"/>
          <w:sz w:val="24"/>
          <w:szCs w:val="24"/>
          <w:u w:val="single"/>
        </w:rPr>
        <w:t>:</w:t>
      </w:r>
    </w:p>
    <w:p w14:paraId="76289A01" w14:textId="61D28CB1" w:rsidR="00491595" w:rsidRDefault="00491595" w:rsidP="00491595">
      <w:pPr>
        <w:bidi w:val="0"/>
        <w:spacing w:line="36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t xml:space="preserve">Persona authorship has become a fundamental element in our cultural environment. The question of who </w:t>
      </w:r>
      <w:r w:rsidRPr="00155E32">
        <w:rPr>
          <w:rFonts w:asciiTheme="majorBidi" w:hAnsiTheme="majorBidi" w:cstheme="majorBidi"/>
          <w:sz w:val="24"/>
          <w:szCs w:val="24"/>
        </w:rPr>
        <w:t>the author and the lawful owner of the persona text are </w:t>
      </w:r>
      <w:r>
        <w:rPr>
          <w:rFonts w:asciiTheme="majorBidi" w:hAnsiTheme="majorBidi" w:cstheme="majorBidi"/>
          <w:sz w:val="24"/>
          <w:szCs w:val="24"/>
        </w:rPr>
        <w:t xml:space="preserve">has been debated by ample scholars, all of whom agree that exclusive ownership in persona texts is illegitimate, complex, and poses insurmountable </w:t>
      </w:r>
      <w:r>
        <w:rPr>
          <w:rFonts w:asciiTheme="majorBidi" w:hAnsiTheme="majorBidi" w:cstheme="majorBidi"/>
          <w:sz w:val="24"/>
          <w:szCs w:val="24"/>
        </w:rPr>
        <w:lastRenderedPageBreak/>
        <w:t>difficulties to copyright. Persona authorship, as this</w:t>
      </w:r>
      <w:r w:rsidR="00BD421D">
        <w:rPr>
          <w:rFonts w:asciiTheme="majorBidi" w:hAnsiTheme="majorBidi" w:cstheme="majorBidi"/>
          <w:sz w:val="24"/>
          <w:szCs w:val="24"/>
        </w:rPr>
        <w:t xml:space="preserve"> book </w:t>
      </w:r>
      <w:r>
        <w:rPr>
          <w:rFonts w:asciiTheme="majorBidi" w:hAnsiTheme="majorBidi" w:cstheme="majorBidi"/>
          <w:sz w:val="24"/>
          <w:szCs w:val="24"/>
        </w:rPr>
        <w:t>argues, serves as a vehicle for cultural control and as such limits the social and cultural platforms on which we create. The primary function of p</w:t>
      </w:r>
      <w:r w:rsidRPr="00E96A29">
        <w:rPr>
          <w:rFonts w:asciiTheme="majorBidi" w:hAnsiTheme="majorBidi" w:cstheme="majorBidi"/>
          <w:sz w:val="24"/>
          <w:szCs w:val="24"/>
        </w:rPr>
        <w:t>ublicity rights is to prevent unauthorized commercial exploitation</w:t>
      </w:r>
      <w:r>
        <w:rPr>
          <w:rFonts w:asciiTheme="majorBidi" w:hAnsiTheme="majorBidi" w:cstheme="majorBidi"/>
          <w:sz w:val="24"/>
          <w:szCs w:val="24"/>
        </w:rPr>
        <w:t>. The legal doctrine of publicity rights raises many questions regarding the normative boundaries of</w:t>
      </w:r>
      <w:r w:rsidRPr="00E96A29">
        <w:rPr>
          <w:rFonts w:asciiTheme="majorBidi" w:hAnsiTheme="majorBidi" w:cstheme="majorBidi"/>
          <w:sz w:val="24"/>
          <w:szCs w:val="24"/>
        </w:rPr>
        <w:t xml:space="preserve"> persona authorship</w:t>
      </w:r>
      <w:r w:rsidR="00BD421D">
        <w:rPr>
          <w:rFonts w:asciiTheme="majorBidi" w:hAnsiTheme="majorBidi" w:cstheme="majorBidi"/>
          <w:sz w:val="24"/>
          <w:szCs w:val="24"/>
        </w:rPr>
        <w:t xml:space="preserve">, especially the recent legislative flood, attempting to control Generative AI </w:t>
      </w:r>
      <w:r w:rsidR="007766AE">
        <w:rPr>
          <w:rFonts w:asciiTheme="majorBidi" w:hAnsiTheme="majorBidi" w:cstheme="majorBidi"/>
          <w:sz w:val="24"/>
          <w:szCs w:val="24"/>
        </w:rPr>
        <w:t>(</w:t>
      </w:r>
      <w:r w:rsidR="007766AE" w:rsidRPr="007766AE">
        <w:rPr>
          <w:rFonts w:asciiTheme="majorBidi" w:hAnsiTheme="majorBidi" w:cstheme="majorBidi"/>
          <w:sz w:val="24"/>
          <w:szCs w:val="24"/>
        </w:rPr>
        <w:t>“</w:t>
      </w:r>
      <w:r w:rsidR="007766AE">
        <w:rPr>
          <w:rFonts w:asciiTheme="majorBidi" w:hAnsiTheme="majorBidi" w:cstheme="majorBidi"/>
          <w:sz w:val="24"/>
          <w:szCs w:val="24"/>
        </w:rPr>
        <w:t>Gen AI</w:t>
      </w:r>
      <w:r w:rsidR="007766AE" w:rsidRPr="007766AE">
        <w:rPr>
          <w:rFonts w:asciiTheme="majorBidi" w:hAnsiTheme="majorBidi" w:cstheme="majorBidi"/>
          <w:sz w:val="24"/>
          <w:szCs w:val="24"/>
        </w:rPr>
        <w:t>”</w:t>
      </w:r>
      <w:r w:rsidR="007766AE">
        <w:rPr>
          <w:rFonts w:asciiTheme="majorBidi" w:hAnsiTheme="majorBidi" w:cstheme="majorBidi"/>
          <w:sz w:val="24"/>
          <w:szCs w:val="24"/>
        </w:rPr>
        <w:t xml:space="preserve">) </w:t>
      </w:r>
      <w:r w:rsidR="00BD421D">
        <w:rPr>
          <w:rFonts w:asciiTheme="majorBidi" w:hAnsiTheme="majorBidi" w:cstheme="majorBidi"/>
          <w:sz w:val="24"/>
          <w:szCs w:val="24"/>
        </w:rPr>
        <w:t>unauthorized replicas</w:t>
      </w:r>
      <w:r w:rsidRPr="00E96A29">
        <w:rPr>
          <w:rFonts w:asciiTheme="majorBidi" w:hAnsiTheme="majorBidi" w:cstheme="majorBidi"/>
          <w:sz w:val="24"/>
          <w:szCs w:val="24"/>
        </w:rPr>
        <w:t xml:space="preserve">. </w:t>
      </w:r>
    </w:p>
    <w:p w14:paraId="0EA91DF7" w14:textId="77777777" w:rsidR="00491595" w:rsidRDefault="00491595" w:rsidP="00491595">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Three interfacing and interrelated arenas are relevant to every discourse on publicity rights and their engagement with IP paradigms: text, authorship, and vocabulary. First, while recognized as our cultural text in cultural studies, the persona is not acknowledged as a </w:t>
      </w:r>
      <w:r w:rsidRPr="008C1193">
        <w:rPr>
          <w:rFonts w:asciiTheme="majorBidi" w:hAnsiTheme="majorBidi" w:cstheme="majorBidi"/>
          <w:sz w:val="24"/>
          <w:szCs w:val="24"/>
        </w:rPr>
        <w:t>“</w:t>
      </w:r>
      <w:r>
        <w:rPr>
          <w:rFonts w:asciiTheme="majorBidi" w:hAnsiTheme="majorBidi" w:cstheme="majorBidi"/>
          <w:sz w:val="24"/>
          <w:szCs w:val="24"/>
        </w:rPr>
        <w:t>writing</w:t>
      </w:r>
      <w:bookmarkStart w:id="0" w:name="_Hlk179189778"/>
      <w:r w:rsidRPr="008C1193">
        <w:rPr>
          <w:rFonts w:asciiTheme="majorBidi" w:hAnsiTheme="majorBidi" w:cstheme="majorBidi"/>
          <w:sz w:val="24"/>
          <w:szCs w:val="24"/>
        </w:rPr>
        <w:t>”</w:t>
      </w:r>
      <w:bookmarkEnd w:id="0"/>
      <w:r>
        <w:rPr>
          <w:rFonts w:asciiTheme="majorBidi" w:hAnsiTheme="majorBidi" w:cstheme="majorBidi"/>
          <w:sz w:val="24"/>
          <w:szCs w:val="24"/>
        </w:rPr>
        <w:t xml:space="preserve"> within the Copyright Clause of the US Constitution, as it fails to comply with the fixation threshold essential for copyrightability. Therefore, the right of publicity is not subordinate to the preemption doctrine; its posthumous duration may be longer in the relevant states than its copyright law counterpart.</w:t>
      </w:r>
    </w:p>
    <w:p w14:paraId="6308A9B3" w14:textId="77777777" w:rsidR="00DC4CA0" w:rsidRDefault="00491595" w:rsidP="00D572FE">
      <w:pPr>
        <w:bidi w:val="0"/>
        <w:spacing w:line="360" w:lineRule="auto"/>
        <w:ind w:firstLine="720"/>
        <w:jc w:val="both"/>
        <w:rPr>
          <w:rFonts w:asciiTheme="majorBidi" w:hAnsiTheme="majorBidi" w:cstheme="majorBidi"/>
          <w:sz w:val="24"/>
          <w:szCs w:val="24"/>
        </w:rPr>
      </w:pPr>
      <w:r w:rsidRPr="00382ABF">
        <w:rPr>
          <w:rFonts w:asciiTheme="majorBidi" w:hAnsiTheme="majorBidi" w:cstheme="majorBidi"/>
          <w:sz w:val="24"/>
          <w:szCs w:val="24"/>
        </w:rPr>
        <w:t xml:space="preserve">Second, two theoretical levels </w:t>
      </w:r>
      <w:r>
        <w:rPr>
          <w:rFonts w:asciiTheme="majorBidi" w:hAnsiTheme="majorBidi" w:cstheme="majorBidi"/>
          <w:sz w:val="24"/>
          <w:szCs w:val="24"/>
        </w:rPr>
        <w:t>created publicity rights authorship as a legal hybrid. T</w:t>
      </w:r>
      <w:r w:rsidRPr="00382ABF">
        <w:rPr>
          <w:rFonts w:asciiTheme="majorBidi" w:hAnsiTheme="majorBidi" w:cstheme="majorBidi"/>
          <w:sz w:val="24"/>
          <w:szCs w:val="24"/>
        </w:rPr>
        <w:t xml:space="preserve">he first level </w:t>
      </w:r>
      <w:r>
        <w:rPr>
          <w:rFonts w:asciiTheme="majorBidi" w:hAnsiTheme="majorBidi" w:cstheme="majorBidi"/>
          <w:sz w:val="24"/>
          <w:szCs w:val="24"/>
        </w:rPr>
        <w:t>relates to</w:t>
      </w:r>
      <w:r w:rsidRPr="00382ABF">
        <w:rPr>
          <w:rFonts w:asciiTheme="majorBidi" w:hAnsiTheme="majorBidi" w:cstheme="majorBidi"/>
          <w:sz w:val="24"/>
          <w:szCs w:val="24"/>
        </w:rPr>
        <w:t xml:space="preserve"> publicity rights per se </w:t>
      </w:r>
      <w:r>
        <w:rPr>
          <w:rFonts w:asciiTheme="majorBidi" w:hAnsiTheme="majorBidi" w:cstheme="majorBidi"/>
          <w:sz w:val="24"/>
          <w:szCs w:val="24"/>
        </w:rPr>
        <w:t xml:space="preserve">and covers </w:t>
      </w:r>
      <w:r w:rsidRPr="00382ABF">
        <w:rPr>
          <w:rFonts w:asciiTheme="majorBidi" w:hAnsiTheme="majorBidi" w:cstheme="majorBidi"/>
          <w:sz w:val="24"/>
          <w:szCs w:val="24"/>
        </w:rPr>
        <w:t xml:space="preserve">contradictory approaches that vary from dignitary interests to unjust enrichment and unfair competition due to their legal history. The second level shares the legal infrastructure of copyright law authorship due to </w:t>
      </w:r>
      <w:proofErr w:type="spellStart"/>
      <w:r w:rsidR="00D572FE" w:rsidRPr="00D572FE">
        <w:rPr>
          <w:rFonts w:asciiTheme="majorBidi" w:hAnsiTheme="majorBidi" w:cstheme="majorBidi"/>
          <w:i/>
          <w:iCs/>
          <w:sz w:val="24"/>
          <w:szCs w:val="24"/>
        </w:rPr>
        <w:t>Zacchini</w:t>
      </w:r>
      <w:proofErr w:type="spellEnd"/>
      <w:r w:rsidR="00D572FE" w:rsidRPr="00D572FE">
        <w:rPr>
          <w:rFonts w:asciiTheme="majorBidi" w:hAnsiTheme="majorBidi" w:cstheme="majorBidi"/>
          <w:i/>
          <w:iCs/>
          <w:sz w:val="24"/>
          <w:szCs w:val="24"/>
        </w:rPr>
        <w:t xml:space="preserve"> v. Scripps-Howard Broadcasting Co</w:t>
      </w:r>
      <w:r w:rsidR="00D572FE">
        <w:rPr>
          <w:rFonts w:asciiTheme="majorBidi" w:hAnsiTheme="majorBidi" w:cstheme="majorBidi"/>
          <w:sz w:val="24"/>
          <w:szCs w:val="24"/>
        </w:rPr>
        <w:t xml:space="preserve">.'s </w:t>
      </w:r>
      <w:r w:rsidRPr="00382ABF">
        <w:rPr>
          <w:rFonts w:asciiTheme="majorBidi" w:hAnsiTheme="majorBidi" w:cstheme="majorBidi"/>
          <w:sz w:val="24"/>
          <w:szCs w:val="24"/>
        </w:rPr>
        <w:t>legacy</w:t>
      </w:r>
      <w:r w:rsidR="00D572FE">
        <w:rPr>
          <w:rFonts w:asciiTheme="majorBidi" w:hAnsiTheme="majorBidi" w:cstheme="majorBidi"/>
          <w:sz w:val="24"/>
          <w:szCs w:val="24"/>
        </w:rPr>
        <w:t>, as the only publicity rights case that reached the Supreme Court of the United States</w:t>
      </w:r>
      <w:r w:rsidRPr="00382ABF">
        <w:rPr>
          <w:rFonts w:asciiTheme="majorBidi" w:hAnsiTheme="majorBidi" w:cstheme="majorBidi"/>
          <w:sz w:val="24"/>
          <w:szCs w:val="24"/>
        </w:rPr>
        <w:t xml:space="preserve">. </w:t>
      </w:r>
    </w:p>
    <w:p w14:paraId="42037BAA" w14:textId="77777777" w:rsidR="00633FA9" w:rsidRDefault="00491595" w:rsidP="00CA6666">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w:t>
      </w:r>
      <w:r w:rsidR="00DC4CA0">
        <w:rPr>
          <w:rFonts w:asciiTheme="majorBidi" w:hAnsiTheme="majorBidi" w:cstheme="majorBidi"/>
          <w:sz w:val="24"/>
          <w:szCs w:val="24"/>
        </w:rPr>
        <w:t>book</w:t>
      </w:r>
      <w:r>
        <w:rPr>
          <w:rFonts w:asciiTheme="majorBidi" w:hAnsiTheme="majorBidi" w:cstheme="majorBidi"/>
          <w:sz w:val="24"/>
          <w:szCs w:val="24"/>
        </w:rPr>
        <w:t xml:space="preserve"> </w:t>
      </w:r>
      <w:r w:rsidR="00DC4CA0">
        <w:rPr>
          <w:rFonts w:asciiTheme="majorBidi" w:hAnsiTheme="majorBidi" w:cstheme="majorBidi"/>
          <w:sz w:val="24"/>
          <w:szCs w:val="24"/>
        </w:rPr>
        <w:t xml:space="preserve">innovatively </w:t>
      </w:r>
      <w:r>
        <w:rPr>
          <w:rFonts w:asciiTheme="majorBidi" w:hAnsiTheme="majorBidi" w:cstheme="majorBidi"/>
          <w:sz w:val="24"/>
          <w:szCs w:val="24"/>
        </w:rPr>
        <w:t>analyzes</w:t>
      </w:r>
      <w:r w:rsidRPr="002B00A7">
        <w:rPr>
          <w:rFonts w:asciiTheme="majorBidi" w:hAnsiTheme="majorBidi" w:cstheme="majorBidi"/>
          <w:sz w:val="24"/>
          <w:szCs w:val="24"/>
        </w:rPr>
        <w:t xml:space="preserve"> the right of publicity right</w:t>
      </w:r>
      <w:r>
        <w:rPr>
          <w:rFonts w:asciiTheme="majorBidi" w:hAnsiTheme="majorBidi" w:cstheme="majorBidi"/>
          <w:sz w:val="24"/>
          <w:szCs w:val="24"/>
        </w:rPr>
        <w:t xml:space="preserve">s </w:t>
      </w:r>
      <w:r w:rsidRPr="002B00A7">
        <w:rPr>
          <w:rFonts w:asciiTheme="majorBidi" w:hAnsiTheme="majorBidi" w:cstheme="majorBidi"/>
          <w:sz w:val="24"/>
          <w:szCs w:val="24"/>
        </w:rPr>
        <w:t>conjoined authorship through the lens of the “if value, then right” (“IVTR”) principle</w:t>
      </w:r>
      <w:r>
        <w:t xml:space="preserve">, </w:t>
      </w:r>
      <w:r w:rsidRPr="00177786">
        <w:rPr>
          <w:rFonts w:asciiTheme="majorBidi" w:hAnsiTheme="majorBidi" w:cstheme="majorBidi"/>
          <w:sz w:val="24"/>
          <w:szCs w:val="24"/>
        </w:rPr>
        <w:t>as a doctrinal vehicle to demonstrate how deconstructing each of its components and their interfacing relations led to different concepts of authorship in Western culture</w:t>
      </w:r>
      <w:r>
        <w:rPr>
          <w:rFonts w:asciiTheme="majorBidi" w:hAnsiTheme="majorBidi" w:cstheme="majorBidi"/>
          <w:sz w:val="24"/>
          <w:szCs w:val="24"/>
        </w:rPr>
        <w:t>.</w:t>
      </w:r>
      <w:r w:rsidRPr="00495A43">
        <w:t xml:space="preserve"> </w:t>
      </w:r>
    </w:p>
    <w:p w14:paraId="52FB041E" w14:textId="27284306" w:rsidR="00633FA9" w:rsidRDefault="00491595" w:rsidP="00633FA9">
      <w:pPr>
        <w:bidi w:val="0"/>
        <w:spacing w:line="360" w:lineRule="auto"/>
        <w:ind w:firstLine="720"/>
        <w:jc w:val="both"/>
        <w:rPr>
          <w:rFonts w:asciiTheme="majorBidi" w:hAnsiTheme="majorBidi" w:cstheme="majorBidi"/>
          <w:sz w:val="24"/>
          <w:szCs w:val="24"/>
        </w:rPr>
      </w:pPr>
      <w:r w:rsidRPr="00E071E0">
        <w:rPr>
          <w:rFonts w:asciiTheme="majorBidi" w:hAnsiTheme="majorBidi" w:cstheme="majorBidi"/>
          <w:sz w:val="24"/>
          <w:szCs w:val="24"/>
        </w:rPr>
        <w:t>The</w:t>
      </w:r>
      <w:r w:rsidRPr="00495A43">
        <w:rPr>
          <w:rFonts w:asciiTheme="majorBidi" w:hAnsiTheme="majorBidi" w:cstheme="majorBidi"/>
          <w:sz w:val="24"/>
          <w:szCs w:val="24"/>
        </w:rPr>
        <w:t xml:space="preserve"> “if” component</w:t>
      </w:r>
      <w:r>
        <w:rPr>
          <w:rFonts w:asciiTheme="majorBidi" w:hAnsiTheme="majorBidi" w:cstheme="majorBidi"/>
          <w:sz w:val="24"/>
          <w:szCs w:val="24"/>
        </w:rPr>
        <w:t xml:space="preserve"> </w:t>
      </w:r>
      <w:r w:rsidRPr="00495A43">
        <w:rPr>
          <w:rFonts w:asciiTheme="majorBidi" w:hAnsiTheme="majorBidi" w:cstheme="majorBidi"/>
          <w:sz w:val="24"/>
          <w:szCs w:val="24"/>
        </w:rPr>
        <w:t>questions to whom authorship is attributed</w:t>
      </w:r>
      <w:r>
        <w:rPr>
          <w:rFonts w:asciiTheme="majorBidi" w:hAnsiTheme="majorBidi" w:cstheme="majorBidi"/>
          <w:sz w:val="24"/>
          <w:szCs w:val="24"/>
        </w:rPr>
        <w:t xml:space="preserve">. </w:t>
      </w:r>
      <w:r w:rsidRPr="00382ABF">
        <w:rPr>
          <w:rFonts w:asciiTheme="majorBidi" w:hAnsiTheme="majorBidi" w:cstheme="majorBidi"/>
          <w:sz w:val="24"/>
          <w:szCs w:val="24"/>
        </w:rPr>
        <w:t xml:space="preserve">Only when the author was regarded as the inner source of inspiration did human authorship start, </w:t>
      </w:r>
      <w:r>
        <w:rPr>
          <w:rFonts w:asciiTheme="majorBidi" w:hAnsiTheme="majorBidi" w:cstheme="majorBidi"/>
          <w:sz w:val="24"/>
          <w:szCs w:val="24"/>
        </w:rPr>
        <w:t>as until then, inspiration belonged to God</w:t>
      </w:r>
      <w:r w:rsidR="00CA6666">
        <w:rPr>
          <w:rFonts w:asciiTheme="majorBidi" w:hAnsiTheme="majorBidi" w:cstheme="majorBidi"/>
          <w:sz w:val="24"/>
          <w:szCs w:val="24"/>
        </w:rPr>
        <w:t>, as preached by Plato</w:t>
      </w:r>
      <w:r>
        <w:rPr>
          <w:rFonts w:asciiTheme="majorBidi" w:hAnsiTheme="majorBidi" w:cstheme="majorBidi"/>
          <w:sz w:val="24"/>
          <w:szCs w:val="24"/>
        </w:rPr>
        <w:t xml:space="preserve">. </w:t>
      </w:r>
      <w:r w:rsidR="00633FA9">
        <w:rPr>
          <w:rFonts w:asciiTheme="majorBidi" w:hAnsiTheme="majorBidi" w:cstheme="majorBidi"/>
          <w:sz w:val="24"/>
          <w:szCs w:val="24"/>
        </w:rPr>
        <w:t xml:space="preserve">Strangely enough, authorship is currently denied to Gen AI because it does not cross the </w:t>
      </w:r>
      <w:r w:rsidR="00633FA9" w:rsidRPr="00633FA9">
        <w:rPr>
          <w:rFonts w:asciiTheme="majorBidi" w:hAnsiTheme="majorBidi" w:cstheme="majorBidi"/>
          <w:sz w:val="24"/>
          <w:szCs w:val="24"/>
        </w:rPr>
        <w:t xml:space="preserve">“if” </w:t>
      </w:r>
      <w:r w:rsidR="00633FA9">
        <w:rPr>
          <w:rFonts w:asciiTheme="majorBidi" w:hAnsiTheme="majorBidi" w:cstheme="majorBidi"/>
          <w:sz w:val="24"/>
          <w:szCs w:val="24"/>
        </w:rPr>
        <w:t xml:space="preserve">threshold.  </w:t>
      </w:r>
    </w:p>
    <w:p w14:paraId="6C9D63A3" w14:textId="77777777" w:rsidR="00633FA9" w:rsidRDefault="00491595" w:rsidP="00633FA9">
      <w:pPr>
        <w:bidi w:val="0"/>
        <w:spacing w:line="360" w:lineRule="auto"/>
        <w:ind w:firstLine="720"/>
        <w:jc w:val="both"/>
        <w:rPr>
          <w:rFonts w:asciiTheme="majorBidi" w:hAnsiTheme="majorBidi" w:cstheme="majorBidi"/>
          <w:sz w:val="24"/>
          <w:szCs w:val="24"/>
        </w:rPr>
      </w:pPr>
      <w:r w:rsidRPr="00382ABF">
        <w:rPr>
          <w:rFonts w:asciiTheme="majorBidi" w:hAnsiTheme="majorBidi" w:cstheme="majorBidi"/>
          <w:sz w:val="24"/>
          <w:szCs w:val="24"/>
        </w:rPr>
        <w:t xml:space="preserve">The </w:t>
      </w:r>
      <w:r w:rsidRPr="00E071E0">
        <w:rPr>
          <w:rFonts w:asciiTheme="majorBidi" w:hAnsiTheme="majorBidi" w:cstheme="majorBidi"/>
          <w:sz w:val="24"/>
          <w:szCs w:val="24"/>
        </w:rPr>
        <w:t>“</w:t>
      </w:r>
      <w:r>
        <w:rPr>
          <w:rFonts w:asciiTheme="majorBidi" w:hAnsiTheme="majorBidi" w:cstheme="majorBidi"/>
          <w:sz w:val="24"/>
          <w:szCs w:val="24"/>
        </w:rPr>
        <w:t>value</w:t>
      </w:r>
      <w:r w:rsidRPr="00E071E0">
        <w:rPr>
          <w:rFonts w:asciiTheme="majorBidi" w:hAnsiTheme="majorBidi" w:cstheme="majorBidi"/>
          <w:sz w:val="24"/>
          <w:szCs w:val="24"/>
        </w:rPr>
        <w:t xml:space="preserve">” </w:t>
      </w:r>
      <w:r>
        <w:rPr>
          <w:rFonts w:asciiTheme="majorBidi" w:hAnsiTheme="majorBidi" w:cstheme="majorBidi"/>
          <w:sz w:val="24"/>
          <w:szCs w:val="24"/>
        </w:rPr>
        <w:t>component of current authorship is answered by the unprecedented originality of the author</w:t>
      </w:r>
      <w:r w:rsidR="00CA6666">
        <w:rPr>
          <w:rFonts w:asciiTheme="majorBidi" w:hAnsiTheme="majorBidi" w:cstheme="majorBidi"/>
          <w:sz w:val="24"/>
          <w:szCs w:val="24"/>
        </w:rPr>
        <w:t xml:space="preserve">, as relatively new concepts constituted in the Enlightenment era. </w:t>
      </w:r>
      <w:r>
        <w:rPr>
          <w:rFonts w:asciiTheme="majorBidi" w:hAnsiTheme="majorBidi" w:cstheme="majorBidi"/>
          <w:sz w:val="24"/>
          <w:szCs w:val="24"/>
        </w:rPr>
        <w:t xml:space="preserve">However, this </w:t>
      </w:r>
      <w:r w:rsidR="00CA6666">
        <w:rPr>
          <w:rFonts w:asciiTheme="majorBidi" w:hAnsiTheme="majorBidi" w:cstheme="majorBidi"/>
          <w:sz w:val="24"/>
          <w:szCs w:val="24"/>
        </w:rPr>
        <w:t xml:space="preserve">book </w:t>
      </w:r>
      <w:r>
        <w:rPr>
          <w:rFonts w:asciiTheme="majorBidi" w:hAnsiTheme="majorBidi" w:cstheme="majorBidi"/>
          <w:sz w:val="24"/>
          <w:szCs w:val="24"/>
        </w:rPr>
        <w:t>argues that or</w:t>
      </w:r>
      <w:r w:rsidRPr="005630FF">
        <w:rPr>
          <w:rFonts w:asciiTheme="majorBidi" w:hAnsiTheme="majorBidi" w:cstheme="majorBidi"/>
          <w:sz w:val="24"/>
          <w:szCs w:val="24"/>
        </w:rPr>
        <w:t xml:space="preserve">iginality as the central doctrinal vehicle of copyright law is inseparable from the false narrative of artistic neutrality, as </w:t>
      </w:r>
      <w:r>
        <w:rPr>
          <w:rFonts w:asciiTheme="majorBidi" w:hAnsiTheme="majorBidi" w:cstheme="majorBidi"/>
          <w:sz w:val="24"/>
          <w:szCs w:val="24"/>
        </w:rPr>
        <w:t xml:space="preserve">its interpretation depends on </w:t>
      </w:r>
      <w:r w:rsidRPr="005630FF">
        <w:rPr>
          <w:rFonts w:asciiTheme="majorBidi" w:hAnsiTheme="majorBidi" w:cstheme="majorBidi"/>
          <w:sz w:val="24"/>
          <w:szCs w:val="24"/>
        </w:rPr>
        <w:t>the idiosyncratic artistic taste of th</w:t>
      </w:r>
      <w:r>
        <w:rPr>
          <w:rFonts w:asciiTheme="majorBidi" w:hAnsiTheme="majorBidi" w:cstheme="majorBidi"/>
          <w:sz w:val="24"/>
          <w:szCs w:val="24"/>
        </w:rPr>
        <w:t xml:space="preserve">e occasional judge. </w:t>
      </w:r>
    </w:p>
    <w:p w14:paraId="79E18367" w14:textId="09529CA9" w:rsidR="005E31C4" w:rsidRDefault="00491595" w:rsidP="00633FA9">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Pr="006F2656">
        <w:rPr>
          <w:rFonts w:asciiTheme="majorBidi" w:hAnsiTheme="majorBidi" w:cstheme="majorBidi"/>
          <w:sz w:val="24"/>
          <w:szCs w:val="24"/>
        </w:rPr>
        <w:t xml:space="preserve">“then” </w:t>
      </w:r>
      <w:r>
        <w:rPr>
          <w:rFonts w:asciiTheme="majorBidi" w:hAnsiTheme="majorBidi" w:cstheme="majorBidi"/>
          <w:sz w:val="24"/>
          <w:szCs w:val="24"/>
        </w:rPr>
        <w:t>component attempts to supply justifications for authorship as a property right but fails to do so</w:t>
      </w:r>
      <w:r w:rsidR="00CA6666">
        <w:rPr>
          <w:rFonts w:asciiTheme="majorBidi" w:hAnsiTheme="majorBidi" w:cstheme="majorBidi"/>
          <w:sz w:val="24"/>
          <w:szCs w:val="24"/>
        </w:rPr>
        <w:t>, especially while denying it altogether to Gen AI. Thus, while t</w:t>
      </w:r>
      <w:r w:rsidR="001F7B78">
        <w:rPr>
          <w:rFonts w:asciiTheme="majorBidi" w:hAnsiTheme="majorBidi" w:cstheme="majorBidi"/>
          <w:sz w:val="24"/>
          <w:szCs w:val="24"/>
        </w:rPr>
        <w:t>ry</w:t>
      </w:r>
      <w:r w:rsidR="00CA6666">
        <w:rPr>
          <w:rFonts w:asciiTheme="majorBidi" w:hAnsiTheme="majorBidi" w:cstheme="majorBidi"/>
          <w:sz w:val="24"/>
          <w:szCs w:val="24"/>
        </w:rPr>
        <w:t>ing to negate Gen AI due to penumbral legal thinking anchored neither in the U.S Constitution nor in the Copyright Act, proving Ludwig Wittgenstein's theory of language games as part of the constant battle of cultural control</w:t>
      </w:r>
      <w:r>
        <w:rPr>
          <w:rFonts w:asciiTheme="majorBidi" w:hAnsiTheme="majorBidi" w:cstheme="majorBidi"/>
          <w:sz w:val="24"/>
          <w:szCs w:val="24"/>
        </w:rPr>
        <w:t xml:space="preserve">. </w:t>
      </w:r>
    </w:p>
    <w:p w14:paraId="08EF3B1D" w14:textId="5DED7655" w:rsidR="00491595" w:rsidRDefault="00491595" w:rsidP="005E31C4">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Consequently, authorship is left with the </w:t>
      </w:r>
      <w:r w:rsidRPr="006F2656">
        <w:rPr>
          <w:rFonts w:asciiTheme="majorBidi" w:hAnsiTheme="majorBidi" w:cstheme="majorBidi"/>
          <w:sz w:val="24"/>
          <w:szCs w:val="24"/>
        </w:rPr>
        <w:t>“</w:t>
      </w:r>
      <w:r>
        <w:rPr>
          <w:rFonts w:asciiTheme="majorBidi" w:hAnsiTheme="majorBidi" w:cstheme="majorBidi"/>
          <w:sz w:val="24"/>
          <w:szCs w:val="24"/>
        </w:rPr>
        <w:t>r</w:t>
      </w:r>
      <w:r w:rsidRPr="006F2656">
        <w:rPr>
          <w:rFonts w:asciiTheme="majorBidi" w:hAnsiTheme="majorBidi" w:cstheme="majorBidi"/>
          <w:sz w:val="24"/>
          <w:szCs w:val="24"/>
        </w:rPr>
        <w:t xml:space="preserve">ight” </w:t>
      </w:r>
      <w:r>
        <w:rPr>
          <w:rFonts w:asciiTheme="majorBidi" w:hAnsiTheme="majorBidi" w:cstheme="majorBidi"/>
          <w:sz w:val="24"/>
          <w:szCs w:val="24"/>
        </w:rPr>
        <w:t xml:space="preserve">component of the </w:t>
      </w:r>
      <w:r w:rsidRPr="006F2656">
        <w:rPr>
          <w:rFonts w:asciiTheme="majorBidi" w:hAnsiTheme="majorBidi" w:cstheme="majorBidi"/>
          <w:sz w:val="24"/>
          <w:szCs w:val="24"/>
        </w:rPr>
        <w:t>IVTR</w:t>
      </w:r>
      <w:r>
        <w:rPr>
          <w:rFonts w:asciiTheme="majorBidi" w:hAnsiTheme="majorBidi" w:cstheme="majorBidi"/>
          <w:sz w:val="24"/>
          <w:szCs w:val="24"/>
        </w:rPr>
        <w:t xml:space="preserve"> principle, which is getting stronger thanks to the DMCA, </w:t>
      </w:r>
      <w:r w:rsidR="006B7461">
        <w:rPr>
          <w:rFonts w:asciiTheme="majorBidi" w:hAnsiTheme="majorBidi" w:cstheme="majorBidi"/>
          <w:sz w:val="24"/>
          <w:szCs w:val="24"/>
        </w:rPr>
        <w:t xml:space="preserve">greatly enhanced by the recent legislation concerning Gen AI. In short, authorship </w:t>
      </w:r>
      <w:r>
        <w:rPr>
          <w:rFonts w:asciiTheme="majorBidi" w:hAnsiTheme="majorBidi" w:cstheme="majorBidi"/>
          <w:sz w:val="24"/>
          <w:szCs w:val="24"/>
        </w:rPr>
        <w:t>evolv</w:t>
      </w:r>
      <w:r w:rsidR="006B7461">
        <w:rPr>
          <w:rFonts w:asciiTheme="majorBidi" w:hAnsiTheme="majorBidi" w:cstheme="majorBidi"/>
          <w:sz w:val="24"/>
          <w:szCs w:val="24"/>
        </w:rPr>
        <w:t xml:space="preserve">es </w:t>
      </w:r>
      <w:r>
        <w:rPr>
          <w:rFonts w:asciiTheme="majorBidi" w:hAnsiTheme="majorBidi" w:cstheme="majorBidi"/>
          <w:sz w:val="24"/>
          <w:szCs w:val="24"/>
        </w:rPr>
        <w:t>into ownership. In addition, because publicity rights are primarily commercial, the fair use doctrine, which was meant to restrain authorship, fails to do so, contributing to its boundless authorship</w:t>
      </w:r>
      <w:r w:rsidR="00FF2D90">
        <w:rPr>
          <w:rFonts w:asciiTheme="majorBidi" w:hAnsiTheme="majorBidi" w:cstheme="majorBidi"/>
          <w:sz w:val="24"/>
          <w:szCs w:val="24"/>
        </w:rPr>
        <w:t xml:space="preserve"> as demonstrated by the recent ELVIS Act of Tennessee.</w:t>
      </w:r>
      <w:r>
        <w:rPr>
          <w:rFonts w:asciiTheme="majorBidi" w:hAnsiTheme="majorBidi" w:cstheme="majorBidi"/>
          <w:sz w:val="24"/>
          <w:szCs w:val="24"/>
        </w:rPr>
        <w:t xml:space="preserve">   </w:t>
      </w:r>
      <w:r w:rsidRPr="006F2656">
        <w:rPr>
          <w:rFonts w:asciiTheme="majorBidi" w:hAnsiTheme="majorBidi" w:cstheme="majorBidi"/>
          <w:sz w:val="24"/>
          <w:szCs w:val="24"/>
        </w:rPr>
        <w:t xml:space="preserve"> </w:t>
      </w:r>
      <w:r>
        <w:rPr>
          <w:rFonts w:asciiTheme="majorBidi" w:hAnsiTheme="majorBidi" w:cstheme="majorBidi"/>
          <w:sz w:val="24"/>
          <w:szCs w:val="24"/>
        </w:rPr>
        <w:t xml:space="preserve"> </w:t>
      </w:r>
    </w:p>
    <w:p w14:paraId="16361C11" w14:textId="77777777" w:rsidR="005E31C4" w:rsidRDefault="00491595" w:rsidP="00491595">
      <w:pPr>
        <w:bidi w:val="0"/>
        <w:spacing w:line="360" w:lineRule="auto"/>
        <w:ind w:firstLine="720"/>
        <w:jc w:val="both"/>
        <w:rPr>
          <w:rFonts w:asciiTheme="majorBidi" w:hAnsiTheme="majorBidi" w:cstheme="majorBidi"/>
          <w:sz w:val="24"/>
          <w:szCs w:val="24"/>
        </w:rPr>
      </w:pPr>
      <w:r w:rsidRPr="00E4391B">
        <w:rPr>
          <w:rFonts w:asciiTheme="majorBidi" w:hAnsiTheme="majorBidi" w:cstheme="majorBidi"/>
          <w:sz w:val="24"/>
          <w:szCs w:val="24"/>
        </w:rPr>
        <w:t>Third, the vocabulary arena discusses how postmodern vocabulary offered new concepts of authorship</w:t>
      </w:r>
      <w:r>
        <w:rPr>
          <w:rFonts w:asciiTheme="majorBidi" w:hAnsiTheme="majorBidi" w:cstheme="majorBidi"/>
          <w:sz w:val="24"/>
          <w:szCs w:val="24"/>
        </w:rPr>
        <w:t xml:space="preserve"> by </w:t>
      </w:r>
      <w:r w:rsidRPr="00E4391B">
        <w:rPr>
          <w:rFonts w:asciiTheme="majorBidi" w:hAnsiTheme="majorBidi" w:cstheme="majorBidi"/>
          <w:sz w:val="24"/>
          <w:szCs w:val="24"/>
        </w:rPr>
        <w:t>the dismantlement of the previous hierarchy between the source and its representations</w:t>
      </w:r>
      <w:r>
        <w:rPr>
          <w:rFonts w:asciiTheme="majorBidi" w:hAnsiTheme="majorBidi" w:cstheme="majorBidi"/>
          <w:sz w:val="24"/>
          <w:szCs w:val="24"/>
        </w:rPr>
        <w:t xml:space="preserve">. </w:t>
      </w:r>
      <w:r w:rsidRPr="00E4391B">
        <w:rPr>
          <w:rFonts w:asciiTheme="majorBidi" w:hAnsiTheme="majorBidi" w:cstheme="majorBidi"/>
          <w:sz w:val="24"/>
          <w:szCs w:val="24"/>
        </w:rPr>
        <w:t>This new vocabulary</w:t>
      </w:r>
      <w:r>
        <w:rPr>
          <w:rFonts w:asciiTheme="majorBidi" w:hAnsiTheme="majorBidi" w:cstheme="majorBidi"/>
          <w:sz w:val="24"/>
          <w:szCs w:val="24"/>
        </w:rPr>
        <w:t xml:space="preserve"> seeped into trademark law adjudication. </w:t>
      </w:r>
      <w:r w:rsidRPr="00E96A29">
        <w:rPr>
          <w:rFonts w:asciiTheme="majorBidi" w:hAnsiTheme="majorBidi" w:cstheme="majorBidi"/>
          <w:sz w:val="24"/>
          <w:szCs w:val="24"/>
        </w:rPr>
        <w:t>Trademark law</w:t>
      </w:r>
      <w:r>
        <w:rPr>
          <w:rFonts w:asciiTheme="majorBidi" w:hAnsiTheme="majorBidi" w:cstheme="majorBidi"/>
          <w:sz w:val="24"/>
          <w:szCs w:val="24"/>
        </w:rPr>
        <w:t xml:space="preserve"> </w:t>
      </w:r>
      <w:r w:rsidRPr="00E96A29">
        <w:rPr>
          <w:rFonts w:asciiTheme="majorBidi" w:hAnsiTheme="majorBidi" w:cstheme="majorBidi"/>
          <w:sz w:val="24"/>
          <w:szCs w:val="24"/>
        </w:rPr>
        <w:t>focuses on two prongs</w:t>
      </w:r>
      <w:r>
        <w:rPr>
          <w:rFonts w:asciiTheme="majorBidi" w:hAnsiTheme="majorBidi" w:cstheme="majorBidi"/>
          <w:sz w:val="24"/>
          <w:szCs w:val="24"/>
        </w:rPr>
        <w:t xml:space="preserve"> that finally protect the same interest protected by copyright law: the expression</w:t>
      </w:r>
      <w:r w:rsidRPr="00E96A29">
        <w:rPr>
          <w:rFonts w:asciiTheme="majorBidi" w:hAnsiTheme="majorBidi" w:cstheme="majorBidi"/>
          <w:sz w:val="24"/>
          <w:szCs w:val="24"/>
        </w:rPr>
        <w:t>. The first prong evolv</w:t>
      </w:r>
      <w:r>
        <w:rPr>
          <w:rFonts w:asciiTheme="majorBidi" w:hAnsiTheme="majorBidi" w:cstheme="majorBidi"/>
          <w:sz w:val="24"/>
          <w:szCs w:val="24"/>
        </w:rPr>
        <w:t xml:space="preserve">ed </w:t>
      </w:r>
      <w:r w:rsidRPr="00E96A29">
        <w:rPr>
          <w:rFonts w:asciiTheme="majorBidi" w:hAnsiTheme="majorBidi" w:cstheme="majorBidi"/>
          <w:sz w:val="24"/>
          <w:szCs w:val="24"/>
        </w:rPr>
        <w:t xml:space="preserve">from the classic triadic </w:t>
      </w:r>
      <w:r>
        <w:rPr>
          <w:rFonts w:asciiTheme="majorBidi" w:hAnsiTheme="majorBidi" w:cstheme="majorBidi"/>
          <w:sz w:val="24"/>
          <w:szCs w:val="24"/>
        </w:rPr>
        <w:t xml:space="preserve">meant to identify </w:t>
      </w:r>
      <w:r w:rsidRPr="004A7EC1">
        <w:rPr>
          <w:rFonts w:asciiTheme="majorBidi" w:hAnsiTheme="majorBidi" w:cstheme="majorBidi"/>
          <w:sz w:val="24"/>
          <w:szCs w:val="24"/>
        </w:rPr>
        <w:t xml:space="preserve">the source of goods and </w:t>
      </w:r>
      <w:r>
        <w:rPr>
          <w:rFonts w:asciiTheme="majorBidi" w:hAnsiTheme="majorBidi" w:cstheme="majorBidi"/>
          <w:sz w:val="24"/>
          <w:szCs w:val="24"/>
        </w:rPr>
        <w:t>distinguish</w:t>
      </w:r>
      <w:r w:rsidRPr="004A7EC1">
        <w:rPr>
          <w:rFonts w:asciiTheme="majorBidi" w:hAnsiTheme="majorBidi" w:cstheme="majorBidi"/>
          <w:sz w:val="24"/>
          <w:szCs w:val="24"/>
        </w:rPr>
        <w:t xml:space="preserve"> it from others</w:t>
      </w:r>
      <w:r>
        <w:rPr>
          <w:rFonts w:asciiTheme="majorBidi" w:hAnsiTheme="majorBidi" w:cstheme="majorBidi"/>
          <w:sz w:val="24"/>
          <w:szCs w:val="24"/>
        </w:rPr>
        <w:t>. Yet, t</w:t>
      </w:r>
      <w:r w:rsidRPr="00E96A29">
        <w:rPr>
          <w:rFonts w:asciiTheme="majorBidi" w:hAnsiTheme="majorBidi" w:cstheme="majorBidi"/>
          <w:sz w:val="24"/>
          <w:szCs w:val="24"/>
        </w:rPr>
        <w:t>rademarks morphed into commodities in their own right</w:t>
      </w:r>
      <w:r>
        <w:rPr>
          <w:rFonts w:asciiTheme="majorBidi" w:hAnsiTheme="majorBidi" w:cstheme="majorBidi"/>
          <w:sz w:val="24"/>
          <w:szCs w:val="24"/>
        </w:rPr>
        <w:t xml:space="preserve">, </w:t>
      </w:r>
      <w:r w:rsidRPr="00E96A29">
        <w:rPr>
          <w:rFonts w:asciiTheme="majorBidi" w:hAnsiTheme="majorBidi" w:cstheme="majorBidi"/>
          <w:sz w:val="24"/>
          <w:szCs w:val="24"/>
        </w:rPr>
        <w:t>evolving into “expressive genericity</w:t>
      </w:r>
      <w:r>
        <w:rPr>
          <w:rFonts w:asciiTheme="majorBidi" w:hAnsiTheme="majorBidi" w:cstheme="majorBidi"/>
          <w:sz w:val="24"/>
          <w:szCs w:val="24"/>
        </w:rPr>
        <w:t>.</w:t>
      </w:r>
      <w:r w:rsidRPr="00E96A29">
        <w:rPr>
          <w:rFonts w:asciiTheme="majorBidi" w:hAnsiTheme="majorBidi" w:cstheme="majorBidi"/>
          <w:sz w:val="24"/>
          <w:szCs w:val="24"/>
        </w:rPr>
        <w:t xml:space="preserve">” </w:t>
      </w:r>
    </w:p>
    <w:p w14:paraId="7A0C5905" w14:textId="77777777" w:rsidR="005E31C4" w:rsidRDefault="00491595" w:rsidP="005E31C4">
      <w:pPr>
        <w:bidi w:val="0"/>
        <w:spacing w:line="360" w:lineRule="auto"/>
        <w:ind w:firstLine="720"/>
        <w:jc w:val="both"/>
        <w:rPr>
          <w:rFonts w:asciiTheme="majorBidi" w:hAnsiTheme="majorBidi" w:cstheme="majorBidi"/>
          <w:sz w:val="24"/>
          <w:szCs w:val="24"/>
        </w:rPr>
      </w:pPr>
      <w:r w:rsidRPr="00E96A29">
        <w:rPr>
          <w:rFonts w:asciiTheme="majorBidi" w:hAnsiTheme="majorBidi" w:cstheme="majorBidi"/>
          <w:sz w:val="24"/>
          <w:szCs w:val="24"/>
        </w:rPr>
        <w:t>The second prong</w:t>
      </w:r>
      <w:r>
        <w:rPr>
          <w:rFonts w:asciiTheme="majorBidi" w:hAnsiTheme="majorBidi" w:cstheme="majorBidi"/>
          <w:sz w:val="24"/>
          <w:szCs w:val="24"/>
        </w:rPr>
        <w:t xml:space="preserve">, </w:t>
      </w:r>
      <w:r w:rsidRPr="00E96A29">
        <w:rPr>
          <w:rFonts w:asciiTheme="majorBidi" w:hAnsiTheme="majorBidi" w:cstheme="majorBidi"/>
          <w:sz w:val="24"/>
          <w:szCs w:val="24"/>
        </w:rPr>
        <w:t>the dilution doctrine</w:t>
      </w:r>
      <w:r>
        <w:rPr>
          <w:rFonts w:asciiTheme="majorBidi" w:hAnsiTheme="majorBidi" w:cstheme="majorBidi"/>
          <w:sz w:val="24"/>
          <w:szCs w:val="24"/>
        </w:rPr>
        <w:t>,</w:t>
      </w:r>
      <w:r w:rsidRPr="00E96A29">
        <w:rPr>
          <w:rFonts w:asciiTheme="majorBidi" w:hAnsiTheme="majorBidi" w:cstheme="majorBidi"/>
          <w:sz w:val="24"/>
          <w:szCs w:val="24"/>
        </w:rPr>
        <w:t xml:space="preserve"> deals with the weakening</w:t>
      </w:r>
      <w:r>
        <w:rPr>
          <w:rFonts w:ascii="Times New Roman" w:hAnsi="Times New Roman" w:cs="Times New Roman"/>
          <w:sz w:val="24"/>
          <w:szCs w:val="24"/>
        </w:rPr>
        <w:t>—</w:t>
      </w:r>
      <w:r w:rsidRPr="00E96A29">
        <w:rPr>
          <w:rFonts w:asciiTheme="majorBidi" w:hAnsiTheme="majorBidi" w:cstheme="majorBidi"/>
          <w:sz w:val="24"/>
          <w:szCs w:val="24"/>
        </w:rPr>
        <w:t>or degrading</w:t>
      </w:r>
      <w:r>
        <w:rPr>
          <w:rFonts w:ascii="Times New Roman" w:hAnsi="Times New Roman" w:cs="Times New Roman"/>
          <w:sz w:val="24"/>
          <w:szCs w:val="24"/>
        </w:rPr>
        <w:t>—</w:t>
      </w:r>
      <w:r w:rsidRPr="00E96A29">
        <w:rPr>
          <w:rFonts w:asciiTheme="majorBidi" w:hAnsiTheme="majorBidi" w:cstheme="majorBidi"/>
          <w:sz w:val="24"/>
          <w:szCs w:val="24"/>
        </w:rPr>
        <w:t xml:space="preserve">of </w:t>
      </w:r>
      <w:r>
        <w:rPr>
          <w:rFonts w:asciiTheme="majorBidi" w:hAnsiTheme="majorBidi" w:cstheme="majorBidi"/>
          <w:sz w:val="24"/>
          <w:szCs w:val="24"/>
        </w:rPr>
        <w:t xml:space="preserve">the trademark </w:t>
      </w:r>
      <w:r w:rsidRPr="00E96A29">
        <w:rPr>
          <w:rFonts w:asciiTheme="majorBidi" w:hAnsiTheme="majorBidi" w:cstheme="majorBidi"/>
          <w:sz w:val="24"/>
          <w:szCs w:val="24"/>
        </w:rPr>
        <w:t>to distinguish only one source</w:t>
      </w:r>
      <w:r>
        <w:rPr>
          <w:rFonts w:asciiTheme="majorBidi" w:hAnsiTheme="majorBidi" w:cstheme="majorBidi"/>
          <w:sz w:val="24"/>
          <w:szCs w:val="24"/>
        </w:rPr>
        <w:t xml:space="preserve">, either through </w:t>
      </w:r>
      <w:r w:rsidRPr="00E96A29">
        <w:rPr>
          <w:rFonts w:asciiTheme="majorBidi" w:hAnsiTheme="majorBidi" w:cstheme="majorBidi"/>
          <w:sz w:val="24"/>
          <w:szCs w:val="24"/>
        </w:rPr>
        <w:t>“blurring”</w:t>
      </w:r>
      <w:r>
        <w:rPr>
          <w:rFonts w:asciiTheme="majorBidi" w:hAnsiTheme="majorBidi" w:cstheme="majorBidi"/>
          <w:sz w:val="24"/>
          <w:szCs w:val="24"/>
        </w:rPr>
        <w:t xml:space="preserve"> or </w:t>
      </w:r>
      <w:r w:rsidRPr="00E96A29">
        <w:rPr>
          <w:rFonts w:asciiTheme="majorBidi" w:hAnsiTheme="majorBidi" w:cstheme="majorBidi"/>
          <w:sz w:val="24"/>
          <w:szCs w:val="24"/>
        </w:rPr>
        <w:t>“</w:t>
      </w:r>
      <w:proofErr w:type="spellStart"/>
      <w:r w:rsidRPr="00E96A29">
        <w:rPr>
          <w:rFonts w:asciiTheme="majorBidi" w:hAnsiTheme="majorBidi" w:cstheme="majorBidi"/>
          <w:sz w:val="24"/>
          <w:szCs w:val="24"/>
        </w:rPr>
        <w:t>tarnishment</w:t>
      </w:r>
      <w:proofErr w:type="spellEnd"/>
      <w:r>
        <w:rPr>
          <w:rFonts w:asciiTheme="majorBidi" w:hAnsiTheme="majorBidi" w:cstheme="majorBidi"/>
          <w:sz w:val="24"/>
          <w:szCs w:val="24"/>
        </w:rPr>
        <w:t>,</w:t>
      </w:r>
      <w:r w:rsidRPr="00E96A29">
        <w:rPr>
          <w:rFonts w:asciiTheme="majorBidi" w:hAnsiTheme="majorBidi" w:cstheme="majorBidi"/>
          <w:sz w:val="24"/>
          <w:szCs w:val="24"/>
        </w:rPr>
        <w:t xml:space="preserve">” </w:t>
      </w:r>
      <w:r>
        <w:rPr>
          <w:rFonts w:asciiTheme="majorBidi" w:hAnsiTheme="majorBidi" w:cstheme="majorBidi"/>
          <w:sz w:val="24"/>
          <w:szCs w:val="24"/>
        </w:rPr>
        <w:t xml:space="preserve">thus resembling the protection of the original versus its copy. </w:t>
      </w:r>
      <w:r w:rsidRPr="00E96A29">
        <w:rPr>
          <w:rFonts w:asciiTheme="majorBidi" w:hAnsiTheme="majorBidi" w:cstheme="majorBidi"/>
          <w:sz w:val="24"/>
          <w:szCs w:val="24"/>
        </w:rPr>
        <w:t xml:space="preserve">Both prongs </w:t>
      </w:r>
      <w:r>
        <w:rPr>
          <w:rFonts w:asciiTheme="majorBidi" w:hAnsiTheme="majorBidi" w:cstheme="majorBidi"/>
          <w:sz w:val="24"/>
          <w:szCs w:val="24"/>
        </w:rPr>
        <w:t xml:space="preserve">were interpreted by trademark law adjudication to better solve publicity rights </w:t>
      </w:r>
      <w:r w:rsidRPr="00E96A29">
        <w:rPr>
          <w:rFonts w:asciiTheme="majorBidi" w:hAnsiTheme="majorBidi" w:cstheme="majorBidi"/>
          <w:sz w:val="24"/>
          <w:szCs w:val="24"/>
        </w:rPr>
        <w:t>conjoined authorship in three crucial areas</w:t>
      </w:r>
      <w:r>
        <w:rPr>
          <w:rFonts w:asciiTheme="majorBidi" w:hAnsiTheme="majorBidi" w:cstheme="majorBidi"/>
          <w:sz w:val="24"/>
          <w:szCs w:val="24"/>
        </w:rPr>
        <w:t xml:space="preserve">: </w:t>
      </w:r>
      <w:r w:rsidRPr="00E96A29">
        <w:rPr>
          <w:rFonts w:asciiTheme="majorBidi" w:hAnsiTheme="majorBidi" w:cstheme="majorBidi"/>
          <w:sz w:val="24"/>
          <w:szCs w:val="24"/>
        </w:rPr>
        <w:t>the parody/satire dichotomy, the hybrid speech, and the First Amendment</w:t>
      </w:r>
      <w:r w:rsidRPr="00E96A29">
        <w:rPr>
          <w:rFonts w:asciiTheme="majorBidi" w:hAnsiTheme="majorBidi" w:cs="Times New Roman"/>
          <w:sz w:val="24"/>
          <w:szCs w:val="24"/>
          <w:rtl/>
        </w:rPr>
        <w:t>.</w:t>
      </w:r>
      <w:r>
        <w:rPr>
          <w:rFonts w:asciiTheme="majorBidi" w:hAnsiTheme="majorBidi" w:cstheme="majorBidi"/>
          <w:sz w:val="24"/>
          <w:szCs w:val="24"/>
        </w:rPr>
        <w:t xml:space="preserve"> </w:t>
      </w:r>
    </w:p>
    <w:p w14:paraId="05F2B905" w14:textId="77777777" w:rsidR="00D43E1D" w:rsidRDefault="00491595" w:rsidP="005E31C4">
      <w:pPr>
        <w:bidi w:val="0"/>
        <w:spacing w:line="360" w:lineRule="auto"/>
        <w:ind w:firstLine="720"/>
        <w:jc w:val="both"/>
        <w:rPr>
          <w:rFonts w:asciiTheme="majorBidi" w:hAnsiTheme="majorBidi" w:cstheme="majorBidi"/>
          <w:sz w:val="24"/>
          <w:szCs w:val="24"/>
        </w:rPr>
      </w:pPr>
      <w:r w:rsidRPr="00E96A29">
        <w:rPr>
          <w:rFonts w:asciiTheme="majorBidi" w:hAnsiTheme="majorBidi" w:cstheme="majorBidi"/>
          <w:sz w:val="24"/>
          <w:szCs w:val="24"/>
        </w:rPr>
        <w:t xml:space="preserve">From authorship’s perspective, the same public that transformed a trademark sign into a generic sign, rendering it unentitled to protection, is the same public that encoded the persona into </w:t>
      </w:r>
      <w:r>
        <w:rPr>
          <w:rFonts w:asciiTheme="majorBidi" w:hAnsiTheme="majorBidi" w:cstheme="majorBidi"/>
          <w:sz w:val="24"/>
          <w:szCs w:val="24"/>
        </w:rPr>
        <w:t>its</w:t>
      </w:r>
      <w:r w:rsidRPr="00E96A29">
        <w:rPr>
          <w:rFonts w:asciiTheme="majorBidi" w:hAnsiTheme="majorBidi" w:cstheme="majorBidi"/>
          <w:sz w:val="24"/>
          <w:szCs w:val="24"/>
        </w:rPr>
        <w:t xml:space="preserve"> language</w:t>
      </w:r>
      <w:r>
        <w:rPr>
          <w:rFonts w:asciiTheme="majorBidi" w:hAnsiTheme="majorBidi" w:cstheme="majorBidi"/>
          <w:sz w:val="24"/>
          <w:szCs w:val="24"/>
        </w:rPr>
        <w:t xml:space="preserve">, </w:t>
      </w:r>
      <w:r w:rsidRPr="00E96A29">
        <w:rPr>
          <w:rFonts w:asciiTheme="majorBidi" w:hAnsiTheme="majorBidi" w:cstheme="majorBidi"/>
          <w:sz w:val="24"/>
          <w:szCs w:val="24"/>
        </w:rPr>
        <w:t xml:space="preserve">thus rendering </w:t>
      </w:r>
      <w:r>
        <w:rPr>
          <w:rFonts w:asciiTheme="majorBidi" w:hAnsiTheme="majorBidi" w:cstheme="majorBidi"/>
          <w:sz w:val="24"/>
          <w:szCs w:val="24"/>
        </w:rPr>
        <w:t>it</w:t>
      </w:r>
      <w:r w:rsidRPr="00E96A29">
        <w:rPr>
          <w:rFonts w:asciiTheme="majorBidi" w:hAnsiTheme="majorBidi" w:cstheme="majorBidi"/>
          <w:sz w:val="24"/>
          <w:szCs w:val="24"/>
        </w:rPr>
        <w:t xml:space="preserve"> an uncopyrightable idea. </w:t>
      </w:r>
      <w:r>
        <w:rPr>
          <w:rFonts w:asciiTheme="majorBidi" w:hAnsiTheme="majorBidi" w:cstheme="majorBidi"/>
          <w:sz w:val="24"/>
          <w:szCs w:val="24"/>
        </w:rPr>
        <w:t xml:space="preserve">Hence, the three arenas can be converged by importing trademark law generic use into copyright law idea/expression dichotomy to improve the </w:t>
      </w:r>
      <w:r w:rsidRPr="00D733F8">
        <w:rPr>
          <w:rFonts w:asciiTheme="majorBidi" w:hAnsiTheme="majorBidi" w:cstheme="majorBidi"/>
          <w:sz w:val="24"/>
          <w:szCs w:val="24"/>
        </w:rPr>
        <w:t xml:space="preserve">balance between persona authorship and cultural control. </w:t>
      </w:r>
    </w:p>
    <w:p w14:paraId="5CBB8BB8" w14:textId="6B861925" w:rsidR="00491595" w:rsidRPr="00D43E1D" w:rsidRDefault="00D43E1D" w:rsidP="00D43E1D">
      <w:pPr>
        <w:bidi w:val="0"/>
        <w:spacing w:line="360" w:lineRule="auto"/>
        <w:ind w:firstLine="720"/>
        <w:jc w:val="both"/>
        <w:rPr>
          <w:rFonts w:asciiTheme="majorBidi" w:hAnsiTheme="majorBidi" w:cstheme="majorBidi"/>
          <w:sz w:val="24"/>
          <w:szCs w:val="24"/>
        </w:rPr>
      </w:pPr>
      <w:r w:rsidRPr="00D43E1D">
        <w:rPr>
          <w:rFonts w:asciiTheme="majorBidi" w:hAnsiTheme="majorBidi" w:cstheme="majorBidi"/>
          <w:sz w:val="24"/>
          <w:szCs w:val="24"/>
        </w:rPr>
        <w:t xml:space="preserve">The </w:t>
      </w:r>
      <w:r w:rsidR="005E31C4" w:rsidRPr="00D43E1D">
        <w:rPr>
          <w:rFonts w:asciiTheme="majorBidi" w:hAnsiTheme="majorBidi" w:cstheme="majorBidi"/>
          <w:smallCaps/>
          <w:sz w:val="24"/>
          <w:szCs w:val="24"/>
        </w:rPr>
        <w:t xml:space="preserve">Register of Copyrights Report </w:t>
      </w:r>
      <w:r w:rsidR="005E31C4" w:rsidRPr="00D43E1D">
        <w:rPr>
          <w:rFonts w:asciiTheme="majorBidi" w:hAnsiTheme="majorBidi" w:cstheme="majorBidi"/>
          <w:sz w:val="24"/>
          <w:szCs w:val="24"/>
        </w:rPr>
        <w:t xml:space="preserve">of July 2024, and the </w:t>
      </w:r>
      <w:r w:rsidRPr="00D43E1D">
        <w:rPr>
          <w:rFonts w:asciiTheme="majorBidi" w:hAnsiTheme="majorBidi" w:cstheme="majorBidi"/>
          <w:smallCaps/>
          <w:sz w:val="24"/>
          <w:szCs w:val="24"/>
        </w:rPr>
        <w:t>United States Patent and Trademark Office</w:t>
      </w:r>
      <w:r w:rsidRPr="00D43E1D">
        <w:rPr>
          <w:rFonts w:asciiTheme="majorBidi" w:hAnsiTheme="majorBidi" w:cstheme="majorBidi"/>
          <w:sz w:val="24"/>
          <w:szCs w:val="24"/>
        </w:rPr>
        <w:t xml:space="preserve">, </w:t>
      </w:r>
      <w:r w:rsidRPr="00D43E1D">
        <w:rPr>
          <w:rFonts w:asciiTheme="majorBidi" w:hAnsiTheme="majorBidi" w:cstheme="majorBidi"/>
          <w:i/>
          <w:iCs/>
          <w:sz w:val="24"/>
          <w:szCs w:val="24"/>
        </w:rPr>
        <w:t>Name, Image, and Likeness Protection in the Age of AI,</w:t>
      </w:r>
      <w:r w:rsidRPr="00D43E1D">
        <w:rPr>
          <w:rFonts w:asciiTheme="majorBidi" w:hAnsiTheme="majorBidi" w:cstheme="majorBidi"/>
          <w:sz w:val="24"/>
          <w:szCs w:val="24"/>
        </w:rPr>
        <w:t xml:space="preserve"> </w:t>
      </w:r>
      <w:r w:rsidRPr="00D43E1D">
        <w:rPr>
          <w:rFonts w:asciiTheme="majorBidi" w:hAnsiTheme="majorBidi" w:cstheme="majorBidi"/>
          <w:smallCaps/>
          <w:sz w:val="24"/>
          <w:szCs w:val="24"/>
        </w:rPr>
        <w:t xml:space="preserve">Transparency Stakeholder Listening Session of </w:t>
      </w:r>
      <w:r w:rsidRPr="00D43E1D">
        <w:rPr>
          <w:rFonts w:asciiTheme="majorBidi" w:hAnsiTheme="majorBidi" w:cstheme="majorBidi"/>
          <w:sz w:val="24"/>
          <w:szCs w:val="24"/>
        </w:rPr>
        <w:t xml:space="preserve">August 5, 2024, prove how </w:t>
      </w:r>
      <w:r>
        <w:rPr>
          <w:rFonts w:asciiTheme="majorBidi" w:hAnsiTheme="majorBidi" w:cstheme="majorBidi"/>
          <w:sz w:val="24"/>
          <w:szCs w:val="24"/>
        </w:rPr>
        <w:lastRenderedPageBreak/>
        <w:t xml:space="preserve">ownership of digital replicas keeps devouring authorship, as publicity rights authorship on which infrastructure they are based were never solved. Not only law define our culture, but as proved </w:t>
      </w:r>
      <w:r w:rsidR="005923A1">
        <w:rPr>
          <w:rFonts w:asciiTheme="majorBidi" w:hAnsiTheme="majorBidi" w:cstheme="majorBidi"/>
          <w:sz w:val="24"/>
          <w:szCs w:val="24"/>
        </w:rPr>
        <w:t xml:space="preserve">by </w:t>
      </w:r>
      <w:r>
        <w:rPr>
          <w:rFonts w:asciiTheme="majorBidi" w:hAnsiTheme="majorBidi" w:cstheme="majorBidi"/>
          <w:sz w:val="24"/>
          <w:szCs w:val="24"/>
        </w:rPr>
        <w:t>celebrities</w:t>
      </w:r>
      <w:r w:rsidR="00A00EC9">
        <w:rPr>
          <w:rFonts w:asciiTheme="majorBidi" w:hAnsiTheme="majorBidi" w:cstheme="majorBidi"/>
          <w:sz w:val="24"/>
          <w:szCs w:val="24"/>
        </w:rPr>
        <w:t>'</w:t>
      </w:r>
      <w:r>
        <w:rPr>
          <w:rFonts w:asciiTheme="majorBidi" w:hAnsiTheme="majorBidi" w:cstheme="majorBidi"/>
          <w:sz w:val="24"/>
          <w:szCs w:val="24"/>
        </w:rPr>
        <w:t xml:space="preserve"> culture, culture defines </w:t>
      </w:r>
      <w:r w:rsidR="001F7B78">
        <w:rPr>
          <w:rFonts w:asciiTheme="majorBidi" w:hAnsiTheme="majorBidi" w:cstheme="majorBidi"/>
          <w:sz w:val="24"/>
          <w:szCs w:val="24"/>
        </w:rPr>
        <w:t>the </w:t>
      </w:r>
      <w:r>
        <w:rPr>
          <w:rFonts w:asciiTheme="majorBidi" w:hAnsiTheme="majorBidi" w:cstheme="majorBidi"/>
          <w:sz w:val="24"/>
          <w:szCs w:val="24"/>
        </w:rPr>
        <w:t>law.</w:t>
      </w:r>
      <w:r w:rsidR="00A00EC9">
        <w:rPr>
          <w:rFonts w:asciiTheme="majorBidi" w:hAnsiTheme="majorBidi" w:cstheme="majorBidi"/>
          <w:sz w:val="24"/>
          <w:szCs w:val="24"/>
        </w:rPr>
        <w:t xml:space="preserve"> As celebrities are our new cultural text, currently remodeled by their users, the exaggerated control given to them in terms of Intellectual Property </w:t>
      </w:r>
      <w:r w:rsidR="00EB3F27" w:rsidRPr="00EB3F27">
        <w:rPr>
          <w:rFonts w:asciiTheme="majorBidi" w:hAnsiTheme="majorBidi" w:cstheme="majorBidi"/>
          <w:sz w:val="24"/>
          <w:szCs w:val="24"/>
        </w:rPr>
        <w:t xml:space="preserve">(“IP”) </w:t>
      </w:r>
      <w:r w:rsidR="00A00EC9">
        <w:rPr>
          <w:rFonts w:asciiTheme="majorBidi" w:hAnsiTheme="majorBidi" w:cstheme="majorBidi"/>
          <w:sz w:val="24"/>
          <w:szCs w:val="24"/>
        </w:rPr>
        <w:t>rights limit</w:t>
      </w:r>
      <w:r w:rsidR="001F7B78">
        <w:rPr>
          <w:rFonts w:asciiTheme="majorBidi" w:hAnsiTheme="majorBidi" w:cstheme="majorBidi"/>
          <w:sz w:val="24"/>
          <w:szCs w:val="24"/>
        </w:rPr>
        <w:t>s</w:t>
      </w:r>
      <w:r w:rsidR="00A00EC9">
        <w:rPr>
          <w:rFonts w:asciiTheme="majorBidi" w:hAnsiTheme="majorBidi" w:cstheme="majorBidi"/>
          <w:sz w:val="24"/>
          <w:szCs w:val="24"/>
        </w:rPr>
        <w:t xml:space="preserve"> our identity, and freedom of expression.</w:t>
      </w:r>
      <w:r>
        <w:rPr>
          <w:rFonts w:asciiTheme="majorBidi" w:hAnsiTheme="majorBidi" w:cstheme="majorBidi"/>
          <w:sz w:val="24"/>
          <w:szCs w:val="24"/>
        </w:rPr>
        <w:t xml:space="preserve"> </w:t>
      </w:r>
    </w:p>
    <w:p w14:paraId="3FB6F3DB" w14:textId="0DDF1D9E" w:rsidR="0025518B" w:rsidRDefault="006938B7" w:rsidP="006938B7">
      <w:pPr>
        <w:bidi w:val="0"/>
        <w:spacing w:line="360" w:lineRule="auto"/>
        <w:jc w:val="both"/>
        <w:rPr>
          <w:rFonts w:asciiTheme="majorBidi" w:hAnsiTheme="majorBidi" w:cstheme="majorBidi"/>
          <w:sz w:val="24"/>
          <w:szCs w:val="24"/>
        </w:rPr>
      </w:pPr>
      <w:r w:rsidRPr="006938B7">
        <w:rPr>
          <w:rFonts w:asciiTheme="majorBidi" w:hAnsiTheme="majorBidi" w:cstheme="majorBidi"/>
          <w:sz w:val="24"/>
          <w:szCs w:val="24"/>
          <w:u w:val="single"/>
        </w:rPr>
        <w:t>Assessment of the work’s fit with existing literature</w:t>
      </w:r>
      <w:r w:rsidR="00245A7E">
        <w:rPr>
          <w:rFonts w:asciiTheme="majorBidi" w:hAnsiTheme="majorBidi" w:cstheme="majorBidi"/>
          <w:sz w:val="24"/>
          <w:szCs w:val="24"/>
        </w:rPr>
        <w:t>:</w:t>
      </w:r>
    </w:p>
    <w:p w14:paraId="20558FC9" w14:textId="10F5278E" w:rsidR="006938B7" w:rsidRDefault="00CB11A5" w:rsidP="000C412D">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Generally speaking, t</w:t>
      </w:r>
      <w:r w:rsidR="00261185" w:rsidRPr="00261185">
        <w:rPr>
          <w:rFonts w:asciiTheme="majorBidi" w:hAnsiTheme="majorBidi" w:cstheme="majorBidi"/>
          <w:sz w:val="24"/>
          <w:szCs w:val="24"/>
        </w:rPr>
        <w:t>he recurring challenge in current discourse</w:t>
      </w:r>
      <w:r w:rsidR="00E31AA9">
        <w:rPr>
          <w:rFonts w:asciiTheme="majorBidi" w:hAnsiTheme="majorBidi" w:cstheme="majorBidi"/>
          <w:sz w:val="24"/>
          <w:szCs w:val="24"/>
        </w:rPr>
        <w:t xml:space="preserve"> concerning the arenas of text, authorship, and vocabulary, </w:t>
      </w:r>
      <w:r w:rsidR="00261185" w:rsidRPr="00261185">
        <w:rPr>
          <w:rFonts w:asciiTheme="majorBidi" w:hAnsiTheme="majorBidi" w:cstheme="majorBidi"/>
          <w:sz w:val="24"/>
          <w:szCs w:val="24"/>
        </w:rPr>
        <w:t>is that cultural studies and legal studies each focus on their idiosyncratic chosen scholars, especially regarding postmodern thinking, which is essential to this research on authorship.</w:t>
      </w:r>
      <w:r>
        <w:rPr>
          <w:rFonts w:asciiTheme="majorBidi" w:hAnsiTheme="majorBidi" w:cstheme="majorBidi"/>
          <w:sz w:val="24"/>
          <w:szCs w:val="24"/>
        </w:rPr>
        <w:t xml:space="preserve"> </w:t>
      </w:r>
      <w:r w:rsidR="00261185" w:rsidRPr="00261185">
        <w:rPr>
          <w:rFonts w:asciiTheme="majorBidi" w:hAnsiTheme="majorBidi" w:cstheme="majorBidi"/>
          <w:sz w:val="24"/>
          <w:szCs w:val="24"/>
        </w:rPr>
        <w:t xml:space="preserve">As a result, a common frame of thinking and glossary are missing. Thus, before absorbing lessons from interdisciplinary research, the scope of each area is already weak, as each area is an island of its own. </w:t>
      </w:r>
      <w:r w:rsidR="0036402C" w:rsidRPr="0036402C">
        <w:rPr>
          <w:rFonts w:asciiTheme="majorBidi" w:hAnsiTheme="majorBidi" w:cstheme="majorBidi"/>
          <w:sz w:val="24"/>
          <w:szCs w:val="24"/>
        </w:rPr>
        <w:t>The innovative contribution of this research is an interdisciplinary glossary that can better reconcile the persona/celebrity phenomenon as our cultural text and publicity rights</w:t>
      </w:r>
      <w:r w:rsidR="00410FC9">
        <w:rPr>
          <w:rFonts w:asciiTheme="majorBidi" w:hAnsiTheme="majorBidi" w:cstheme="majorBidi"/>
          <w:sz w:val="24"/>
          <w:szCs w:val="24"/>
        </w:rPr>
        <w:t xml:space="preserve"> </w:t>
      </w:r>
      <w:r w:rsidR="0036402C" w:rsidRPr="0036402C">
        <w:rPr>
          <w:rFonts w:asciiTheme="majorBidi" w:hAnsiTheme="majorBidi" w:cstheme="majorBidi"/>
          <w:sz w:val="24"/>
          <w:szCs w:val="24"/>
        </w:rPr>
        <w:t xml:space="preserve">authorship. </w:t>
      </w:r>
    </w:p>
    <w:p w14:paraId="22E2B48D" w14:textId="1E47B6DF" w:rsidR="00CB11A5" w:rsidRDefault="00B1684A" w:rsidP="00CB11A5">
      <w:pPr>
        <w:pStyle w:val="-"/>
        <w:bidi w:val="0"/>
      </w:pPr>
      <w:r>
        <w:rPr>
          <w:rFonts w:asciiTheme="majorBidi" w:hAnsiTheme="majorBidi" w:cstheme="majorBidi"/>
        </w:rPr>
        <w:tab/>
      </w:r>
      <w:r w:rsidR="00293E0B">
        <w:t>Regarding the persona as our cultural text</w:t>
      </w:r>
      <w:r w:rsidR="004D2E73">
        <w:t xml:space="preserve"> as the first arena</w:t>
      </w:r>
      <w:r w:rsidR="00293E0B">
        <w:t>, m</w:t>
      </w:r>
      <w:r w:rsidR="00CB11A5" w:rsidRPr="00CB11A5">
        <w:t xml:space="preserve">ost legal studies, even those heavily influenced by postmodern vocabulary, tend to mention </w:t>
      </w:r>
      <w:bookmarkStart w:id="1" w:name="_Hlk179277508"/>
      <w:r w:rsidR="00D11F96">
        <w:t xml:space="preserve">Michel </w:t>
      </w:r>
      <w:bookmarkEnd w:id="1"/>
      <w:r w:rsidR="00CB11A5" w:rsidRPr="00CB11A5">
        <w:t xml:space="preserve">Foucault or </w:t>
      </w:r>
      <w:r w:rsidR="00D11F96" w:rsidRPr="00D11F96">
        <w:t>Roland</w:t>
      </w:r>
      <w:r w:rsidR="00D11F96">
        <w:t xml:space="preserve"> </w:t>
      </w:r>
      <w:r w:rsidR="00CB11A5" w:rsidRPr="00CB11A5">
        <w:t xml:space="preserve">Barthes, but not Derrida, for example, whose concepts they employ. Even </w:t>
      </w:r>
      <w:r w:rsidR="00EB3F27">
        <w:t xml:space="preserve">Rosemary </w:t>
      </w:r>
      <w:r w:rsidR="00CB11A5" w:rsidRPr="00CB11A5">
        <w:t>Coombe’s seminal book</w:t>
      </w:r>
      <w:r w:rsidR="00812D38">
        <w:t xml:space="preserve">, </w:t>
      </w:r>
      <w:r w:rsidR="00812D38" w:rsidRPr="00812D38">
        <w:rPr>
          <w:rFonts w:asciiTheme="majorBidi" w:hAnsiTheme="majorBidi" w:cstheme="majorBidi"/>
          <w:smallCaps/>
        </w:rPr>
        <w:t>The Cultural Life of Intellectual Properties: Authorship, Appropriation, and the Law</w:t>
      </w:r>
      <w:r w:rsidR="00812D38" w:rsidRPr="00812D38">
        <w:rPr>
          <w:rFonts w:asciiTheme="majorBidi" w:hAnsiTheme="majorBidi" w:cstheme="majorBidi"/>
        </w:rPr>
        <w:t xml:space="preserve"> (1998)</w:t>
      </w:r>
      <w:r w:rsidR="00812D38">
        <w:rPr>
          <w:rFonts w:asciiTheme="majorBidi" w:hAnsiTheme="majorBidi" w:cstheme="majorBidi"/>
          <w:sz w:val="20"/>
          <w:szCs w:val="20"/>
        </w:rPr>
        <w:t xml:space="preserve"> </w:t>
      </w:r>
      <w:r w:rsidR="00CB11A5" w:rsidRPr="00CB11A5">
        <w:t xml:space="preserve">quotes Michel de </w:t>
      </w:r>
      <w:proofErr w:type="spellStart"/>
      <w:r w:rsidR="00CB11A5" w:rsidRPr="00CB11A5">
        <w:t>Certeau</w:t>
      </w:r>
      <w:proofErr w:type="spellEnd"/>
      <w:r w:rsidR="00CB11A5" w:rsidRPr="00CB11A5">
        <w:t xml:space="preserve"> and John Fiske regarding the participation of the public in persona authorship but ignores </w:t>
      </w:r>
      <w:r w:rsidR="003F29D0">
        <w:t xml:space="preserve">Stuart </w:t>
      </w:r>
      <w:r w:rsidR="00CB11A5" w:rsidRPr="00CB11A5">
        <w:t xml:space="preserve">Hall, who greatly inspired postmodern vocabulary, which revolutionized the public/audience and gave it due credit for its making and consumption of the persona. Likewise, it cannot be explained coherently why some scholars will dwell on </w:t>
      </w:r>
      <w:r w:rsidR="003F29D0">
        <w:t xml:space="preserve">Jean </w:t>
      </w:r>
      <w:r w:rsidR="00CB11A5" w:rsidRPr="00CB11A5">
        <w:t xml:space="preserve">Baudrillard solely, ignoring others, who are no lesser, including Guy </w:t>
      </w:r>
      <w:proofErr w:type="spellStart"/>
      <w:r w:rsidR="00CB11A5" w:rsidRPr="00CB11A5">
        <w:t>Debord</w:t>
      </w:r>
      <w:proofErr w:type="spellEnd"/>
      <w:r w:rsidR="00CB11A5" w:rsidRPr="00CB11A5">
        <w:t>, who, theoretically is his predecessor. Scholars relate to Michael Bakhtin but not to Julia Kristeva, who further developed the former’s dialogical approach in her “intertextuality” concept.</w:t>
      </w:r>
      <w:r w:rsidR="0073378D">
        <w:t xml:space="preserve"> The point is not only to amalgamate a comprehensive glossary regarding cultural studies but also to analyze its development and influence </w:t>
      </w:r>
      <w:r w:rsidR="00AD241B">
        <w:t xml:space="preserve">on </w:t>
      </w:r>
      <w:r w:rsidR="009569FA">
        <w:t>IP</w:t>
      </w:r>
      <w:r w:rsidR="0073378D">
        <w:t xml:space="preserve"> law</w:t>
      </w:r>
      <w:r w:rsidR="00EA62FB">
        <w:t>, through a comparative study of copyright and trademark law.</w:t>
      </w:r>
    </w:p>
    <w:p w14:paraId="3F0ABB4B" w14:textId="646A0B74" w:rsidR="004F7AB1" w:rsidRPr="004F7AB1" w:rsidRDefault="0013597A" w:rsidP="00B233B8">
      <w:pPr>
        <w:bidi w:val="0"/>
        <w:spacing w:line="360" w:lineRule="auto"/>
        <w:ind w:firstLine="720"/>
        <w:jc w:val="both"/>
        <w:rPr>
          <w:rFonts w:ascii="Times New Roman" w:hAnsi="Times New Roman" w:cs="David"/>
          <w:sz w:val="24"/>
          <w:szCs w:val="24"/>
        </w:rPr>
      </w:pPr>
      <w:r w:rsidRPr="0013597A">
        <w:rPr>
          <w:rFonts w:ascii="Times New Roman" w:hAnsi="Times New Roman" w:cs="David"/>
          <w:sz w:val="24"/>
          <w:szCs w:val="24"/>
        </w:rPr>
        <w:t xml:space="preserve">The IVTR principle, through which </w:t>
      </w:r>
      <w:r w:rsidR="004F7AB1" w:rsidRPr="004F7AB1">
        <w:rPr>
          <w:rFonts w:ascii="Times New Roman" w:hAnsi="Times New Roman" w:cs="David"/>
          <w:sz w:val="24"/>
          <w:szCs w:val="24"/>
        </w:rPr>
        <w:t>I offer to analyze the right of publicity</w:t>
      </w:r>
      <w:r>
        <w:rPr>
          <w:rFonts w:ascii="Times New Roman" w:hAnsi="Times New Roman" w:cs="David"/>
          <w:sz w:val="24"/>
          <w:szCs w:val="24"/>
        </w:rPr>
        <w:t xml:space="preserve"> rights </w:t>
      </w:r>
      <w:r w:rsidR="004F7AB1" w:rsidRPr="004F7AB1">
        <w:rPr>
          <w:rFonts w:ascii="Times New Roman" w:hAnsi="Times New Roman" w:cs="David"/>
          <w:sz w:val="24"/>
          <w:szCs w:val="24"/>
        </w:rPr>
        <w:t>authorship</w:t>
      </w:r>
      <w:r w:rsidR="00B233B8">
        <w:rPr>
          <w:rFonts w:ascii="Times New Roman" w:hAnsi="Times New Roman" w:cs="David"/>
          <w:sz w:val="24"/>
          <w:szCs w:val="24"/>
        </w:rPr>
        <w:t xml:space="preserve"> as the second arena</w:t>
      </w:r>
      <w:r>
        <w:rPr>
          <w:rFonts w:ascii="Times New Roman" w:hAnsi="Times New Roman" w:cs="David"/>
          <w:sz w:val="24"/>
          <w:szCs w:val="24"/>
        </w:rPr>
        <w:t xml:space="preserve">, </w:t>
      </w:r>
      <w:r w:rsidR="004F7AB1" w:rsidRPr="004F7AB1">
        <w:rPr>
          <w:rFonts w:ascii="Times New Roman" w:hAnsi="Times New Roman" w:cs="David"/>
          <w:sz w:val="24"/>
          <w:szCs w:val="24"/>
        </w:rPr>
        <w:t>is commonly invoked in current scholarship, usually related to the incentive approach in copyright law</w:t>
      </w:r>
      <w:r>
        <w:rPr>
          <w:rFonts w:ascii="Times New Roman" w:hAnsi="Times New Roman" w:cs="David"/>
          <w:sz w:val="24"/>
          <w:szCs w:val="24"/>
        </w:rPr>
        <w:t xml:space="preserve">. </w:t>
      </w:r>
      <w:r w:rsidR="00B233B8">
        <w:rPr>
          <w:rFonts w:ascii="Times New Roman" w:hAnsi="Times New Roman" w:cs="David"/>
          <w:sz w:val="24"/>
          <w:szCs w:val="24"/>
        </w:rPr>
        <w:t>While s</w:t>
      </w:r>
      <w:r w:rsidR="004F7AB1" w:rsidRPr="004F7AB1">
        <w:rPr>
          <w:rFonts w:ascii="Times New Roman" w:hAnsi="Times New Roman" w:cs="David"/>
          <w:sz w:val="24"/>
          <w:szCs w:val="24"/>
        </w:rPr>
        <w:t xml:space="preserve">ome scholars relate to this </w:t>
      </w:r>
      <w:r w:rsidR="004F7AB1" w:rsidRPr="004F7AB1">
        <w:rPr>
          <w:rFonts w:ascii="Times New Roman" w:hAnsi="Times New Roman" w:cs="David"/>
          <w:sz w:val="24"/>
          <w:szCs w:val="24"/>
        </w:rPr>
        <w:lastRenderedPageBreak/>
        <w:t>principle in a broader sense, regarding not only the incentive approach in copyright law but the legal axiom of authorship, by and large, according to which value is the Siamese twin of ownership,</w:t>
      </w:r>
      <w:r w:rsidR="00B233B8">
        <w:rPr>
          <w:rFonts w:ascii="Times New Roman" w:hAnsi="Times New Roman" w:cs="David"/>
          <w:sz w:val="24"/>
          <w:szCs w:val="24"/>
        </w:rPr>
        <w:t xml:space="preserve"> the other components of the equation are still missing</w:t>
      </w:r>
      <w:r w:rsidR="004F7AB1" w:rsidRPr="004F7AB1">
        <w:rPr>
          <w:rFonts w:ascii="Times New Roman" w:hAnsi="Times New Roman" w:cs="David"/>
          <w:sz w:val="24"/>
          <w:szCs w:val="24"/>
        </w:rPr>
        <w:t>.</w:t>
      </w:r>
      <w:r w:rsidR="00B233B8">
        <w:rPr>
          <w:rFonts w:ascii="Times New Roman" w:hAnsi="Times New Roman" w:cs="David"/>
          <w:sz w:val="24"/>
          <w:szCs w:val="24"/>
        </w:rPr>
        <w:t xml:space="preserve"> A</w:t>
      </w:r>
      <w:r w:rsidR="004F7AB1" w:rsidRPr="004F7AB1">
        <w:rPr>
          <w:rFonts w:ascii="Times New Roman" w:hAnsi="Times New Roman" w:cs="David"/>
          <w:sz w:val="24"/>
          <w:szCs w:val="24"/>
        </w:rPr>
        <w:t>lthough much criticized, the vicious cycle of rendering the right to value to render value to the right can never be broken unless we deconstruct this principle by analyzing its ingredients.</w:t>
      </w:r>
    </w:p>
    <w:p w14:paraId="7873D79E" w14:textId="6907CF88" w:rsidR="004F7AB1" w:rsidRPr="004F7AB1" w:rsidRDefault="004F7AB1" w:rsidP="00655832">
      <w:pPr>
        <w:bidi w:val="0"/>
        <w:spacing w:line="360" w:lineRule="auto"/>
        <w:ind w:firstLine="720"/>
        <w:jc w:val="both"/>
        <w:rPr>
          <w:rFonts w:ascii="Times New Roman" w:hAnsi="Times New Roman" w:cs="David"/>
          <w:sz w:val="24"/>
          <w:szCs w:val="24"/>
        </w:rPr>
      </w:pPr>
      <w:r w:rsidRPr="004F7AB1">
        <w:rPr>
          <w:rFonts w:ascii="Times New Roman" w:hAnsi="Times New Roman" w:cs="David"/>
          <w:sz w:val="24"/>
          <w:szCs w:val="24"/>
        </w:rPr>
        <w:t>The innovative approach to what constitutes authorship is done in this research by the IVTR as a doctrinal vehicle to demonstrate how deconstructing each of its components and their interfacing relations led to different concepts of authorship in Western culture</w:t>
      </w:r>
      <w:r w:rsidR="001119E7">
        <w:rPr>
          <w:rFonts w:ascii="Times New Roman" w:hAnsi="Times New Roman" w:cs="David"/>
          <w:sz w:val="24"/>
          <w:szCs w:val="24"/>
        </w:rPr>
        <w:t>, as n</w:t>
      </w:r>
      <w:r w:rsidRPr="004F7AB1">
        <w:rPr>
          <w:rFonts w:ascii="Times New Roman" w:hAnsi="Times New Roman" w:cs="David"/>
          <w:sz w:val="24"/>
          <w:szCs w:val="24"/>
        </w:rPr>
        <w:t xml:space="preserve">one of the components of the IVTR principle is static. Ironically, this principle is evoked today regarding </w:t>
      </w:r>
      <w:r w:rsidR="001119E7">
        <w:rPr>
          <w:rFonts w:ascii="Times New Roman" w:hAnsi="Times New Roman" w:cs="David"/>
          <w:sz w:val="24"/>
          <w:szCs w:val="24"/>
        </w:rPr>
        <w:t xml:space="preserve">Gen </w:t>
      </w:r>
      <w:r w:rsidRPr="004F7AB1">
        <w:rPr>
          <w:rFonts w:ascii="Times New Roman" w:hAnsi="Times New Roman" w:cs="David"/>
          <w:sz w:val="24"/>
          <w:szCs w:val="24"/>
        </w:rPr>
        <w:t>AI authorship. Accordingly, the question posed is not who is entitled to authorship (i.e., how human authorship is construed); it is what is entitled to authorship (i.e., AI).</w:t>
      </w:r>
      <w:r w:rsidR="001119E7">
        <w:rPr>
          <w:rFonts w:ascii="Times New Roman" w:hAnsi="Times New Roman" w:cs="David"/>
          <w:sz w:val="24"/>
          <w:szCs w:val="24"/>
        </w:rPr>
        <w:t xml:space="preserve"> </w:t>
      </w:r>
    </w:p>
    <w:p w14:paraId="0F23AF34" w14:textId="77777777" w:rsidR="004F7AB1" w:rsidRPr="004F7AB1" w:rsidRDefault="004F7AB1" w:rsidP="003125F3">
      <w:pPr>
        <w:bidi w:val="0"/>
        <w:spacing w:line="360" w:lineRule="auto"/>
        <w:ind w:firstLine="720"/>
        <w:jc w:val="both"/>
        <w:rPr>
          <w:rFonts w:ascii="Times New Roman" w:hAnsi="Times New Roman" w:cs="David"/>
          <w:sz w:val="24"/>
          <w:szCs w:val="24"/>
        </w:rPr>
      </w:pPr>
      <w:r w:rsidRPr="004F7AB1">
        <w:rPr>
          <w:rFonts w:ascii="Times New Roman" w:hAnsi="Times New Roman" w:cs="David"/>
          <w:sz w:val="24"/>
          <w:szCs w:val="24"/>
        </w:rPr>
        <w:t xml:space="preserve">In addition, while phrased in the current scholarship in terms of “if value, then right,” each component is discussed separately, dwelling especially on the “value” or “right,” but ignoring the nexus of each component in its relation to the whole. For example, the “if” component, which questions to whom authorship is attributed, is omitted when either “value” or “right” is discussed individually. </w:t>
      </w:r>
      <w:bookmarkStart w:id="2" w:name="_Hlk158572809"/>
      <w:r w:rsidRPr="004F7AB1">
        <w:rPr>
          <w:rFonts w:ascii="Times New Roman" w:hAnsi="Times New Roman" w:cs="David"/>
          <w:sz w:val="24"/>
          <w:szCs w:val="24"/>
        </w:rPr>
        <w:t>However, crossing the threshold of attribution as a starting point for discussing authorship was the revolutionary thinking of the Enlightenment era, which still designs copyright law paradigms. Until then artists did not possess value of their own, as inspiration was attributed to eternal sources.</w:t>
      </w:r>
      <w:bookmarkEnd w:id="2"/>
    </w:p>
    <w:p w14:paraId="67051975" w14:textId="1F6AA0DC" w:rsidR="004F7AB1" w:rsidRDefault="004F7AB1" w:rsidP="003125F3">
      <w:pPr>
        <w:bidi w:val="0"/>
        <w:spacing w:line="360" w:lineRule="auto"/>
        <w:ind w:firstLine="720"/>
        <w:jc w:val="both"/>
        <w:rPr>
          <w:rFonts w:ascii="Times New Roman" w:eastAsia="SimSun" w:hAnsi="Times New Roman" w:cs="David"/>
          <w:sz w:val="24"/>
          <w:szCs w:val="24"/>
        </w:rPr>
      </w:pPr>
      <w:r w:rsidRPr="004F7AB1">
        <w:rPr>
          <w:rFonts w:ascii="Times New Roman" w:hAnsi="Times New Roman" w:cs="David"/>
          <w:sz w:val="24"/>
          <w:szCs w:val="24"/>
        </w:rPr>
        <w:t>Likewise, while a whole spectrum of legal theories attempts to justify the right of publicity, as the “then” component of the IVTR principle, other components are usually left out of focus. By asking why the persona should benefit solely from secondary authorship</w:t>
      </w:r>
      <w:r w:rsidR="003125F3">
        <w:rPr>
          <w:rFonts w:ascii="Times New Roman" w:hAnsi="Times New Roman" w:cs="David"/>
          <w:sz w:val="24"/>
          <w:szCs w:val="24"/>
        </w:rPr>
        <w:t xml:space="preserve"> created by its users</w:t>
      </w:r>
      <w:r w:rsidRPr="004F7AB1">
        <w:rPr>
          <w:rFonts w:ascii="Times New Roman" w:hAnsi="Times New Roman" w:cs="David"/>
          <w:sz w:val="24"/>
          <w:szCs w:val="24"/>
        </w:rPr>
        <w:t>, the question of who is attributed as its author is not discussed. Even if regarded as an organizing principle, the IVTR principle is doing much more by showing how each of its components reflects one another.</w:t>
      </w:r>
      <w:r w:rsidRPr="004F7AB1">
        <w:rPr>
          <w:rFonts w:ascii="Times New Roman" w:eastAsia="SimSun" w:hAnsi="Times New Roman" w:cs="David"/>
          <w:sz w:val="24"/>
          <w:szCs w:val="24"/>
          <w:lang w:bidi="ar-SA"/>
        </w:rPr>
        <w:t xml:space="preserve"> The interfacing components of the IVTR principle did not evolve symmetrically. In terms of authorship, this </w:t>
      </w:r>
      <w:r w:rsidR="003125F3">
        <w:rPr>
          <w:rFonts w:ascii="Times New Roman" w:eastAsia="SimSun" w:hAnsi="Times New Roman" w:cs="David"/>
          <w:sz w:val="24"/>
          <w:szCs w:val="24"/>
          <w:lang w:bidi="ar-SA"/>
        </w:rPr>
        <w:t xml:space="preserve">book </w:t>
      </w:r>
      <w:r w:rsidRPr="004F7AB1">
        <w:rPr>
          <w:rFonts w:ascii="Times New Roman" w:eastAsia="SimSun" w:hAnsi="Times New Roman" w:cs="David"/>
          <w:sz w:val="24"/>
          <w:szCs w:val="24"/>
          <w:lang w:bidi="ar-SA"/>
        </w:rPr>
        <w:t>attempts to show that the disproportion between the evolution of each component of the IVTR principle and their eternal interfacing conflicts is what makes publicity rights so dangerous in terms of cultural control</w:t>
      </w:r>
      <w:r w:rsidR="003125F3">
        <w:rPr>
          <w:rFonts w:ascii="Times New Roman" w:eastAsia="SimSun" w:hAnsi="Times New Roman" w:cs="David"/>
          <w:sz w:val="24"/>
          <w:szCs w:val="24"/>
          <w:lang w:bidi="ar-SA"/>
        </w:rPr>
        <w:t>, best reflected by the current legislation concerning digital replicas</w:t>
      </w:r>
      <w:r w:rsidRPr="004F7AB1">
        <w:rPr>
          <w:rFonts w:ascii="Times New Roman" w:eastAsia="SimSun" w:hAnsi="Times New Roman" w:cs="David"/>
          <w:sz w:val="24"/>
          <w:szCs w:val="24"/>
          <w:lang w:bidi="ar-SA"/>
        </w:rPr>
        <w:t>.</w:t>
      </w:r>
    </w:p>
    <w:p w14:paraId="083728E7" w14:textId="77777777" w:rsidR="00BB530D" w:rsidRDefault="002006E9" w:rsidP="00BB530D">
      <w:pPr>
        <w:bidi w:val="0"/>
        <w:spacing w:line="360" w:lineRule="auto"/>
        <w:ind w:firstLine="720"/>
        <w:jc w:val="both"/>
        <w:rPr>
          <w:rFonts w:ascii="Times New Roman" w:hAnsi="Times New Roman" w:cs="David"/>
          <w:sz w:val="24"/>
          <w:szCs w:val="24"/>
        </w:rPr>
      </w:pPr>
      <w:r>
        <w:rPr>
          <w:rFonts w:ascii="Times New Roman" w:eastAsia="SimSun" w:hAnsi="Times New Roman" w:cs="David"/>
          <w:sz w:val="24"/>
          <w:szCs w:val="24"/>
        </w:rPr>
        <w:lastRenderedPageBreak/>
        <w:t xml:space="preserve">Regarding the third arena of vocabulary, </w:t>
      </w:r>
      <w:r w:rsidR="00771632" w:rsidRPr="00771632">
        <w:rPr>
          <w:rFonts w:ascii="Times New Roman" w:eastAsia="SimSun" w:hAnsi="Times New Roman" w:cs="David"/>
          <w:sz w:val="24"/>
          <w:szCs w:val="24"/>
        </w:rPr>
        <w:t xml:space="preserve">this </w:t>
      </w:r>
      <w:r w:rsidR="00771632">
        <w:rPr>
          <w:rFonts w:ascii="Times New Roman" w:eastAsia="SimSun" w:hAnsi="Times New Roman" w:cs="David"/>
          <w:sz w:val="24"/>
          <w:szCs w:val="24"/>
        </w:rPr>
        <w:t xml:space="preserve">book </w:t>
      </w:r>
      <w:r w:rsidR="00771632" w:rsidRPr="00771632">
        <w:rPr>
          <w:rFonts w:ascii="Times New Roman" w:eastAsia="SimSun" w:hAnsi="Times New Roman" w:cs="David"/>
          <w:sz w:val="24"/>
          <w:szCs w:val="24"/>
        </w:rPr>
        <w:t>attempts to demonstrate</w:t>
      </w:r>
      <w:r w:rsidR="00771632">
        <w:rPr>
          <w:rFonts w:ascii="Times New Roman" w:eastAsia="SimSun" w:hAnsi="Times New Roman" w:cs="David"/>
          <w:sz w:val="24"/>
          <w:szCs w:val="24"/>
        </w:rPr>
        <w:t xml:space="preserve"> that </w:t>
      </w:r>
      <w:r w:rsidR="00771632" w:rsidRPr="00771632">
        <w:rPr>
          <w:rFonts w:ascii="Times New Roman" w:eastAsia="SimSun" w:hAnsi="Times New Roman" w:cs="David"/>
          <w:sz w:val="24"/>
          <w:szCs w:val="24"/>
        </w:rPr>
        <w:t>different vocabulary used in each branch of IP reflects contradictory perceptions of exclusivity or alterity regarding what constitutes authorship</w:t>
      </w:r>
      <w:r w:rsidR="00771632">
        <w:rPr>
          <w:rFonts w:ascii="Times New Roman" w:eastAsia="SimSun" w:hAnsi="Times New Roman" w:cs="David"/>
          <w:sz w:val="24"/>
          <w:szCs w:val="24"/>
        </w:rPr>
        <w:t xml:space="preserve">. </w:t>
      </w:r>
      <w:r w:rsidR="00650A17" w:rsidRPr="00650A17">
        <w:rPr>
          <w:rFonts w:ascii="Times New Roman" w:hAnsi="Times New Roman" w:cs="David"/>
          <w:sz w:val="24"/>
          <w:szCs w:val="24"/>
          <w:shd w:val="clear" w:color="auto" w:fill="FFFFFF"/>
        </w:rPr>
        <w:t>The Enlightenment unifying principle, according to which all different components are the basis of a single principle, is easily understood in its exclusive concept of authorship: one transcendental truth operates in binary language.</w:t>
      </w:r>
      <w:r w:rsidR="00650A17" w:rsidRPr="00650A17" w:rsidDel="00E61891">
        <w:rPr>
          <w:rFonts w:ascii="Times New Roman" w:hAnsi="Times New Roman" w:cs="David"/>
          <w:sz w:val="24"/>
          <w:szCs w:val="24"/>
          <w:shd w:val="clear" w:color="auto" w:fill="FFFFFF"/>
        </w:rPr>
        <w:t xml:space="preserve"> </w:t>
      </w:r>
      <w:r w:rsidR="00650A17" w:rsidRPr="00650A17">
        <w:rPr>
          <w:rFonts w:ascii="Times New Roman" w:hAnsi="Times New Roman" w:cs="David"/>
          <w:sz w:val="24"/>
          <w:szCs w:val="24"/>
          <w:shd w:val="clear" w:color="auto" w:fill="FFFFFF"/>
        </w:rPr>
        <w:t xml:space="preserve">Therefore, once an author is acknowledged as such, he is supposed to be as original as Adam, and no inspiration is allowed, as the vocabulary of either/or morphs inspiration into plagiarism. </w:t>
      </w:r>
    </w:p>
    <w:p w14:paraId="03799CC4" w14:textId="77777777" w:rsidR="00BB530D" w:rsidRDefault="00610806" w:rsidP="00BB530D">
      <w:pPr>
        <w:bidi w:val="0"/>
        <w:spacing w:line="360" w:lineRule="auto"/>
        <w:ind w:firstLine="720"/>
        <w:jc w:val="both"/>
        <w:rPr>
          <w:rFonts w:ascii="Times New Roman" w:hAnsi="Times New Roman" w:cs="David"/>
          <w:sz w:val="24"/>
          <w:szCs w:val="24"/>
          <w:shd w:val="clear" w:color="auto" w:fill="FFFFFF"/>
        </w:rPr>
      </w:pPr>
      <w:r w:rsidRPr="00610806">
        <w:rPr>
          <w:rFonts w:ascii="Times New Roman" w:hAnsi="Times New Roman" w:cs="David"/>
          <w:sz w:val="24"/>
          <w:szCs w:val="24"/>
        </w:rPr>
        <w:t xml:space="preserve">Postmodern vocabulary regards the writer and the reader as mutual concepts, as one concept is meaningless without the other. </w:t>
      </w:r>
      <w:r w:rsidR="00650A17" w:rsidRPr="00650A17">
        <w:rPr>
          <w:rFonts w:ascii="Times New Roman" w:hAnsi="Times New Roman" w:cs="David"/>
          <w:sz w:val="24"/>
          <w:szCs w:val="24"/>
          <w:shd w:val="clear" w:color="auto" w:fill="FFFFFF"/>
        </w:rPr>
        <w:t xml:space="preserve">Not only is the current monolithic perception of originality challenged, but the orthodox semiotic is turned upside down. The outcome was a representation crisis as no more text (signifier) can be attributed to only one particular meaning (signified). </w:t>
      </w:r>
    </w:p>
    <w:p w14:paraId="10A70D41" w14:textId="117CDE53" w:rsidR="00650A17" w:rsidRDefault="00610806" w:rsidP="00BB530D">
      <w:pPr>
        <w:bidi w:val="0"/>
        <w:spacing w:line="360" w:lineRule="auto"/>
        <w:ind w:firstLine="720"/>
        <w:jc w:val="both"/>
        <w:rPr>
          <w:rFonts w:asciiTheme="majorBidi" w:hAnsiTheme="majorBidi" w:cstheme="majorBidi"/>
          <w:sz w:val="24"/>
          <w:szCs w:val="24"/>
          <w:shd w:val="clear" w:color="auto" w:fill="FFFFFF"/>
        </w:rPr>
      </w:pPr>
      <w:r>
        <w:rPr>
          <w:rFonts w:ascii="Times New Roman" w:hAnsi="Times New Roman" w:cs="David"/>
          <w:sz w:val="24"/>
          <w:szCs w:val="24"/>
          <w:shd w:val="clear" w:color="auto" w:fill="FFFFFF"/>
        </w:rPr>
        <w:t xml:space="preserve">While much scholarship is dedicated to criticism of the originality concept in copyright law through postmodern approaches, this book attempts to trace the false myth of originality already existing in Hegel's writing as one of the Enlightenment's framers of authorship embedded in copyright law, in contrast to </w:t>
      </w:r>
      <w:r w:rsidR="00E1623C">
        <w:rPr>
          <w:rFonts w:ascii="Times New Roman" w:hAnsi="Times New Roman" w:cs="David"/>
          <w:sz w:val="24"/>
          <w:szCs w:val="24"/>
          <w:shd w:val="clear" w:color="auto" w:fill="FFFFFF"/>
        </w:rPr>
        <w:t xml:space="preserve">the </w:t>
      </w:r>
      <w:r w:rsidR="00650A17" w:rsidRPr="00650A17">
        <w:rPr>
          <w:rFonts w:asciiTheme="majorBidi" w:hAnsiTheme="majorBidi" w:cstheme="majorBidi"/>
          <w:sz w:val="24"/>
          <w:szCs w:val="24"/>
          <w:shd w:val="clear" w:color="auto" w:fill="FFFFFF"/>
        </w:rPr>
        <w:t>postmodern alternative vocabulary for originality and authorship morph</w:t>
      </w:r>
      <w:r w:rsidR="00E1623C">
        <w:rPr>
          <w:rFonts w:asciiTheme="majorBidi" w:hAnsiTheme="majorBidi" w:cstheme="majorBidi"/>
          <w:sz w:val="24"/>
          <w:szCs w:val="24"/>
          <w:shd w:val="clear" w:color="auto" w:fill="FFFFFF"/>
        </w:rPr>
        <w:t xml:space="preserve">ing </w:t>
      </w:r>
      <w:r w:rsidR="00650A17" w:rsidRPr="00650A17">
        <w:rPr>
          <w:rFonts w:asciiTheme="majorBidi" w:hAnsiTheme="majorBidi" w:cstheme="majorBidi"/>
          <w:sz w:val="24"/>
          <w:szCs w:val="24"/>
          <w:shd w:val="clear" w:color="auto" w:fill="FFFFFF"/>
        </w:rPr>
        <w:t>from theory into practice in trademark law adjudication.</w:t>
      </w:r>
      <w:r w:rsidR="00E1623C">
        <w:rPr>
          <w:rFonts w:asciiTheme="majorBidi" w:hAnsiTheme="majorBidi" w:cstheme="majorBidi"/>
          <w:sz w:val="24"/>
          <w:szCs w:val="24"/>
          <w:shd w:val="clear" w:color="auto" w:fill="FFFFFF"/>
        </w:rPr>
        <w:t xml:space="preserve"> </w:t>
      </w:r>
      <w:r w:rsidR="0032182B">
        <w:rPr>
          <w:rFonts w:asciiTheme="majorBidi" w:hAnsiTheme="majorBidi" w:cstheme="majorBidi"/>
          <w:sz w:val="24"/>
          <w:szCs w:val="24"/>
          <w:shd w:val="clear" w:color="auto" w:fill="FFFFFF"/>
        </w:rPr>
        <w:t>The innovative point offered in this book analyzes how v</w:t>
      </w:r>
      <w:r w:rsidR="00E1623C">
        <w:rPr>
          <w:rFonts w:asciiTheme="majorBidi" w:hAnsiTheme="majorBidi" w:cstheme="majorBidi"/>
          <w:sz w:val="24"/>
          <w:szCs w:val="24"/>
          <w:shd w:val="clear" w:color="auto" w:fill="FFFFFF"/>
        </w:rPr>
        <w:t>ocabulary</w:t>
      </w:r>
      <w:r w:rsidR="000C007D">
        <w:rPr>
          <w:rFonts w:asciiTheme="majorBidi" w:hAnsiTheme="majorBidi" w:cstheme="majorBidi"/>
          <w:sz w:val="24"/>
          <w:szCs w:val="24"/>
          <w:shd w:val="clear" w:color="auto" w:fill="FFFFFF"/>
        </w:rPr>
        <w:t xml:space="preserve">, </w:t>
      </w:r>
      <w:r w:rsidR="00E1623C">
        <w:rPr>
          <w:rFonts w:asciiTheme="majorBidi" w:hAnsiTheme="majorBidi" w:cstheme="majorBidi"/>
          <w:sz w:val="24"/>
          <w:szCs w:val="24"/>
          <w:shd w:val="clear" w:color="auto" w:fill="FFFFFF"/>
        </w:rPr>
        <w:t>language games</w:t>
      </w:r>
      <w:r w:rsidR="000C007D">
        <w:rPr>
          <w:rFonts w:asciiTheme="majorBidi" w:hAnsiTheme="majorBidi" w:cstheme="majorBidi"/>
          <w:sz w:val="24"/>
          <w:szCs w:val="24"/>
          <w:shd w:val="clear" w:color="auto" w:fill="FFFFFF"/>
        </w:rPr>
        <w:t>, and penumbral thinking</w:t>
      </w:r>
      <w:r w:rsidR="00E1623C">
        <w:rPr>
          <w:rFonts w:asciiTheme="majorBidi" w:hAnsiTheme="majorBidi" w:cstheme="majorBidi"/>
          <w:sz w:val="24"/>
          <w:szCs w:val="24"/>
          <w:shd w:val="clear" w:color="auto" w:fill="FFFFFF"/>
        </w:rPr>
        <w:t xml:space="preserve"> can best explain why Gen AI is still denied: why current legislation is building only risk models regarding the symptoms of an ignored source.</w:t>
      </w:r>
      <w:r w:rsidR="009364C7">
        <w:rPr>
          <w:rFonts w:asciiTheme="majorBidi" w:hAnsiTheme="majorBidi" w:cstheme="majorBidi"/>
          <w:sz w:val="24"/>
          <w:szCs w:val="24"/>
          <w:shd w:val="clear" w:color="auto" w:fill="FFFFFF"/>
        </w:rPr>
        <w:t xml:space="preserve"> Thus, offering a bridge between cultural phenomena such as Elvis Presley</w:t>
      </w:r>
      <w:r w:rsidR="00F338C5">
        <w:rPr>
          <w:rFonts w:asciiTheme="majorBidi" w:hAnsiTheme="majorBidi" w:cstheme="majorBidi"/>
          <w:sz w:val="24"/>
          <w:szCs w:val="24"/>
          <w:shd w:val="clear" w:color="auto" w:fill="FFFFFF"/>
        </w:rPr>
        <w:t>, and Princess Diana, and Gen AI.</w:t>
      </w:r>
    </w:p>
    <w:p w14:paraId="21EBF6ED" w14:textId="6E68791E" w:rsidR="00491595" w:rsidRDefault="00FF2D90" w:rsidP="00491595">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 xml:space="preserve">Book </w:t>
      </w:r>
      <w:r w:rsidRPr="00FF2D90">
        <w:rPr>
          <w:rFonts w:asciiTheme="majorBidi" w:hAnsiTheme="majorBidi" w:cstheme="majorBidi"/>
          <w:sz w:val="24"/>
          <w:szCs w:val="24"/>
          <w:u w:val="single"/>
        </w:rPr>
        <w:t>purpose, scope, and aim:</w:t>
      </w:r>
    </w:p>
    <w:p w14:paraId="33DD8C82" w14:textId="6516BD3F" w:rsidR="00491595" w:rsidRPr="00DC4E3F" w:rsidRDefault="00FF2D90" w:rsidP="00CC40C7">
      <w:pPr>
        <w:pStyle w:val="a4"/>
        <w:bidi w:val="0"/>
        <w:spacing w:line="360" w:lineRule="auto"/>
        <w:ind w:left="0" w:firstLine="720"/>
        <w:jc w:val="both"/>
        <w:rPr>
          <w:rFonts w:asciiTheme="majorBidi" w:hAnsiTheme="majorBidi" w:cstheme="majorBidi"/>
          <w:sz w:val="24"/>
          <w:szCs w:val="24"/>
        </w:rPr>
      </w:pPr>
      <w:r w:rsidRPr="00DC4E3F">
        <w:rPr>
          <w:rFonts w:asciiTheme="majorBidi" w:hAnsiTheme="majorBidi" w:cstheme="majorBidi"/>
          <w:sz w:val="24"/>
          <w:szCs w:val="24"/>
        </w:rPr>
        <w:t xml:space="preserve">The book attempts to trace </w:t>
      </w:r>
      <w:r w:rsidR="00491595" w:rsidRPr="00DC4E3F">
        <w:rPr>
          <w:rFonts w:asciiTheme="majorBidi" w:hAnsiTheme="majorBidi" w:cstheme="majorBidi"/>
          <w:sz w:val="24"/>
          <w:szCs w:val="24"/>
        </w:rPr>
        <w:t>the evolvement of the persona as our cultural text through understanding fame and the evolution of fame from rewarding achievements to fame as an achievement per se</w:t>
      </w:r>
      <w:r w:rsidRPr="00DC4E3F">
        <w:rPr>
          <w:rFonts w:asciiTheme="majorBidi" w:hAnsiTheme="majorBidi" w:cstheme="majorBidi"/>
          <w:sz w:val="24"/>
          <w:szCs w:val="24"/>
        </w:rPr>
        <w:t>. Thus, focusing on the contradiction between its cultural and legal perceptions</w:t>
      </w:r>
      <w:r w:rsidR="00DC4E3F" w:rsidRPr="00DC4E3F">
        <w:rPr>
          <w:rFonts w:asciiTheme="majorBidi" w:hAnsiTheme="majorBidi" w:cstheme="majorBidi"/>
          <w:sz w:val="24"/>
          <w:szCs w:val="24"/>
        </w:rPr>
        <w:t xml:space="preserve">, as demonstrated by </w:t>
      </w:r>
      <w:r w:rsidR="00491595" w:rsidRPr="00DC4E3F">
        <w:rPr>
          <w:rFonts w:asciiTheme="majorBidi" w:hAnsiTheme="majorBidi" w:cstheme="majorBidi"/>
          <w:sz w:val="24"/>
          <w:szCs w:val="24"/>
        </w:rPr>
        <w:t>the false narratives of fixation as demonstrated by the blonde myth in Western culture since Helene of Troy, regardless of fixation, on the one hand, and the legal fixation still required while technologically unnecessary, on the other hand</w:t>
      </w:r>
      <w:r w:rsidR="00DC4E3F">
        <w:rPr>
          <w:rFonts w:asciiTheme="majorBidi" w:hAnsiTheme="majorBidi" w:cstheme="majorBidi"/>
          <w:sz w:val="24"/>
          <w:szCs w:val="24"/>
        </w:rPr>
        <w:t>.</w:t>
      </w:r>
      <w:r w:rsidR="00491595" w:rsidRPr="00DC4E3F">
        <w:rPr>
          <w:rFonts w:asciiTheme="majorBidi" w:hAnsiTheme="majorBidi" w:cstheme="majorBidi"/>
          <w:sz w:val="24"/>
          <w:szCs w:val="24"/>
        </w:rPr>
        <w:t xml:space="preserve"> </w:t>
      </w:r>
    </w:p>
    <w:p w14:paraId="5055AD98" w14:textId="5FCDCA62" w:rsidR="00491595" w:rsidRPr="00D85A4C" w:rsidRDefault="00DC4E3F" w:rsidP="00B96EE3">
      <w:pPr>
        <w:pStyle w:val="a4"/>
        <w:bidi w:val="0"/>
        <w:spacing w:line="360" w:lineRule="auto"/>
        <w:ind w:left="0" w:firstLine="720"/>
        <w:jc w:val="both"/>
        <w:rPr>
          <w:rFonts w:asciiTheme="majorBidi" w:hAnsiTheme="majorBidi" w:cstheme="majorBidi"/>
          <w:sz w:val="24"/>
          <w:szCs w:val="24"/>
        </w:rPr>
      </w:pPr>
      <w:r w:rsidRPr="00D85A4C">
        <w:rPr>
          <w:rFonts w:asciiTheme="majorBidi" w:hAnsiTheme="majorBidi" w:cstheme="majorBidi"/>
          <w:sz w:val="24"/>
          <w:szCs w:val="24"/>
        </w:rPr>
        <w:t xml:space="preserve">Due to the current legislative flood concerning Gen AI, authorship has been caught </w:t>
      </w:r>
      <w:r w:rsidR="00CA309E" w:rsidRPr="00D85A4C">
        <w:rPr>
          <w:rFonts w:asciiTheme="majorBidi" w:hAnsiTheme="majorBidi" w:cstheme="majorBidi"/>
          <w:sz w:val="24"/>
          <w:szCs w:val="24"/>
        </w:rPr>
        <w:t>in</w:t>
      </w:r>
      <w:r w:rsidRPr="00D85A4C">
        <w:rPr>
          <w:rFonts w:asciiTheme="majorBidi" w:hAnsiTheme="majorBidi" w:cstheme="majorBidi"/>
          <w:sz w:val="24"/>
          <w:szCs w:val="24"/>
        </w:rPr>
        <w:t xml:space="preserve"> a crossfire between </w:t>
      </w:r>
      <w:r w:rsidR="00491595" w:rsidRPr="00D85A4C">
        <w:rPr>
          <w:rFonts w:asciiTheme="majorBidi" w:hAnsiTheme="majorBidi" w:cstheme="majorBidi"/>
          <w:sz w:val="24"/>
          <w:szCs w:val="24"/>
        </w:rPr>
        <w:t xml:space="preserve">publicity rights as a legal hybrid since its inception, </w:t>
      </w:r>
      <w:r w:rsidRPr="00D85A4C">
        <w:rPr>
          <w:rFonts w:asciiTheme="majorBidi" w:hAnsiTheme="majorBidi" w:cstheme="majorBidi"/>
          <w:sz w:val="24"/>
          <w:szCs w:val="24"/>
        </w:rPr>
        <w:t xml:space="preserve">and the ideology of denying authorship to Gen AI, based more on prejudice than on legal </w:t>
      </w:r>
      <w:r w:rsidRPr="00D85A4C">
        <w:rPr>
          <w:rFonts w:asciiTheme="majorBidi" w:hAnsiTheme="majorBidi" w:cstheme="majorBidi"/>
          <w:sz w:val="24"/>
          <w:szCs w:val="24"/>
        </w:rPr>
        <w:lastRenderedPageBreak/>
        <w:t>infrastructure.</w:t>
      </w:r>
      <w:r w:rsidR="00EF0C22" w:rsidRPr="00D85A4C">
        <w:rPr>
          <w:rFonts w:asciiTheme="majorBidi" w:hAnsiTheme="majorBidi" w:cstheme="majorBidi"/>
          <w:sz w:val="24"/>
          <w:szCs w:val="24"/>
        </w:rPr>
        <w:t xml:space="preserve"> </w:t>
      </w:r>
      <w:r w:rsidR="00D85A4C" w:rsidRPr="00D85A4C">
        <w:rPr>
          <w:rFonts w:asciiTheme="majorBidi" w:hAnsiTheme="majorBidi" w:cstheme="majorBidi"/>
          <w:sz w:val="24"/>
          <w:szCs w:val="24"/>
        </w:rPr>
        <w:t>This book attempts to decipher authorship</w:t>
      </w:r>
      <w:r w:rsidR="007E49CA">
        <w:rPr>
          <w:rFonts w:asciiTheme="majorBidi" w:hAnsiTheme="majorBidi" w:cstheme="majorBidi"/>
          <w:sz w:val="24"/>
          <w:szCs w:val="24"/>
        </w:rPr>
        <w:t>'s existence</w:t>
      </w:r>
      <w:r w:rsidR="00D85A4C" w:rsidRPr="00D85A4C">
        <w:rPr>
          <w:rFonts w:asciiTheme="majorBidi" w:hAnsiTheme="majorBidi" w:cstheme="majorBidi"/>
          <w:sz w:val="24"/>
          <w:szCs w:val="24"/>
        </w:rPr>
        <w:t xml:space="preserve"> to diminish its exaggerated legal power regarding the persona/celebrity cultural control over our identity and myths</w:t>
      </w:r>
      <w:r w:rsidR="00D85A4C">
        <w:rPr>
          <w:rFonts w:asciiTheme="majorBidi" w:hAnsiTheme="majorBidi" w:cstheme="majorBidi"/>
          <w:sz w:val="24"/>
          <w:szCs w:val="24"/>
        </w:rPr>
        <w:t>. On the one hand, the public is not getting its due in the persona's creation as a cultural text</w:t>
      </w:r>
      <w:r w:rsidR="006352EC">
        <w:rPr>
          <w:rFonts w:asciiTheme="majorBidi" w:hAnsiTheme="majorBidi" w:cstheme="majorBidi"/>
          <w:sz w:val="24"/>
          <w:szCs w:val="24"/>
        </w:rPr>
        <w:t>.</w:t>
      </w:r>
      <w:r w:rsidR="007E0519">
        <w:rPr>
          <w:rFonts w:asciiTheme="majorBidi" w:hAnsiTheme="majorBidi" w:cstheme="majorBidi"/>
          <w:sz w:val="24"/>
          <w:szCs w:val="24"/>
        </w:rPr>
        <w:t xml:space="preserve"> </w:t>
      </w:r>
      <w:r w:rsidR="006352EC">
        <w:rPr>
          <w:rFonts w:asciiTheme="majorBidi" w:hAnsiTheme="majorBidi" w:cstheme="majorBidi"/>
          <w:sz w:val="24"/>
          <w:szCs w:val="24"/>
        </w:rPr>
        <w:t>In cont</w:t>
      </w:r>
      <w:r w:rsidR="007E0519">
        <w:rPr>
          <w:rFonts w:asciiTheme="majorBidi" w:hAnsiTheme="majorBidi" w:cstheme="majorBidi"/>
          <w:sz w:val="24"/>
          <w:szCs w:val="24"/>
        </w:rPr>
        <w:t>ras</w:t>
      </w:r>
      <w:r w:rsidR="006352EC">
        <w:rPr>
          <w:rFonts w:asciiTheme="majorBidi" w:hAnsiTheme="majorBidi" w:cstheme="majorBidi"/>
          <w:sz w:val="24"/>
          <w:szCs w:val="24"/>
        </w:rPr>
        <w:t>t,</w:t>
      </w:r>
      <w:r w:rsidR="007E0519">
        <w:rPr>
          <w:rFonts w:asciiTheme="majorBidi" w:hAnsiTheme="majorBidi" w:cstheme="majorBidi"/>
          <w:sz w:val="24"/>
          <w:szCs w:val="24"/>
        </w:rPr>
        <w:t xml:space="preserve"> the whole concept of authorship is devoured by ownership, namely the enhanced trait of publicity rights as property rights. </w:t>
      </w:r>
      <w:r w:rsidR="00D85A4C" w:rsidRPr="00D85A4C">
        <w:rPr>
          <w:rFonts w:asciiTheme="majorBidi" w:hAnsiTheme="majorBidi" w:cstheme="majorBidi"/>
          <w:sz w:val="24"/>
          <w:szCs w:val="24"/>
        </w:rPr>
        <w:t xml:space="preserve">The innovative doctrinal tool used is the tracing of </w:t>
      </w:r>
      <w:r w:rsidR="00491595" w:rsidRPr="00D85A4C">
        <w:rPr>
          <w:rFonts w:asciiTheme="majorBidi" w:hAnsiTheme="majorBidi" w:cstheme="majorBidi"/>
          <w:sz w:val="24"/>
          <w:szCs w:val="24"/>
        </w:rPr>
        <w:t>postmodern vocabulary</w:t>
      </w:r>
      <w:r w:rsidR="00D85A4C">
        <w:rPr>
          <w:rFonts w:asciiTheme="majorBidi" w:hAnsiTheme="majorBidi" w:cstheme="majorBidi"/>
          <w:sz w:val="24"/>
          <w:szCs w:val="24"/>
        </w:rPr>
        <w:t>, and its evolution</w:t>
      </w:r>
      <w:r w:rsidR="00491595" w:rsidRPr="00D85A4C">
        <w:rPr>
          <w:rFonts w:asciiTheme="majorBidi" w:hAnsiTheme="majorBidi" w:cstheme="majorBidi"/>
          <w:sz w:val="24"/>
          <w:szCs w:val="24"/>
        </w:rPr>
        <w:t xml:space="preserve"> from theory into practice through analyzing trademark law adjudication concerning the unsolved problems of publicity rights conjoined authorship</w:t>
      </w:r>
      <w:r w:rsidR="00D85A4C">
        <w:rPr>
          <w:rFonts w:asciiTheme="majorBidi" w:hAnsiTheme="majorBidi" w:cstheme="majorBidi"/>
          <w:sz w:val="24"/>
          <w:szCs w:val="24"/>
        </w:rPr>
        <w:t xml:space="preserve"> with copyright law</w:t>
      </w:r>
      <w:r w:rsidR="00975397">
        <w:rPr>
          <w:rFonts w:asciiTheme="majorBidi" w:hAnsiTheme="majorBidi" w:cstheme="majorBidi"/>
          <w:sz w:val="24"/>
          <w:szCs w:val="24"/>
        </w:rPr>
        <w:t>, and its enhancement by the new legislation concerning digital replicas</w:t>
      </w:r>
      <w:r w:rsidR="00D85A4C">
        <w:rPr>
          <w:rFonts w:asciiTheme="majorBidi" w:hAnsiTheme="majorBidi" w:cstheme="majorBidi"/>
          <w:sz w:val="24"/>
          <w:szCs w:val="24"/>
        </w:rPr>
        <w:t>.</w:t>
      </w:r>
    </w:p>
    <w:p w14:paraId="099B94EB" w14:textId="6B3C0705" w:rsidR="00456A28" w:rsidRDefault="00456A28" w:rsidP="00B96EE3">
      <w:pPr>
        <w:pStyle w:val="a4"/>
        <w:bidi w:val="0"/>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u w:val="single"/>
        </w:rPr>
        <w:t>Keywords</w:t>
      </w:r>
      <w:r w:rsidRPr="00456A28">
        <w:rPr>
          <w:rFonts w:asciiTheme="majorBidi" w:hAnsiTheme="majorBidi" w:cstheme="majorBidi"/>
          <w:sz w:val="24"/>
          <w:szCs w:val="24"/>
        </w:rPr>
        <w:t>:</w:t>
      </w:r>
      <w:r w:rsidR="00387DA1">
        <w:rPr>
          <w:rFonts w:asciiTheme="majorBidi" w:hAnsiTheme="majorBidi" w:cstheme="majorBidi"/>
          <w:sz w:val="24"/>
          <w:szCs w:val="24"/>
        </w:rPr>
        <w:t xml:space="preserve"> publicity rights, authorship, copyright law, trademark law, Gen AI, digital replica, originality, fixation, preemption.</w:t>
      </w:r>
    </w:p>
    <w:p w14:paraId="38F3C6F1" w14:textId="77777777" w:rsidR="007F7E36" w:rsidRDefault="00C83CD1" w:rsidP="000729B3">
      <w:pPr>
        <w:pStyle w:val="a9"/>
        <w:bidi w:val="0"/>
        <w:spacing w:line="360" w:lineRule="auto"/>
        <w:jc w:val="both"/>
        <w:rPr>
          <w:rFonts w:asciiTheme="majorBidi" w:hAnsiTheme="majorBidi" w:cstheme="majorBidi"/>
          <w:sz w:val="24"/>
          <w:szCs w:val="24"/>
        </w:rPr>
      </w:pPr>
      <w:r w:rsidRPr="00F34711">
        <w:rPr>
          <w:rFonts w:asciiTheme="majorBidi" w:hAnsiTheme="majorBidi" w:cstheme="majorBidi"/>
          <w:sz w:val="24"/>
          <w:szCs w:val="24"/>
          <w:u w:val="single"/>
        </w:rPr>
        <w:t>The unique selling points of the book</w:t>
      </w:r>
      <w:r w:rsidRPr="00F34711">
        <w:rPr>
          <w:rFonts w:asciiTheme="majorBidi" w:hAnsiTheme="majorBidi" w:cstheme="majorBidi"/>
          <w:sz w:val="24"/>
          <w:szCs w:val="24"/>
        </w:rPr>
        <w:t>:</w:t>
      </w:r>
      <w:r w:rsidR="00153BE1" w:rsidRPr="00F34711">
        <w:rPr>
          <w:rFonts w:asciiTheme="majorBidi" w:hAnsiTheme="majorBidi" w:cstheme="majorBidi"/>
          <w:sz w:val="24"/>
          <w:szCs w:val="24"/>
        </w:rPr>
        <w:t xml:space="preserve"> </w:t>
      </w:r>
    </w:p>
    <w:p w14:paraId="625861B0" w14:textId="0CB5E3E0" w:rsidR="000729B3" w:rsidRDefault="00153BE1" w:rsidP="00CC40C7">
      <w:pPr>
        <w:pStyle w:val="a9"/>
        <w:bidi w:val="0"/>
        <w:spacing w:line="360" w:lineRule="auto"/>
        <w:ind w:firstLine="567"/>
        <w:jc w:val="both"/>
        <w:rPr>
          <w:rFonts w:asciiTheme="majorBidi" w:hAnsiTheme="majorBidi" w:cstheme="majorBidi"/>
          <w:sz w:val="24"/>
          <w:szCs w:val="24"/>
        </w:rPr>
      </w:pPr>
      <w:r w:rsidRPr="00F34711">
        <w:rPr>
          <w:rFonts w:asciiTheme="majorBidi" w:hAnsiTheme="majorBidi" w:cstheme="majorBidi"/>
          <w:sz w:val="24"/>
          <w:szCs w:val="24"/>
        </w:rPr>
        <w:t>This interdisciplinary book might appeal to the legal community as its p</w:t>
      </w:r>
      <w:r w:rsidR="00456A28" w:rsidRPr="00F34711">
        <w:rPr>
          <w:rFonts w:asciiTheme="majorBidi" w:hAnsiTheme="majorBidi" w:cstheme="majorBidi"/>
          <w:sz w:val="24"/>
          <w:szCs w:val="24"/>
        </w:rPr>
        <w:t>rimary market</w:t>
      </w:r>
      <w:r w:rsidRPr="00F34711">
        <w:rPr>
          <w:rFonts w:asciiTheme="majorBidi" w:hAnsiTheme="majorBidi" w:cstheme="majorBidi"/>
          <w:sz w:val="24"/>
          <w:szCs w:val="24"/>
        </w:rPr>
        <w:t>, and to everyone interested in cultural studies and philosophy as the undercurrents that define the law, as its s</w:t>
      </w:r>
      <w:r w:rsidR="00456A28" w:rsidRPr="00F34711">
        <w:rPr>
          <w:rFonts w:asciiTheme="majorBidi" w:hAnsiTheme="majorBidi" w:cstheme="majorBidi"/>
          <w:sz w:val="24"/>
          <w:szCs w:val="24"/>
        </w:rPr>
        <w:t>econdary market</w:t>
      </w:r>
      <w:r w:rsidRPr="00F34711">
        <w:rPr>
          <w:rFonts w:asciiTheme="majorBidi" w:hAnsiTheme="majorBidi" w:cstheme="majorBidi"/>
          <w:sz w:val="24"/>
          <w:szCs w:val="24"/>
        </w:rPr>
        <w:t>.</w:t>
      </w:r>
      <w:r w:rsidR="00B60086" w:rsidRPr="00F34711">
        <w:rPr>
          <w:rFonts w:asciiTheme="majorBidi" w:hAnsiTheme="majorBidi" w:cstheme="majorBidi"/>
          <w:sz w:val="24"/>
          <w:szCs w:val="24"/>
        </w:rPr>
        <w:t xml:space="preserve"> Therefore, it suits research institutes, universities, professional bodies such as the American Bar Association (ABA), practitioners</w:t>
      </w:r>
      <w:r w:rsidR="00C7431B">
        <w:rPr>
          <w:rFonts w:asciiTheme="majorBidi" w:hAnsiTheme="majorBidi" w:cstheme="majorBidi"/>
          <w:sz w:val="24"/>
          <w:szCs w:val="24"/>
        </w:rPr>
        <w:t>, and stakeholders</w:t>
      </w:r>
      <w:r w:rsidR="00F34711" w:rsidRPr="00F34711">
        <w:rPr>
          <w:rFonts w:asciiTheme="majorBidi" w:hAnsiTheme="majorBidi" w:cstheme="majorBidi"/>
          <w:sz w:val="24"/>
          <w:szCs w:val="24"/>
        </w:rPr>
        <w:t xml:space="preserve"> all over the relevant professional spectrum. </w:t>
      </w:r>
    </w:p>
    <w:p w14:paraId="611BC42A" w14:textId="195E80B8" w:rsidR="00456A28" w:rsidRDefault="002E6163" w:rsidP="000729B3">
      <w:pPr>
        <w:pStyle w:val="a9"/>
        <w:bidi w:val="0"/>
        <w:spacing w:line="360" w:lineRule="auto"/>
        <w:ind w:firstLine="567"/>
        <w:jc w:val="both"/>
        <w:rPr>
          <w:rFonts w:asciiTheme="majorBidi" w:hAnsiTheme="majorBidi" w:cstheme="majorBidi"/>
          <w:sz w:val="24"/>
          <w:szCs w:val="24"/>
        </w:rPr>
      </w:pPr>
      <w:r>
        <w:rPr>
          <w:rFonts w:asciiTheme="majorBidi" w:hAnsiTheme="majorBidi" w:cstheme="majorBidi"/>
          <w:sz w:val="24"/>
          <w:szCs w:val="24"/>
        </w:rPr>
        <w:t>In</w:t>
      </w:r>
      <w:r w:rsidR="00F46CCE">
        <w:rPr>
          <w:rFonts w:asciiTheme="majorBidi" w:hAnsiTheme="majorBidi" w:cstheme="majorBidi"/>
          <w:sz w:val="24"/>
          <w:szCs w:val="24"/>
        </w:rPr>
        <w:t xml:space="preserve"> the same breath, the book</w:t>
      </w:r>
      <w:r w:rsidR="000729B3">
        <w:rPr>
          <w:rFonts w:asciiTheme="majorBidi" w:hAnsiTheme="majorBidi" w:cstheme="majorBidi"/>
          <w:sz w:val="24"/>
          <w:szCs w:val="24"/>
        </w:rPr>
        <w:t>'s appendixes</w:t>
      </w:r>
      <w:r w:rsidR="00F46CCE">
        <w:rPr>
          <w:rFonts w:asciiTheme="majorBidi" w:hAnsiTheme="majorBidi" w:cstheme="majorBidi"/>
          <w:sz w:val="24"/>
          <w:szCs w:val="24"/>
        </w:rPr>
        <w:t xml:space="preserve"> provide an analysis of the </w:t>
      </w:r>
      <w:r w:rsidR="000729B3">
        <w:rPr>
          <w:rFonts w:asciiTheme="majorBidi" w:hAnsiTheme="majorBidi" w:cstheme="majorBidi"/>
          <w:sz w:val="24"/>
          <w:szCs w:val="24"/>
        </w:rPr>
        <w:t xml:space="preserve">language and the </w:t>
      </w:r>
      <w:r w:rsidR="00F46CCE">
        <w:rPr>
          <w:rFonts w:asciiTheme="majorBidi" w:hAnsiTheme="majorBidi" w:cstheme="majorBidi"/>
          <w:sz w:val="24"/>
          <w:szCs w:val="24"/>
        </w:rPr>
        <w:t>audience through different stages of Western culture</w:t>
      </w:r>
      <w:r w:rsidR="000D5235">
        <w:rPr>
          <w:rFonts w:asciiTheme="majorBidi" w:hAnsiTheme="majorBidi" w:cstheme="majorBidi"/>
          <w:sz w:val="24"/>
          <w:szCs w:val="24"/>
        </w:rPr>
        <w:t>:</w:t>
      </w:r>
      <w:r w:rsidR="000729B3">
        <w:rPr>
          <w:rFonts w:asciiTheme="majorBidi" w:hAnsiTheme="majorBidi" w:cstheme="majorBidi"/>
          <w:sz w:val="24"/>
          <w:szCs w:val="24"/>
        </w:rPr>
        <w:t xml:space="preserve"> </w:t>
      </w:r>
      <w:r w:rsidR="00F46CCE">
        <w:rPr>
          <w:rFonts w:asciiTheme="majorBidi" w:hAnsiTheme="majorBidi" w:cstheme="majorBidi"/>
          <w:sz w:val="24"/>
          <w:szCs w:val="24"/>
        </w:rPr>
        <w:t>from Greek tragedy to Gen AI</w:t>
      </w:r>
      <w:r w:rsidR="000729B3">
        <w:rPr>
          <w:rFonts w:asciiTheme="majorBidi" w:hAnsiTheme="majorBidi" w:cstheme="majorBidi"/>
          <w:sz w:val="24"/>
          <w:szCs w:val="24"/>
        </w:rPr>
        <w:t>; from Nietzsche to Borges,</w:t>
      </w:r>
      <w:r>
        <w:rPr>
          <w:rFonts w:asciiTheme="majorBidi" w:hAnsiTheme="majorBidi" w:cstheme="majorBidi"/>
          <w:sz w:val="24"/>
          <w:szCs w:val="24"/>
        </w:rPr>
        <w:t xml:space="preserve"> and their possible perceptions of authorship and originality, which might interest larger audiences. </w:t>
      </w:r>
      <w:r w:rsidR="00B74DA6">
        <w:rPr>
          <w:rFonts w:asciiTheme="majorBidi" w:hAnsiTheme="majorBidi" w:cstheme="majorBidi"/>
          <w:sz w:val="24"/>
          <w:szCs w:val="24"/>
        </w:rPr>
        <w:t xml:space="preserve">Thus, combining legal analysis with the contradictory approaches of philosophy and literature. </w:t>
      </w:r>
    </w:p>
    <w:p w14:paraId="6A26AA3E" w14:textId="1F09FB69" w:rsidR="000729B3" w:rsidRDefault="000729B3" w:rsidP="000729B3">
      <w:pPr>
        <w:pStyle w:val="a9"/>
        <w:bidi w:val="0"/>
        <w:spacing w:line="360" w:lineRule="auto"/>
        <w:ind w:firstLine="567"/>
        <w:jc w:val="both"/>
        <w:rPr>
          <w:rFonts w:asciiTheme="majorBidi" w:hAnsiTheme="majorBidi" w:cstheme="majorBidi"/>
          <w:sz w:val="24"/>
          <w:szCs w:val="24"/>
        </w:rPr>
      </w:pPr>
      <w:r w:rsidRPr="000729B3">
        <w:rPr>
          <w:rFonts w:asciiTheme="majorBidi" w:hAnsiTheme="majorBidi" w:cstheme="majorBidi"/>
          <w:sz w:val="24"/>
          <w:szCs w:val="24"/>
        </w:rPr>
        <w:t xml:space="preserve">A special part </w:t>
      </w:r>
      <w:r>
        <w:rPr>
          <w:rFonts w:asciiTheme="majorBidi" w:hAnsiTheme="majorBidi" w:cstheme="majorBidi"/>
          <w:sz w:val="24"/>
          <w:szCs w:val="24"/>
        </w:rPr>
        <w:t xml:space="preserve">is dedicated to digital NIL (Name, Image, and Likeness) authorship, dwelling on </w:t>
      </w:r>
      <w:r w:rsidR="001F7B78">
        <w:rPr>
          <w:rFonts w:asciiTheme="majorBidi" w:hAnsiTheme="majorBidi" w:cstheme="majorBidi"/>
          <w:sz w:val="24"/>
          <w:szCs w:val="24"/>
        </w:rPr>
        <w:t>the </w:t>
      </w:r>
      <w:r>
        <w:rPr>
          <w:rFonts w:asciiTheme="majorBidi" w:hAnsiTheme="majorBidi" w:cstheme="majorBidi"/>
          <w:sz w:val="24"/>
          <w:szCs w:val="24"/>
        </w:rPr>
        <w:t>current legislative flood that might interest stakeholders from every aspect of the Cen AI industry. For example, o</w:t>
      </w:r>
      <w:r w:rsidRPr="00F34711">
        <w:rPr>
          <w:rFonts w:asciiTheme="majorBidi" w:hAnsiTheme="majorBidi" w:cstheme="majorBidi"/>
          <w:sz w:val="24"/>
          <w:szCs w:val="24"/>
        </w:rPr>
        <w:t xml:space="preserve">ne of the book's chapters analyzes the recently held </w:t>
      </w:r>
      <w:r w:rsidRPr="00F34711">
        <w:rPr>
          <w:rFonts w:asciiTheme="majorBidi" w:hAnsiTheme="majorBidi" w:cstheme="majorBidi"/>
          <w:smallCaps/>
          <w:sz w:val="24"/>
          <w:szCs w:val="24"/>
        </w:rPr>
        <w:t>United States Patent and Trademark Office</w:t>
      </w:r>
      <w:r w:rsidRPr="00F34711">
        <w:rPr>
          <w:rFonts w:asciiTheme="majorBidi" w:hAnsiTheme="majorBidi" w:cstheme="majorBidi"/>
          <w:sz w:val="24"/>
          <w:szCs w:val="24"/>
        </w:rPr>
        <w:t xml:space="preserve">, </w:t>
      </w:r>
      <w:r w:rsidRPr="00F34711">
        <w:rPr>
          <w:rFonts w:asciiTheme="majorBidi" w:hAnsiTheme="majorBidi" w:cstheme="majorBidi"/>
          <w:i/>
          <w:iCs/>
          <w:sz w:val="24"/>
          <w:szCs w:val="24"/>
        </w:rPr>
        <w:t>Name, Image, and Likeness Protection in the Age of AI,</w:t>
      </w:r>
      <w:r w:rsidRPr="00F34711">
        <w:rPr>
          <w:rFonts w:asciiTheme="majorBidi" w:hAnsiTheme="majorBidi" w:cstheme="majorBidi"/>
          <w:sz w:val="24"/>
          <w:szCs w:val="24"/>
        </w:rPr>
        <w:t xml:space="preserve"> </w:t>
      </w:r>
      <w:r w:rsidRPr="00F34711">
        <w:rPr>
          <w:rFonts w:asciiTheme="majorBidi" w:hAnsiTheme="majorBidi" w:cstheme="majorBidi"/>
          <w:smallCaps/>
          <w:sz w:val="24"/>
          <w:szCs w:val="24"/>
        </w:rPr>
        <w:t xml:space="preserve">Transparency Stakeholder Listening Session, </w:t>
      </w:r>
      <w:r w:rsidRPr="00F34711">
        <w:rPr>
          <w:rFonts w:asciiTheme="majorBidi" w:hAnsiTheme="majorBidi" w:cstheme="majorBidi"/>
          <w:sz w:val="24"/>
          <w:szCs w:val="24"/>
        </w:rPr>
        <w:t xml:space="preserve">(August 5, 2024), </w:t>
      </w:r>
      <w:r>
        <w:rPr>
          <w:rFonts w:asciiTheme="majorBidi" w:hAnsiTheme="majorBidi" w:cstheme="majorBidi"/>
          <w:sz w:val="24"/>
          <w:szCs w:val="24"/>
        </w:rPr>
        <w:t>which demonstrate</w:t>
      </w:r>
      <w:r w:rsidR="001F7B78">
        <w:rPr>
          <w:rFonts w:asciiTheme="majorBidi" w:hAnsiTheme="majorBidi" w:cstheme="majorBidi"/>
          <w:sz w:val="24"/>
          <w:szCs w:val="24"/>
        </w:rPr>
        <w:t>s</w:t>
      </w:r>
      <w:r>
        <w:rPr>
          <w:rFonts w:asciiTheme="majorBidi" w:hAnsiTheme="majorBidi" w:cstheme="majorBidi"/>
          <w:sz w:val="24"/>
          <w:szCs w:val="24"/>
        </w:rPr>
        <w:t xml:space="preserve"> the pro and contra standpoints of each stakeholder, while the concept of authorship is still unsolved. </w:t>
      </w:r>
    </w:p>
    <w:p w14:paraId="26EFFA00" w14:textId="77777777" w:rsidR="000D5235" w:rsidRDefault="00456A28" w:rsidP="007F7E36">
      <w:pPr>
        <w:pStyle w:val="a4"/>
        <w:bidi w:val="0"/>
        <w:spacing w:line="360" w:lineRule="auto"/>
        <w:ind w:left="0"/>
        <w:jc w:val="both"/>
        <w:rPr>
          <w:rFonts w:asciiTheme="majorBidi" w:hAnsiTheme="majorBidi" w:cstheme="majorBidi"/>
          <w:sz w:val="24"/>
          <w:szCs w:val="24"/>
        </w:rPr>
      </w:pPr>
      <w:r>
        <w:rPr>
          <w:rFonts w:asciiTheme="majorBidi" w:hAnsiTheme="majorBidi" w:cstheme="majorBidi"/>
          <w:sz w:val="24"/>
          <w:szCs w:val="24"/>
          <w:u w:val="single"/>
        </w:rPr>
        <w:t xml:space="preserve">Potential </w:t>
      </w:r>
      <w:r w:rsidRPr="00456A28">
        <w:rPr>
          <w:rFonts w:asciiTheme="majorBidi" w:hAnsiTheme="majorBidi" w:cstheme="majorBidi"/>
          <w:sz w:val="24"/>
          <w:szCs w:val="24"/>
          <w:u w:val="single"/>
        </w:rPr>
        <w:t xml:space="preserve">overseas </w:t>
      </w:r>
      <w:r w:rsidRPr="00636EB7">
        <w:rPr>
          <w:rFonts w:asciiTheme="majorBidi" w:hAnsiTheme="majorBidi" w:cstheme="majorBidi"/>
          <w:sz w:val="24"/>
          <w:szCs w:val="24"/>
          <w:u w:val="single"/>
        </w:rPr>
        <w:t>markets</w:t>
      </w:r>
      <w:r w:rsidR="00636EB7" w:rsidRPr="00636EB7">
        <w:rPr>
          <w:rFonts w:asciiTheme="majorBidi" w:hAnsiTheme="majorBidi" w:cstheme="majorBidi"/>
          <w:sz w:val="24"/>
          <w:szCs w:val="24"/>
          <w:u w:val="single"/>
        </w:rPr>
        <w:t xml:space="preserve"> and translations</w:t>
      </w:r>
      <w:r>
        <w:rPr>
          <w:rFonts w:asciiTheme="majorBidi" w:hAnsiTheme="majorBidi" w:cstheme="majorBidi"/>
          <w:sz w:val="24"/>
          <w:szCs w:val="24"/>
        </w:rPr>
        <w:t>:</w:t>
      </w:r>
      <w:r w:rsidR="005227A5">
        <w:rPr>
          <w:rFonts w:asciiTheme="majorBidi" w:hAnsiTheme="majorBidi" w:cstheme="majorBidi"/>
          <w:sz w:val="24"/>
          <w:szCs w:val="24"/>
        </w:rPr>
        <w:t xml:space="preserve"> </w:t>
      </w:r>
    </w:p>
    <w:p w14:paraId="06335F9F" w14:textId="597CE1D1" w:rsidR="00456A28" w:rsidRDefault="008E660E" w:rsidP="000D5235">
      <w:pPr>
        <w:pStyle w:val="a4"/>
        <w:bidi w:val="0"/>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T</w:t>
      </w:r>
      <w:r w:rsidR="005227A5">
        <w:rPr>
          <w:rFonts w:asciiTheme="majorBidi" w:hAnsiTheme="majorBidi" w:cstheme="majorBidi"/>
          <w:sz w:val="24"/>
          <w:szCs w:val="24"/>
        </w:rPr>
        <w:t xml:space="preserve">his book might interest the EU as well as </w:t>
      </w:r>
      <w:r w:rsidR="007F7E36">
        <w:rPr>
          <w:rFonts w:asciiTheme="majorBidi" w:hAnsiTheme="majorBidi" w:cstheme="majorBidi"/>
          <w:sz w:val="24"/>
          <w:szCs w:val="24"/>
        </w:rPr>
        <w:t>th</w:t>
      </w:r>
      <w:r w:rsidR="005227A5">
        <w:rPr>
          <w:rFonts w:asciiTheme="majorBidi" w:hAnsiTheme="majorBidi" w:cstheme="majorBidi"/>
          <w:sz w:val="24"/>
          <w:szCs w:val="24"/>
        </w:rPr>
        <w:t xml:space="preserve">e American market, because it traces the development of the </w:t>
      </w:r>
      <w:r w:rsidR="005227A5" w:rsidRPr="005227A5">
        <w:rPr>
          <w:rFonts w:asciiTheme="majorBidi" w:hAnsiTheme="majorBidi" w:cstheme="majorBidi"/>
          <w:sz w:val="24"/>
          <w:szCs w:val="24"/>
        </w:rPr>
        <w:t>EU Digital Single Market Directive (“DSM”)</w:t>
      </w:r>
      <w:r w:rsidR="005227A5">
        <w:rPr>
          <w:rFonts w:asciiTheme="majorBidi" w:hAnsiTheme="majorBidi" w:cstheme="majorBidi"/>
          <w:sz w:val="24"/>
          <w:szCs w:val="24"/>
        </w:rPr>
        <w:t xml:space="preserve">, heavily influenced by the </w:t>
      </w:r>
      <w:r w:rsidR="005227A5" w:rsidRPr="005227A5">
        <w:rPr>
          <w:rFonts w:asciiTheme="majorBidi" w:hAnsiTheme="majorBidi" w:cstheme="majorBidi"/>
          <w:sz w:val="24"/>
          <w:szCs w:val="24"/>
        </w:rPr>
        <w:t>Digital Millennium Copyright Act (“DMCA”)</w:t>
      </w:r>
      <w:r w:rsidR="005227A5">
        <w:rPr>
          <w:rFonts w:asciiTheme="majorBidi" w:hAnsiTheme="majorBidi" w:cstheme="majorBidi"/>
          <w:sz w:val="24"/>
          <w:szCs w:val="24"/>
        </w:rPr>
        <w:t xml:space="preserve">, yet, enhancing its mechanism. In addition, as part of the analysis of the pride and prejudice regarding Gen </w:t>
      </w:r>
      <w:r w:rsidR="005227A5">
        <w:rPr>
          <w:rFonts w:asciiTheme="majorBidi" w:hAnsiTheme="majorBidi" w:cstheme="majorBidi"/>
          <w:sz w:val="24"/>
          <w:szCs w:val="24"/>
        </w:rPr>
        <w:lastRenderedPageBreak/>
        <w:t xml:space="preserve">AI, this book dwells on the EU AI Act, as well. In addition, in terms of comparative law, one of </w:t>
      </w:r>
      <w:r w:rsidR="005227A5" w:rsidRPr="005227A5">
        <w:rPr>
          <w:rFonts w:asciiTheme="majorBidi" w:hAnsiTheme="majorBidi" w:cstheme="majorBidi"/>
          <w:sz w:val="24"/>
          <w:szCs w:val="24"/>
        </w:rPr>
        <w:t xml:space="preserve">the </w:t>
      </w:r>
      <w:r w:rsidR="00636EB7">
        <w:rPr>
          <w:rFonts w:asciiTheme="majorBidi" w:hAnsiTheme="majorBidi" w:cstheme="majorBidi"/>
          <w:sz w:val="24"/>
          <w:szCs w:val="24"/>
        </w:rPr>
        <w:t xml:space="preserve">appendixes discusses publicity rights in Israeli law as a legal transplant. </w:t>
      </w:r>
      <w:r w:rsidR="00456A28">
        <w:rPr>
          <w:rFonts w:asciiTheme="majorBidi" w:hAnsiTheme="majorBidi" w:cstheme="majorBidi"/>
          <w:sz w:val="24"/>
          <w:szCs w:val="24"/>
          <w:u w:val="single"/>
        </w:rPr>
        <w:t xml:space="preserve"> </w:t>
      </w:r>
    </w:p>
    <w:p w14:paraId="3FD9B195" w14:textId="77777777" w:rsidR="000D5235" w:rsidRDefault="00456A28" w:rsidP="00456A28">
      <w:pPr>
        <w:pStyle w:val="a4"/>
        <w:bidi w:val="0"/>
        <w:spacing w:line="360" w:lineRule="auto"/>
        <w:ind w:hanging="720"/>
        <w:jc w:val="both"/>
        <w:rPr>
          <w:rFonts w:asciiTheme="majorBidi" w:hAnsiTheme="majorBidi" w:cstheme="majorBidi"/>
          <w:sz w:val="24"/>
          <w:szCs w:val="24"/>
        </w:rPr>
      </w:pPr>
      <w:r w:rsidRPr="000D5235">
        <w:rPr>
          <w:rFonts w:asciiTheme="majorBidi" w:hAnsiTheme="majorBidi" w:cstheme="majorBidi"/>
          <w:sz w:val="24"/>
          <w:szCs w:val="24"/>
          <w:u w:val="single"/>
        </w:rPr>
        <w:t>Current stage</w:t>
      </w:r>
      <w:r w:rsidRPr="00456A28">
        <w:rPr>
          <w:rFonts w:asciiTheme="majorBidi" w:hAnsiTheme="majorBidi" w:cstheme="majorBidi"/>
          <w:sz w:val="24"/>
          <w:szCs w:val="24"/>
        </w:rPr>
        <w:t>:</w:t>
      </w:r>
      <w:r w:rsidR="00147593">
        <w:rPr>
          <w:rFonts w:asciiTheme="majorBidi" w:hAnsiTheme="majorBidi" w:cstheme="majorBidi"/>
          <w:sz w:val="24"/>
          <w:szCs w:val="24"/>
        </w:rPr>
        <w:t xml:space="preserve"> </w:t>
      </w:r>
    </w:p>
    <w:p w14:paraId="2AE39C9E" w14:textId="2D9C169F" w:rsidR="00916217" w:rsidRDefault="000D5235" w:rsidP="000D5235">
      <w:pPr>
        <w:pStyle w:val="a4"/>
        <w:bidi w:val="0"/>
        <w:spacing w:line="360" w:lineRule="auto"/>
        <w:ind w:left="0" w:firstLine="567"/>
        <w:jc w:val="both"/>
        <w:rPr>
          <w:rFonts w:asciiTheme="majorBidi" w:hAnsiTheme="majorBidi" w:cstheme="majorBidi"/>
          <w:sz w:val="24"/>
          <w:szCs w:val="24"/>
        </w:rPr>
      </w:pPr>
      <w:r w:rsidRPr="000D5235">
        <w:rPr>
          <w:rFonts w:asciiTheme="majorBidi" w:hAnsiTheme="majorBidi" w:cstheme="majorBidi"/>
          <w:sz w:val="24"/>
          <w:szCs w:val="24"/>
        </w:rPr>
        <w:t xml:space="preserve">The </w:t>
      </w:r>
      <w:r>
        <w:rPr>
          <w:rFonts w:asciiTheme="majorBidi" w:hAnsiTheme="majorBidi" w:cstheme="majorBidi"/>
          <w:sz w:val="24"/>
          <w:szCs w:val="24"/>
        </w:rPr>
        <w:t xml:space="preserve">first draft is completed. The Ph.D. was adapted to a book format, and </w:t>
      </w:r>
      <w:r w:rsidR="001F7B78">
        <w:rPr>
          <w:rFonts w:asciiTheme="majorBidi" w:hAnsiTheme="majorBidi" w:cstheme="majorBidi"/>
          <w:sz w:val="24"/>
          <w:szCs w:val="24"/>
        </w:rPr>
        <w:t>a </w:t>
      </w:r>
      <w:r>
        <w:rPr>
          <w:rFonts w:asciiTheme="majorBidi" w:hAnsiTheme="majorBidi" w:cstheme="majorBidi"/>
          <w:sz w:val="24"/>
          <w:szCs w:val="24"/>
        </w:rPr>
        <w:t xml:space="preserve">new chapter and appendix were added, based on new publications, and fresh material </w:t>
      </w:r>
      <w:r w:rsidR="00B43FF4">
        <w:rPr>
          <w:rFonts w:asciiTheme="majorBidi" w:hAnsiTheme="majorBidi" w:cstheme="majorBidi"/>
          <w:sz w:val="24"/>
          <w:szCs w:val="24"/>
        </w:rPr>
        <w:t xml:space="preserve">especially </w:t>
      </w:r>
      <w:r>
        <w:rPr>
          <w:rFonts w:asciiTheme="majorBidi" w:hAnsiTheme="majorBidi" w:cstheme="majorBidi"/>
          <w:sz w:val="24"/>
          <w:szCs w:val="24"/>
        </w:rPr>
        <w:t>composed</w:t>
      </w:r>
      <w:r w:rsidR="00B43FF4">
        <w:rPr>
          <w:rFonts w:asciiTheme="majorBidi" w:hAnsiTheme="majorBidi" w:cstheme="majorBidi"/>
          <w:sz w:val="24"/>
          <w:szCs w:val="24"/>
        </w:rPr>
        <w:t xml:space="preserve"> for a comprehensive analysis</w:t>
      </w:r>
      <w:r>
        <w:rPr>
          <w:rFonts w:asciiTheme="majorBidi" w:hAnsiTheme="majorBidi" w:cstheme="majorBidi"/>
          <w:sz w:val="24"/>
          <w:szCs w:val="24"/>
        </w:rPr>
        <w:t xml:space="preserve">. </w:t>
      </w:r>
    </w:p>
    <w:p w14:paraId="176047DC" w14:textId="23E9A406" w:rsidR="00274298" w:rsidRDefault="00274298" w:rsidP="00274298">
      <w:pPr>
        <w:pStyle w:val="a4"/>
        <w:bidi w:val="0"/>
        <w:spacing w:line="360" w:lineRule="auto"/>
        <w:ind w:hanging="720"/>
        <w:jc w:val="both"/>
        <w:rPr>
          <w:rFonts w:asciiTheme="majorBidi" w:hAnsiTheme="majorBidi" w:cstheme="majorBidi"/>
          <w:sz w:val="24"/>
          <w:szCs w:val="24"/>
        </w:rPr>
      </w:pPr>
      <w:r w:rsidRPr="000D5235">
        <w:rPr>
          <w:rFonts w:asciiTheme="majorBidi" w:hAnsiTheme="majorBidi" w:cstheme="majorBidi"/>
          <w:sz w:val="24"/>
          <w:szCs w:val="24"/>
          <w:u w:val="single"/>
        </w:rPr>
        <w:t xml:space="preserve">Status of </w:t>
      </w:r>
      <w:r w:rsidR="001F7B78">
        <w:rPr>
          <w:rFonts w:asciiTheme="majorBidi" w:hAnsiTheme="majorBidi" w:cstheme="majorBidi"/>
          <w:sz w:val="24"/>
          <w:szCs w:val="24"/>
          <w:u w:val="single"/>
        </w:rPr>
        <w:t>the </w:t>
      </w:r>
      <w:r w:rsidRPr="000D5235">
        <w:rPr>
          <w:rFonts w:asciiTheme="majorBidi" w:hAnsiTheme="majorBidi" w:cstheme="majorBidi"/>
          <w:sz w:val="24"/>
          <w:szCs w:val="24"/>
          <w:u w:val="single"/>
        </w:rPr>
        <w:t>manuscript</w:t>
      </w:r>
      <w:r w:rsidRPr="000D5235">
        <w:rPr>
          <w:rFonts w:asciiTheme="majorBidi" w:hAnsiTheme="majorBidi" w:cstheme="majorBidi"/>
          <w:sz w:val="24"/>
          <w:szCs w:val="24"/>
        </w:rPr>
        <w:t>:</w:t>
      </w:r>
      <w:r>
        <w:rPr>
          <w:rFonts w:asciiTheme="majorBidi" w:hAnsiTheme="majorBidi" w:cstheme="majorBidi"/>
          <w:sz w:val="24"/>
          <w:szCs w:val="24"/>
        </w:rPr>
        <w:t xml:space="preserve"> </w:t>
      </w:r>
      <w:r w:rsidRPr="00274298">
        <w:rPr>
          <w:rFonts w:asciiTheme="majorBidi" w:hAnsiTheme="majorBidi" w:cstheme="majorBidi"/>
          <w:sz w:val="24"/>
          <w:szCs w:val="24"/>
        </w:rPr>
        <w:t>complete draft</w:t>
      </w:r>
      <w:r>
        <w:rPr>
          <w:rFonts w:asciiTheme="majorBidi" w:hAnsiTheme="majorBidi" w:cstheme="majorBidi"/>
          <w:sz w:val="24"/>
          <w:szCs w:val="24"/>
        </w:rPr>
        <w:t>.</w:t>
      </w:r>
    </w:p>
    <w:p w14:paraId="0A62D152" w14:textId="2C7764A6" w:rsidR="00456A28" w:rsidRDefault="00916217" w:rsidP="00916217">
      <w:pPr>
        <w:pStyle w:val="a4"/>
        <w:bidi w:val="0"/>
        <w:spacing w:line="360" w:lineRule="auto"/>
        <w:ind w:hanging="720"/>
        <w:jc w:val="both"/>
        <w:rPr>
          <w:rFonts w:asciiTheme="majorBidi" w:hAnsiTheme="majorBidi" w:cstheme="majorBidi"/>
          <w:sz w:val="24"/>
          <w:szCs w:val="24"/>
        </w:rPr>
      </w:pPr>
      <w:r>
        <w:rPr>
          <w:rFonts w:asciiTheme="majorBidi" w:hAnsiTheme="majorBidi" w:cstheme="majorBidi"/>
          <w:sz w:val="24"/>
          <w:szCs w:val="24"/>
          <w:u w:val="single"/>
        </w:rPr>
        <w:t>Text's length assessment</w:t>
      </w:r>
      <w:r w:rsidRPr="00916217">
        <w:rPr>
          <w:rFonts w:asciiTheme="majorBidi" w:hAnsiTheme="majorBidi" w:cstheme="majorBidi"/>
          <w:sz w:val="24"/>
          <w:szCs w:val="24"/>
        </w:rPr>
        <w:t>:</w:t>
      </w:r>
      <w:r w:rsidR="00247DF0">
        <w:rPr>
          <w:rFonts w:asciiTheme="majorBidi" w:hAnsiTheme="majorBidi" w:cstheme="majorBidi"/>
          <w:sz w:val="24"/>
          <w:szCs w:val="24"/>
        </w:rPr>
        <w:t xml:space="preserve"> </w:t>
      </w:r>
    </w:p>
    <w:p w14:paraId="08CA2773" w14:textId="412808A0" w:rsidR="008A4058" w:rsidRDefault="005F4228" w:rsidP="005F4228">
      <w:pPr>
        <w:pStyle w:val="a4"/>
        <w:bidi w:val="0"/>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Text length: about </w:t>
      </w:r>
      <w:r w:rsidR="00B43FF4">
        <w:rPr>
          <w:rFonts w:asciiTheme="majorBidi" w:hAnsiTheme="majorBidi" w:cstheme="majorBidi"/>
          <w:sz w:val="24"/>
          <w:szCs w:val="24"/>
        </w:rPr>
        <w:t xml:space="preserve">250 pages (with footnotes) plus 33 pages of bibliography. </w:t>
      </w:r>
    </w:p>
    <w:p w14:paraId="7B5D0406" w14:textId="40B55D54" w:rsidR="00B43FF4" w:rsidRDefault="00B43FF4" w:rsidP="008A4058">
      <w:pPr>
        <w:pStyle w:val="a4"/>
        <w:bidi w:val="0"/>
        <w:spacing w:line="360" w:lineRule="auto"/>
        <w:ind w:left="0"/>
        <w:jc w:val="both"/>
        <w:rPr>
          <w:rFonts w:asciiTheme="majorBidi" w:hAnsiTheme="majorBidi" w:cstheme="majorBidi"/>
          <w:sz w:val="24"/>
          <w:szCs w:val="24"/>
        </w:rPr>
      </w:pPr>
      <w:r>
        <w:rPr>
          <w:rFonts w:asciiTheme="majorBidi" w:hAnsiTheme="majorBidi" w:cstheme="majorBidi"/>
          <w:sz w:val="24"/>
          <w:szCs w:val="24"/>
        </w:rPr>
        <w:t>In total: 131,876 words (including footnotes, and bibliography)</w:t>
      </w:r>
      <w:r w:rsidR="009F62BA">
        <w:rPr>
          <w:rFonts w:asciiTheme="majorBidi" w:hAnsiTheme="majorBidi" w:cstheme="majorBidi"/>
          <w:sz w:val="24"/>
          <w:szCs w:val="24"/>
        </w:rPr>
        <w:t>, 283 pages approximately</w:t>
      </w:r>
      <w:r>
        <w:rPr>
          <w:rFonts w:asciiTheme="majorBidi" w:hAnsiTheme="majorBidi" w:cstheme="majorBidi"/>
          <w:sz w:val="24"/>
          <w:szCs w:val="24"/>
        </w:rPr>
        <w:t>.</w:t>
      </w:r>
    </w:p>
    <w:p w14:paraId="25033B5A" w14:textId="77777777" w:rsidR="00C36D3E" w:rsidRDefault="00C36D3E" w:rsidP="00C36D3E">
      <w:pPr>
        <w:pStyle w:val="a4"/>
        <w:bidi w:val="0"/>
        <w:spacing w:line="360" w:lineRule="auto"/>
        <w:ind w:left="0"/>
        <w:jc w:val="both"/>
        <w:rPr>
          <w:rFonts w:asciiTheme="majorBidi" w:hAnsiTheme="majorBidi" w:cstheme="majorBidi"/>
          <w:sz w:val="24"/>
          <w:szCs w:val="24"/>
        </w:rPr>
      </w:pPr>
    </w:p>
    <w:p w14:paraId="2D6C2769" w14:textId="77777777" w:rsidR="007A690B" w:rsidRDefault="007A690B" w:rsidP="007A690B">
      <w:pPr>
        <w:pStyle w:val="a4"/>
        <w:bidi w:val="0"/>
        <w:spacing w:line="360" w:lineRule="auto"/>
        <w:rPr>
          <w:rFonts w:asciiTheme="majorBidi" w:hAnsiTheme="majorBidi" w:cstheme="majorBidi"/>
          <w:sz w:val="24"/>
          <w:szCs w:val="24"/>
        </w:rPr>
      </w:pPr>
    </w:p>
    <w:sectPr w:rsidR="007A690B" w:rsidSect="000D74E5">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9C62" w14:textId="77777777" w:rsidR="004E6680" w:rsidRDefault="004E6680" w:rsidP="00806B60">
      <w:r>
        <w:separator/>
      </w:r>
    </w:p>
  </w:endnote>
  <w:endnote w:type="continuationSeparator" w:id="0">
    <w:p w14:paraId="391C3ABD" w14:textId="77777777" w:rsidR="004E6680" w:rsidRDefault="004E6680" w:rsidP="0080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98550581"/>
      <w:docPartObj>
        <w:docPartGallery w:val="Page Numbers (Bottom of Page)"/>
        <w:docPartUnique/>
      </w:docPartObj>
    </w:sdtPr>
    <w:sdtEndPr/>
    <w:sdtContent>
      <w:p w14:paraId="4E4C3B4A" w14:textId="47F80177" w:rsidR="00806B60" w:rsidRDefault="00806B60">
        <w:pPr>
          <w:pStyle w:val="a7"/>
        </w:pPr>
        <w:r>
          <w:fldChar w:fldCharType="begin"/>
        </w:r>
        <w:r>
          <w:instrText>PAGE   \* MERGEFORMAT</w:instrText>
        </w:r>
        <w:r>
          <w:fldChar w:fldCharType="separate"/>
        </w:r>
        <w:r>
          <w:rPr>
            <w:rtl/>
            <w:lang w:val="he-IL"/>
          </w:rPr>
          <w:t>2</w:t>
        </w:r>
        <w:r>
          <w:fldChar w:fldCharType="end"/>
        </w:r>
      </w:p>
    </w:sdtContent>
  </w:sdt>
  <w:p w14:paraId="4240344E" w14:textId="77777777" w:rsidR="00806B60" w:rsidRDefault="00806B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DA90" w14:textId="77777777" w:rsidR="004E6680" w:rsidRDefault="004E6680" w:rsidP="00806B60">
      <w:r>
        <w:separator/>
      </w:r>
    </w:p>
  </w:footnote>
  <w:footnote w:type="continuationSeparator" w:id="0">
    <w:p w14:paraId="671FA9F9" w14:textId="77777777" w:rsidR="004E6680" w:rsidRDefault="004E6680" w:rsidP="00806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5AEC"/>
    <w:multiLevelType w:val="hybridMultilevel"/>
    <w:tmpl w:val="7676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B68AC"/>
    <w:multiLevelType w:val="hybridMultilevel"/>
    <w:tmpl w:val="656C6A08"/>
    <w:lvl w:ilvl="0" w:tplc="F91C492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C20C0"/>
    <w:multiLevelType w:val="hybridMultilevel"/>
    <w:tmpl w:val="F126C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D4B3A"/>
    <w:multiLevelType w:val="hybridMultilevel"/>
    <w:tmpl w:val="135E6B04"/>
    <w:lvl w:ilvl="0" w:tplc="F91C492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F6"/>
    <w:rsid w:val="00033AC4"/>
    <w:rsid w:val="00042285"/>
    <w:rsid w:val="00070F37"/>
    <w:rsid w:val="000729B3"/>
    <w:rsid w:val="00094EEE"/>
    <w:rsid w:val="000C007D"/>
    <w:rsid w:val="000C412D"/>
    <w:rsid w:val="000D5235"/>
    <w:rsid w:val="000D74E5"/>
    <w:rsid w:val="000E2576"/>
    <w:rsid w:val="00100A94"/>
    <w:rsid w:val="001119E7"/>
    <w:rsid w:val="00133E13"/>
    <w:rsid w:val="0013597A"/>
    <w:rsid w:val="00147593"/>
    <w:rsid w:val="00153BE1"/>
    <w:rsid w:val="00155791"/>
    <w:rsid w:val="00195377"/>
    <w:rsid w:val="001A4CBA"/>
    <w:rsid w:val="001B5BA3"/>
    <w:rsid w:val="001C134D"/>
    <w:rsid w:val="001E38BA"/>
    <w:rsid w:val="001F7B78"/>
    <w:rsid w:val="002006E9"/>
    <w:rsid w:val="00245A7E"/>
    <w:rsid w:val="00247DF0"/>
    <w:rsid w:val="0025518B"/>
    <w:rsid w:val="00261185"/>
    <w:rsid w:val="00274298"/>
    <w:rsid w:val="00293E0B"/>
    <w:rsid w:val="002C2FC6"/>
    <w:rsid w:val="002D026F"/>
    <w:rsid w:val="002E6163"/>
    <w:rsid w:val="002E7597"/>
    <w:rsid w:val="003024DE"/>
    <w:rsid w:val="003117DC"/>
    <w:rsid w:val="003125F3"/>
    <w:rsid w:val="0032182B"/>
    <w:rsid w:val="0036402C"/>
    <w:rsid w:val="00375A18"/>
    <w:rsid w:val="00387DA1"/>
    <w:rsid w:val="003F29D0"/>
    <w:rsid w:val="00402C95"/>
    <w:rsid w:val="00410FC9"/>
    <w:rsid w:val="004242CA"/>
    <w:rsid w:val="00431692"/>
    <w:rsid w:val="00456A28"/>
    <w:rsid w:val="00481EA1"/>
    <w:rsid w:val="00484526"/>
    <w:rsid w:val="004845E5"/>
    <w:rsid w:val="00491595"/>
    <w:rsid w:val="004A6CF3"/>
    <w:rsid w:val="004B418F"/>
    <w:rsid w:val="004D2E73"/>
    <w:rsid w:val="004E3487"/>
    <w:rsid w:val="004E6680"/>
    <w:rsid w:val="004F2682"/>
    <w:rsid w:val="004F7AB1"/>
    <w:rsid w:val="00505DFE"/>
    <w:rsid w:val="005227A5"/>
    <w:rsid w:val="00560244"/>
    <w:rsid w:val="00584567"/>
    <w:rsid w:val="005923A1"/>
    <w:rsid w:val="00593D0B"/>
    <w:rsid w:val="005C4794"/>
    <w:rsid w:val="005C65C5"/>
    <w:rsid w:val="005D4433"/>
    <w:rsid w:val="005D67F2"/>
    <w:rsid w:val="005E31C4"/>
    <w:rsid w:val="005F4228"/>
    <w:rsid w:val="005F70F6"/>
    <w:rsid w:val="00610806"/>
    <w:rsid w:val="0061088B"/>
    <w:rsid w:val="0061426B"/>
    <w:rsid w:val="00625694"/>
    <w:rsid w:val="00633FA9"/>
    <w:rsid w:val="006352EC"/>
    <w:rsid w:val="00636EB7"/>
    <w:rsid w:val="0064468E"/>
    <w:rsid w:val="00650A17"/>
    <w:rsid w:val="0065496B"/>
    <w:rsid w:val="00655832"/>
    <w:rsid w:val="00687F34"/>
    <w:rsid w:val="006938B7"/>
    <w:rsid w:val="006A1790"/>
    <w:rsid w:val="006B7461"/>
    <w:rsid w:val="006F5DB8"/>
    <w:rsid w:val="0073378D"/>
    <w:rsid w:val="0074427D"/>
    <w:rsid w:val="00771632"/>
    <w:rsid w:val="007766AE"/>
    <w:rsid w:val="00777CFC"/>
    <w:rsid w:val="00784873"/>
    <w:rsid w:val="007A690B"/>
    <w:rsid w:val="007C04FD"/>
    <w:rsid w:val="007C18FC"/>
    <w:rsid w:val="007E0519"/>
    <w:rsid w:val="007E1C07"/>
    <w:rsid w:val="007E21C4"/>
    <w:rsid w:val="007E49CA"/>
    <w:rsid w:val="007E7CE7"/>
    <w:rsid w:val="007F7E36"/>
    <w:rsid w:val="00806B60"/>
    <w:rsid w:val="00812D38"/>
    <w:rsid w:val="0082289E"/>
    <w:rsid w:val="00857C9E"/>
    <w:rsid w:val="00865194"/>
    <w:rsid w:val="00890708"/>
    <w:rsid w:val="008A4058"/>
    <w:rsid w:val="008D2F8F"/>
    <w:rsid w:val="008E660E"/>
    <w:rsid w:val="00916217"/>
    <w:rsid w:val="009364C7"/>
    <w:rsid w:val="009449FB"/>
    <w:rsid w:val="009569FA"/>
    <w:rsid w:val="00975397"/>
    <w:rsid w:val="009A10D2"/>
    <w:rsid w:val="009B39D3"/>
    <w:rsid w:val="009B3EC3"/>
    <w:rsid w:val="009F62BA"/>
    <w:rsid w:val="00A00EC9"/>
    <w:rsid w:val="00A01577"/>
    <w:rsid w:val="00A23014"/>
    <w:rsid w:val="00A249AA"/>
    <w:rsid w:val="00A34490"/>
    <w:rsid w:val="00A77A1C"/>
    <w:rsid w:val="00AD241B"/>
    <w:rsid w:val="00B05CB1"/>
    <w:rsid w:val="00B1684A"/>
    <w:rsid w:val="00B22B26"/>
    <w:rsid w:val="00B233B8"/>
    <w:rsid w:val="00B428E8"/>
    <w:rsid w:val="00B43FF4"/>
    <w:rsid w:val="00B60086"/>
    <w:rsid w:val="00B6018A"/>
    <w:rsid w:val="00B64EDC"/>
    <w:rsid w:val="00B67F23"/>
    <w:rsid w:val="00B74DA6"/>
    <w:rsid w:val="00B96EE3"/>
    <w:rsid w:val="00BB530D"/>
    <w:rsid w:val="00BC0884"/>
    <w:rsid w:val="00BD421D"/>
    <w:rsid w:val="00BD5EB6"/>
    <w:rsid w:val="00BD7D42"/>
    <w:rsid w:val="00BE70C9"/>
    <w:rsid w:val="00BF2ADD"/>
    <w:rsid w:val="00C31A30"/>
    <w:rsid w:val="00C361E8"/>
    <w:rsid w:val="00C36B95"/>
    <w:rsid w:val="00C36D3E"/>
    <w:rsid w:val="00C43339"/>
    <w:rsid w:val="00C66FBB"/>
    <w:rsid w:val="00C7431B"/>
    <w:rsid w:val="00C83CD1"/>
    <w:rsid w:val="00CA309E"/>
    <w:rsid w:val="00CA6666"/>
    <w:rsid w:val="00CB11A5"/>
    <w:rsid w:val="00CC40C7"/>
    <w:rsid w:val="00CD7D05"/>
    <w:rsid w:val="00D01A87"/>
    <w:rsid w:val="00D11F96"/>
    <w:rsid w:val="00D34BC5"/>
    <w:rsid w:val="00D43E1D"/>
    <w:rsid w:val="00D572FE"/>
    <w:rsid w:val="00D85A4C"/>
    <w:rsid w:val="00DA1D40"/>
    <w:rsid w:val="00DB572E"/>
    <w:rsid w:val="00DC4CA0"/>
    <w:rsid w:val="00DC4E3F"/>
    <w:rsid w:val="00DD4440"/>
    <w:rsid w:val="00E1623C"/>
    <w:rsid w:val="00E21773"/>
    <w:rsid w:val="00E27119"/>
    <w:rsid w:val="00E31AA9"/>
    <w:rsid w:val="00E36382"/>
    <w:rsid w:val="00EA0856"/>
    <w:rsid w:val="00EA62FB"/>
    <w:rsid w:val="00EB3F27"/>
    <w:rsid w:val="00EE4B78"/>
    <w:rsid w:val="00EF047A"/>
    <w:rsid w:val="00EF0C22"/>
    <w:rsid w:val="00EF35EA"/>
    <w:rsid w:val="00F338C5"/>
    <w:rsid w:val="00F34711"/>
    <w:rsid w:val="00F374CC"/>
    <w:rsid w:val="00F46CCE"/>
    <w:rsid w:val="00F85BA8"/>
    <w:rsid w:val="00FC780D"/>
    <w:rsid w:val="00FE7540"/>
    <w:rsid w:val="00FF2D90"/>
    <w:rsid w:val="00FF56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8DDC"/>
  <w15:chartTrackingRefBased/>
  <w15:docId w15:val="{2D87A1DE-A9BD-4E15-98B7-6F1EB4F8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72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572E"/>
    <w:rPr>
      <w:i/>
      <w:iCs/>
    </w:rPr>
  </w:style>
  <w:style w:type="paragraph" w:styleId="a4">
    <w:name w:val="List Paragraph"/>
    <w:basedOn w:val="a"/>
    <w:uiPriority w:val="34"/>
    <w:qFormat/>
    <w:rsid w:val="00DB572E"/>
    <w:pPr>
      <w:ind w:left="720"/>
      <w:contextualSpacing/>
    </w:pPr>
  </w:style>
  <w:style w:type="paragraph" w:styleId="a5">
    <w:name w:val="header"/>
    <w:basedOn w:val="a"/>
    <w:link w:val="a6"/>
    <w:uiPriority w:val="99"/>
    <w:unhideWhenUsed/>
    <w:rsid w:val="00806B60"/>
    <w:pPr>
      <w:tabs>
        <w:tab w:val="center" w:pos="4153"/>
        <w:tab w:val="right" w:pos="8306"/>
      </w:tabs>
    </w:pPr>
  </w:style>
  <w:style w:type="character" w:customStyle="1" w:styleId="a6">
    <w:name w:val="כותרת עליונה תו"/>
    <w:basedOn w:val="a0"/>
    <w:link w:val="a5"/>
    <w:uiPriority w:val="99"/>
    <w:rsid w:val="00806B60"/>
  </w:style>
  <w:style w:type="paragraph" w:styleId="a7">
    <w:name w:val="footer"/>
    <w:basedOn w:val="a"/>
    <w:link w:val="a8"/>
    <w:uiPriority w:val="99"/>
    <w:unhideWhenUsed/>
    <w:rsid w:val="00806B60"/>
    <w:pPr>
      <w:tabs>
        <w:tab w:val="center" w:pos="4153"/>
        <w:tab w:val="right" w:pos="8306"/>
      </w:tabs>
    </w:pPr>
  </w:style>
  <w:style w:type="character" w:customStyle="1" w:styleId="a8">
    <w:name w:val="כותרת תחתונה תו"/>
    <w:basedOn w:val="a0"/>
    <w:link w:val="a7"/>
    <w:uiPriority w:val="99"/>
    <w:rsid w:val="00806B60"/>
  </w:style>
  <w:style w:type="character" w:styleId="Hyperlink">
    <w:name w:val="Hyperlink"/>
    <w:basedOn w:val="a0"/>
    <w:uiPriority w:val="99"/>
    <w:unhideWhenUsed/>
    <w:rsid w:val="008D2F8F"/>
    <w:rPr>
      <w:color w:val="0563C1" w:themeColor="hyperlink"/>
      <w:u w:val="single"/>
    </w:rPr>
  </w:style>
  <w:style w:type="paragraph" w:styleId="a9">
    <w:name w:val="footnote text"/>
    <w:basedOn w:val="a"/>
    <w:link w:val="aa"/>
    <w:uiPriority w:val="99"/>
    <w:unhideWhenUsed/>
    <w:rsid w:val="00F34711"/>
    <w:rPr>
      <w:sz w:val="20"/>
      <w:szCs w:val="20"/>
    </w:rPr>
  </w:style>
  <w:style w:type="character" w:customStyle="1" w:styleId="aa">
    <w:name w:val="טקסט הערת שוליים תו"/>
    <w:basedOn w:val="a0"/>
    <w:link w:val="a9"/>
    <w:uiPriority w:val="99"/>
    <w:rsid w:val="00F34711"/>
    <w:rPr>
      <w:sz w:val="20"/>
      <w:szCs w:val="20"/>
    </w:rPr>
  </w:style>
  <w:style w:type="character" w:styleId="ab">
    <w:name w:val="footnote reference"/>
    <w:basedOn w:val="a0"/>
    <w:uiPriority w:val="99"/>
    <w:unhideWhenUsed/>
    <w:rsid w:val="00CB11A5"/>
    <w:rPr>
      <w:vertAlign w:val="superscript"/>
    </w:rPr>
  </w:style>
  <w:style w:type="paragraph" w:customStyle="1" w:styleId="-">
    <w:name w:val="פ-רגיל"/>
    <w:basedOn w:val="a"/>
    <w:link w:val="-0"/>
    <w:qFormat/>
    <w:rsid w:val="00CB11A5"/>
    <w:pPr>
      <w:spacing w:line="360" w:lineRule="auto"/>
      <w:ind w:firstLine="284"/>
      <w:jc w:val="both"/>
    </w:pPr>
    <w:rPr>
      <w:rFonts w:ascii="Times New Roman" w:hAnsi="Times New Roman" w:cs="David"/>
      <w:sz w:val="24"/>
      <w:szCs w:val="24"/>
    </w:rPr>
  </w:style>
  <w:style w:type="character" w:customStyle="1" w:styleId="-0">
    <w:name w:val="פ-רגיל תו"/>
    <w:basedOn w:val="a0"/>
    <w:link w:val="-"/>
    <w:rsid w:val="00CB11A5"/>
    <w:rPr>
      <w:rFonts w:ascii="Times New Roman" w:hAnsi="Times New Roman" w:cs="David"/>
      <w:sz w:val="24"/>
      <w:szCs w:val="24"/>
    </w:rPr>
  </w:style>
  <w:style w:type="paragraph" w:customStyle="1" w:styleId="-1">
    <w:name w:val="הש-ציטוט"/>
    <w:basedOn w:val="a9"/>
    <w:link w:val="-2"/>
    <w:qFormat/>
    <w:rsid w:val="004F7AB1"/>
    <w:pPr>
      <w:bidi w:val="0"/>
      <w:ind w:left="567" w:right="567"/>
      <w:jc w:val="both"/>
    </w:pPr>
    <w:rPr>
      <w:rFonts w:ascii="Times New Roman" w:hAnsi="Times New Roman" w:cs="David"/>
    </w:rPr>
  </w:style>
  <w:style w:type="character" w:customStyle="1" w:styleId="-2">
    <w:name w:val="הש-ציטוט תו"/>
    <w:basedOn w:val="aa"/>
    <w:link w:val="-1"/>
    <w:rsid w:val="004F7AB1"/>
    <w:rPr>
      <w:rFonts w:ascii="Times New Roman" w:hAnsi="Times New Roman" w:cs="Dav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lmu.edu/elr/vol43/iss2/2" TargetMode="External"/><Relationship Id="rId3" Type="http://schemas.openxmlformats.org/officeDocument/2006/relationships/settings" Target="settings.xml"/><Relationship Id="rId7" Type="http://schemas.openxmlformats.org/officeDocument/2006/relationships/hyperlink" Target="https://repository.law.uic.edu/cgi/viewcontent.cgi?article=1522&amp;context=r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commons.law.seattleu.edu/sjteil/vol14/iss2/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9</Pages>
  <Words>3085</Words>
  <Characters>17709</Characters>
  <Application>Microsoft Office Word</Application>
  <DocSecurity>0</DocSecurity>
  <Lines>285</Lines>
  <Paragraphs>82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מירה מולדאור</dc:creator>
  <cp:keywords/>
  <dc:description/>
  <cp:lastModifiedBy>מירה מולדאור</cp:lastModifiedBy>
  <cp:revision>183</cp:revision>
  <dcterms:created xsi:type="dcterms:W3CDTF">2024-10-07T05:20:00Z</dcterms:created>
  <dcterms:modified xsi:type="dcterms:W3CDTF">2024-10-21T12:29:00Z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05a0e9274837f91ac2ea4b5f7b2bcba7f55603e5e7ef7f30d7323a7c6a4c2989</vt:lpwstr>
  </property>
</Properties>
</file>