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Pr="00383C73" w:rsidRDefault="00383C73" w:rsidP="00383C73">
            <w:pPr>
              <w:jc w:val="center"/>
              <w:rPr>
                <w:highlight w:val="yellow"/>
                <w:rtl/>
              </w:rPr>
            </w:pPr>
            <w:r w:rsidRPr="00383C73">
              <w:rPr>
                <w:rFonts w:hint="cs"/>
                <w:highlight w:val="yellow"/>
                <w:rtl/>
              </w:rPr>
              <w:t>תרגום</w:t>
            </w: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8D3BC3" w:rsidRDefault="0070734A" w:rsidP="00E84131">
            <w:pPr>
              <w:rPr>
                <w:rFonts w:asciiTheme="majorHAnsi" w:hAnsiTheme="majorHAnsi" w:cstheme="majorHAnsi"/>
                <w:b/>
                <w:bCs/>
                <w:sz w:val="26"/>
                <w:szCs w:val="26"/>
                <w:rtl/>
              </w:rPr>
            </w:pPr>
            <w:r w:rsidRPr="0070734A">
              <w:rPr>
                <w:rFonts w:asciiTheme="majorHAnsi" w:hAnsiTheme="majorHAnsi" w:cs="Calibri Light"/>
                <w:b/>
                <w:bCs/>
                <w:sz w:val="26"/>
                <w:szCs w:val="26"/>
                <w:rtl/>
              </w:rPr>
              <w:t>מדרחוב אשתורי הפרחי- שינוי טקטי במרחב הציבורי</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8053A8" w:rsidRDefault="00383C73" w:rsidP="00E84131">
            <w:pPr>
              <w:rPr>
                <w:rFonts w:asciiTheme="majorHAnsi" w:hAnsiTheme="majorHAnsi" w:cstheme="majorHAnsi"/>
                <w:b/>
                <w:bCs/>
                <w:sz w:val="26"/>
                <w:szCs w:val="26"/>
                <w:rtl/>
              </w:rPr>
            </w:pPr>
            <w:r w:rsidRPr="00383C73">
              <w:rPr>
                <w:rFonts w:asciiTheme="majorHAnsi" w:hAnsiTheme="majorHAnsi" w:cs="Calibri Light"/>
                <w:b/>
                <w:bCs/>
                <w:sz w:val="26"/>
                <w:szCs w:val="26"/>
                <w:rtl/>
              </w:rPr>
              <w:t>מהלך עירוני של סגירת רחוב לתנועת כלי רכב הוביל להתנגדות מצד תושבים ובעלי עסקים. בתגובה מהירה הצלחנו לתת מענה אפקטיבי לבעיה העירונית, דרך נקודת המבט של הטיפול בגיל הרך וארגז הכלים העומד לרשותנו: תיאוריה ומחקר, מנגנון עבודה ושיתוף פעולה חוצה יחידות עירוניות.</w:t>
            </w:r>
          </w:p>
        </w:tc>
        <w:tc>
          <w:tcPr>
            <w:tcW w:w="5057" w:type="dxa"/>
          </w:tcPr>
          <w:p w:rsidR="00E84131" w:rsidRDefault="00E84131" w:rsidP="00E84131">
            <w:bookmarkStart w:id="0" w:name="_GoBack"/>
            <w:bookmarkEnd w:id="0"/>
          </w:p>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8053A8" w:rsidRDefault="00383C73" w:rsidP="00E84131">
            <w:pPr>
              <w:rPr>
                <w:rFonts w:ascii="Calibri Light" w:hAnsi="Calibri Light" w:cs="Calibri Light"/>
                <w:sz w:val="26"/>
                <w:szCs w:val="26"/>
                <w:rtl/>
              </w:rPr>
            </w:pPr>
            <w:r w:rsidRPr="00383C73">
              <w:rPr>
                <w:rFonts w:ascii="Calibri Light" w:hAnsi="Calibri Light" w:cs="Calibri Light"/>
                <w:sz w:val="26"/>
                <w:szCs w:val="26"/>
                <w:rtl/>
              </w:rPr>
              <w:t xml:space="preserve">במהלך משבר הקורונה, החלה מגמה עולמית של עידוד </w:t>
            </w:r>
            <w:proofErr w:type="spellStart"/>
            <w:r w:rsidRPr="00383C73">
              <w:rPr>
                <w:rFonts w:ascii="Calibri Light" w:hAnsi="Calibri Light" w:cs="Calibri Light"/>
                <w:sz w:val="26"/>
                <w:szCs w:val="26"/>
                <w:rtl/>
              </w:rPr>
              <w:t>ה"הליכתיו·ת</w:t>
            </w:r>
            <w:proofErr w:type="spellEnd"/>
            <w:r w:rsidRPr="00383C73">
              <w:rPr>
                <w:rFonts w:ascii="Calibri Light" w:hAnsi="Calibri Light" w:cs="Calibri Light"/>
                <w:sz w:val="26"/>
                <w:szCs w:val="26"/>
                <w:rtl/>
              </w:rPr>
              <w:t xml:space="preserve">", ובשנת 2020 גם עיריית תל אביב-יפו החלה לפעול לעידוד ההליכה ברגל. יותר מ-25 רחובות הוסבו </w:t>
            </w:r>
            <w:proofErr w:type="spellStart"/>
            <w:r w:rsidRPr="00383C73">
              <w:rPr>
                <w:rFonts w:ascii="Calibri Light" w:hAnsi="Calibri Light" w:cs="Calibri Light"/>
                <w:sz w:val="26"/>
                <w:szCs w:val="26"/>
                <w:rtl/>
              </w:rPr>
              <w:t>ל"מו·טי</w:t>
            </w:r>
            <w:proofErr w:type="spellEnd"/>
            <w:r w:rsidRPr="00383C73">
              <w:rPr>
                <w:rFonts w:ascii="Calibri Light" w:hAnsi="Calibri Light" w:cs="Calibri Light"/>
                <w:sz w:val="26"/>
                <w:szCs w:val="26"/>
                <w:rtl/>
              </w:rPr>
              <w:t xml:space="preserve"> הליכה" - מאפשרים הליכה ברגל ורכיבה על אופניים וקורקינטים בלבד. רחוב אשתורי הפרחי בשכונת הצפון הישן הוסב גם הוא, על מנת להחזיר מרחב עירוני להולכות ולהולכי הרגל,</w:t>
            </w:r>
            <w:r>
              <w:rPr>
                <w:rFonts w:ascii="Calibri Light" w:hAnsi="Calibri Light" w:cs="Calibri Light" w:hint="cs"/>
                <w:sz w:val="26"/>
                <w:szCs w:val="26"/>
                <w:rtl/>
              </w:rPr>
              <w:t xml:space="preserve"> </w:t>
            </w:r>
            <w:r w:rsidRPr="00383C73">
              <w:rPr>
                <w:rFonts w:ascii="Calibri Light" w:hAnsi="Calibri Light" w:cs="Calibri Light"/>
                <w:sz w:val="26"/>
                <w:szCs w:val="26"/>
                <w:rtl/>
              </w:rPr>
              <w:t>ולתרום לשיפור המסחר ברחוב שנפגע בעקבות הקורונה.</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4E451B" w:rsidRDefault="00383C73" w:rsidP="004E451B">
            <w:pPr>
              <w:rPr>
                <w:rFonts w:ascii="Calibri Light" w:hAnsi="Calibri Light" w:cs="Calibri Light"/>
                <w:sz w:val="26"/>
                <w:szCs w:val="26"/>
                <w:rtl/>
              </w:rPr>
            </w:pPr>
            <w:r w:rsidRPr="00383C73">
              <w:rPr>
                <w:rFonts w:ascii="Calibri Light" w:hAnsi="Calibri Light" w:cs="Calibri Light"/>
                <w:sz w:val="26"/>
                <w:szCs w:val="26"/>
                <w:rtl/>
              </w:rPr>
              <w:t>המהלך עורר התנגדות מצד התושבים ובעלי העסקים אשר הרגישו שסגירת הרחוב מצמצמת את מקומות החניה ולא מיטיבה איתם, וביקשו להפוך את המהלך ולהשיב את הרחוב לתנועת כלי רכב.</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383C73" w:rsidRPr="00383C73" w:rsidRDefault="00383C73" w:rsidP="00383C73">
            <w:pPr>
              <w:rPr>
                <w:rFonts w:ascii="Calibri Light" w:hAnsi="Calibri Light" w:cs="Calibri Light"/>
                <w:b/>
                <w:bCs/>
                <w:sz w:val="26"/>
                <w:szCs w:val="26"/>
                <w:rtl/>
              </w:rPr>
            </w:pPr>
            <w:r w:rsidRPr="00383C73">
              <w:rPr>
                <w:rFonts w:ascii="Calibri Light" w:hAnsi="Calibri Light" w:cs="Calibri Light"/>
                <w:b/>
                <w:bCs/>
                <w:sz w:val="26"/>
                <w:szCs w:val="26"/>
                <w:rtl/>
              </w:rPr>
              <w:t>הזדמנות למינוף נקודת משבר - מציאת פתרון בר קיימא לסוגיה העירונית</w:t>
            </w:r>
          </w:p>
          <w:p w:rsidR="00383C73" w:rsidRPr="00383C73" w:rsidRDefault="00383C73" w:rsidP="00383C73">
            <w:pPr>
              <w:rPr>
                <w:rFonts w:ascii="Calibri Light" w:hAnsi="Calibri Light" w:cs="Calibri Light"/>
                <w:b/>
                <w:bCs/>
                <w:sz w:val="26"/>
                <w:szCs w:val="26"/>
                <w:rtl/>
              </w:rPr>
            </w:pPr>
          </w:p>
          <w:p w:rsidR="00E41CFF" w:rsidRPr="004E451B" w:rsidRDefault="00383C73" w:rsidP="00383C73">
            <w:pPr>
              <w:rPr>
                <w:rFonts w:ascii="Calibri Light" w:hAnsi="Calibri Light" w:cs="Calibri Light"/>
                <w:sz w:val="26"/>
                <w:szCs w:val="26"/>
                <w:rtl/>
              </w:rPr>
            </w:pPr>
            <w:r w:rsidRPr="00383C73">
              <w:rPr>
                <w:rFonts w:ascii="Calibri Light" w:hAnsi="Calibri Light" w:cs="Calibri Light"/>
                <w:sz w:val="26"/>
                <w:szCs w:val="26"/>
                <w:rtl/>
              </w:rPr>
              <w:t>מתוך תצפיות ושיחות עם תושבים ובעלי העסקים, גילינו שסגירת הרחוב לבדה לא הספיקה לשיפור חוויית הולכי הרגל והעסקים. באי הרחוב העידו שהוא אינו מזמין, נתפס כמלוכלך, אפרורי וקיים מחסור במקומות ישיבה מוצלים. באחד מהראיונות עלה המשפט: "חסר מקום לפרוש שמיכה ולשבת"- והוא הפך עבורנו להשראה: להפוך את המרחב לכיכר עירונית שמחה, שאפשר לפרוס בה שמיכה. הבנו שהפריזמה הייחודית שלנו -הסתכלות על צרכי הגיל הרך והמשפחות שלהם - יכולה להציע פתרון בעל ערך לכל באי הרחוב.</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383C73" w:rsidRPr="00383C73" w:rsidRDefault="00383C73" w:rsidP="00383C73">
            <w:pPr>
              <w:rPr>
                <w:rFonts w:ascii="Calibri Light" w:hAnsi="Calibri Light" w:cs="Calibri Light"/>
                <w:b/>
                <w:bCs/>
                <w:sz w:val="26"/>
                <w:szCs w:val="26"/>
                <w:rtl/>
              </w:rPr>
            </w:pPr>
            <w:r w:rsidRPr="00383C73">
              <w:rPr>
                <w:rFonts w:ascii="Calibri Light" w:hAnsi="Calibri Light" w:cs="Calibri Light"/>
                <w:b/>
                <w:bCs/>
                <w:sz w:val="26"/>
                <w:szCs w:val="26"/>
                <w:rtl/>
              </w:rPr>
              <w:t xml:space="preserve">התערבות </w:t>
            </w:r>
            <w:proofErr w:type="spellStart"/>
            <w:r w:rsidRPr="00383C73">
              <w:rPr>
                <w:rFonts w:ascii="Calibri Light" w:hAnsi="Calibri Light" w:cs="Calibri Light"/>
                <w:b/>
                <w:bCs/>
                <w:sz w:val="26"/>
                <w:szCs w:val="26"/>
                <w:rtl/>
              </w:rPr>
              <w:t>מיידית</w:t>
            </w:r>
            <w:proofErr w:type="spellEnd"/>
            <w:r w:rsidRPr="00383C73">
              <w:rPr>
                <w:rFonts w:ascii="Calibri Light" w:hAnsi="Calibri Light" w:cs="Calibri Light"/>
                <w:b/>
                <w:bCs/>
                <w:sz w:val="26"/>
                <w:szCs w:val="26"/>
                <w:rtl/>
              </w:rPr>
              <w:t>, זריזה, ובתקציב נמוך לשינוי מהיר של מציאות בשטח.</w:t>
            </w:r>
          </w:p>
          <w:p w:rsidR="00383C73" w:rsidRPr="00383C73" w:rsidRDefault="00383C73" w:rsidP="00383C73">
            <w:pPr>
              <w:rPr>
                <w:rFonts w:ascii="Calibri Light" w:hAnsi="Calibri Light" w:cs="Calibri Light"/>
                <w:b/>
                <w:bCs/>
                <w:sz w:val="26"/>
                <w:szCs w:val="26"/>
                <w:rtl/>
              </w:rPr>
            </w:pPr>
          </w:p>
          <w:p w:rsidR="00E41CFF" w:rsidRPr="004E451B" w:rsidRDefault="00383C73" w:rsidP="00383C73">
            <w:pPr>
              <w:rPr>
                <w:rFonts w:ascii="Calibri Light" w:hAnsi="Calibri Light" w:cs="Calibri Light"/>
                <w:sz w:val="26"/>
                <w:szCs w:val="26"/>
                <w:rtl/>
              </w:rPr>
            </w:pPr>
            <w:r w:rsidRPr="00383C73">
              <w:rPr>
                <w:rFonts w:ascii="Calibri Light" w:hAnsi="Calibri Light" w:cs="Calibri Light"/>
                <w:sz w:val="26"/>
                <w:szCs w:val="26"/>
                <w:rtl/>
              </w:rPr>
              <w:lastRenderedPageBreak/>
              <w:t>יתרון משמעותי שלנו הוא בהתגברות על חסמים בירוקרטיים עירוניים, והצעת תכנית יישומית בזמן קצר. תוך שבוע עמדה סקיצה, קיבלנו הצעות מחיר והבנו שהסכום אינו גבוה, ויותר מזה- השינוי הינו רק הוספה על הקיים, ללא שינוי מבני או תשתיתי. בשותפות עם האגפים העירוניים קיבלנו אור ירוק והביצוע יצא לדרך. תוך חודשים ספורים ממועד סגירת הרחוב הראשוני- עמדו המרחבים החדשים בכיכר, והתוצאות לפניכם.</w:t>
            </w:r>
          </w:p>
        </w:tc>
        <w:tc>
          <w:tcPr>
            <w:tcW w:w="5057" w:type="dxa"/>
          </w:tcPr>
          <w:p w:rsidR="00E41CFF" w:rsidRDefault="00E41CFF"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4E451B" w:rsidRDefault="00383C73" w:rsidP="004E451B">
            <w:pPr>
              <w:rPr>
                <w:rFonts w:ascii="Calibri Light" w:hAnsi="Calibri Light" w:cs="Calibri Light"/>
                <w:sz w:val="26"/>
                <w:szCs w:val="26"/>
                <w:rtl/>
              </w:rPr>
            </w:pPr>
            <w:r w:rsidRPr="00383C73">
              <w:rPr>
                <w:rFonts w:ascii="Calibri Light" w:hAnsi="Calibri Light" w:cs="Calibri Light"/>
                <w:b/>
                <w:bCs/>
                <w:sz w:val="26"/>
                <w:szCs w:val="26"/>
                <w:u w:val="single"/>
                <w:rtl/>
              </w:rPr>
              <w:t>יחידות עירוניות שותפות:</w:t>
            </w:r>
            <w:r w:rsidRPr="00383C73">
              <w:rPr>
                <w:rFonts w:ascii="Calibri Light" w:hAnsi="Calibri Light" w:cs="Calibri Light"/>
                <w:sz w:val="26"/>
                <w:szCs w:val="26"/>
                <w:rtl/>
              </w:rPr>
              <w:t xml:space="preserve"> מינהל קהילה תרבות וספורט, אדריכל העיר, אגף שפ"ע, הרשות לתנועה תחבורה וחניה</w:t>
            </w:r>
          </w:p>
        </w:tc>
        <w:tc>
          <w:tcPr>
            <w:tcW w:w="5057" w:type="dxa"/>
          </w:tcPr>
          <w:p w:rsidR="000D7DCB" w:rsidRDefault="000D7DCB"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383C73" w:rsidRPr="00383C73" w:rsidRDefault="00383C73" w:rsidP="00383C73">
            <w:pPr>
              <w:numPr>
                <w:ilvl w:val="0"/>
                <w:numId w:val="18"/>
              </w:numPr>
              <w:spacing w:before="100" w:beforeAutospacing="1" w:after="100" w:afterAutospacing="1"/>
              <w:textAlignment w:val="baseline"/>
              <w:rPr>
                <w:rFonts w:asciiTheme="majorHAnsi" w:eastAsia="Times New Roman" w:hAnsiTheme="majorHAnsi" w:cstheme="majorHAnsi"/>
                <w:color w:val="333333"/>
                <w:sz w:val="26"/>
                <w:szCs w:val="26"/>
              </w:rPr>
            </w:pPr>
            <w:r w:rsidRPr="00383C73">
              <w:rPr>
                <w:rFonts w:asciiTheme="majorHAnsi" w:eastAsia="Times New Roman" w:hAnsiTheme="majorHAnsi" w:cstheme="majorHAnsi"/>
                <w:color w:val="333333"/>
                <w:sz w:val="26"/>
                <w:szCs w:val="26"/>
                <w:rtl/>
              </w:rPr>
              <w:t>המדרחוב </w:t>
            </w:r>
            <w:r w:rsidRPr="00383C73">
              <w:rPr>
                <w:rFonts w:asciiTheme="majorHAnsi" w:eastAsia="Times New Roman" w:hAnsiTheme="majorHAnsi" w:cstheme="majorHAnsi"/>
                <w:b/>
                <w:bCs/>
                <w:color w:val="333333"/>
                <w:sz w:val="26"/>
                <w:szCs w:val="26"/>
                <w:rtl/>
              </w:rPr>
              <w:t>החייה את השכונה</w:t>
            </w:r>
            <w:r w:rsidRPr="00383C73">
              <w:rPr>
                <w:rFonts w:asciiTheme="majorHAnsi" w:eastAsia="Times New Roman" w:hAnsiTheme="majorHAnsi" w:cstheme="majorHAnsi"/>
                <w:b/>
                <w:bCs/>
                <w:color w:val="333333"/>
                <w:sz w:val="26"/>
                <w:szCs w:val="26"/>
              </w:rPr>
              <w:t>- </w:t>
            </w:r>
            <w:r w:rsidRPr="00383C73">
              <w:rPr>
                <w:rFonts w:asciiTheme="majorHAnsi" w:eastAsia="Times New Roman" w:hAnsiTheme="majorHAnsi" w:cstheme="majorHAnsi"/>
                <w:color w:val="333333"/>
                <w:sz w:val="26"/>
                <w:szCs w:val="26"/>
                <w:rtl/>
              </w:rPr>
              <w:t>נצפתה עלייה משמעותית </w:t>
            </w:r>
            <w:r w:rsidRPr="00383C73">
              <w:rPr>
                <w:rFonts w:asciiTheme="majorHAnsi" w:eastAsia="Times New Roman" w:hAnsiTheme="majorHAnsi" w:cstheme="majorHAnsi"/>
                <w:b/>
                <w:bCs/>
                <w:color w:val="333333"/>
                <w:sz w:val="26"/>
                <w:szCs w:val="26"/>
                <w:rtl/>
              </w:rPr>
              <w:t>בהיקף המבקרים</w:t>
            </w:r>
            <w:r w:rsidRPr="00383C73">
              <w:rPr>
                <w:rFonts w:asciiTheme="majorHAnsi" w:eastAsia="Times New Roman" w:hAnsiTheme="majorHAnsi" w:cstheme="majorHAnsi"/>
                <w:color w:val="333333"/>
                <w:sz w:val="26"/>
                <w:szCs w:val="26"/>
                <w:rtl/>
              </w:rPr>
              <w:t> </w:t>
            </w:r>
            <w:r w:rsidRPr="00383C73">
              <w:rPr>
                <w:rFonts w:asciiTheme="majorHAnsi" w:eastAsia="Times New Roman" w:hAnsiTheme="majorHAnsi" w:cstheme="majorHAnsi"/>
                <w:b/>
                <w:bCs/>
                <w:color w:val="333333"/>
                <w:sz w:val="26"/>
                <w:szCs w:val="26"/>
                <w:rtl/>
              </w:rPr>
              <w:t>ובמשך השימוש במרחב</w:t>
            </w:r>
            <w:r w:rsidRPr="00383C73">
              <w:rPr>
                <w:rFonts w:asciiTheme="majorHAnsi" w:eastAsia="Times New Roman" w:hAnsiTheme="majorHAnsi" w:cstheme="majorHAnsi"/>
                <w:b/>
                <w:bCs/>
                <w:color w:val="333333"/>
                <w:sz w:val="26"/>
                <w:szCs w:val="26"/>
              </w:rPr>
              <w:t>.</w:t>
            </w:r>
          </w:p>
          <w:p w:rsidR="00383C73" w:rsidRPr="00383C73" w:rsidRDefault="00383C73" w:rsidP="00383C73">
            <w:pPr>
              <w:numPr>
                <w:ilvl w:val="0"/>
                <w:numId w:val="18"/>
              </w:numPr>
              <w:spacing w:before="100" w:beforeAutospacing="1" w:after="100" w:afterAutospacing="1"/>
              <w:textAlignment w:val="baseline"/>
              <w:rPr>
                <w:rFonts w:asciiTheme="majorHAnsi" w:eastAsia="Times New Roman" w:hAnsiTheme="majorHAnsi" w:cstheme="majorHAnsi"/>
                <w:color w:val="333333"/>
                <w:sz w:val="26"/>
                <w:szCs w:val="26"/>
              </w:rPr>
            </w:pPr>
            <w:r w:rsidRPr="00383C73">
              <w:rPr>
                <w:rFonts w:asciiTheme="majorHAnsi" w:eastAsia="Times New Roman" w:hAnsiTheme="majorHAnsi" w:cstheme="majorHAnsi"/>
                <w:b/>
                <w:bCs/>
                <w:color w:val="333333"/>
                <w:sz w:val="26"/>
                <w:szCs w:val="26"/>
                <w:rtl/>
              </w:rPr>
              <w:t>שביעות רצון גבוהה של בעלי העסקים</w:t>
            </w:r>
            <w:r w:rsidRPr="00383C73">
              <w:rPr>
                <w:rFonts w:asciiTheme="majorHAnsi" w:eastAsia="Times New Roman" w:hAnsiTheme="majorHAnsi" w:cstheme="majorHAnsi"/>
                <w:b/>
                <w:bCs/>
                <w:color w:val="333333"/>
                <w:sz w:val="26"/>
                <w:szCs w:val="26"/>
              </w:rPr>
              <w:t>-</w:t>
            </w:r>
            <w:r w:rsidRPr="00383C73">
              <w:rPr>
                <w:rFonts w:asciiTheme="majorHAnsi" w:eastAsia="Times New Roman" w:hAnsiTheme="majorHAnsi" w:cstheme="majorHAnsi"/>
                <w:color w:val="333333"/>
                <w:sz w:val="26"/>
                <w:szCs w:val="26"/>
              </w:rPr>
              <w:t> </w:t>
            </w:r>
            <w:r w:rsidRPr="00383C73">
              <w:rPr>
                <w:rFonts w:asciiTheme="majorHAnsi" w:eastAsia="Times New Roman" w:hAnsiTheme="majorHAnsi" w:cstheme="majorHAnsi"/>
                <w:color w:val="333333"/>
                <w:sz w:val="26"/>
                <w:szCs w:val="26"/>
                <w:rtl/>
              </w:rPr>
              <w:t>המהלך אפשר להגדיל ולרווח את מספר השולחנות על מנת לעמוד בתנאי התו הסגול "לקוחות יכולים לשבת יותר בנוח</w:t>
            </w:r>
            <w:r w:rsidRPr="00383C73">
              <w:rPr>
                <w:rFonts w:asciiTheme="majorHAnsi" w:eastAsia="Times New Roman" w:hAnsiTheme="majorHAnsi" w:cstheme="majorHAnsi"/>
                <w:color w:val="333333"/>
                <w:sz w:val="26"/>
                <w:szCs w:val="26"/>
              </w:rPr>
              <w:t>".</w:t>
            </w:r>
          </w:p>
          <w:p w:rsidR="004165CA" w:rsidRPr="00383C73" w:rsidRDefault="00383C73" w:rsidP="00383C73">
            <w:pPr>
              <w:numPr>
                <w:ilvl w:val="0"/>
                <w:numId w:val="18"/>
              </w:numPr>
              <w:spacing w:before="100" w:beforeAutospacing="1" w:after="100" w:afterAutospacing="1"/>
              <w:textAlignment w:val="baseline"/>
              <w:rPr>
                <w:rFonts w:asciiTheme="majorHAnsi" w:eastAsia="Times New Roman" w:hAnsiTheme="majorHAnsi" w:cstheme="majorHAnsi"/>
                <w:color w:val="333333"/>
                <w:sz w:val="26"/>
                <w:szCs w:val="26"/>
                <w:rtl/>
              </w:rPr>
            </w:pPr>
            <w:r w:rsidRPr="00383C73">
              <w:rPr>
                <w:rFonts w:asciiTheme="majorHAnsi" w:eastAsia="Times New Roman" w:hAnsiTheme="majorHAnsi" w:cstheme="majorHAnsi"/>
                <w:b/>
                <w:bCs/>
                <w:color w:val="333333"/>
                <w:sz w:val="26"/>
                <w:szCs w:val="26"/>
                <w:rtl/>
              </w:rPr>
              <w:t>שביעות רצון גבוהה של התושבים </w:t>
            </w:r>
            <w:r w:rsidRPr="00383C73">
              <w:rPr>
                <w:rFonts w:asciiTheme="majorHAnsi" w:eastAsia="Times New Roman" w:hAnsiTheme="majorHAnsi" w:cstheme="majorHAnsi"/>
                <w:color w:val="333333"/>
                <w:sz w:val="26"/>
                <w:szCs w:val="26"/>
                <w:rtl/>
              </w:rPr>
              <w:t>שביקשו במסגרת תכנית עירונית אחרת להגדיל את הפרויקט במדרחוב, ולבנות מרחבים נוספים לשהייה ולמשחק</w:t>
            </w:r>
            <w:r w:rsidRPr="00383C73">
              <w:rPr>
                <w:rFonts w:asciiTheme="majorHAnsi" w:eastAsia="Times New Roman" w:hAnsiTheme="majorHAnsi" w:cstheme="majorHAnsi"/>
                <w:color w:val="333333"/>
                <w:sz w:val="26"/>
                <w:szCs w:val="26"/>
              </w:rPr>
              <w:t>.</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383C73" w:rsidRPr="00383C73" w:rsidRDefault="00383C73" w:rsidP="00383C73">
            <w:pPr>
              <w:numPr>
                <w:ilvl w:val="0"/>
                <w:numId w:val="19"/>
              </w:numPr>
              <w:spacing w:before="100" w:beforeAutospacing="1" w:after="100" w:afterAutospacing="1"/>
              <w:textAlignment w:val="baseline"/>
              <w:rPr>
                <w:rFonts w:asciiTheme="majorHAnsi" w:eastAsia="Times New Roman" w:hAnsiTheme="majorHAnsi" w:cstheme="majorHAnsi"/>
                <w:color w:val="383B3F"/>
                <w:sz w:val="26"/>
                <w:szCs w:val="26"/>
              </w:rPr>
            </w:pPr>
            <w:r w:rsidRPr="00383C73">
              <w:rPr>
                <w:rFonts w:asciiTheme="majorHAnsi" w:eastAsia="Times New Roman" w:hAnsiTheme="majorHAnsi" w:cstheme="majorHAnsi"/>
                <w:b/>
                <w:bCs/>
                <w:color w:val="383B3F"/>
                <w:sz w:val="26"/>
                <w:szCs w:val="26"/>
                <w:rtl/>
              </w:rPr>
              <w:t>מציאת פתרון בר-קיימא הוביל לעלויות נמוכות ומענה מהיר</w:t>
            </w:r>
            <w:r w:rsidRPr="00383C73">
              <w:rPr>
                <w:rFonts w:asciiTheme="majorHAnsi" w:eastAsia="Times New Roman" w:hAnsiTheme="majorHAnsi" w:cstheme="majorHAnsi"/>
                <w:b/>
                <w:bCs/>
                <w:color w:val="383B3F"/>
                <w:sz w:val="26"/>
                <w:szCs w:val="26"/>
              </w:rPr>
              <w:t>. </w:t>
            </w:r>
            <w:r w:rsidRPr="00383C73">
              <w:rPr>
                <w:rFonts w:asciiTheme="majorHAnsi" w:eastAsia="Times New Roman" w:hAnsiTheme="majorHAnsi" w:cstheme="majorHAnsi"/>
                <w:color w:val="383B3F"/>
                <w:sz w:val="26"/>
                <w:szCs w:val="26"/>
                <w:rtl/>
              </w:rPr>
              <w:t>מרחב המשחק, פינות השהייה ופתרונות ההצללה הוצבו ישירות על שטח הכיכר. השימוש ב"מוצרי מדף" לשינוי המרחב הוזיל עלויות ולא דרש כל עבודות תשתית</w:t>
            </w:r>
            <w:r w:rsidRPr="00383C73">
              <w:rPr>
                <w:rFonts w:asciiTheme="majorHAnsi" w:eastAsia="Times New Roman" w:hAnsiTheme="majorHAnsi" w:cstheme="majorHAnsi"/>
                <w:color w:val="383B3F"/>
                <w:sz w:val="26"/>
                <w:szCs w:val="26"/>
              </w:rPr>
              <w:t>.</w:t>
            </w:r>
          </w:p>
          <w:p w:rsidR="00383C73" w:rsidRPr="00383C73" w:rsidRDefault="00383C73" w:rsidP="00383C73">
            <w:pPr>
              <w:numPr>
                <w:ilvl w:val="0"/>
                <w:numId w:val="19"/>
              </w:numPr>
              <w:spacing w:before="100" w:beforeAutospacing="1" w:after="100" w:afterAutospacing="1"/>
              <w:textAlignment w:val="baseline"/>
              <w:rPr>
                <w:rFonts w:asciiTheme="majorHAnsi" w:eastAsia="Times New Roman" w:hAnsiTheme="majorHAnsi" w:cstheme="majorHAnsi"/>
                <w:color w:val="383B3F"/>
                <w:sz w:val="26"/>
                <w:szCs w:val="26"/>
              </w:rPr>
            </w:pPr>
            <w:r w:rsidRPr="00383C73">
              <w:rPr>
                <w:rFonts w:asciiTheme="majorHAnsi" w:eastAsia="Times New Roman" w:hAnsiTheme="majorHAnsi" w:cstheme="majorHAnsi"/>
                <w:b/>
                <w:bCs/>
                <w:color w:val="383B3F"/>
                <w:sz w:val="26"/>
                <w:szCs w:val="26"/>
                <w:rtl/>
              </w:rPr>
              <w:t>שיתוף פעולה יעיל בין יחידות עירוניות</w:t>
            </w:r>
            <w:r w:rsidRPr="00383C73">
              <w:rPr>
                <w:rFonts w:asciiTheme="majorHAnsi" w:eastAsia="Times New Roman" w:hAnsiTheme="majorHAnsi" w:cstheme="majorHAnsi"/>
                <w:color w:val="383B3F"/>
                <w:sz w:val="26"/>
                <w:szCs w:val="26"/>
                <w:rtl/>
              </w:rPr>
              <w:t> התאפשר על ידי חשיבה יצירתית, חיבורים לא-שגרתיים כינוס מטרות ויעדים</w:t>
            </w:r>
            <w:r w:rsidRPr="00383C73">
              <w:rPr>
                <w:rFonts w:asciiTheme="majorHAnsi" w:eastAsia="Times New Roman" w:hAnsiTheme="majorHAnsi" w:cstheme="majorHAnsi"/>
                <w:color w:val="383B3F"/>
                <w:sz w:val="26"/>
                <w:szCs w:val="26"/>
              </w:rPr>
              <w:t>.</w:t>
            </w:r>
          </w:p>
          <w:p w:rsidR="004165CA" w:rsidRPr="00383C73" w:rsidRDefault="00383C73" w:rsidP="00383C73">
            <w:pPr>
              <w:numPr>
                <w:ilvl w:val="0"/>
                <w:numId w:val="19"/>
              </w:numPr>
              <w:spacing w:before="100" w:beforeAutospacing="1" w:after="100" w:afterAutospacing="1"/>
              <w:textAlignment w:val="baseline"/>
              <w:rPr>
                <w:rFonts w:asciiTheme="majorHAnsi" w:eastAsia="Times New Roman" w:hAnsiTheme="majorHAnsi" w:cstheme="majorHAnsi"/>
                <w:color w:val="383B3F"/>
                <w:sz w:val="26"/>
                <w:szCs w:val="26"/>
                <w:rtl/>
              </w:rPr>
            </w:pPr>
            <w:r w:rsidRPr="00383C73">
              <w:rPr>
                <w:rFonts w:asciiTheme="majorHAnsi" w:eastAsia="Times New Roman" w:hAnsiTheme="majorHAnsi" w:cstheme="majorHAnsi"/>
                <w:b/>
                <w:bCs/>
                <w:color w:val="383B3F"/>
                <w:sz w:val="26"/>
                <w:szCs w:val="26"/>
                <w:rtl/>
              </w:rPr>
              <w:t>פעולה זריזה וגמישה </w:t>
            </w:r>
            <w:r w:rsidRPr="00383C73">
              <w:rPr>
                <w:rFonts w:asciiTheme="majorHAnsi" w:eastAsia="Times New Roman" w:hAnsiTheme="majorHAnsi" w:cstheme="majorHAnsi"/>
                <w:color w:val="383B3F"/>
                <w:sz w:val="26"/>
                <w:szCs w:val="26"/>
                <w:rtl/>
              </w:rPr>
              <w:t xml:space="preserve">הובילה לניצול הזדמנות של סוגיה עירונית (שאינה קשורה לגיל הרך), ולהשפעה על המרחב </w:t>
            </w:r>
            <w:r w:rsidRPr="00383C73">
              <w:rPr>
                <w:rFonts w:asciiTheme="majorHAnsi" w:eastAsia="Times New Roman" w:hAnsiTheme="majorHAnsi" w:cstheme="majorHAnsi"/>
                <w:color w:val="383B3F"/>
                <w:sz w:val="26"/>
                <w:szCs w:val="26"/>
                <w:rtl/>
              </w:rPr>
              <w:lastRenderedPageBreak/>
              <w:t>הציבורי באופן המיטיב גם עם פעוטות ומטפליהם</w:t>
            </w:r>
            <w:r w:rsidRPr="00383C73">
              <w:rPr>
                <w:rFonts w:asciiTheme="majorHAnsi" w:eastAsia="Times New Roman" w:hAnsiTheme="majorHAnsi" w:cstheme="majorHAnsi"/>
                <w:color w:val="383B3F"/>
                <w:sz w:val="26"/>
                <w:szCs w:val="26"/>
              </w:rPr>
              <w:t>.</w:t>
            </w: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4E451B" w:rsidRDefault="004E451B" w:rsidP="00CD6DB7">
            <w:pPr>
              <w:rPr>
                <w:rFonts w:ascii="Calibri Light" w:hAnsi="Calibri Light" w:cs="Calibri Light"/>
                <w:sz w:val="26"/>
                <w:szCs w:val="26"/>
                <w:rtl/>
              </w:rPr>
            </w:pPr>
            <w:r>
              <w:rPr>
                <w:rFonts w:ascii="Calibri Light" w:hAnsi="Calibri Light" w:cs="Calibri Light" w:hint="cs"/>
                <w:sz w:val="26"/>
                <w:szCs w:val="26"/>
                <w:rtl/>
              </w:rPr>
              <w:t>מרחב ציבורי</w:t>
            </w:r>
          </w:p>
          <w:p w:rsidR="004E451B" w:rsidRDefault="00383C73" w:rsidP="00CD6DB7">
            <w:pPr>
              <w:rPr>
                <w:rFonts w:ascii="Calibri Light" w:hAnsi="Calibri Light" w:cs="Calibri Light" w:hint="cs"/>
                <w:sz w:val="26"/>
                <w:szCs w:val="26"/>
                <w:rtl/>
              </w:rPr>
            </w:pPr>
            <w:r>
              <w:rPr>
                <w:rFonts w:ascii="Calibri Light" w:hAnsi="Calibri Light" w:cs="Calibri Light" w:hint="cs"/>
                <w:sz w:val="26"/>
                <w:szCs w:val="26"/>
                <w:rtl/>
              </w:rPr>
              <w:t>משחק חופשי</w:t>
            </w:r>
          </w:p>
          <w:p w:rsidR="00383C73" w:rsidRDefault="00383C73" w:rsidP="00CD6DB7">
            <w:pPr>
              <w:rPr>
                <w:rFonts w:ascii="Calibri Light" w:hAnsi="Calibri Light" w:cs="Calibri Light" w:hint="cs"/>
                <w:sz w:val="26"/>
                <w:szCs w:val="26"/>
                <w:rtl/>
              </w:rPr>
            </w:pPr>
            <w:r>
              <w:rPr>
                <w:rFonts w:ascii="Calibri Light" w:hAnsi="Calibri Light" w:cs="Calibri Light" w:hint="cs"/>
                <w:sz w:val="26"/>
                <w:szCs w:val="26"/>
                <w:rtl/>
              </w:rPr>
              <w:t>שינוי טקטי</w:t>
            </w:r>
          </w:p>
          <w:p w:rsidR="00383C73" w:rsidRPr="00B56768" w:rsidRDefault="00383C73" w:rsidP="00CD6DB7">
            <w:pPr>
              <w:rPr>
                <w:rFonts w:ascii="Calibri Light" w:hAnsi="Calibri Light" w:cs="Calibri Light"/>
                <w:sz w:val="26"/>
                <w:szCs w:val="26"/>
                <w:rtl/>
              </w:rPr>
            </w:pPr>
            <w:proofErr w:type="spellStart"/>
            <w:r>
              <w:rPr>
                <w:rFonts w:ascii="Calibri Light" w:hAnsi="Calibri Light" w:cs="Calibri Light" w:hint="cs"/>
                <w:sz w:val="26"/>
                <w:szCs w:val="26"/>
                <w:rtl/>
              </w:rPr>
              <w:t>הליכתיות</w:t>
            </w:r>
            <w:proofErr w:type="spellEnd"/>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B56768" w:rsidRDefault="004E451B" w:rsidP="00CA407B">
            <w:pPr>
              <w:rPr>
                <w:rFonts w:ascii="Calibri Light" w:hAnsi="Calibri Light" w:cs="Calibri Light"/>
                <w:sz w:val="26"/>
                <w:szCs w:val="26"/>
                <w:rtl/>
              </w:rPr>
            </w:pPr>
            <w:r>
              <w:rPr>
                <w:rFonts w:ascii="Calibri Light" w:hAnsi="Calibri Light" w:cs="Calibri Light" w:hint="cs"/>
                <w:sz w:val="26"/>
                <w:szCs w:val="26"/>
                <w:rtl/>
              </w:rPr>
              <w:t>מרחב ציבורי</w:t>
            </w:r>
          </w:p>
        </w:tc>
        <w:tc>
          <w:tcPr>
            <w:tcW w:w="5057" w:type="dxa"/>
          </w:tcPr>
          <w:p w:rsidR="00CA407B" w:rsidRDefault="00CA407B" w:rsidP="00CA407B">
            <w:pPr>
              <w:rPr>
                <w:rtl/>
              </w:rPr>
            </w:pPr>
          </w:p>
        </w:tc>
      </w:tr>
      <w:tr w:rsidR="00DE7985" w:rsidTr="00507681">
        <w:tc>
          <w:tcPr>
            <w:tcW w:w="1640" w:type="dxa"/>
          </w:tcPr>
          <w:p w:rsidR="00DE7985" w:rsidRPr="006C05D1" w:rsidRDefault="00DE7985" w:rsidP="00CA407B">
            <w:pPr>
              <w:rPr>
                <w:rFonts w:ascii="Calibri Light" w:hAnsi="Calibri Light" w:cs="Calibri Light"/>
                <w:b/>
                <w:bCs/>
                <w:sz w:val="26"/>
                <w:szCs w:val="26"/>
                <w:highlight w:val="cyan"/>
                <w:rtl/>
              </w:rPr>
            </w:pPr>
            <w:r w:rsidRPr="006C05D1">
              <w:rPr>
                <w:rFonts w:ascii="Calibri Light" w:hAnsi="Calibri Light" w:cs="Calibri Light" w:hint="cs"/>
                <w:b/>
                <w:bCs/>
                <w:sz w:val="26"/>
                <w:szCs w:val="26"/>
                <w:highlight w:val="cyan"/>
                <w:rtl/>
              </w:rPr>
              <w:t>תיאור (תמונות)</w:t>
            </w:r>
          </w:p>
        </w:tc>
        <w:tc>
          <w:tcPr>
            <w:tcW w:w="3978" w:type="dxa"/>
          </w:tcPr>
          <w:p w:rsidR="00DE7985" w:rsidRDefault="00383C73" w:rsidP="00CA407B">
            <w:pPr>
              <w:rPr>
                <w:rFonts w:ascii="Calibri Light" w:hAnsi="Calibri Light" w:cs="Calibri Light"/>
                <w:sz w:val="26"/>
                <w:szCs w:val="26"/>
                <w:rtl/>
              </w:rPr>
            </w:pPr>
            <w:r>
              <w:rPr>
                <w:rFonts w:ascii="Calibri Light" w:hAnsi="Calibri Light" w:cs="Calibri Light" w:hint="cs"/>
                <w:sz w:val="26"/>
                <w:szCs w:val="26"/>
                <w:rtl/>
              </w:rPr>
              <w:t xml:space="preserve">(צילום: ברק </w:t>
            </w:r>
            <w:proofErr w:type="spellStart"/>
            <w:r>
              <w:rPr>
                <w:rFonts w:ascii="Calibri Light" w:hAnsi="Calibri Light" w:cs="Calibri Light" w:hint="cs"/>
                <w:sz w:val="26"/>
                <w:szCs w:val="26"/>
                <w:rtl/>
              </w:rPr>
              <w:t>בריקנר</w:t>
            </w:r>
            <w:proofErr w:type="spellEnd"/>
            <w:r>
              <w:rPr>
                <w:rFonts w:ascii="Calibri Light" w:hAnsi="Calibri Light" w:cs="Calibri Light" w:hint="cs"/>
                <w:sz w:val="26"/>
                <w:szCs w:val="26"/>
                <w:rtl/>
              </w:rPr>
              <w:t>)</w:t>
            </w:r>
          </w:p>
        </w:tc>
        <w:tc>
          <w:tcPr>
            <w:tcW w:w="5057" w:type="dxa"/>
          </w:tcPr>
          <w:p w:rsidR="00DE7985" w:rsidRDefault="00DE7985" w:rsidP="00CA407B">
            <w:pPr>
              <w:rPr>
                <w:rtl/>
              </w:rPr>
            </w:pPr>
          </w:p>
        </w:tc>
      </w:tr>
    </w:tbl>
    <w:p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747"/>
    <w:multiLevelType w:val="multilevel"/>
    <w:tmpl w:val="BF4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A7EC9"/>
    <w:multiLevelType w:val="multilevel"/>
    <w:tmpl w:val="800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D53DD"/>
    <w:multiLevelType w:val="multilevel"/>
    <w:tmpl w:val="092A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6F77"/>
    <w:multiLevelType w:val="hybridMultilevel"/>
    <w:tmpl w:val="059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E311D"/>
    <w:multiLevelType w:val="multilevel"/>
    <w:tmpl w:val="C86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66DA5"/>
    <w:multiLevelType w:val="multilevel"/>
    <w:tmpl w:val="5E7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C0F17"/>
    <w:multiLevelType w:val="hybridMultilevel"/>
    <w:tmpl w:val="1DB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25E58"/>
    <w:multiLevelType w:val="hybridMultilevel"/>
    <w:tmpl w:val="413A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54DEE"/>
    <w:multiLevelType w:val="multilevel"/>
    <w:tmpl w:val="B6F2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573E8"/>
    <w:multiLevelType w:val="multilevel"/>
    <w:tmpl w:val="BCC6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7"/>
  </w:num>
  <w:num w:numId="4">
    <w:abstractNumId w:val="3"/>
  </w:num>
  <w:num w:numId="5">
    <w:abstractNumId w:val="10"/>
  </w:num>
  <w:num w:numId="6">
    <w:abstractNumId w:val="9"/>
  </w:num>
  <w:num w:numId="7">
    <w:abstractNumId w:val="12"/>
  </w:num>
  <w:num w:numId="8">
    <w:abstractNumId w:val="8"/>
  </w:num>
  <w:num w:numId="9">
    <w:abstractNumId w:val="16"/>
  </w:num>
  <w:num w:numId="10">
    <w:abstractNumId w:val="5"/>
  </w:num>
  <w:num w:numId="11">
    <w:abstractNumId w:val="14"/>
  </w:num>
  <w:num w:numId="12">
    <w:abstractNumId w:val="4"/>
  </w:num>
  <w:num w:numId="13">
    <w:abstractNumId w:val="0"/>
  </w:num>
  <w:num w:numId="14">
    <w:abstractNumId w:val="11"/>
  </w:num>
  <w:num w:numId="15">
    <w:abstractNumId w:val="13"/>
  </w:num>
  <w:num w:numId="16">
    <w:abstractNumId w:val="6"/>
  </w:num>
  <w:num w:numId="17">
    <w:abstractNumId w:val="1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D7DCB"/>
    <w:rsid w:val="00212727"/>
    <w:rsid w:val="002B71A4"/>
    <w:rsid w:val="00383C73"/>
    <w:rsid w:val="004165CA"/>
    <w:rsid w:val="004E451B"/>
    <w:rsid w:val="00507681"/>
    <w:rsid w:val="0070734A"/>
    <w:rsid w:val="008053A8"/>
    <w:rsid w:val="00883A96"/>
    <w:rsid w:val="008D3BC3"/>
    <w:rsid w:val="00BF10F1"/>
    <w:rsid w:val="00CA407B"/>
    <w:rsid w:val="00CD6DB7"/>
    <w:rsid w:val="00CF007E"/>
    <w:rsid w:val="00DE7985"/>
    <w:rsid w:val="00E41CFF"/>
    <w:rsid w:val="00E84131"/>
    <w:rsid w:val="00E859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8550"/>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70472">
      <w:bodyDiv w:val="1"/>
      <w:marLeft w:val="0"/>
      <w:marRight w:val="0"/>
      <w:marTop w:val="0"/>
      <w:marBottom w:val="0"/>
      <w:divBdr>
        <w:top w:val="none" w:sz="0" w:space="0" w:color="auto"/>
        <w:left w:val="none" w:sz="0" w:space="0" w:color="auto"/>
        <w:bottom w:val="none" w:sz="0" w:space="0" w:color="auto"/>
        <w:right w:val="none" w:sz="0" w:space="0" w:color="auto"/>
      </w:divBdr>
    </w:div>
    <w:div w:id="1116560484">
      <w:bodyDiv w:val="1"/>
      <w:marLeft w:val="0"/>
      <w:marRight w:val="0"/>
      <w:marTop w:val="0"/>
      <w:marBottom w:val="0"/>
      <w:divBdr>
        <w:top w:val="none" w:sz="0" w:space="0" w:color="auto"/>
        <w:left w:val="none" w:sz="0" w:space="0" w:color="auto"/>
        <w:bottom w:val="none" w:sz="0" w:space="0" w:color="auto"/>
        <w:right w:val="none" w:sz="0" w:space="0" w:color="auto"/>
      </w:divBdr>
    </w:div>
    <w:div w:id="1137836379">
      <w:bodyDiv w:val="1"/>
      <w:marLeft w:val="0"/>
      <w:marRight w:val="0"/>
      <w:marTop w:val="0"/>
      <w:marBottom w:val="0"/>
      <w:divBdr>
        <w:top w:val="none" w:sz="0" w:space="0" w:color="auto"/>
        <w:left w:val="none" w:sz="0" w:space="0" w:color="auto"/>
        <w:bottom w:val="none" w:sz="0" w:space="0" w:color="auto"/>
        <w:right w:val="none" w:sz="0" w:space="0" w:color="auto"/>
      </w:divBdr>
      <w:divsChild>
        <w:div w:id="1272317253">
          <w:marLeft w:val="0"/>
          <w:marRight w:val="0"/>
          <w:marTop w:val="0"/>
          <w:marBottom w:val="0"/>
          <w:divBdr>
            <w:top w:val="none" w:sz="0" w:space="0" w:color="auto"/>
            <w:left w:val="none" w:sz="0" w:space="0" w:color="auto"/>
            <w:bottom w:val="none" w:sz="0" w:space="0" w:color="auto"/>
            <w:right w:val="none" w:sz="0" w:space="0" w:color="auto"/>
          </w:divBdr>
          <w:divsChild>
            <w:div w:id="904756488">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484009657">
      <w:bodyDiv w:val="1"/>
      <w:marLeft w:val="0"/>
      <w:marRight w:val="0"/>
      <w:marTop w:val="0"/>
      <w:marBottom w:val="0"/>
      <w:divBdr>
        <w:top w:val="none" w:sz="0" w:space="0" w:color="auto"/>
        <w:left w:val="none" w:sz="0" w:space="0" w:color="auto"/>
        <w:bottom w:val="none" w:sz="0" w:space="0" w:color="auto"/>
        <w:right w:val="none" w:sz="0" w:space="0" w:color="auto"/>
      </w:divBdr>
    </w:div>
    <w:div w:id="1557623632">
      <w:bodyDiv w:val="1"/>
      <w:marLeft w:val="0"/>
      <w:marRight w:val="0"/>
      <w:marTop w:val="0"/>
      <w:marBottom w:val="0"/>
      <w:divBdr>
        <w:top w:val="none" w:sz="0" w:space="0" w:color="auto"/>
        <w:left w:val="none" w:sz="0" w:space="0" w:color="auto"/>
        <w:bottom w:val="none" w:sz="0" w:space="0" w:color="auto"/>
        <w:right w:val="none" w:sz="0" w:space="0" w:color="auto"/>
      </w:divBdr>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 w:id="1846165578">
      <w:bodyDiv w:val="1"/>
      <w:marLeft w:val="0"/>
      <w:marRight w:val="0"/>
      <w:marTop w:val="0"/>
      <w:marBottom w:val="0"/>
      <w:divBdr>
        <w:top w:val="none" w:sz="0" w:space="0" w:color="auto"/>
        <w:left w:val="none" w:sz="0" w:space="0" w:color="auto"/>
        <w:bottom w:val="none" w:sz="0" w:space="0" w:color="auto"/>
        <w:right w:val="none" w:sz="0" w:space="0" w:color="auto"/>
      </w:divBdr>
    </w:div>
    <w:div w:id="21196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481</Words>
  <Characters>2406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2024-10-07T11:32:00Z</dcterms:created>
  <dcterms:modified xsi:type="dcterms:W3CDTF">2024-10-07T11:36:00Z</dcterms:modified>
</cp:coreProperties>
</file>