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Pr="006D41D8" w:rsidRDefault="006D41D8" w:rsidP="006D41D8">
            <w:pPr>
              <w:jc w:val="center"/>
              <w:rPr>
                <w:highlight w:val="yellow"/>
                <w:rtl/>
              </w:rPr>
            </w:pPr>
            <w:r w:rsidRPr="006D41D8">
              <w:rPr>
                <w:rFonts w:hint="cs"/>
                <w:highlight w:val="yellow"/>
                <w:rtl/>
              </w:rPr>
              <w:t>תרגום</w:t>
            </w: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BC5729" w:rsidRDefault="00BC5729" w:rsidP="00BC5729">
            <w:pPr>
              <w:rPr>
                <w:rFonts w:asciiTheme="majorHAnsi" w:hAnsiTheme="majorHAnsi" w:cstheme="majorHAnsi"/>
                <w:b/>
                <w:bCs/>
                <w:sz w:val="26"/>
                <w:szCs w:val="26"/>
                <w:rtl/>
              </w:rPr>
            </w:pPr>
            <w:r w:rsidRPr="00BC5729">
              <w:rPr>
                <w:rFonts w:asciiTheme="majorHAnsi" w:hAnsiTheme="majorHAnsi" w:cstheme="majorHAnsi"/>
                <w:b/>
                <w:bCs/>
                <w:sz w:val="26"/>
                <w:szCs w:val="26"/>
                <w:rtl/>
              </w:rPr>
              <w:t>סיור "נקודות מבט - הגיל הרך במבט אורבני"</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0D7DCB" w:rsidRDefault="000D7DCB" w:rsidP="00E84131">
            <w:pPr>
              <w:rPr>
                <w:rFonts w:asciiTheme="majorHAnsi" w:hAnsiTheme="majorHAnsi" w:cstheme="majorHAnsi"/>
                <w:b/>
                <w:bCs/>
                <w:sz w:val="27"/>
                <w:szCs w:val="27"/>
                <w:rtl/>
              </w:rPr>
            </w:pPr>
            <w:r w:rsidRPr="000D7DCB">
              <w:rPr>
                <w:rFonts w:asciiTheme="majorHAnsi" w:hAnsiTheme="majorHAnsi" w:cstheme="majorHAnsi"/>
                <w:b/>
                <w:bCs/>
                <w:sz w:val="27"/>
                <w:szCs w:val="27"/>
                <w:rtl/>
              </w:rPr>
              <w:t xml:space="preserve"> </w:t>
            </w:r>
            <w:r w:rsidR="00B2576A" w:rsidRPr="00B2576A">
              <w:rPr>
                <w:rFonts w:asciiTheme="majorHAnsi" w:hAnsiTheme="majorHAnsi" w:cs="Calibri Light"/>
                <w:b/>
                <w:bCs/>
                <w:sz w:val="27"/>
                <w:szCs w:val="27"/>
                <w:rtl/>
              </w:rPr>
              <w:t xml:space="preserve">סיור לימודי חוויתי בתל אביב-יפו המיועד לצוותים מקצועיים מרשויות מקומיות, המפתח את נקודת המבט של טיפול וטיפוח הגיל הרך בסביבה האורבנית. במהלך הסיור מתבצע עיסוק ייחודי בסוגיות עירוניות מגוונות, תוך אימוץ פרספקטיבה הוליסטית על המרחב העירוני, בדגש על התנסות חווייתית מעוררת השראה ורכישת כלים </w:t>
            </w:r>
            <w:proofErr w:type="spellStart"/>
            <w:r w:rsidR="00B2576A" w:rsidRPr="00B2576A">
              <w:rPr>
                <w:rFonts w:asciiTheme="majorHAnsi" w:hAnsiTheme="majorHAnsi" w:cs="Calibri Light"/>
                <w:b/>
                <w:bCs/>
                <w:sz w:val="27"/>
                <w:szCs w:val="27"/>
                <w:rtl/>
              </w:rPr>
              <w:t>ישומיים</w:t>
            </w:r>
            <w:proofErr w:type="spellEnd"/>
            <w:r w:rsidR="00B2576A" w:rsidRPr="00B2576A">
              <w:rPr>
                <w:rFonts w:asciiTheme="majorHAnsi" w:hAnsiTheme="majorHAnsi" w:cs="Calibri Light"/>
                <w:b/>
                <w:bCs/>
                <w:sz w:val="27"/>
                <w:szCs w:val="27"/>
                <w:rtl/>
              </w:rPr>
              <w:t>.</w:t>
            </w:r>
          </w:p>
        </w:tc>
        <w:tc>
          <w:tcPr>
            <w:tcW w:w="5057" w:type="dxa"/>
          </w:tcPr>
          <w:p w:rsidR="00E84131" w:rsidRDefault="00E84131" w:rsidP="00E84131">
            <w:bookmarkStart w:id="0" w:name="_GoBack"/>
            <w:bookmarkEnd w:id="0"/>
          </w:p>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B2576A" w:rsidRDefault="00B2576A" w:rsidP="00E84131">
            <w:pPr>
              <w:rPr>
                <w:rFonts w:asciiTheme="majorHAnsi" w:hAnsiTheme="majorHAnsi" w:cstheme="majorHAnsi"/>
                <w:sz w:val="26"/>
                <w:szCs w:val="26"/>
                <w:rtl/>
              </w:rPr>
            </w:pPr>
            <w:r w:rsidRPr="00B2576A">
              <w:rPr>
                <w:rFonts w:asciiTheme="majorHAnsi" w:hAnsiTheme="majorHAnsi" w:cstheme="majorHAnsi"/>
                <w:sz w:val="26"/>
                <w:szCs w:val="26"/>
                <w:rtl/>
              </w:rPr>
              <w:t xml:space="preserve">במסגרת פעילות אורבן95 העולמית, נבחרה תל אביב-יפו על ידי קרן </w:t>
            </w:r>
            <w:proofErr w:type="spellStart"/>
            <w:r w:rsidRPr="00B2576A">
              <w:rPr>
                <w:rFonts w:asciiTheme="majorHAnsi" w:hAnsiTheme="majorHAnsi" w:cstheme="majorHAnsi"/>
                <w:sz w:val="26"/>
                <w:szCs w:val="26"/>
                <w:rtl/>
              </w:rPr>
              <w:t>ון</w:t>
            </w:r>
            <w:proofErr w:type="spellEnd"/>
            <w:r w:rsidRPr="00B2576A">
              <w:rPr>
                <w:rFonts w:asciiTheme="majorHAnsi" w:hAnsiTheme="majorHAnsi" w:cstheme="majorHAnsi"/>
                <w:sz w:val="26"/>
                <w:szCs w:val="26"/>
                <w:rtl/>
              </w:rPr>
              <w:t xml:space="preserve"> ליר להיות "עיר מגדלור" - אחת ממספר ערים גלובליות מובילות בתכנית. לאחר העמקה במשמעות ההגדרה, הבנו שמטרת העל שלנו היא הרחבת ההשפעה מעבר לתל אביב-יפו, על מנת לשתף מהידע והניסיון שצברנו מאז הקמת אורבן95 תל-אביב-יפו, במאמץ לשפר את האופן שבו הילדים מתפתחים, משחקים, מתקשרים ונעים במרחב העירוני.</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B2576A" w:rsidRPr="00B2576A" w:rsidRDefault="00B2576A" w:rsidP="00B2576A">
            <w:pPr>
              <w:rPr>
                <w:rFonts w:asciiTheme="majorHAnsi" w:hAnsiTheme="majorHAnsi" w:cstheme="majorHAnsi"/>
                <w:b/>
                <w:bCs/>
                <w:sz w:val="26"/>
                <w:szCs w:val="26"/>
                <w:u w:val="single"/>
                <w:rtl/>
              </w:rPr>
            </w:pPr>
            <w:r w:rsidRPr="00B2576A">
              <w:rPr>
                <w:rFonts w:asciiTheme="majorHAnsi" w:hAnsiTheme="majorHAnsi" w:cstheme="majorHAnsi"/>
                <w:b/>
                <w:bCs/>
                <w:sz w:val="26"/>
                <w:szCs w:val="26"/>
                <w:u w:val="single"/>
                <w:rtl/>
              </w:rPr>
              <w:t>סיור ככלי לימודי</w:t>
            </w:r>
          </w:p>
          <w:p w:rsidR="00E41CFF" w:rsidRPr="00B2576A" w:rsidRDefault="00B2576A" w:rsidP="00B2576A">
            <w:pPr>
              <w:rPr>
                <w:rFonts w:asciiTheme="majorHAnsi" w:hAnsiTheme="majorHAnsi" w:cstheme="majorHAnsi"/>
                <w:sz w:val="26"/>
                <w:szCs w:val="26"/>
                <w:rtl/>
              </w:rPr>
            </w:pPr>
            <w:r w:rsidRPr="00B2576A">
              <w:rPr>
                <w:rFonts w:asciiTheme="majorHAnsi" w:hAnsiTheme="majorHAnsi" w:cstheme="majorHAnsi"/>
                <w:sz w:val="26"/>
                <w:szCs w:val="26"/>
                <w:rtl/>
              </w:rPr>
              <w:t xml:space="preserve">הבחירה בסיור לימודי הגיעה מתוך ההבנה שזוהי דרך חווייתית ומועילה לעורר השראה ולאפשר למידה, מחקר, מפגש עם עמיתים ושיתוף ידע הדדי. הסיור נבנה כך שבמשך 3 ימים המשתתפים והמשתתפות נכנסים אל "מאחורי הקלעים" של פעילות אורבן95 בתל אביב-יפו: המוטיבציות השונות, היציאה לפעולה, תהליכים ואתגרים, בכוונה לעודד כל רשות לפעול בתחום הגיל הרך בהתאמה למאפיינים הייחודיים לה. ימי הסיור תוכננו כך שיאפשרו </w:t>
            </w:r>
            <w:r w:rsidRPr="007424F2">
              <w:rPr>
                <w:rFonts w:asciiTheme="majorHAnsi" w:hAnsiTheme="majorHAnsi" w:cstheme="majorHAnsi"/>
                <w:b/>
                <w:bCs/>
                <w:sz w:val="26"/>
                <w:szCs w:val="26"/>
                <w:rtl/>
              </w:rPr>
              <w:t>מגוון פורומים ללמידה</w:t>
            </w:r>
            <w:r w:rsidRPr="00B2576A">
              <w:rPr>
                <w:rFonts w:asciiTheme="majorHAnsi" w:hAnsiTheme="majorHAnsi" w:cstheme="majorHAnsi"/>
                <w:sz w:val="26"/>
                <w:szCs w:val="26"/>
                <w:rtl/>
              </w:rPr>
              <w:t xml:space="preserve"> (מליאה, קבוצות מקצועיות, צוותים עירוניים) </w:t>
            </w:r>
            <w:r w:rsidRPr="007424F2">
              <w:rPr>
                <w:rFonts w:asciiTheme="majorHAnsi" w:hAnsiTheme="majorHAnsi" w:cstheme="majorHAnsi"/>
                <w:b/>
                <w:bCs/>
                <w:sz w:val="26"/>
                <w:szCs w:val="26"/>
                <w:rtl/>
              </w:rPr>
              <w:t>במתודולוגיה מתחלפת</w:t>
            </w:r>
            <w:r w:rsidRPr="00B2576A">
              <w:rPr>
                <w:rFonts w:asciiTheme="majorHAnsi" w:hAnsiTheme="majorHAnsi" w:cstheme="majorHAnsi"/>
                <w:sz w:val="26"/>
                <w:szCs w:val="26"/>
                <w:rtl/>
              </w:rPr>
              <w:t xml:space="preserve"> (הרצאות, סיורים בשטח, סדנאות יישומיות ומפגשים מקצועיים מגוונים). לפיילוט נבחרו להשתתף חמש רשויות שנבחרו להשתתף לאחר תהליך מיון מקיף.</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0D7DCB" w:rsidRDefault="007424F2" w:rsidP="00E84131">
            <w:pPr>
              <w:rPr>
                <w:rFonts w:ascii="Calibri Light" w:hAnsi="Calibri Light" w:cs="Calibri Light"/>
                <w:sz w:val="26"/>
                <w:szCs w:val="26"/>
                <w:rtl/>
              </w:rPr>
            </w:pPr>
            <w:r w:rsidRPr="007424F2">
              <w:rPr>
                <w:rFonts w:ascii="Calibri Light" w:hAnsi="Calibri Light" w:cs="Calibri Light"/>
                <w:b/>
                <w:bCs/>
                <w:sz w:val="26"/>
                <w:szCs w:val="26"/>
                <w:rtl/>
              </w:rPr>
              <w:t xml:space="preserve">גיוון הצוותים העירוניים - </w:t>
            </w:r>
            <w:r w:rsidRPr="007424F2">
              <w:rPr>
                <w:rFonts w:ascii="Calibri Light" w:hAnsi="Calibri Light" w:cs="Calibri Light"/>
                <w:b/>
                <w:bCs/>
                <w:sz w:val="26"/>
                <w:szCs w:val="26"/>
              </w:rPr>
              <w:t>It takes a city to raise a child</w:t>
            </w:r>
            <w:r w:rsidRPr="007424F2">
              <w:rPr>
                <w:rFonts w:ascii="Calibri Light" w:hAnsi="Calibri Light" w:cs="Calibri Light"/>
                <w:sz w:val="26"/>
                <w:szCs w:val="26"/>
                <w:rtl/>
              </w:rPr>
              <w:t xml:space="preserve"> - מתוך הראייה ההוליסטית שלנו לאחריות ושותפות </w:t>
            </w:r>
            <w:r w:rsidRPr="007424F2">
              <w:rPr>
                <w:rFonts w:ascii="Calibri Light" w:hAnsi="Calibri Light" w:cs="Calibri Light"/>
                <w:sz w:val="26"/>
                <w:szCs w:val="26"/>
                <w:rtl/>
              </w:rPr>
              <w:lastRenderedPageBreak/>
              <w:t>גורמים עירוניים שונים לטובת לתוצאות איכותיות, כל רשות נדרשת להרכיב צוות של 5 מנהלים ממספר תחומים (כגון מהנדס העיר, אדריכל העיר, שפ"ע, אחזקה, חינוך, קהילה, שילוב חברתי, דוברות, גזברות וכו') להשתתפות בסיור.</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7424F2" w:rsidRPr="007424F2" w:rsidRDefault="007424F2" w:rsidP="007424F2">
            <w:pPr>
              <w:rPr>
                <w:rFonts w:ascii="Calibri Light" w:hAnsi="Calibri Light" w:cs="Calibri Light"/>
                <w:b/>
                <w:bCs/>
                <w:sz w:val="26"/>
                <w:szCs w:val="26"/>
                <w:u w:val="single"/>
                <w:rtl/>
              </w:rPr>
            </w:pPr>
            <w:r w:rsidRPr="007424F2">
              <w:rPr>
                <w:rFonts w:ascii="Calibri Light" w:hAnsi="Calibri Light" w:cs="Calibri Light"/>
                <w:b/>
                <w:bCs/>
                <w:sz w:val="26"/>
                <w:szCs w:val="26"/>
                <w:u w:val="single"/>
                <w:rtl/>
              </w:rPr>
              <w:t>ארגז כלים בכף ידכם</w:t>
            </w:r>
          </w:p>
          <w:p w:rsidR="00E41CFF" w:rsidRPr="00212727" w:rsidRDefault="007424F2" w:rsidP="007424F2">
            <w:pPr>
              <w:rPr>
                <w:rFonts w:ascii="Calibri Light" w:hAnsi="Calibri Light" w:cs="Calibri Light"/>
                <w:sz w:val="26"/>
                <w:szCs w:val="26"/>
                <w:rtl/>
              </w:rPr>
            </w:pPr>
            <w:r w:rsidRPr="007424F2">
              <w:rPr>
                <w:rFonts w:ascii="Calibri Light" w:hAnsi="Calibri Light" w:cs="Calibri Light"/>
                <w:sz w:val="26"/>
                <w:szCs w:val="26"/>
                <w:rtl/>
              </w:rPr>
              <w:t>מעבר להרחבת אופקים והשראה, חלק עיקרי מהסיור הוקדש לחשיפה לעקרונות מנחים בעבודה עם הגיל הרך והמטפלים, ממשקי עבודה עירוניים, העמקה מקצועית, למידה מתוך ההיצע העשיר של הפרויקטים הרבים שהתבצעו ועודם מתקיימים בתל אביב-יפו, ומניסיון רב השנים של גורמים מקצועיים בעיר. במהלך ימי הסיור הובנה שיח יישומי בצוותים העירוניים האורגניים, שעסק בעיבוד העקרונות, התכניות והרעיונות אליהם נחשפו בסיור - על מנת לחבר ולהתאים אותם למאפייני כל רשות.</w:t>
            </w:r>
          </w:p>
        </w:tc>
        <w:tc>
          <w:tcPr>
            <w:tcW w:w="5057" w:type="dxa"/>
          </w:tcPr>
          <w:p w:rsidR="00E41CFF" w:rsidRDefault="00E41CFF" w:rsidP="00E84131">
            <w:pPr>
              <w:rPr>
                <w:rtl/>
              </w:rPr>
            </w:pPr>
          </w:p>
        </w:tc>
      </w:tr>
      <w:tr w:rsidR="000D7DCB" w:rsidTr="00507681">
        <w:tc>
          <w:tcPr>
            <w:tcW w:w="1640" w:type="dxa"/>
            <w:vMerge/>
          </w:tcPr>
          <w:p w:rsidR="000D7DCB" w:rsidRDefault="000D7DCB" w:rsidP="00E84131">
            <w:pPr>
              <w:rPr>
                <w:rtl/>
              </w:rPr>
            </w:pPr>
          </w:p>
        </w:tc>
        <w:tc>
          <w:tcPr>
            <w:tcW w:w="3978" w:type="dxa"/>
          </w:tcPr>
          <w:p w:rsidR="007424F2" w:rsidRPr="007424F2" w:rsidRDefault="007424F2" w:rsidP="007424F2">
            <w:pPr>
              <w:rPr>
                <w:rFonts w:ascii="Calibri Light" w:hAnsi="Calibri Light" w:cs="Calibri Light"/>
                <w:sz w:val="26"/>
                <w:szCs w:val="26"/>
                <w:u w:val="single"/>
                <w:rtl/>
              </w:rPr>
            </w:pPr>
            <w:r w:rsidRPr="007424F2">
              <w:rPr>
                <w:rFonts w:ascii="Calibri Light" w:hAnsi="Calibri Light" w:cs="Calibri Light"/>
                <w:sz w:val="26"/>
                <w:szCs w:val="26"/>
                <w:u w:val="single"/>
                <w:rtl/>
              </w:rPr>
              <w:t xml:space="preserve">מתוך תכני הסיור: </w:t>
            </w:r>
          </w:p>
          <w:p w:rsidR="007424F2" w:rsidRPr="007424F2" w:rsidRDefault="007424F2" w:rsidP="007424F2">
            <w:pPr>
              <w:rPr>
                <w:rFonts w:ascii="Calibri Light" w:hAnsi="Calibri Light" w:cs="Calibri Light"/>
                <w:sz w:val="26"/>
                <w:szCs w:val="26"/>
                <w:rtl/>
              </w:rPr>
            </w:pPr>
          </w:p>
          <w:p w:rsidR="007424F2" w:rsidRPr="007424F2" w:rsidRDefault="007424F2" w:rsidP="007424F2">
            <w:pPr>
              <w:pStyle w:val="a4"/>
              <w:numPr>
                <w:ilvl w:val="0"/>
                <w:numId w:val="10"/>
              </w:numPr>
              <w:rPr>
                <w:rFonts w:ascii="Calibri Light" w:hAnsi="Calibri Light" w:cs="Calibri Light"/>
                <w:sz w:val="26"/>
                <w:szCs w:val="26"/>
                <w:rtl/>
              </w:rPr>
            </w:pPr>
            <w:r w:rsidRPr="007424F2">
              <w:rPr>
                <w:rFonts w:ascii="Calibri Light" w:hAnsi="Calibri Light" w:cs="Calibri Light"/>
                <w:sz w:val="26"/>
                <w:szCs w:val="26"/>
                <w:rtl/>
              </w:rPr>
              <w:t>התמודדות עם אתגרים עירוניים דרך נקודת המבט של הגיל הרך.</w:t>
            </w:r>
          </w:p>
          <w:p w:rsidR="007424F2" w:rsidRPr="007424F2" w:rsidRDefault="007424F2" w:rsidP="007424F2">
            <w:pPr>
              <w:pStyle w:val="a4"/>
              <w:numPr>
                <w:ilvl w:val="0"/>
                <w:numId w:val="10"/>
              </w:numPr>
              <w:rPr>
                <w:rFonts w:ascii="Calibri Light" w:hAnsi="Calibri Light" w:cs="Calibri Light"/>
                <w:sz w:val="26"/>
                <w:szCs w:val="26"/>
                <w:rtl/>
              </w:rPr>
            </w:pPr>
            <w:r w:rsidRPr="007424F2">
              <w:rPr>
                <w:rFonts w:ascii="Calibri Light" w:hAnsi="Calibri Light" w:cs="Calibri Light"/>
                <w:sz w:val="26"/>
                <w:szCs w:val="26"/>
                <w:rtl/>
              </w:rPr>
              <w:t>שיתופי פעולה פנים-עירוניים כבסיס לפעולה מוצלחת.</w:t>
            </w:r>
          </w:p>
          <w:p w:rsidR="007424F2" w:rsidRPr="007424F2" w:rsidRDefault="007424F2" w:rsidP="007424F2">
            <w:pPr>
              <w:pStyle w:val="a4"/>
              <w:numPr>
                <w:ilvl w:val="0"/>
                <w:numId w:val="10"/>
              </w:numPr>
              <w:rPr>
                <w:rFonts w:ascii="Calibri Light" w:hAnsi="Calibri Light" w:cs="Calibri Light"/>
                <w:sz w:val="26"/>
                <w:szCs w:val="26"/>
                <w:rtl/>
              </w:rPr>
            </w:pPr>
            <w:r w:rsidRPr="007424F2">
              <w:rPr>
                <w:rFonts w:ascii="Calibri Light" w:hAnsi="Calibri Light" w:cs="Calibri Light"/>
                <w:sz w:val="26"/>
                <w:szCs w:val="26"/>
                <w:rtl/>
              </w:rPr>
              <w:t>עבודה מבוססת נתונים וביצוע תהליכי מדידה והערכה לתכניות.</w:t>
            </w:r>
          </w:p>
          <w:p w:rsidR="007424F2" w:rsidRPr="007424F2" w:rsidRDefault="007424F2" w:rsidP="007424F2">
            <w:pPr>
              <w:pStyle w:val="a4"/>
              <w:numPr>
                <w:ilvl w:val="0"/>
                <w:numId w:val="10"/>
              </w:numPr>
              <w:rPr>
                <w:rFonts w:ascii="Calibri Light" w:hAnsi="Calibri Light" w:cs="Calibri Light"/>
                <w:sz w:val="26"/>
                <w:szCs w:val="26"/>
                <w:rtl/>
              </w:rPr>
            </w:pPr>
            <w:r w:rsidRPr="007424F2">
              <w:rPr>
                <w:rFonts w:ascii="Calibri Light" w:hAnsi="Calibri Light" w:cs="Calibri Light"/>
                <w:sz w:val="26"/>
                <w:szCs w:val="26"/>
                <w:rtl/>
              </w:rPr>
              <w:t>למידה מהירה וצמיחה במעבר משלבי הפיילוט לתכניות רחבות השפעה.</w:t>
            </w:r>
          </w:p>
          <w:p w:rsidR="007424F2" w:rsidRPr="007424F2" w:rsidRDefault="007424F2" w:rsidP="007424F2">
            <w:pPr>
              <w:pStyle w:val="a4"/>
              <w:numPr>
                <w:ilvl w:val="0"/>
                <w:numId w:val="10"/>
              </w:numPr>
              <w:rPr>
                <w:rFonts w:ascii="Calibri Light" w:hAnsi="Calibri Light" w:cs="Calibri Light"/>
                <w:sz w:val="26"/>
                <w:szCs w:val="26"/>
                <w:rtl/>
              </w:rPr>
            </w:pPr>
            <w:r w:rsidRPr="007424F2">
              <w:rPr>
                <w:rFonts w:ascii="Calibri Light" w:hAnsi="Calibri Light" w:cs="Calibri Light"/>
                <w:sz w:val="26"/>
                <w:szCs w:val="26"/>
                <w:rtl/>
              </w:rPr>
              <w:t>שיתוף ציבור התושבים בתהליכי תכנון והתאמה למאפייני קהילות העיר.</w:t>
            </w:r>
          </w:p>
          <w:p w:rsidR="000D7DCB" w:rsidRPr="007424F2" w:rsidRDefault="007424F2" w:rsidP="007424F2">
            <w:pPr>
              <w:pStyle w:val="a4"/>
              <w:numPr>
                <w:ilvl w:val="0"/>
                <w:numId w:val="10"/>
              </w:numPr>
              <w:rPr>
                <w:rFonts w:ascii="Calibri Light" w:hAnsi="Calibri Light" w:cs="Calibri Light"/>
                <w:sz w:val="26"/>
                <w:szCs w:val="26"/>
                <w:rtl/>
              </w:rPr>
            </w:pPr>
            <w:r w:rsidRPr="007424F2">
              <w:rPr>
                <w:rFonts w:ascii="Calibri Light" w:hAnsi="Calibri Light" w:cs="Calibri Light"/>
                <w:sz w:val="26"/>
                <w:szCs w:val="26"/>
                <w:rtl/>
              </w:rPr>
              <w:t>התערבות טקטית - זולה ומהירה לביצוע, ללא שינויים תשתיתיים משמעותיים.</w:t>
            </w:r>
          </w:p>
        </w:tc>
        <w:tc>
          <w:tcPr>
            <w:tcW w:w="5057" w:type="dxa"/>
          </w:tcPr>
          <w:p w:rsidR="000D7DCB" w:rsidRDefault="000D7DCB"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0D7DCB" w:rsidRDefault="00092C82" w:rsidP="000D7DCB">
            <w:pPr>
              <w:rPr>
                <w:rFonts w:ascii="Calibri Light" w:hAnsi="Calibri Light" w:cs="Calibri Light" w:hint="cs"/>
                <w:sz w:val="26"/>
                <w:szCs w:val="26"/>
                <w:rtl/>
              </w:rPr>
            </w:pPr>
            <w:r w:rsidRPr="00092C82">
              <w:rPr>
                <w:rFonts w:ascii="Calibri Light" w:hAnsi="Calibri Light" w:cs="Calibri Light"/>
                <w:b/>
                <w:bCs/>
                <w:sz w:val="26"/>
                <w:szCs w:val="26"/>
                <w:u w:val="single"/>
                <w:rtl/>
              </w:rPr>
              <w:t>יחידות עירוניות שותפות:</w:t>
            </w:r>
            <w:r w:rsidRPr="00092C82">
              <w:rPr>
                <w:rFonts w:ascii="Calibri Light" w:hAnsi="Calibri Light" w:cs="Calibri Light"/>
                <w:sz w:val="26"/>
                <w:szCs w:val="26"/>
                <w:rtl/>
              </w:rPr>
              <w:t xml:space="preserve"> מינהל קהילה תרבות וספורט; אדריכל העיר; מינהל חינוך; אגף שפ"ע; המישלמה ליפו, היחידה לתכנון אסטרטגי; דוברות העירייה, צוות דיגיטף; הרשות לתחבורה, תנועה וחניה.</w:t>
            </w:r>
          </w:p>
        </w:tc>
        <w:tc>
          <w:tcPr>
            <w:tcW w:w="5057" w:type="dxa"/>
          </w:tcPr>
          <w:p w:rsidR="000D7DCB" w:rsidRDefault="000D7DCB"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092C82" w:rsidRPr="00092C82" w:rsidRDefault="00092C82" w:rsidP="00092C82">
            <w:pPr>
              <w:numPr>
                <w:ilvl w:val="0"/>
                <w:numId w:val="11"/>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השראה ורעיונות חדשים</w:t>
            </w:r>
            <w:r w:rsidRPr="00092C82">
              <w:rPr>
                <w:rFonts w:ascii="Calibri Light" w:eastAsia="Times New Roman" w:hAnsi="Calibri Light" w:cs="Calibri Light"/>
                <w:color w:val="383B3F"/>
                <w:sz w:val="26"/>
                <w:szCs w:val="26"/>
                <w:rtl/>
              </w:rPr>
              <w:t> לפרויקטים עירוניים במרחב הציבורי והקהילתי</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1"/>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העמקת ידע למשתתפי הסיור במגוון תחומים</w:t>
            </w:r>
            <w:r w:rsidRPr="00092C82">
              <w:rPr>
                <w:rFonts w:ascii="Calibri Light" w:eastAsia="Times New Roman" w:hAnsi="Calibri Light" w:cs="Calibri Light"/>
                <w:color w:val="383B3F"/>
                <w:sz w:val="26"/>
                <w:szCs w:val="26"/>
              </w:rPr>
              <w:t xml:space="preserve">: </w:t>
            </w:r>
            <w:r w:rsidRPr="00092C82">
              <w:rPr>
                <w:rFonts w:ascii="Calibri Light" w:eastAsia="Times New Roman" w:hAnsi="Calibri Light" w:cs="Calibri Light"/>
                <w:color w:val="383B3F"/>
                <w:sz w:val="26"/>
                <w:szCs w:val="26"/>
                <w:rtl/>
              </w:rPr>
              <w:t xml:space="preserve">הנעת תהליכים </w:t>
            </w:r>
            <w:r w:rsidRPr="00092C82">
              <w:rPr>
                <w:rFonts w:ascii="Calibri Light" w:eastAsia="Times New Roman" w:hAnsi="Calibri Light" w:cs="Calibri Light"/>
                <w:color w:val="383B3F"/>
                <w:sz w:val="26"/>
                <w:szCs w:val="26"/>
                <w:rtl/>
              </w:rPr>
              <w:lastRenderedPageBreak/>
              <w:t>מורכבים בעירייה, תהליכי שיתוף ציבור, מענים חינוכיים לגילי לידה עד 3, מענים קהילתיים לילדים בגיל הרך והוריהם, תחזוקה ושיפור המרחב הציבורי בהתאמה לילדים בגיל הרך ומשפחותיהם, תכנון עירוני עבור ילדים בגיל הרך ומשפחותיהם ואתגרים עירוניים הקשורים לגיל הרך</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1"/>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הגברת תחושת האחריות והמסוגלות </w:t>
            </w:r>
            <w:r w:rsidRPr="00092C82">
              <w:rPr>
                <w:rFonts w:ascii="Calibri Light" w:eastAsia="Times New Roman" w:hAnsi="Calibri Light" w:cs="Calibri Light"/>
                <w:color w:val="383B3F"/>
                <w:sz w:val="26"/>
                <w:szCs w:val="26"/>
                <w:rtl/>
              </w:rPr>
              <w:t>של בעלי תפקידים ברשות העירונית לביצוע והנעה לפעולה</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1"/>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חיזוק קשרים</w:t>
            </w:r>
            <w:r w:rsidRPr="00092C82">
              <w:rPr>
                <w:rFonts w:ascii="Calibri Light" w:eastAsia="Times New Roman" w:hAnsi="Calibri Light" w:cs="Calibri Light"/>
                <w:color w:val="383B3F"/>
                <w:sz w:val="26"/>
                <w:szCs w:val="26"/>
                <w:rtl/>
              </w:rPr>
              <w:t> בתוך הצוות הפנים עירוני כסוכני שינוי בעירייה שלהם</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1"/>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שביעות רצון גבוהה מאוד מכלל היבטי הסיור</w:t>
            </w:r>
            <w:r w:rsidRPr="00092C82">
              <w:rPr>
                <w:rFonts w:ascii="Calibri Light" w:eastAsia="Times New Roman" w:hAnsi="Calibri Light" w:cs="Calibri Light"/>
                <w:color w:val="383B3F"/>
                <w:sz w:val="26"/>
                <w:szCs w:val="26"/>
                <w:rtl/>
              </w:rPr>
              <w:t> </w:t>
            </w:r>
            <w:r w:rsidRPr="00092C82">
              <w:rPr>
                <w:rFonts w:ascii="Calibri Light" w:eastAsia="Times New Roman" w:hAnsi="Calibri Light" w:cs="Calibri Light"/>
                <w:color w:val="383B3F"/>
                <w:sz w:val="26"/>
                <w:szCs w:val="26"/>
              </w:rPr>
              <w:t xml:space="preserve">- </w:t>
            </w:r>
            <w:r w:rsidRPr="00092C82">
              <w:rPr>
                <w:rFonts w:ascii="Calibri Light" w:eastAsia="Times New Roman" w:hAnsi="Calibri Light" w:cs="Calibri Light"/>
                <w:color w:val="383B3F"/>
                <w:sz w:val="26"/>
                <w:szCs w:val="26"/>
                <w:rtl/>
              </w:rPr>
              <w:t>המלצה עבור בעלי תפקידים מקבילים הן ברשות העירונית האישית והן לרשויות אחרות</w:t>
            </w:r>
            <w:r w:rsidRPr="00092C82">
              <w:rPr>
                <w:rFonts w:ascii="Calibri Light" w:eastAsia="Times New Roman" w:hAnsi="Calibri Light" w:cs="Calibri Light"/>
                <w:color w:val="383B3F"/>
                <w:sz w:val="26"/>
                <w:szCs w:val="26"/>
              </w:rPr>
              <w:t>.</w:t>
            </w:r>
          </w:p>
          <w:p w:rsidR="004165CA" w:rsidRPr="00092C82" w:rsidRDefault="00092C82" w:rsidP="00092C82">
            <w:pPr>
              <w:numPr>
                <w:ilvl w:val="0"/>
                <w:numId w:val="11"/>
              </w:numPr>
              <w:spacing w:before="100" w:beforeAutospacing="1" w:after="100" w:afterAutospacing="1"/>
              <w:textAlignment w:val="baseline"/>
              <w:rPr>
                <w:rFonts w:ascii="Calibri Light" w:eastAsia="Times New Roman" w:hAnsi="Calibri Light" w:cs="Calibri Light"/>
                <w:color w:val="383B3F"/>
                <w:sz w:val="26"/>
                <w:szCs w:val="26"/>
                <w:rtl/>
              </w:rPr>
            </w:pPr>
            <w:r w:rsidRPr="00092C82">
              <w:rPr>
                <w:rFonts w:ascii="Calibri Light" w:eastAsia="Times New Roman" w:hAnsi="Calibri Light" w:cs="Calibri Light"/>
                <w:b/>
                <w:bCs/>
                <w:color w:val="383B3F"/>
                <w:sz w:val="26"/>
                <w:szCs w:val="26"/>
                <w:rtl/>
              </w:rPr>
              <w:t>רצון להמשך מעורבות בקהילת אורבן95 ישראל</w:t>
            </w:r>
            <w:r w:rsidRPr="00092C82">
              <w:rPr>
                <w:rFonts w:ascii="Calibri Light" w:eastAsia="Times New Roman" w:hAnsi="Calibri Light" w:cs="Calibri Light"/>
                <w:color w:val="383B3F"/>
                <w:sz w:val="26"/>
                <w:szCs w:val="26"/>
              </w:rPr>
              <w:t xml:space="preserve">, </w:t>
            </w:r>
            <w:r w:rsidRPr="00092C82">
              <w:rPr>
                <w:rFonts w:ascii="Calibri Light" w:eastAsia="Times New Roman" w:hAnsi="Calibri Light" w:cs="Calibri Light"/>
                <w:color w:val="383B3F"/>
                <w:sz w:val="26"/>
                <w:szCs w:val="26"/>
                <w:rtl/>
              </w:rPr>
              <w:t>בעיקר באמצעות השתתפות בהכשרות ייעודיות, וחשיפה לקולות קוראים תוך קבלת ליווי מקצועי לפרויקטים</w:t>
            </w:r>
            <w:r w:rsidRPr="00092C82">
              <w:rPr>
                <w:rFonts w:ascii="Calibri Light" w:eastAsia="Times New Roman" w:hAnsi="Calibri Light" w:cs="Calibri Light"/>
                <w:color w:val="383B3F"/>
                <w:sz w:val="26"/>
                <w:szCs w:val="26"/>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092C82"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הקפדה על הרכב המשתתפים הוביל לאיזון </w:t>
            </w:r>
            <w:r w:rsidRPr="00092C82">
              <w:rPr>
                <w:rFonts w:ascii="Calibri Light" w:eastAsia="Times New Roman" w:hAnsi="Calibri Light" w:cs="Calibri Light"/>
                <w:color w:val="383B3F"/>
                <w:sz w:val="26"/>
                <w:szCs w:val="26"/>
                <w:rtl/>
              </w:rPr>
              <w:t>הצוותים העירוניים: מבטא פוטנציאל להשפעה ומספק פרספקטיבה מקצועית הוליסטית. בעלי תפקידים נבחרו ממחלקות שונות ולפי דרג ביניים-בכיר בעמדה ניהולית (לא מנכ"ל ולא רכז)</w:t>
            </w:r>
            <w:r w:rsidRPr="00092C82">
              <w:rPr>
                <w:rFonts w:ascii="Calibri Light" w:eastAsia="Times New Roman" w:hAnsi="Calibri Light" w:cs="Calibri Light"/>
                <w:color w:val="383B3F"/>
                <w:sz w:val="26"/>
                <w:szCs w:val="26"/>
              </w:rPr>
              <w:t>. </w:t>
            </w:r>
          </w:p>
          <w:p w:rsidR="00092C82"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הטרוגניות המשתתפים</w:t>
            </w:r>
            <w:r w:rsidRPr="00092C82">
              <w:rPr>
                <w:rFonts w:ascii="Calibri Light" w:eastAsia="Times New Roman" w:hAnsi="Calibri Light" w:cs="Calibri Light"/>
                <w:color w:val="383B3F"/>
                <w:sz w:val="26"/>
                <w:szCs w:val="26"/>
                <w:rtl/>
              </w:rPr>
              <w:t> אפשרה לכל המשתתפים להתמקם בנוחות ולחוות מבחר נקודות מבט</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מגוון נקודות ייחוס לקבוצות שייכות ופעולה </w:t>
            </w:r>
            <w:r w:rsidRPr="00092C82">
              <w:rPr>
                <w:rFonts w:ascii="Calibri Light" w:eastAsia="Times New Roman" w:hAnsi="Calibri Light" w:cs="Calibri Light"/>
                <w:color w:val="383B3F"/>
                <w:sz w:val="26"/>
                <w:szCs w:val="26"/>
                <w:rtl/>
              </w:rPr>
              <w:t>(רמה עירונית, שייכות מקצועית, סוגיות תוכן ואתגרים) הובילו לרלוונטיות ואקטואליות הסיור למשתתפים</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מתן אפשרויות בחירה </w:t>
            </w:r>
            <w:r w:rsidRPr="00092C82">
              <w:rPr>
                <w:rFonts w:ascii="Calibri Light" w:eastAsia="Times New Roman" w:hAnsi="Calibri Light" w:cs="Calibri Light"/>
                <w:color w:val="383B3F"/>
                <w:sz w:val="26"/>
                <w:szCs w:val="26"/>
                <w:rtl/>
              </w:rPr>
              <w:t>במסגרת הסיור הגבירו את מידת המעורבות ושביעות הרצון</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lastRenderedPageBreak/>
              <w:t>למידה התנסותית מגוונת </w:t>
            </w:r>
            <w:r w:rsidRPr="00092C82">
              <w:rPr>
                <w:rFonts w:ascii="Calibri Light" w:eastAsia="Times New Roman" w:hAnsi="Calibri Light" w:cs="Calibri Light"/>
                <w:color w:val="383B3F"/>
                <w:sz w:val="26"/>
                <w:szCs w:val="26"/>
                <w:rtl/>
              </w:rPr>
              <w:t>(סדנאות, סיורים, שיח, מעגלי שיתוף, הרצאות) יצרה מענה למגוון סוגי הלומדים, שמרה על רעננות ואקטיביות במהלך הסיור</w:t>
            </w:r>
            <w:r w:rsidRPr="00092C82">
              <w:rPr>
                <w:rFonts w:ascii="Calibri Light" w:eastAsia="Times New Roman" w:hAnsi="Calibri Light" w:cs="Calibri Light"/>
                <w:color w:val="383B3F"/>
                <w:sz w:val="26"/>
                <w:szCs w:val="26"/>
              </w:rPr>
              <w:t>.</w:t>
            </w:r>
          </w:p>
          <w:p w:rsidR="00092C82"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092C82">
              <w:rPr>
                <w:rFonts w:ascii="Calibri Light" w:eastAsia="Times New Roman" w:hAnsi="Calibri Light" w:cs="Calibri Light"/>
                <w:b/>
                <w:bCs/>
                <w:color w:val="383B3F"/>
                <w:sz w:val="26"/>
                <w:szCs w:val="26"/>
                <w:rtl/>
              </w:rPr>
              <w:t>דרישה בלתי מתפשרת להשתתפות מלאה ב-3 ימי הסיור</w:t>
            </w:r>
            <w:r w:rsidRPr="00092C82">
              <w:rPr>
                <w:rFonts w:ascii="Calibri Light" w:eastAsia="Times New Roman" w:hAnsi="Calibri Light" w:cs="Calibri Light"/>
                <w:color w:val="383B3F"/>
                <w:sz w:val="26"/>
                <w:szCs w:val="26"/>
                <w:rtl/>
              </w:rPr>
              <w:t> </w:t>
            </w:r>
            <w:proofErr w:type="spellStart"/>
            <w:r w:rsidRPr="00092C82">
              <w:rPr>
                <w:rFonts w:ascii="Calibri Light" w:eastAsia="Times New Roman" w:hAnsi="Calibri Light" w:cs="Calibri Light"/>
                <w:color w:val="383B3F"/>
                <w:sz w:val="26"/>
                <w:szCs w:val="26"/>
                <w:rtl/>
              </w:rPr>
              <w:t>איפשרה</w:t>
            </w:r>
            <w:proofErr w:type="spellEnd"/>
            <w:r w:rsidRPr="00092C82">
              <w:rPr>
                <w:rFonts w:ascii="Calibri Light" w:eastAsia="Times New Roman" w:hAnsi="Calibri Light" w:cs="Calibri Light"/>
                <w:color w:val="383B3F"/>
                <w:sz w:val="26"/>
                <w:szCs w:val="26"/>
                <w:rtl/>
              </w:rPr>
              <w:t xml:space="preserve"> התמקדות והעמקה בתחום, הגבירה את מחויבות המשתתפים </w:t>
            </w:r>
            <w:proofErr w:type="spellStart"/>
            <w:r w:rsidRPr="00092C82">
              <w:rPr>
                <w:rFonts w:ascii="Calibri Light" w:eastAsia="Times New Roman" w:hAnsi="Calibri Light" w:cs="Calibri Light"/>
                <w:color w:val="383B3F"/>
                <w:sz w:val="26"/>
                <w:szCs w:val="26"/>
                <w:rtl/>
              </w:rPr>
              <w:t>ואיפשרה</w:t>
            </w:r>
            <w:proofErr w:type="spellEnd"/>
            <w:r w:rsidRPr="00092C82">
              <w:rPr>
                <w:rFonts w:ascii="Calibri Light" w:eastAsia="Times New Roman" w:hAnsi="Calibri Light" w:cs="Calibri Light"/>
                <w:color w:val="383B3F"/>
                <w:sz w:val="26"/>
                <w:szCs w:val="26"/>
                <w:rtl/>
              </w:rPr>
              <w:t xml:space="preserve"> התקדמות ותהליך משותף ואחיד</w:t>
            </w:r>
            <w:r w:rsidRPr="00092C82">
              <w:rPr>
                <w:rFonts w:ascii="Calibri Light" w:eastAsia="Times New Roman" w:hAnsi="Calibri Light" w:cs="Calibri Light"/>
                <w:color w:val="383B3F"/>
                <w:sz w:val="26"/>
                <w:szCs w:val="26"/>
              </w:rPr>
              <w:t>.</w:t>
            </w:r>
          </w:p>
          <w:p w:rsidR="004165CA" w:rsidRPr="00092C82" w:rsidRDefault="00092C82" w:rsidP="00092C82">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tl/>
              </w:rPr>
            </w:pPr>
            <w:r w:rsidRPr="00092C82">
              <w:rPr>
                <w:rFonts w:ascii="Calibri Light" w:eastAsia="Times New Roman" w:hAnsi="Calibri Light" w:cs="Calibri Light"/>
                <w:b/>
                <w:bCs/>
                <w:color w:val="383B3F"/>
                <w:sz w:val="26"/>
                <w:szCs w:val="26"/>
                <w:rtl/>
              </w:rPr>
              <w:t>שילוב גורמים מקצועיים מעיריית תל אביב-יפו</w:t>
            </w:r>
            <w:r w:rsidRPr="00092C82">
              <w:rPr>
                <w:rFonts w:ascii="Calibri Light" w:eastAsia="Times New Roman" w:hAnsi="Calibri Light" w:cs="Calibri Light"/>
                <w:color w:val="383B3F"/>
                <w:sz w:val="26"/>
                <w:szCs w:val="26"/>
                <w:rtl/>
              </w:rPr>
              <w:t xml:space="preserve"> מעבר לצוות של אורבן95 הוסיף נקודות מבט משמעותיות: מפגש בלתי אמצעי עם </w:t>
            </w:r>
            <w:proofErr w:type="spellStart"/>
            <w:r w:rsidRPr="00092C82">
              <w:rPr>
                <w:rFonts w:ascii="Calibri Light" w:eastAsia="Times New Roman" w:hAnsi="Calibri Light" w:cs="Calibri Light"/>
                <w:color w:val="383B3F"/>
                <w:sz w:val="26"/>
                <w:szCs w:val="26"/>
                <w:rtl/>
              </w:rPr>
              <w:t>הא.נשים</w:t>
            </w:r>
            <w:proofErr w:type="spellEnd"/>
            <w:r w:rsidRPr="00092C82">
              <w:rPr>
                <w:rFonts w:ascii="Calibri Light" w:eastAsia="Times New Roman" w:hAnsi="Calibri Light" w:cs="Calibri Light"/>
                <w:color w:val="383B3F"/>
                <w:sz w:val="26"/>
                <w:szCs w:val="26"/>
                <w:rtl/>
              </w:rPr>
              <w:t xml:space="preserve"> </w:t>
            </w:r>
            <w:proofErr w:type="spellStart"/>
            <w:r w:rsidRPr="00092C82">
              <w:rPr>
                <w:rFonts w:ascii="Calibri Light" w:eastAsia="Times New Roman" w:hAnsi="Calibri Light" w:cs="Calibri Light"/>
                <w:color w:val="383B3F"/>
                <w:sz w:val="26"/>
                <w:szCs w:val="26"/>
                <w:rtl/>
              </w:rPr>
              <w:t>האמיתיים</w:t>
            </w:r>
            <w:proofErr w:type="spellEnd"/>
            <w:r w:rsidRPr="00092C82">
              <w:rPr>
                <w:rFonts w:ascii="Calibri Light" w:eastAsia="Times New Roman" w:hAnsi="Calibri Light" w:cs="Calibri Light"/>
                <w:color w:val="383B3F"/>
                <w:sz w:val="26"/>
                <w:szCs w:val="26"/>
                <w:rtl/>
              </w:rPr>
              <w:t xml:space="preserve"> מהשטח שפועלים במרחב. בהמשך נשקול לחבר לסיור גם היכרות עם נקודות מבט של תושבים ובעלי עסקים</w:t>
            </w:r>
            <w:r w:rsidRPr="00092C82">
              <w:rPr>
                <w:rFonts w:ascii="Calibri Light" w:eastAsia="Times New Roman" w:hAnsi="Calibri Light" w:cs="Calibri Light"/>
                <w:color w:val="383B3F"/>
                <w:sz w:val="26"/>
                <w:szCs w:val="26"/>
              </w:rPr>
              <w:t>.</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CA407B" w:rsidRDefault="00092C82" w:rsidP="00B2576A">
            <w:pPr>
              <w:rPr>
                <w:rFonts w:ascii="Calibri Light" w:hAnsi="Calibri Light" w:cs="Calibri Light" w:hint="cs"/>
                <w:sz w:val="26"/>
                <w:szCs w:val="26"/>
                <w:rtl/>
              </w:rPr>
            </w:pPr>
            <w:r>
              <w:rPr>
                <w:rFonts w:ascii="Calibri Light" w:hAnsi="Calibri Light" w:cs="Calibri Light" w:hint="cs"/>
                <w:sz w:val="26"/>
                <w:szCs w:val="26"/>
                <w:rtl/>
              </w:rPr>
              <w:t>תכנון</w:t>
            </w:r>
          </w:p>
          <w:p w:rsidR="00092C82" w:rsidRPr="00B56768" w:rsidRDefault="00092C82" w:rsidP="00B2576A">
            <w:pPr>
              <w:rPr>
                <w:rFonts w:ascii="Calibri Light" w:hAnsi="Calibri Light" w:cs="Calibri Light"/>
                <w:sz w:val="26"/>
                <w:szCs w:val="26"/>
                <w:rtl/>
              </w:rPr>
            </w:pPr>
            <w:r>
              <w:rPr>
                <w:rFonts w:ascii="Calibri Light" w:hAnsi="Calibri Light" w:cs="Calibri Light" w:hint="cs"/>
                <w:sz w:val="26"/>
                <w:szCs w:val="26"/>
                <w:rtl/>
              </w:rPr>
              <w:t>תשתית עירונית</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6C05D1" w:rsidRDefault="00092C82" w:rsidP="00CA407B">
            <w:pPr>
              <w:rPr>
                <w:rFonts w:ascii="Calibri Light" w:hAnsi="Calibri Light" w:cs="Calibri Light"/>
                <w:sz w:val="26"/>
                <w:szCs w:val="26"/>
                <w:rtl/>
              </w:rPr>
            </w:pPr>
            <w:r>
              <w:rPr>
                <w:rFonts w:ascii="Calibri Light" w:hAnsi="Calibri Light" w:cs="Calibri Light" w:hint="cs"/>
                <w:sz w:val="26"/>
                <w:szCs w:val="26"/>
                <w:rtl/>
              </w:rPr>
              <w:t>גוף ידע</w:t>
            </w:r>
          </w:p>
          <w:p w:rsidR="00CA407B" w:rsidRPr="00B56768" w:rsidRDefault="00CA407B" w:rsidP="00CA407B">
            <w:pPr>
              <w:rPr>
                <w:rFonts w:ascii="Calibri Light" w:hAnsi="Calibri Light" w:cs="Calibri Light"/>
                <w:sz w:val="26"/>
                <w:szCs w:val="26"/>
                <w:rtl/>
              </w:rPr>
            </w:pPr>
          </w:p>
        </w:tc>
        <w:tc>
          <w:tcPr>
            <w:tcW w:w="5057" w:type="dxa"/>
          </w:tcPr>
          <w:p w:rsidR="00CA407B" w:rsidRDefault="00CA407B" w:rsidP="00CA407B">
            <w:pPr>
              <w:rPr>
                <w:rtl/>
              </w:rPr>
            </w:pPr>
          </w:p>
        </w:tc>
      </w:tr>
      <w:tr w:rsidR="006D41D8" w:rsidTr="00507681">
        <w:tc>
          <w:tcPr>
            <w:tcW w:w="1640" w:type="dxa"/>
            <w:vMerge w:val="restart"/>
          </w:tcPr>
          <w:p w:rsidR="006D41D8" w:rsidRDefault="006D41D8" w:rsidP="00CA407B">
            <w:pPr>
              <w:rPr>
                <w:rFonts w:ascii="Calibri Light" w:hAnsi="Calibri Light" w:cs="Calibri Light" w:hint="cs"/>
                <w:b/>
                <w:bCs/>
                <w:sz w:val="26"/>
                <w:szCs w:val="26"/>
                <w:highlight w:val="cyan"/>
                <w:rtl/>
              </w:rPr>
            </w:pPr>
            <w:r>
              <w:rPr>
                <w:rFonts w:ascii="Calibri Light" w:hAnsi="Calibri Light" w:cs="Calibri Light" w:hint="cs"/>
                <w:b/>
                <w:bCs/>
                <w:sz w:val="26"/>
                <w:szCs w:val="26"/>
                <w:highlight w:val="cyan"/>
                <w:rtl/>
              </w:rPr>
              <w:t>כיתוב (תמונות)</w:t>
            </w:r>
          </w:p>
        </w:tc>
        <w:tc>
          <w:tcPr>
            <w:tcW w:w="3978" w:type="dxa"/>
          </w:tcPr>
          <w:p w:rsidR="006D41D8" w:rsidRDefault="006D41D8" w:rsidP="00CA407B">
            <w:pPr>
              <w:rPr>
                <w:rFonts w:ascii="Calibri Light" w:hAnsi="Calibri Light" w:cs="Calibri Light" w:hint="cs"/>
                <w:sz w:val="26"/>
                <w:szCs w:val="26"/>
                <w:rtl/>
              </w:rPr>
            </w:pPr>
            <w:r>
              <w:rPr>
                <w:rFonts w:ascii="Calibri Light" w:hAnsi="Calibri Light" w:cs="Calibri Light" w:hint="cs"/>
                <w:sz w:val="26"/>
                <w:szCs w:val="26"/>
                <w:rtl/>
              </w:rPr>
              <w:t>צילום: שני לויה</w:t>
            </w:r>
          </w:p>
        </w:tc>
        <w:tc>
          <w:tcPr>
            <w:tcW w:w="5057" w:type="dxa"/>
          </w:tcPr>
          <w:p w:rsidR="006D41D8" w:rsidRDefault="006D41D8" w:rsidP="00CA407B">
            <w:pPr>
              <w:rPr>
                <w:rtl/>
              </w:rPr>
            </w:pPr>
          </w:p>
        </w:tc>
      </w:tr>
      <w:tr w:rsidR="006D41D8" w:rsidTr="00507681">
        <w:tc>
          <w:tcPr>
            <w:tcW w:w="1640" w:type="dxa"/>
            <w:vMerge/>
          </w:tcPr>
          <w:p w:rsidR="006D41D8" w:rsidRDefault="006D41D8" w:rsidP="00CA407B">
            <w:pPr>
              <w:rPr>
                <w:rFonts w:ascii="Calibri Light" w:hAnsi="Calibri Light" w:cs="Calibri Light" w:hint="cs"/>
                <w:b/>
                <w:bCs/>
                <w:sz w:val="26"/>
                <w:szCs w:val="26"/>
                <w:highlight w:val="cyan"/>
                <w:rtl/>
              </w:rPr>
            </w:pPr>
          </w:p>
        </w:tc>
        <w:tc>
          <w:tcPr>
            <w:tcW w:w="3978" w:type="dxa"/>
          </w:tcPr>
          <w:p w:rsidR="006D41D8" w:rsidRDefault="006D41D8" w:rsidP="00CA407B">
            <w:pPr>
              <w:rPr>
                <w:rFonts w:ascii="Calibri Light" w:hAnsi="Calibri Light" w:cs="Calibri Light" w:hint="cs"/>
                <w:sz w:val="26"/>
                <w:szCs w:val="26"/>
                <w:rtl/>
              </w:rPr>
            </w:pPr>
            <w:r>
              <w:rPr>
                <w:rFonts w:ascii="Calibri Light" w:hAnsi="Calibri Light" w:cs="Calibri Light" w:hint="cs"/>
                <w:sz w:val="26"/>
                <w:szCs w:val="26"/>
                <w:rtl/>
              </w:rPr>
              <w:t xml:space="preserve">צילום: תומר </w:t>
            </w:r>
            <w:proofErr w:type="spellStart"/>
            <w:r>
              <w:rPr>
                <w:rFonts w:ascii="Calibri Light" w:hAnsi="Calibri Light" w:cs="Calibri Light" w:hint="cs"/>
                <w:sz w:val="26"/>
                <w:szCs w:val="26"/>
                <w:rtl/>
              </w:rPr>
              <w:t>ועקנין</w:t>
            </w:r>
            <w:proofErr w:type="spellEnd"/>
          </w:p>
        </w:tc>
        <w:tc>
          <w:tcPr>
            <w:tcW w:w="5057" w:type="dxa"/>
          </w:tcPr>
          <w:p w:rsidR="006D41D8" w:rsidRDefault="006D41D8" w:rsidP="00CA407B">
            <w:pPr>
              <w:rPr>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23B2C"/>
    <w:multiLevelType w:val="multilevel"/>
    <w:tmpl w:val="9A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43A92"/>
    <w:multiLevelType w:val="multilevel"/>
    <w:tmpl w:val="7AE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C2C4D"/>
    <w:multiLevelType w:val="hybridMultilevel"/>
    <w:tmpl w:val="7960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6"/>
  </w:num>
  <w:num w:numId="6">
    <w:abstractNumId w:val="5"/>
  </w:num>
  <w:num w:numId="7">
    <w:abstractNumId w:val="8"/>
  </w:num>
  <w:num w:numId="8">
    <w:abstractNumId w:val="4"/>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92C82"/>
    <w:rsid w:val="000D7DCB"/>
    <w:rsid w:val="00212727"/>
    <w:rsid w:val="002B71A4"/>
    <w:rsid w:val="004165CA"/>
    <w:rsid w:val="00507681"/>
    <w:rsid w:val="00556B0A"/>
    <w:rsid w:val="006D41D8"/>
    <w:rsid w:val="007424F2"/>
    <w:rsid w:val="00980C10"/>
    <w:rsid w:val="00B2576A"/>
    <w:rsid w:val="00BC5729"/>
    <w:rsid w:val="00BF10F1"/>
    <w:rsid w:val="00CA407B"/>
    <w:rsid w:val="00CF007E"/>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472"/>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365786758">
      <w:bodyDiv w:val="1"/>
      <w:marLeft w:val="0"/>
      <w:marRight w:val="0"/>
      <w:marTop w:val="0"/>
      <w:marBottom w:val="0"/>
      <w:divBdr>
        <w:top w:val="none" w:sz="0" w:space="0" w:color="auto"/>
        <w:left w:val="none" w:sz="0" w:space="0" w:color="auto"/>
        <w:bottom w:val="none" w:sz="0" w:space="0" w:color="auto"/>
        <w:right w:val="none" w:sz="0" w:space="0" w:color="auto"/>
      </w:divBdr>
    </w:div>
    <w:div w:id="1525552899">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761</Words>
  <Characters>3807</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2024-10-09T08:20:00Z</dcterms:created>
  <dcterms:modified xsi:type="dcterms:W3CDTF">2024-10-09T10:15:00Z</dcterms:modified>
</cp:coreProperties>
</file>