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bidiVisual/>
        <w:tblW w:w="10675" w:type="dxa"/>
        <w:tblLook w:val="04A0" w:firstRow="1" w:lastRow="0" w:firstColumn="1" w:lastColumn="0" w:noHBand="0" w:noVBand="1"/>
      </w:tblPr>
      <w:tblGrid>
        <w:gridCol w:w="1640"/>
        <w:gridCol w:w="3978"/>
        <w:gridCol w:w="5057"/>
      </w:tblGrid>
      <w:tr w:rsidR="00E84131" w:rsidTr="00507681">
        <w:trPr>
          <w:trHeight w:val="557"/>
        </w:trPr>
        <w:tc>
          <w:tcPr>
            <w:tcW w:w="1640" w:type="dxa"/>
          </w:tcPr>
          <w:p w:rsidR="00E84131" w:rsidRDefault="00E84131" w:rsidP="00E84131">
            <w:pPr>
              <w:rPr>
                <w:rtl/>
              </w:rPr>
            </w:pPr>
          </w:p>
        </w:tc>
        <w:tc>
          <w:tcPr>
            <w:tcW w:w="3978" w:type="dxa"/>
          </w:tcPr>
          <w:p w:rsidR="00E84131" w:rsidRDefault="00E84131" w:rsidP="00E41CFF">
            <w:pPr>
              <w:jc w:val="center"/>
              <w:rPr>
                <w:rtl/>
              </w:rPr>
            </w:pPr>
            <w:r w:rsidRPr="00E41CFF">
              <w:rPr>
                <w:rFonts w:hint="cs"/>
                <w:highlight w:val="yellow"/>
                <w:rtl/>
              </w:rPr>
              <w:t>טקסט לתרגום</w:t>
            </w:r>
          </w:p>
        </w:tc>
        <w:tc>
          <w:tcPr>
            <w:tcW w:w="5057" w:type="dxa"/>
          </w:tcPr>
          <w:p w:rsidR="00E84131" w:rsidRDefault="00E84131">
            <w:pPr>
              <w:rPr>
                <w:rtl/>
              </w:rPr>
            </w:pPr>
          </w:p>
        </w:tc>
      </w:tr>
      <w:tr w:rsidR="00E84131" w:rsidTr="00507681">
        <w:tc>
          <w:tcPr>
            <w:tcW w:w="1640" w:type="dxa"/>
          </w:tcPr>
          <w:p w:rsidR="00E84131" w:rsidRPr="00E41CFF" w:rsidRDefault="00E84131" w:rsidP="00E84131">
            <w:pPr>
              <w:rPr>
                <w:b/>
                <w:bCs/>
                <w:sz w:val="28"/>
                <w:szCs w:val="28"/>
                <w:highlight w:val="cyan"/>
                <w:rtl/>
              </w:rPr>
            </w:pPr>
            <w:r w:rsidRPr="00E41CFF">
              <w:rPr>
                <w:rFonts w:asciiTheme="majorHAnsi" w:hAnsiTheme="majorHAnsi" w:cs="Calibri Light" w:hint="cs"/>
                <w:b/>
                <w:bCs/>
                <w:sz w:val="27"/>
                <w:szCs w:val="27"/>
                <w:highlight w:val="cyan"/>
                <w:rtl/>
              </w:rPr>
              <w:t>הוספת כותרת</w:t>
            </w:r>
          </w:p>
          <w:p w:rsidR="00E84131" w:rsidRPr="00E41CFF" w:rsidRDefault="00E84131" w:rsidP="00E84131">
            <w:pPr>
              <w:rPr>
                <w:highlight w:val="cyan"/>
                <w:rtl/>
              </w:rPr>
            </w:pPr>
          </w:p>
        </w:tc>
        <w:tc>
          <w:tcPr>
            <w:tcW w:w="3978" w:type="dxa"/>
          </w:tcPr>
          <w:p w:rsidR="00E84131" w:rsidRPr="008D3BC3" w:rsidRDefault="00112104" w:rsidP="00E84131">
            <w:pPr>
              <w:rPr>
                <w:rFonts w:asciiTheme="majorHAnsi" w:hAnsiTheme="majorHAnsi" w:cstheme="majorHAnsi"/>
                <w:b/>
                <w:bCs/>
                <w:sz w:val="26"/>
                <w:szCs w:val="26"/>
                <w:rtl/>
              </w:rPr>
            </w:pPr>
            <w:r>
              <w:rPr>
                <w:rFonts w:asciiTheme="majorHAnsi" w:hAnsiTheme="majorHAnsi" w:cstheme="majorHAnsi" w:hint="cs"/>
                <w:b/>
                <w:bCs/>
                <w:sz w:val="26"/>
                <w:szCs w:val="26"/>
                <w:rtl/>
              </w:rPr>
              <w:t>גינת בני דן</w:t>
            </w:r>
          </w:p>
        </w:tc>
        <w:tc>
          <w:tcPr>
            <w:tcW w:w="5057" w:type="dxa"/>
          </w:tcPr>
          <w:p w:rsidR="00E84131" w:rsidRDefault="00E84131" w:rsidP="00E84131">
            <w:pPr>
              <w:rPr>
                <w:rtl/>
              </w:rPr>
            </w:pPr>
          </w:p>
        </w:tc>
      </w:tr>
      <w:tr w:rsidR="00E84131" w:rsidTr="00507681">
        <w:tc>
          <w:tcPr>
            <w:tcW w:w="1640" w:type="dxa"/>
          </w:tcPr>
          <w:p w:rsidR="00E84131" w:rsidRPr="00E41CFF" w:rsidRDefault="00E84131" w:rsidP="00E84131">
            <w:pPr>
              <w:rPr>
                <w:highlight w:val="cyan"/>
                <w:rtl/>
              </w:rPr>
            </w:pPr>
            <w:r w:rsidRPr="00E41CFF">
              <w:rPr>
                <w:rFonts w:asciiTheme="majorHAnsi" w:hAnsiTheme="majorHAnsi" w:cs="Calibri Light" w:hint="cs"/>
                <w:b/>
                <w:bCs/>
                <w:sz w:val="27"/>
                <w:szCs w:val="27"/>
                <w:highlight w:val="cyan"/>
                <w:rtl/>
              </w:rPr>
              <w:t>תת כותרת</w:t>
            </w:r>
          </w:p>
        </w:tc>
        <w:tc>
          <w:tcPr>
            <w:tcW w:w="3978" w:type="dxa"/>
          </w:tcPr>
          <w:p w:rsidR="00E84131" w:rsidRPr="008053A8" w:rsidRDefault="00C324B2" w:rsidP="00E84131">
            <w:pPr>
              <w:rPr>
                <w:rFonts w:asciiTheme="majorHAnsi" w:hAnsiTheme="majorHAnsi" w:cstheme="majorHAnsi"/>
                <w:b/>
                <w:bCs/>
                <w:sz w:val="26"/>
                <w:szCs w:val="26"/>
                <w:rtl/>
              </w:rPr>
            </w:pPr>
            <w:r w:rsidRPr="00C324B2">
              <w:rPr>
                <w:rFonts w:asciiTheme="majorHAnsi" w:hAnsiTheme="majorHAnsi" w:cs="Calibri Light"/>
                <w:b/>
                <w:bCs/>
                <w:sz w:val="26"/>
                <w:szCs w:val="26"/>
                <w:rtl/>
              </w:rPr>
              <w:t>שיפוץ מתוכנן של גינת משחקים מיושנת, הוביל לבניית גינה ראשונה מסוגה בעיר - גינה רב-גילית המשלבת חול, מים וטופוגרפיה משתנה, המעודדת התנסות תוך משחק. בתהליך שיתוף ציבור תושבי השכונה השפיעו על שיקולים וקבלת החלטות בתכנון, ושיתוף פעולה נרחב בין גורמים עירוניים הוביל לאיגום משאבים משמעותי והגשמת הגינה העירונית החדשנית.</w:t>
            </w:r>
          </w:p>
        </w:tc>
        <w:tc>
          <w:tcPr>
            <w:tcW w:w="5057" w:type="dxa"/>
          </w:tcPr>
          <w:p w:rsidR="00E84131" w:rsidRDefault="00E84131" w:rsidP="00E84131"/>
        </w:tc>
      </w:tr>
      <w:tr w:rsidR="00E41CFF" w:rsidTr="00507681">
        <w:tc>
          <w:tcPr>
            <w:tcW w:w="1640" w:type="dxa"/>
            <w:vMerge w:val="restart"/>
          </w:tcPr>
          <w:p w:rsidR="00E41CFF" w:rsidRPr="00E41CFF" w:rsidRDefault="00E41CFF" w:rsidP="00E84131">
            <w:pPr>
              <w:rPr>
                <w:rFonts w:asciiTheme="majorHAnsi" w:hAnsiTheme="majorHAnsi" w:cs="Calibri Light"/>
                <w:b/>
                <w:bCs/>
                <w:sz w:val="27"/>
                <w:szCs w:val="27"/>
                <w:highlight w:val="cyan"/>
                <w:rtl/>
              </w:rPr>
            </w:pPr>
            <w:r w:rsidRPr="00E41CFF">
              <w:rPr>
                <w:rFonts w:asciiTheme="majorHAnsi" w:hAnsiTheme="majorHAnsi" w:cs="Calibri Light" w:hint="cs"/>
                <w:b/>
                <w:bCs/>
                <w:sz w:val="27"/>
                <w:szCs w:val="27"/>
                <w:highlight w:val="cyan"/>
                <w:rtl/>
              </w:rPr>
              <w:t>תיאור הפרויקט</w:t>
            </w:r>
          </w:p>
        </w:tc>
        <w:tc>
          <w:tcPr>
            <w:tcW w:w="3978" w:type="dxa"/>
          </w:tcPr>
          <w:p w:rsidR="00E41CFF" w:rsidRPr="008053A8" w:rsidRDefault="00C324B2" w:rsidP="00E84131">
            <w:pPr>
              <w:rPr>
                <w:rFonts w:ascii="Calibri Light" w:hAnsi="Calibri Light" w:cs="Calibri Light"/>
                <w:sz w:val="26"/>
                <w:szCs w:val="26"/>
                <w:rtl/>
              </w:rPr>
            </w:pPr>
            <w:r w:rsidRPr="00C324B2">
              <w:rPr>
                <w:rFonts w:ascii="Calibri Light" w:hAnsi="Calibri Light" w:cs="Calibri Light"/>
                <w:b/>
                <w:bCs/>
                <w:sz w:val="26"/>
                <w:szCs w:val="26"/>
                <w:rtl/>
              </w:rPr>
              <w:t>זיהינו הזדמנות</w:t>
            </w:r>
            <w:r w:rsidRPr="00C324B2">
              <w:rPr>
                <w:rFonts w:ascii="Calibri Light" w:hAnsi="Calibri Light" w:cs="Calibri Light"/>
                <w:sz w:val="26"/>
                <w:szCs w:val="26"/>
                <w:rtl/>
              </w:rPr>
              <w:t xml:space="preserve"> בשיפוץ מתוכנן של גינת משחקים ישנה, ליישם את תפיסת אורבן95 בהתאמת המרחב הציבורי לגיל הרך ומלוויו. השטח והיקף הפרויקט היוו קרקע </w:t>
            </w:r>
            <w:proofErr w:type="spellStart"/>
            <w:r w:rsidRPr="00C324B2">
              <w:rPr>
                <w:rFonts w:ascii="Calibri Light" w:hAnsi="Calibri Light" w:cs="Calibri Light"/>
                <w:sz w:val="26"/>
                <w:szCs w:val="26"/>
                <w:rtl/>
              </w:rPr>
              <w:t>פוריה</w:t>
            </w:r>
            <w:proofErr w:type="spellEnd"/>
            <w:r w:rsidRPr="00C324B2">
              <w:rPr>
                <w:rFonts w:ascii="Calibri Light" w:hAnsi="Calibri Light" w:cs="Calibri Light"/>
                <w:sz w:val="26"/>
                <w:szCs w:val="26"/>
                <w:rtl/>
              </w:rPr>
              <w:t xml:space="preserve"> לתכנון גינת משחק חדשנית, המעודדת יצירתיות ופיתוח מיומנויות שונות בקרב פעוטות וילדים.</w:t>
            </w:r>
          </w:p>
        </w:tc>
        <w:tc>
          <w:tcPr>
            <w:tcW w:w="5057" w:type="dxa"/>
          </w:tcPr>
          <w:p w:rsidR="00E41CFF" w:rsidRDefault="00E41CFF" w:rsidP="00E84131">
            <w:pPr>
              <w:rPr>
                <w:rtl/>
              </w:rPr>
            </w:pPr>
          </w:p>
        </w:tc>
      </w:tr>
      <w:tr w:rsidR="00E41CFF" w:rsidTr="00507681">
        <w:tc>
          <w:tcPr>
            <w:tcW w:w="1640" w:type="dxa"/>
            <w:vMerge/>
          </w:tcPr>
          <w:p w:rsidR="00E41CFF" w:rsidRDefault="00E41CFF" w:rsidP="00E84131">
            <w:pPr>
              <w:rPr>
                <w:rtl/>
              </w:rPr>
            </w:pPr>
          </w:p>
        </w:tc>
        <w:tc>
          <w:tcPr>
            <w:tcW w:w="3978" w:type="dxa"/>
          </w:tcPr>
          <w:p w:rsidR="00E41CFF" w:rsidRPr="004E451B" w:rsidRDefault="00C324B2" w:rsidP="004E451B">
            <w:pPr>
              <w:rPr>
                <w:rFonts w:ascii="Calibri Light" w:hAnsi="Calibri Light" w:cs="Calibri Light"/>
                <w:sz w:val="26"/>
                <w:szCs w:val="26"/>
                <w:rtl/>
              </w:rPr>
            </w:pPr>
            <w:r w:rsidRPr="00C324B2">
              <w:rPr>
                <w:rFonts w:ascii="Calibri Light" w:hAnsi="Calibri Light" w:cs="Calibri Light"/>
                <w:sz w:val="26"/>
                <w:szCs w:val="26"/>
                <w:rtl/>
              </w:rPr>
              <w:t xml:space="preserve">באופן טבעי, מחשבה רבה הושקעה באזור המתקנים ובאופן הפריסה שלהם, ונבחרו מתקני משחק מחומרים מגוונים המעודדים התפתחות. אך תצפיות מראות שמתוך זמן השהות בגינה ילדים מבלים זמן קצר יחסית על המתקנים עצמם, ובשאר הזמן מתקיים משחק חופשי, חקר וגילוי בכלל המרחב (לדוגמא בין ספסלים, שיחים, ברזיות). לכן, תכננו את הגינה מתוך </w:t>
            </w:r>
            <w:r w:rsidRPr="00C324B2">
              <w:rPr>
                <w:rFonts w:ascii="Calibri Light" w:hAnsi="Calibri Light" w:cs="Calibri Light"/>
                <w:b/>
                <w:bCs/>
                <w:sz w:val="26"/>
                <w:szCs w:val="26"/>
                <w:rtl/>
              </w:rPr>
              <w:t xml:space="preserve">הסתכלות הוליסטית על מגוון הזדמנויות להתפתחות ולמידה </w:t>
            </w:r>
            <w:r w:rsidRPr="00C324B2">
              <w:rPr>
                <w:rFonts w:ascii="Calibri Light" w:hAnsi="Calibri Light" w:cs="Calibri Light"/>
                <w:sz w:val="26"/>
                <w:szCs w:val="26"/>
                <w:rtl/>
              </w:rPr>
              <w:t>הטמונים בה, כך שהמרחב כולו יעודד משחק, התנסות, חיזוק קשר הורה-ילד ומפגשים קהילתיים.</w:t>
            </w:r>
          </w:p>
        </w:tc>
        <w:tc>
          <w:tcPr>
            <w:tcW w:w="5057" w:type="dxa"/>
          </w:tcPr>
          <w:p w:rsidR="00E41CFF" w:rsidRDefault="00E41CFF" w:rsidP="00E84131">
            <w:pPr>
              <w:rPr>
                <w:rtl/>
              </w:rPr>
            </w:pPr>
          </w:p>
        </w:tc>
      </w:tr>
      <w:tr w:rsidR="00E41CFF" w:rsidTr="00507681">
        <w:tc>
          <w:tcPr>
            <w:tcW w:w="1640" w:type="dxa"/>
            <w:vMerge/>
          </w:tcPr>
          <w:p w:rsidR="00E41CFF" w:rsidRDefault="00E41CFF" w:rsidP="00E84131">
            <w:pPr>
              <w:rPr>
                <w:rtl/>
              </w:rPr>
            </w:pPr>
          </w:p>
        </w:tc>
        <w:tc>
          <w:tcPr>
            <w:tcW w:w="3978" w:type="dxa"/>
          </w:tcPr>
          <w:p w:rsidR="00E41CFF" w:rsidRPr="004E451B" w:rsidRDefault="00C324B2" w:rsidP="004E451B">
            <w:pPr>
              <w:rPr>
                <w:rFonts w:ascii="Calibri Light" w:hAnsi="Calibri Light" w:cs="Calibri Light"/>
                <w:sz w:val="26"/>
                <w:szCs w:val="26"/>
                <w:rtl/>
              </w:rPr>
            </w:pPr>
            <w:r w:rsidRPr="00C324B2">
              <w:rPr>
                <w:rFonts w:ascii="Calibri Light" w:hAnsi="Calibri Light" w:cs="Calibri Light"/>
                <w:b/>
                <w:bCs/>
                <w:sz w:val="26"/>
                <w:szCs w:val="26"/>
                <w:rtl/>
              </w:rPr>
              <w:t>למה שיתוף ציבור?</w:t>
            </w:r>
            <w:r w:rsidRPr="00C324B2">
              <w:rPr>
                <w:rFonts w:ascii="Calibri Light" w:hAnsi="Calibri Light" w:cs="Calibri Light"/>
                <w:sz w:val="26"/>
                <w:szCs w:val="26"/>
                <w:rtl/>
              </w:rPr>
              <w:t xml:space="preserve"> ראשית זוהי דרך מרכזית לאיתור הצרכים של תושבי השכונה. בנוסף, פיתוח גינת משחקים ייחודית המשלבת משחק בחול ומים עלולה לעורר התנגדויות, ולפני היציאה לתהליך היה חשוב לקבל את הסכמת הקהילה למהלך. מעורבות התושבים נתנה רוח גבית לתכנון הגינה החדשני, שבאחריות התאגיד העירוני "גני יהושע".</w:t>
            </w:r>
          </w:p>
        </w:tc>
        <w:tc>
          <w:tcPr>
            <w:tcW w:w="5057" w:type="dxa"/>
          </w:tcPr>
          <w:p w:rsidR="00E41CFF" w:rsidRDefault="00E41CFF" w:rsidP="00E84131">
            <w:pPr>
              <w:rPr>
                <w:rtl/>
              </w:rPr>
            </w:pPr>
          </w:p>
        </w:tc>
      </w:tr>
      <w:tr w:rsidR="00E41CFF" w:rsidTr="00507681">
        <w:tc>
          <w:tcPr>
            <w:tcW w:w="1640" w:type="dxa"/>
            <w:vMerge/>
          </w:tcPr>
          <w:p w:rsidR="00E41CFF" w:rsidRDefault="00E41CFF" w:rsidP="00E84131">
            <w:pPr>
              <w:rPr>
                <w:rtl/>
              </w:rPr>
            </w:pPr>
          </w:p>
        </w:tc>
        <w:tc>
          <w:tcPr>
            <w:tcW w:w="3978" w:type="dxa"/>
          </w:tcPr>
          <w:p w:rsidR="00E41CFF" w:rsidRPr="004E451B" w:rsidRDefault="00C324B2" w:rsidP="004E451B">
            <w:pPr>
              <w:rPr>
                <w:rFonts w:ascii="Calibri Light" w:hAnsi="Calibri Light" w:cs="Calibri Light"/>
                <w:sz w:val="26"/>
                <w:szCs w:val="26"/>
                <w:rtl/>
              </w:rPr>
            </w:pPr>
            <w:r w:rsidRPr="00C324B2">
              <w:rPr>
                <w:rFonts w:ascii="Calibri Light" w:hAnsi="Calibri Light" w:cs="Calibri Light"/>
                <w:b/>
                <w:bCs/>
                <w:sz w:val="26"/>
                <w:szCs w:val="26"/>
                <w:rtl/>
              </w:rPr>
              <w:t>במסגרת שיתוף תושבי השכונה</w:t>
            </w:r>
            <w:r w:rsidRPr="00C324B2">
              <w:rPr>
                <w:rFonts w:ascii="Calibri Light" w:hAnsi="Calibri Light" w:cs="Calibri Light"/>
                <w:sz w:val="26"/>
                <w:szCs w:val="26"/>
                <w:rtl/>
              </w:rPr>
              <w:t xml:space="preserve">, נשלחה הזמנה להביע צרכים שרצוי לקחת בחשבון בתהליך התכנון, ולבחור אילו מתקני משחקים ייבנו בגינה. נרשמה </w:t>
            </w:r>
            <w:r w:rsidRPr="00C324B2">
              <w:rPr>
                <w:rFonts w:ascii="Calibri Light" w:hAnsi="Calibri Light" w:cs="Calibri Light"/>
                <w:sz w:val="26"/>
                <w:szCs w:val="26"/>
                <w:rtl/>
              </w:rPr>
              <w:lastRenderedPageBreak/>
              <w:t>היענות גבוהה- 750 משתתפים ענו על הסקר שכלל בחירה מתוך מאגר מתקנים, והציג מידע מקצועי מונגש מטעם מומחים להתפתחות הילד (לכל מתקן הוצג שרטוט והסבר על המיומנויות שניתן לפתח אצל הילדים בעת המשחק). מלבד התלהבות התושבים ממתקני החול והמים, עלו רצונות נוספים כמו תכנון גינה רב-גילית המתאימה הן לפעוטות והן לילדים גדולים יותר, מיקום מתקנים המאפשר למלווים הבוגרים להשגיח על הילדים המשחקים במקביל, הוספת ספסלים והצללה, הצבת גדר בטיחות וניתוב רוכבי אופניים להאטה בקרבת גינת המשחקים. רצף התקשורת עם התושבים נשמר גם לאחר תחילת הבנייה, והם הוזמנו להשקה החגיגית עם סיום השיפוץ.</w:t>
            </w:r>
          </w:p>
        </w:tc>
        <w:tc>
          <w:tcPr>
            <w:tcW w:w="5057" w:type="dxa"/>
          </w:tcPr>
          <w:p w:rsidR="00E41CFF" w:rsidRDefault="00E41CFF" w:rsidP="00E84131">
            <w:pPr>
              <w:rPr>
                <w:rtl/>
              </w:rPr>
            </w:pPr>
          </w:p>
        </w:tc>
      </w:tr>
      <w:tr w:rsidR="00C324B2" w:rsidTr="00507681">
        <w:tc>
          <w:tcPr>
            <w:tcW w:w="1640" w:type="dxa"/>
            <w:vMerge/>
          </w:tcPr>
          <w:p w:rsidR="00C324B2" w:rsidRDefault="00C324B2" w:rsidP="00E84131">
            <w:pPr>
              <w:rPr>
                <w:rtl/>
              </w:rPr>
            </w:pPr>
          </w:p>
        </w:tc>
        <w:tc>
          <w:tcPr>
            <w:tcW w:w="3978" w:type="dxa"/>
          </w:tcPr>
          <w:p w:rsidR="00C324B2" w:rsidRPr="00C324B2" w:rsidRDefault="00C324B2" w:rsidP="00C324B2">
            <w:pPr>
              <w:rPr>
                <w:rFonts w:ascii="Calibri Light" w:hAnsi="Calibri Light" w:cs="Calibri Light"/>
                <w:b/>
                <w:bCs/>
                <w:sz w:val="26"/>
                <w:szCs w:val="26"/>
                <w:rtl/>
              </w:rPr>
            </w:pPr>
            <w:r w:rsidRPr="00C324B2">
              <w:rPr>
                <w:rFonts w:ascii="Calibri Light" w:hAnsi="Calibri Light" w:cs="Calibri Light"/>
                <w:b/>
                <w:bCs/>
                <w:sz w:val="26"/>
                <w:szCs w:val="26"/>
                <w:rtl/>
              </w:rPr>
              <w:t>חדשנות בגינה של חול ומים</w:t>
            </w:r>
          </w:p>
          <w:p w:rsidR="00C324B2" w:rsidRPr="00C324B2" w:rsidRDefault="00C324B2" w:rsidP="00C324B2">
            <w:pPr>
              <w:rPr>
                <w:rFonts w:ascii="Calibri Light" w:hAnsi="Calibri Light" w:cs="Calibri Light"/>
                <w:sz w:val="26"/>
                <w:szCs w:val="26"/>
                <w:rtl/>
              </w:rPr>
            </w:pPr>
          </w:p>
          <w:p w:rsidR="00C324B2" w:rsidRPr="00C324B2" w:rsidRDefault="00C324B2" w:rsidP="00C324B2">
            <w:pPr>
              <w:rPr>
                <w:rFonts w:ascii="Calibri Light" w:hAnsi="Calibri Light" w:cs="Calibri Light"/>
                <w:sz w:val="26"/>
                <w:szCs w:val="26"/>
                <w:rtl/>
              </w:rPr>
            </w:pPr>
            <w:r w:rsidRPr="00C324B2">
              <w:rPr>
                <w:rFonts w:ascii="Calibri Light" w:hAnsi="Calibri Light" w:cs="Calibri Light"/>
                <w:sz w:val="26"/>
                <w:szCs w:val="26"/>
                <w:rtl/>
              </w:rPr>
              <w:t xml:space="preserve">&gt;&gt; </w:t>
            </w:r>
            <w:r w:rsidRPr="00C324B2">
              <w:rPr>
                <w:rFonts w:ascii="Calibri Light" w:hAnsi="Calibri Light" w:cs="Calibri Light"/>
                <w:b/>
                <w:bCs/>
                <w:sz w:val="26"/>
                <w:szCs w:val="26"/>
                <w:rtl/>
              </w:rPr>
              <w:t>שינוי תפיסתי של התושבים לגבי משחק בחול ומים</w:t>
            </w:r>
            <w:r w:rsidRPr="00C324B2">
              <w:rPr>
                <w:rFonts w:ascii="Calibri Light" w:hAnsi="Calibri Light" w:cs="Calibri Light"/>
                <w:sz w:val="26"/>
                <w:szCs w:val="26"/>
                <w:rtl/>
              </w:rPr>
              <w:t xml:space="preserve"> מ"לכלוך הבגדים" למשחק שמעודד התנסות ומפתח מיומנויות שונות. לצד כל מתקן צורף הסבר לגבי יתרונות המתקן עבור המשתמשים, למשל: חשיבות ההתנסות בעבודה עם חול עבור ילדי הגיל הרך.</w:t>
            </w:r>
          </w:p>
          <w:p w:rsidR="00C324B2" w:rsidRPr="00C324B2" w:rsidRDefault="00C324B2" w:rsidP="00C324B2">
            <w:pPr>
              <w:rPr>
                <w:rFonts w:ascii="Calibri Light" w:hAnsi="Calibri Light" w:cs="Calibri Light"/>
                <w:sz w:val="26"/>
                <w:szCs w:val="26"/>
                <w:rtl/>
              </w:rPr>
            </w:pPr>
          </w:p>
          <w:p w:rsidR="00C324B2" w:rsidRPr="004E451B" w:rsidRDefault="00C324B2" w:rsidP="00C324B2">
            <w:pPr>
              <w:rPr>
                <w:rFonts w:ascii="Calibri Light" w:hAnsi="Calibri Light" w:cs="Calibri Light"/>
                <w:sz w:val="26"/>
                <w:szCs w:val="26"/>
                <w:rtl/>
              </w:rPr>
            </w:pPr>
            <w:r w:rsidRPr="00C324B2">
              <w:rPr>
                <w:rFonts w:ascii="Calibri Light" w:hAnsi="Calibri Light" w:cs="Calibri Light"/>
                <w:sz w:val="26"/>
                <w:szCs w:val="26"/>
                <w:rtl/>
              </w:rPr>
              <w:t xml:space="preserve">&gt;&gt; </w:t>
            </w:r>
            <w:r w:rsidRPr="00C324B2">
              <w:rPr>
                <w:rFonts w:ascii="Calibri Light" w:hAnsi="Calibri Light" w:cs="Calibri Light"/>
                <w:b/>
                <w:bCs/>
                <w:sz w:val="26"/>
                <w:szCs w:val="26"/>
                <w:rtl/>
              </w:rPr>
              <w:t xml:space="preserve">שינוי תפיסתי של גוף תפעול ותחזוקה עירוני </w:t>
            </w:r>
            <w:r w:rsidRPr="00C324B2">
              <w:rPr>
                <w:rFonts w:ascii="Calibri Light" w:hAnsi="Calibri Light" w:cs="Calibri Light"/>
                <w:sz w:val="26"/>
                <w:szCs w:val="26"/>
                <w:rtl/>
              </w:rPr>
              <w:t>שנדרש להתאים את שיטת התחזוקה לגינה הייחודית על מנת לשמור על בטיחות ובריאות הילדים המשחקים בה.</w:t>
            </w:r>
          </w:p>
        </w:tc>
        <w:tc>
          <w:tcPr>
            <w:tcW w:w="5057" w:type="dxa"/>
          </w:tcPr>
          <w:p w:rsidR="00C324B2" w:rsidRDefault="00C324B2" w:rsidP="00E84131">
            <w:pPr>
              <w:rPr>
                <w:rtl/>
              </w:rPr>
            </w:pPr>
          </w:p>
        </w:tc>
      </w:tr>
      <w:tr w:rsidR="00C324B2" w:rsidTr="00507681">
        <w:tc>
          <w:tcPr>
            <w:tcW w:w="1640" w:type="dxa"/>
            <w:vMerge/>
          </w:tcPr>
          <w:p w:rsidR="00C324B2" w:rsidRDefault="00C324B2" w:rsidP="00E84131">
            <w:pPr>
              <w:rPr>
                <w:rtl/>
              </w:rPr>
            </w:pPr>
          </w:p>
        </w:tc>
        <w:tc>
          <w:tcPr>
            <w:tcW w:w="3978" w:type="dxa"/>
          </w:tcPr>
          <w:p w:rsidR="00C324B2" w:rsidRPr="004E451B" w:rsidRDefault="00C324B2" w:rsidP="004E451B">
            <w:pPr>
              <w:rPr>
                <w:rFonts w:ascii="Calibri Light" w:hAnsi="Calibri Light" w:cs="Calibri Light"/>
                <w:sz w:val="26"/>
                <w:szCs w:val="26"/>
                <w:rtl/>
              </w:rPr>
            </w:pPr>
            <w:r w:rsidRPr="00C324B2">
              <w:rPr>
                <w:rFonts w:ascii="Calibri Light" w:hAnsi="Calibri Light" w:cs="Calibri Light"/>
                <w:b/>
                <w:bCs/>
                <w:sz w:val="26"/>
                <w:szCs w:val="26"/>
                <w:u w:val="single"/>
                <w:rtl/>
              </w:rPr>
              <w:t>יחידות עירוניות שותפות:</w:t>
            </w:r>
            <w:r w:rsidRPr="00C324B2">
              <w:rPr>
                <w:rFonts w:ascii="Calibri Light" w:hAnsi="Calibri Light" w:cs="Calibri Light"/>
                <w:sz w:val="26"/>
                <w:szCs w:val="26"/>
                <w:rtl/>
              </w:rPr>
              <w:t xml:space="preserve"> מינהל קהילה תרבות וספורט, אגף שפ"ע</w:t>
            </w:r>
          </w:p>
        </w:tc>
        <w:tc>
          <w:tcPr>
            <w:tcW w:w="5057" w:type="dxa"/>
          </w:tcPr>
          <w:p w:rsidR="00C324B2" w:rsidRDefault="00C324B2" w:rsidP="00E84131">
            <w:pPr>
              <w:rPr>
                <w:rtl/>
              </w:rPr>
            </w:pPr>
          </w:p>
        </w:tc>
      </w:tr>
      <w:tr w:rsidR="004165CA" w:rsidTr="00507681">
        <w:tc>
          <w:tcPr>
            <w:tcW w:w="1640" w:type="dxa"/>
          </w:tcPr>
          <w:p w:rsidR="004165CA" w:rsidRDefault="00E41CFF" w:rsidP="00E84131">
            <w:pPr>
              <w:rPr>
                <w:rtl/>
              </w:rPr>
            </w:pPr>
            <w:r w:rsidRPr="00E41CFF">
              <w:rPr>
                <w:rFonts w:ascii="Calibri Light" w:hAnsi="Calibri Light" w:cs="Calibri Light" w:hint="cs"/>
                <w:b/>
                <w:bCs/>
                <w:sz w:val="26"/>
                <w:szCs w:val="26"/>
                <w:highlight w:val="cyan"/>
                <w:rtl/>
              </w:rPr>
              <w:t>אימפקט</w:t>
            </w:r>
          </w:p>
        </w:tc>
        <w:tc>
          <w:tcPr>
            <w:tcW w:w="3978" w:type="dxa"/>
          </w:tcPr>
          <w:p w:rsidR="00C324B2" w:rsidRPr="00C324B2" w:rsidRDefault="00C324B2" w:rsidP="00C324B2">
            <w:pPr>
              <w:numPr>
                <w:ilvl w:val="0"/>
                <w:numId w:val="18"/>
              </w:numPr>
              <w:spacing w:before="100" w:beforeAutospacing="1" w:after="100" w:afterAutospacing="1"/>
              <w:textAlignment w:val="baseline"/>
              <w:rPr>
                <w:rFonts w:asciiTheme="majorHAnsi" w:eastAsia="Times New Roman" w:hAnsiTheme="majorHAnsi" w:cstheme="majorHAnsi"/>
                <w:color w:val="333333"/>
                <w:sz w:val="26"/>
                <w:szCs w:val="26"/>
              </w:rPr>
            </w:pPr>
            <w:r w:rsidRPr="00C324B2">
              <w:rPr>
                <w:rFonts w:asciiTheme="majorHAnsi" w:eastAsia="Times New Roman" w:hAnsiTheme="majorHAnsi" w:cstheme="majorHAnsi"/>
                <w:b/>
                <w:bCs/>
                <w:color w:val="333333"/>
                <w:sz w:val="26"/>
                <w:szCs w:val="26"/>
                <w:rtl/>
              </w:rPr>
              <w:t>יצירת הזדמנויות להתפתחות ילדים במגוון גילים</w:t>
            </w:r>
            <w:r w:rsidRPr="00C324B2">
              <w:rPr>
                <w:rFonts w:asciiTheme="majorHAnsi" w:eastAsia="Times New Roman" w:hAnsiTheme="majorHAnsi" w:cstheme="majorHAnsi"/>
                <w:b/>
                <w:bCs/>
                <w:color w:val="333333"/>
                <w:sz w:val="26"/>
                <w:szCs w:val="26"/>
              </w:rPr>
              <w:t>,</w:t>
            </w:r>
            <w:r w:rsidRPr="00C324B2">
              <w:rPr>
                <w:rFonts w:asciiTheme="majorHAnsi" w:eastAsia="Times New Roman" w:hAnsiTheme="majorHAnsi" w:cstheme="majorHAnsi"/>
                <w:color w:val="333333"/>
                <w:sz w:val="26"/>
                <w:szCs w:val="26"/>
              </w:rPr>
              <w:t> </w:t>
            </w:r>
            <w:r w:rsidRPr="00C324B2">
              <w:rPr>
                <w:rFonts w:asciiTheme="majorHAnsi" w:eastAsia="Times New Roman" w:hAnsiTheme="majorHAnsi" w:cstheme="majorHAnsi"/>
                <w:color w:val="333333"/>
                <w:sz w:val="26"/>
                <w:szCs w:val="26"/>
                <w:rtl/>
              </w:rPr>
              <w:t>בסביבה המעודדת משחק והתנסות. לדוגמא, גבעת החול לילדים בגובה 40 ס"מ (לפי תקן) היא אחד האלמנטים האהובים בגינה</w:t>
            </w:r>
            <w:r w:rsidRPr="00C324B2">
              <w:rPr>
                <w:rFonts w:asciiTheme="majorHAnsi" w:eastAsia="Times New Roman" w:hAnsiTheme="majorHAnsi" w:cstheme="majorHAnsi"/>
                <w:color w:val="333333"/>
                <w:sz w:val="26"/>
                <w:szCs w:val="26"/>
              </w:rPr>
              <w:t>.</w:t>
            </w:r>
          </w:p>
          <w:p w:rsidR="00C324B2" w:rsidRPr="00C324B2" w:rsidRDefault="00C324B2" w:rsidP="00C324B2">
            <w:pPr>
              <w:numPr>
                <w:ilvl w:val="0"/>
                <w:numId w:val="18"/>
              </w:numPr>
              <w:spacing w:before="100" w:beforeAutospacing="1" w:after="100" w:afterAutospacing="1"/>
              <w:textAlignment w:val="baseline"/>
              <w:rPr>
                <w:rFonts w:asciiTheme="majorHAnsi" w:eastAsia="Times New Roman" w:hAnsiTheme="majorHAnsi" w:cstheme="majorHAnsi"/>
                <w:color w:val="333333"/>
                <w:sz w:val="26"/>
                <w:szCs w:val="26"/>
              </w:rPr>
            </w:pPr>
            <w:r w:rsidRPr="00C324B2">
              <w:rPr>
                <w:rFonts w:asciiTheme="majorHAnsi" w:eastAsia="Times New Roman" w:hAnsiTheme="majorHAnsi" w:cstheme="majorHAnsi"/>
                <w:b/>
                <w:bCs/>
                <w:color w:val="333333"/>
                <w:sz w:val="26"/>
                <w:szCs w:val="26"/>
                <w:rtl/>
              </w:rPr>
              <w:t>שביעות רצון תושבי השכונה</w:t>
            </w:r>
            <w:r w:rsidRPr="00C324B2">
              <w:rPr>
                <w:rFonts w:asciiTheme="majorHAnsi" w:eastAsia="Times New Roman" w:hAnsiTheme="majorHAnsi" w:cstheme="majorHAnsi"/>
                <w:color w:val="333333"/>
                <w:sz w:val="26"/>
                <w:szCs w:val="26"/>
                <w:rtl/>
              </w:rPr>
              <w:t> מגינת משחקים המותאמת לצרכיהם</w:t>
            </w:r>
            <w:r w:rsidRPr="00C324B2">
              <w:rPr>
                <w:rFonts w:asciiTheme="majorHAnsi" w:eastAsia="Times New Roman" w:hAnsiTheme="majorHAnsi" w:cstheme="majorHAnsi"/>
                <w:color w:val="333333"/>
                <w:sz w:val="26"/>
                <w:szCs w:val="26"/>
              </w:rPr>
              <w:t>.</w:t>
            </w:r>
          </w:p>
          <w:p w:rsidR="00C324B2" w:rsidRPr="00C324B2" w:rsidRDefault="00C324B2" w:rsidP="00C324B2">
            <w:pPr>
              <w:numPr>
                <w:ilvl w:val="0"/>
                <w:numId w:val="18"/>
              </w:numPr>
              <w:spacing w:before="100" w:beforeAutospacing="1" w:after="100" w:afterAutospacing="1"/>
              <w:textAlignment w:val="baseline"/>
              <w:rPr>
                <w:rFonts w:asciiTheme="majorHAnsi" w:eastAsia="Times New Roman" w:hAnsiTheme="majorHAnsi" w:cstheme="majorHAnsi"/>
                <w:color w:val="333333"/>
                <w:sz w:val="26"/>
                <w:szCs w:val="26"/>
              </w:rPr>
            </w:pPr>
            <w:r w:rsidRPr="00C324B2">
              <w:rPr>
                <w:rFonts w:asciiTheme="majorHAnsi" w:eastAsia="Times New Roman" w:hAnsiTheme="majorHAnsi" w:cstheme="majorHAnsi"/>
                <w:b/>
                <w:bCs/>
                <w:color w:val="333333"/>
                <w:sz w:val="26"/>
                <w:szCs w:val="26"/>
                <w:rtl/>
              </w:rPr>
              <w:t>גינת משחקים אטרקטיבית</w:t>
            </w:r>
            <w:r w:rsidRPr="00C324B2">
              <w:rPr>
                <w:rFonts w:asciiTheme="majorHAnsi" w:eastAsia="Times New Roman" w:hAnsiTheme="majorHAnsi" w:cstheme="majorHAnsi"/>
                <w:color w:val="333333"/>
                <w:sz w:val="26"/>
                <w:szCs w:val="26"/>
                <w:rtl/>
              </w:rPr>
              <w:t> המושכת אליה תושבים משכונות מרוחקות</w:t>
            </w:r>
            <w:r w:rsidRPr="00C324B2">
              <w:rPr>
                <w:rFonts w:asciiTheme="majorHAnsi" w:eastAsia="Times New Roman" w:hAnsiTheme="majorHAnsi" w:cstheme="majorHAnsi"/>
                <w:color w:val="333333"/>
                <w:sz w:val="26"/>
                <w:szCs w:val="26"/>
              </w:rPr>
              <w:t>.</w:t>
            </w:r>
          </w:p>
          <w:p w:rsidR="00C324B2" w:rsidRPr="00C324B2" w:rsidRDefault="00C324B2" w:rsidP="00C324B2">
            <w:pPr>
              <w:numPr>
                <w:ilvl w:val="0"/>
                <w:numId w:val="18"/>
              </w:numPr>
              <w:spacing w:before="100" w:beforeAutospacing="1" w:after="100" w:afterAutospacing="1"/>
              <w:textAlignment w:val="baseline"/>
              <w:rPr>
                <w:rFonts w:asciiTheme="majorHAnsi" w:eastAsia="Times New Roman" w:hAnsiTheme="majorHAnsi" w:cstheme="majorHAnsi"/>
                <w:color w:val="333333"/>
                <w:sz w:val="26"/>
                <w:szCs w:val="26"/>
              </w:rPr>
            </w:pPr>
            <w:r w:rsidRPr="00C324B2">
              <w:rPr>
                <w:rFonts w:asciiTheme="majorHAnsi" w:eastAsia="Times New Roman" w:hAnsiTheme="majorHAnsi" w:cstheme="majorHAnsi"/>
                <w:color w:val="333333"/>
                <w:sz w:val="26"/>
                <w:szCs w:val="26"/>
                <w:rtl/>
              </w:rPr>
              <w:lastRenderedPageBreak/>
              <w:t>אבטיפוס או דוגמה לגינות נוספות ששופצו לאחר מכן ברחבי העיר</w:t>
            </w:r>
            <w:r w:rsidRPr="00C324B2">
              <w:rPr>
                <w:rFonts w:asciiTheme="majorHAnsi" w:eastAsia="Times New Roman" w:hAnsiTheme="majorHAnsi" w:cstheme="majorHAnsi"/>
                <w:color w:val="333333"/>
                <w:sz w:val="26"/>
                <w:szCs w:val="26"/>
              </w:rPr>
              <w:t>.</w:t>
            </w:r>
          </w:p>
          <w:p w:rsidR="004165CA" w:rsidRPr="00C324B2" w:rsidRDefault="00C324B2" w:rsidP="00C324B2">
            <w:pPr>
              <w:numPr>
                <w:ilvl w:val="0"/>
                <w:numId w:val="18"/>
              </w:numPr>
              <w:spacing w:before="100" w:beforeAutospacing="1" w:after="100" w:afterAutospacing="1"/>
              <w:textAlignment w:val="baseline"/>
              <w:rPr>
                <w:rFonts w:asciiTheme="majorHAnsi" w:eastAsia="Times New Roman" w:hAnsiTheme="majorHAnsi" w:cstheme="majorHAnsi"/>
                <w:color w:val="333333"/>
                <w:sz w:val="26"/>
                <w:szCs w:val="26"/>
                <w:rtl/>
              </w:rPr>
            </w:pPr>
            <w:r w:rsidRPr="00C324B2">
              <w:rPr>
                <w:rFonts w:asciiTheme="majorHAnsi" w:eastAsia="Times New Roman" w:hAnsiTheme="majorHAnsi" w:cstheme="majorHAnsi"/>
                <w:b/>
                <w:bCs/>
                <w:color w:val="333333"/>
                <w:sz w:val="26"/>
                <w:szCs w:val="26"/>
                <w:rtl/>
              </w:rPr>
              <w:t>השראה לרשויות נוספות בישראל </w:t>
            </w:r>
            <w:r w:rsidRPr="00C324B2">
              <w:rPr>
                <w:rFonts w:asciiTheme="majorHAnsi" w:eastAsia="Times New Roman" w:hAnsiTheme="majorHAnsi" w:cstheme="majorHAnsi"/>
                <w:color w:val="333333"/>
                <w:sz w:val="26"/>
                <w:szCs w:val="26"/>
                <w:rtl/>
              </w:rPr>
              <w:t>שראו את ההצלחה ובודקות כיצד ניתן ליישם בעוד מרחבים את הגישה החדשנית ותהליך שיתוף ציבור משמעותי</w:t>
            </w:r>
          </w:p>
        </w:tc>
        <w:tc>
          <w:tcPr>
            <w:tcW w:w="5057" w:type="dxa"/>
          </w:tcPr>
          <w:p w:rsidR="004165CA" w:rsidRDefault="004165CA" w:rsidP="00E84131">
            <w:pPr>
              <w:rPr>
                <w:rtl/>
              </w:rPr>
            </w:pPr>
          </w:p>
        </w:tc>
      </w:tr>
      <w:tr w:rsidR="004165CA" w:rsidTr="00507681">
        <w:tc>
          <w:tcPr>
            <w:tcW w:w="1640" w:type="dxa"/>
          </w:tcPr>
          <w:p w:rsidR="004165CA" w:rsidRDefault="00E41CFF" w:rsidP="00E84131">
            <w:pPr>
              <w:rPr>
                <w:rtl/>
              </w:rPr>
            </w:pPr>
            <w:r w:rsidRPr="00E41CFF">
              <w:rPr>
                <w:rFonts w:ascii="Calibri Light" w:hAnsi="Calibri Light" w:cs="Calibri Light" w:hint="cs"/>
                <w:b/>
                <w:bCs/>
                <w:sz w:val="26"/>
                <w:szCs w:val="26"/>
                <w:highlight w:val="cyan"/>
                <w:rtl/>
              </w:rPr>
              <w:t>מה למדנו בדרך</w:t>
            </w:r>
          </w:p>
        </w:tc>
        <w:tc>
          <w:tcPr>
            <w:tcW w:w="3978" w:type="dxa"/>
          </w:tcPr>
          <w:p w:rsidR="00C324B2" w:rsidRPr="00C324B2" w:rsidRDefault="00C324B2" w:rsidP="00C324B2">
            <w:pPr>
              <w:numPr>
                <w:ilvl w:val="0"/>
                <w:numId w:val="19"/>
              </w:numPr>
              <w:spacing w:before="100" w:beforeAutospacing="1" w:after="100" w:afterAutospacing="1"/>
              <w:textAlignment w:val="baseline"/>
              <w:rPr>
                <w:rFonts w:asciiTheme="majorHAnsi" w:eastAsia="Times New Roman" w:hAnsiTheme="majorHAnsi" w:cstheme="majorHAnsi"/>
                <w:color w:val="383B3F"/>
                <w:sz w:val="26"/>
                <w:szCs w:val="26"/>
              </w:rPr>
            </w:pPr>
            <w:r w:rsidRPr="00C324B2">
              <w:rPr>
                <w:rFonts w:asciiTheme="majorHAnsi" w:eastAsia="Times New Roman" w:hAnsiTheme="majorHAnsi" w:cstheme="majorHAnsi"/>
                <w:b/>
                <w:bCs/>
                <w:color w:val="383B3F"/>
                <w:sz w:val="26"/>
                <w:szCs w:val="26"/>
                <w:rtl/>
              </w:rPr>
              <w:t>תכלול הפרויקט מתוך פרספקטיבה רב-תחומית </w:t>
            </w:r>
            <w:r w:rsidRPr="00C324B2">
              <w:rPr>
                <w:rFonts w:asciiTheme="majorHAnsi" w:eastAsia="Times New Roman" w:hAnsiTheme="majorHAnsi" w:cstheme="majorHAnsi"/>
                <w:color w:val="383B3F"/>
                <w:sz w:val="26"/>
                <w:szCs w:val="26"/>
                <w:rtl/>
              </w:rPr>
              <w:t>(הגיל הרך, תהליכי שיתוף ציבור, חדשנות, חיבור לגורמי ביצוע בעירייה) נתן ערך גדול לתהליך ולאיכות ביצוע הקמת הגינה</w:t>
            </w:r>
            <w:r w:rsidRPr="00C324B2">
              <w:rPr>
                <w:rFonts w:asciiTheme="majorHAnsi" w:eastAsia="Times New Roman" w:hAnsiTheme="majorHAnsi" w:cstheme="majorHAnsi"/>
                <w:color w:val="383B3F"/>
                <w:sz w:val="26"/>
                <w:szCs w:val="26"/>
              </w:rPr>
              <w:t>.</w:t>
            </w:r>
          </w:p>
          <w:p w:rsidR="00C324B2" w:rsidRPr="00C324B2" w:rsidRDefault="00C324B2" w:rsidP="00C324B2">
            <w:pPr>
              <w:numPr>
                <w:ilvl w:val="0"/>
                <w:numId w:val="20"/>
              </w:numPr>
              <w:spacing w:before="100" w:beforeAutospacing="1" w:after="100" w:afterAutospacing="1"/>
              <w:textAlignment w:val="baseline"/>
              <w:rPr>
                <w:rFonts w:asciiTheme="majorHAnsi" w:eastAsia="Times New Roman" w:hAnsiTheme="majorHAnsi" w:cstheme="majorHAnsi"/>
                <w:color w:val="383B3F"/>
                <w:sz w:val="26"/>
                <w:szCs w:val="26"/>
              </w:rPr>
            </w:pPr>
            <w:r w:rsidRPr="00C324B2">
              <w:rPr>
                <w:rFonts w:asciiTheme="majorHAnsi" w:eastAsia="Times New Roman" w:hAnsiTheme="majorHAnsi" w:cstheme="majorHAnsi"/>
                <w:b/>
                <w:bCs/>
                <w:color w:val="383B3F"/>
                <w:sz w:val="26"/>
                <w:szCs w:val="26"/>
                <w:rtl/>
              </w:rPr>
              <w:t>רתימה של התושבים</w:t>
            </w:r>
            <w:r w:rsidRPr="00C324B2">
              <w:rPr>
                <w:rFonts w:asciiTheme="majorHAnsi" w:eastAsia="Times New Roman" w:hAnsiTheme="majorHAnsi" w:cstheme="majorHAnsi"/>
                <w:color w:val="383B3F"/>
                <w:sz w:val="26"/>
                <w:szCs w:val="26"/>
                <w:rtl/>
              </w:rPr>
              <w:t> לטובת תהליך לא סטנדרטי הוביל לשביעות רצון, שיתוף פעולה וצמצום התנגדויות</w:t>
            </w:r>
            <w:r w:rsidRPr="00C324B2">
              <w:rPr>
                <w:rFonts w:asciiTheme="majorHAnsi" w:eastAsia="Times New Roman" w:hAnsiTheme="majorHAnsi" w:cstheme="majorHAnsi"/>
                <w:color w:val="383B3F"/>
                <w:sz w:val="26"/>
                <w:szCs w:val="26"/>
              </w:rPr>
              <w:t>.</w:t>
            </w:r>
          </w:p>
          <w:p w:rsidR="00C324B2" w:rsidRPr="00C324B2" w:rsidRDefault="00C324B2" w:rsidP="00C324B2">
            <w:pPr>
              <w:numPr>
                <w:ilvl w:val="0"/>
                <w:numId w:val="20"/>
              </w:numPr>
              <w:spacing w:before="100" w:beforeAutospacing="1" w:after="100" w:afterAutospacing="1"/>
              <w:textAlignment w:val="baseline"/>
              <w:rPr>
                <w:rFonts w:asciiTheme="majorHAnsi" w:eastAsia="Times New Roman" w:hAnsiTheme="majorHAnsi" w:cstheme="majorHAnsi"/>
                <w:color w:val="383B3F"/>
                <w:sz w:val="26"/>
                <w:szCs w:val="26"/>
              </w:rPr>
            </w:pPr>
            <w:r w:rsidRPr="00C324B2">
              <w:rPr>
                <w:rFonts w:asciiTheme="majorHAnsi" w:eastAsia="Times New Roman" w:hAnsiTheme="majorHAnsi" w:cstheme="majorHAnsi"/>
                <w:b/>
                <w:bCs/>
                <w:color w:val="383B3F"/>
                <w:sz w:val="26"/>
                <w:szCs w:val="26"/>
                <w:rtl/>
              </w:rPr>
              <w:t>עבודה מיטבית עם שותפים אפשרה פתרונות יצירתיים</w:t>
            </w:r>
            <w:r w:rsidRPr="00C324B2">
              <w:rPr>
                <w:rFonts w:asciiTheme="majorHAnsi" w:eastAsia="Times New Roman" w:hAnsiTheme="majorHAnsi" w:cstheme="majorHAnsi"/>
                <w:b/>
                <w:bCs/>
                <w:color w:val="383B3F"/>
                <w:sz w:val="26"/>
                <w:szCs w:val="26"/>
              </w:rPr>
              <w:t>. </w:t>
            </w:r>
            <w:r w:rsidRPr="00C324B2">
              <w:rPr>
                <w:rFonts w:asciiTheme="majorHAnsi" w:eastAsia="Times New Roman" w:hAnsiTheme="majorHAnsi" w:cstheme="majorHAnsi"/>
                <w:color w:val="383B3F"/>
                <w:sz w:val="26"/>
                <w:szCs w:val="26"/>
                <w:rtl/>
              </w:rPr>
              <w:t>לדוגמא</w:t>
            </w:r>
            <w:r w:rsidRPr="00C324B2">
              <w:rPr>
                <w:rFonts w:asciiTheme="majorHAnsi" w:eastAsia="Times New Roman" w:hAnsiTheme="majorHAnsi" w:cstheme="majorHAnsi"/>
                <w:color w:val="383B3F"/>
                <w:sz w:val="26"/>
                <w:szCs w:val="26"/>
              </w:rPr>
              <w:t>- </w:t>
            </w:r>
            <w:r w:rsidRPr="00C324B2">
              <w:rPr>
                <w:rFonts w:asciiTheme="majorHAnsi" w:eastAsia="Times New Roman" w:hAnsiTheme="majorHAnsi" w:cstheme="majorHAnsi"/>
                <w:color w:val="383B3F"/>
                <w:sz w:val="26"/>
                <w:szCs w:val="26"/>
                <w:rtl/>
              </w:rPr>
              <w:t>דרישות התקן חייבו אותנו להציב גדר באופן שפגע ברציפות המשחק בין מתקני הגינה לדשא הסמוך. על מנת לגשר על הפער בין החזון שלנו למשחק החופשי לבין הנחיות הבטיחות רתמנו את הצוות המקצועי של מכון התקנים. סיירנו יחד בגינה וגיבשנו פתרון חלופי לגידור הגינה, כך ששמרנו על המשחקיות והבטיחות גם יחד</w:t>
            </w:r>
            <w:r w:rsidRPr="00C324B2">
              <w:rPr>
                <w:rFonts w:asciiTheme="majorHAnsi" w:eastAsia="Times New Roman" w:hAnsiTheme="majorHAnsi" w:cstheme="majorHAnsi"/>
                <w:color w:val="383B3F"/>
                <w:sz w:val="26"/>
                <w:szCs w:val="26"/>
              </w:rPr>
              <w:t>.</w:t>
            </w:r>
          </w:p>
          <w:p w:rsidR="00C324B2" w:rsidRPr="00C324B2" w:rsidRDefault="00C324B2" w:rsidP="00C324B2">
            <w:pPr>
              <w:numPr>
                <w:ilvl w:val="0"/>
                <w:numId w:val="21"/>
              </w:numPr>
              <w:spacing w:before="100" w:beforeAutospacing="1" w:after="100" w:afterAutospacing="1"/>
              <w:textAlignment w:val="baseline"/>
              <w:rPr>
                <w:rFonts w:asciiTheme="majorHAnsi" w:eastAsia="Times New Roman" w:hAnsiTheme="majorHAnsi" w:cstheme="majorHAnsi"/>
                <w:color w:val="383B3F"/>
                <w:sz w:val="26"/>
                <w:szCs w:val="26"/>
              </w:rPr>
            </w:pPr>
            <w:r w:rsidRPr="00C324B2">
              <w:rPr>
                <w:rFonts w:asciiTheme="majorHAnsi" w:eastAsia="Times New Roman" w:hAnsiTheme="majorHAnsi" w:cstheme="majorHAnsi"/>
                <w:b/>
                <w:bCs/>
                <w:color w:val="383B3F"/>
                <w:sz w:val="26"/>
                <w:szCs w:val="26"/>
                <w:rtl/>
              </w:rPr>
              <w:t>היכרות עם פרויקטים עירוניים </w:t>
            </w:r>
            <w:r w:rsidRPr="00C324B2">
              <w:rPr>
                <w:rFonts w:asciiTheme="majorHAnsi" w:eastAsia="Times New Roman" w:hAnsiTheme="majorHAnsi" w:cstheme="majorHAnsi"/>
                <w:color w:val="383B3F"/>
                <w:sz w:val="26"/>
                <w:szCs w:val="26"/>
                <w:rtl/>
              </w:rPr>
              <w:t>אפשרה לנו לזהות הזדמנות בפרויקט שהיה מתוכנן באגף עירוני אחר, ולאגם משאבים לטובת שיפור המרחב העירוני לגיל הרך ומלוויו</w:t>
            </w:r>
            <w:r w:rsidRPr="00C324B2">
              <w:rPr>
                <w:rFonts w:asciiTheme="majorHAnsi" w:eastAsia="Times New Roman" w:hAnsiTheme="majorHAnsi" w:cstheme="majorHAnsi"/>
                <w:color w:val="383B3F"/>
                <w:sz w:val="26"/>
                <w:szCs w:val="26"/>
              </w:rPr>
              <w:t>.</w:t>
            </w:r>
          </w:p>
          <w:p w:rsidR="004165CA" w:rsidRPr="00C324B2" w:rsidRDefault="00C324B2" w:rsidP="00C324B2">
            <w:pPr>
              <w:numPr>
                <w:ilvl w:val="0"/>
                <w:numId w:val="21"/>
              </w:numPr>
              <w:spacing w:before="100" w:beforeAutospacing="1" w:after="100" w:afterAutospacing="1"/>
              <w:textAlignment w:val="baseline"/>
              <w:rPr>
                <w:rFonts w:asciiTheme="majorHAnsi" w:eastAsia="Times New Roman" w:hAnsiTheme="majorHAnsi" w:cstheme="majorHAnsi"/>
                <w:color w:val="383B3F"/>
                <w:sz w:val="26"/>
                <w:szCs w:val="26"/>
                <w:rtl/>
              </w:rPr>
            </w:pPr>
            <w:r w:rsidRPr="00C324B2">
              <w:rPr>
                <w:rFonts w:asciiTheme="majorHAnsi" w:eastAsia="Times New Roman" w:hAnsiTheme="majorHAnsi" w:cstheme="majorHAnsi"/>
                <w:b/>
                <w:bCs/>
                <w:color w:val="383B3F"/>
                <w:sz w:val="26"/>
                <w:szCs w:val="26"/>
                <w:rtl/>
              </w:rPr>
              <w:t>מיקום יצירתי במרחב של מתקנים מתוך קטלוג</w:t>
            </w:r>
            <w:r w:rsidRPr="00C324B2">
              <w:rPr>
                <w:rFonts w:asciiTheme="majorHAnsi" w:eastAsia="Times New Roman" w:hAnsiTheme="majorHAnsi" w:cstheme="majorHAnsi"/>
                <w:b/>
                <w:bCs/>
                <w:color w:val="383B3F"/>
                <w:sz w:val="26"/>
                <w:szCs w:val="26"/>
              </w:rPr>
              <w:t>. </w:t>
            </w:r>
            <w:r w:rsidRPr="00C324B2">
              <w:rPr>
                <w:rFonts w:asciiTheme="majorHAnsi" w:eastAsia="Times New Roman" w:hAnsiTheme="majorHAnsi" w:cstheme="majorHAnsi"/>
                <w:color w:val="383B3F"/>
                <w:sz w:val="26"/>
                <w:szCs w:val="26"/>
                <w:rtl/>
              </w:rPr>
              <w:t xml:space="preserve">חלק ממימוש החדשנות היה באופן הפריסה הייחודי של המתקנים ברחבי הגינה (חול לפעוטות וגומי לגדולים). הבחירה להיצמד למתקנים קיימים קידם את </w:t>
            </w:r>
            <w:r w:rsidRPr="00C324B2">
              <w:rPr>
                <w:rFonts w:asciiTheme="majorHAnsi" w:eastAsia="Times New Roman" w:hAnsiTheme="majorHAnsi" w:cstheme="majorHAnsi"/>
                <w:color w:val="383B3F"/>
                <w:sz w:val="26"/>
                <w:szCs w:val="26"/>
                <w:rtl/>
              </w:rPr>
              <w:lastRenderedPageBreak/>
              <w:t>תהליך השיפוץ המהיר ותמך בהיבטי התכנון והבטיחות</w:t>
            </w:r>
            <w:r w:rsidRPr="00C324B2">
              <w:rPr>
                <w:rFonts w:asciiTheme="majorHAnsi" w:eastAsia="Times New Roman" w:hAnsiTheme="majorHAnsi" w:cstheme="majorHAnsi"/>
                <w:color w:val="383B3F"/>
                <w:sz w:val="26"/>
                <w:szCs w:val="26"/>
              </w:rPr>
              <w:t>.</w:t>
            </w:r>
          </w:p>
        </w:tc>
        <w:tc>
          <w:tcPr>
            <w:tcW w:w="5057" w:type="dxa"/>
          </w:tcPr>
          <w:p w:rsidR="004165CA" w:rsidRDefault="004165CA" w:rsidP="00E84131">
            <w:pPr>
              <w:rPr>
                <w:rtl/>
              </w:rPr>
            </w:pPr>
          </w:p>
        </w:tc>
      </w:tr>
      <w:tr w:rsidR="00CA407B" w:rsidTr="00507681">
        <w:tc>
          <w:tcPr>
            <w:tcW w:w="1640" w:type="dxa"/>
          </w:tcPr>
          <w:p w:rsidR="00CA407B" w:rsidRPr="00E41CFF" w:rsidRDefault="00CA407B" w:rsidP="00CA407B">
            <w:pPr>
              <w:rPr>
                <w:rFonts w:ascii="Calibri Light" w:hAnsi="Calibri Light" w:cs="Calibri Light"/>
                <w:b/>
                <w:bCs/>
                <w:sz w:val="26"/>
                <w:szCs w:val="26"/>
                <w:highlight w:val="cyan"/>
                <w:rtl/>
              </w:rPr>
            </w:pPr>
            <w:r w:rsidRPr="00E41CFF">
              <w:rPr>
                <w:rFonts w:ascii="Calibri Light" w:hAnsi="Calibri Light" w:cs="Calibri Light" w:hint="cs"/>
                <w:b/>
                <w:bCs/>
                <w:sz w:val="26"/>
                <w:szCs w:val="26"/>
                <w:highlight w:val="cyan"/>
                <w:rtl/>
              </w:rPr>
              <w:t>תגיות</w:t>
            </w:r>
          </w:p>
        </w:tc>
        <w:tc>
          <w:tcPr>
            <w:tcW w:w="3978" w:type="dxa"/>
          </w:tcPr>
          <w:p w:rsidR="004E451B" w:rsidRDefault="00C324B2" w:rsidP="00CD6DB7">
            <w:pPr>
              <w:rPr>
                <w:rFonts w:ascii="Calibri Light" w:hAnsi="Calibri Light" w:cs="Calibri Light" w:hint="cs"/>
                <w:sz w:val="26"/>
                <w:szCs w:val="26"/>
                <w:rtl/>
              </w:rPr>
            </w:pPr>
            <w:r>
              <w:rPr>
                <w:rFonts w:ascii="Calibri Light" w:hAnsi="Calibri Light" w:cs="Calibri Light" w:hint="cs"/>
                <w:sz w:val="26"/>
                <w:szCs w:val="26"/>
                <w:rtl/>
              </w:rPr>
              <w:t>מרחב ציבורי</w:t>
            </w:r>
          </w:p>
          <w:p w:rsidR="00C324B2" w:rsidRDefault="00C324B2" w:rsidP="00CD6DB7">
            <w:pPr>
              <w:rPr>
                <w:rFonts w:ascii="Calibri Light" w:hAnsi="Calibri Light" w:cs="Calibri Light"/>
                <w:sz w:val="26"/>
                <w:szCs w:val="26"/>
                <w:rtl/>
              </w:rPr>
            </w:pPr>
            <w:r>
              <w:rPr>
                <w:rFonts w:ascii="Calibri Light" w:hAnsi="Calibri Light" w:cs="Calibri Light" w:hint="cs"/>
                <w:sz w:val="26"/>
                <w:szCs w:val="26"/>
                <w:rtl/>
              </w:rPr>
              <w:t>משחקיות</w:t>
            </w:r>
          </w:p>
          <w:p w:rsidR="00C324B2" w:rsidRPr="00B56768" w:rsidRDefault="00C324B2" w:rsidP="00CD6DB7">
            <w:pPr>
              <w:rPr>
                <w:rFonts w:ascii="Calibri Light" w:hAnsi="Calibri Light" w:cs="Calibri Light"/>
                <w:sz w:val="26"/>
                <w:szCs w:val="26"/>
                <w:rtl/>
              </w:rPr>
            </w:pPr>
            <w:r>
              <w:rPr>
                <w:rFonts w:ascii="Calibri Light" w:hAnsi="Calibri Light" w:cs="Calibri Light" w:hint="cs"/>
                <w:sz w:val="26"/>
                <w:szCs w:val="26"/>
                <w:rtl/>
              </w:rPr>
              <w:t>שיתוף ציבור</w:t>
            </w:r>
          </w:p>
        </w:tc>
        <w:tc>
          <w:tcPr>
            <w:tcW w:w="5057" w:type="dxa"/>
          </w:tcPr>
          <w:p w:rsidR="00CA407B" w:rsidRDefault="00CA407B" w:rsidP="00CA407B">
            <w:pPr>
              <w:rPr>
                <w:rtl/>
              </w:rPr>
            </w:pPr>
          </w:p>
        </w:tc>
      </w:tr>
      <w:tr w:rsidR="00CA407B" w:rsidTr="00507681">
        <w:tc>
          <w:tcPr>
            <w:tcW w:w="1640" w:type="dxa"/>
          </w:tcPr>
          <w:p w:rsidR="00CA407B" w:rsidRDefault="00CA407B" w:rsidP="00CA407B">
            <w:pPr>
              <w:rPr>
                <w:rFonts w:ascii="Calibri Light" w:hAnsi="Calibri Light" w:cs="Calibri Light"/>
                <w:b/>
                <w:bCs/>
                <w:sz w:val="26"/>
                <w:szCs w:val="26"/>
                <w:highlight w:val="cyan"/>
                <w:rtl/>
              </w:rPr>
            </w:pPr>
            <w:r>
              <w:rPr>
                <w:rFonts w:ascii="Calibri Light" w:hAnsi="Calibri Light" w:cs="Calibri Light" w:hint="cs"/>
                <w:b/>
                <w:bCs/>
                <w:sz w:val="26"/>
                <w:szCs w:val="26"/>
                <w:highlight w:val="cyan"/>
                <w:rtl/>
              </w:rPr>
              <w:t>קטגוריות (תל אביב)</w:t>
            </w:r>
            <w:r w:rsidRPr="006C05D1">
              <w:rPr>
                <w:rFonts w:ascii="Calibri Light" w:hAnsi="Calibri Light" w:cs="Calibri Light" w:hint="cs"/>
                <w:b/>
                <w:bCs/>
                <w:sz w:val="26"/>
                <w:szCs w:val="26"/>
                <w:highlight w:val="cyan"/>
                <w:rtl/>
              </w:rPr>
              <w:t xml:space="preserve">: </w:t>
            </w:r>
          </w:p>
          <w:p w:rsidR="00CA407B" w:rsidRDefault="00CA407B" w:rsidP="00CA407B">
            <w:pPr>
              <w:rPr>
                <w:rtl/>
              </w:rPr>
            </w:pPr>
          </w:p>
        </w:tc>
        <w:tc>
          <w:tcPr>
            <w:tcW w:w="3978" w:type="dxa"/>
          </w:tcPr>
          <w:p w:rsidR="00CA407B" w:rsidRPr="00B56768" w:rsidRDefault="00C324B2" w:rsidP="00CA407B">
            <w:pPr>
              <w:rPr>
                <w:rFonts w:ascii="Calibri Light" w:hAnsi="Calibri Light" w:cs="Calibri Light"/>
                <w:sz w:val="26"/>
                <w:szCs w:val="26"/>
                <w:rtl/>
              </w:rPr>
            </w:pPr>
            <w:r>
              <w:rPr>
                <w:rFonts w:ascii="Calibri Light" w:hAnsi="Calibri Light" w:cs="Calibri Light" w:hint="cs"/>
                <w:sz w:val="26"/>
                <w:szCs w:val="26"/>
                <w:rtl/>
              </w:rPr>
              <w:t>מרחב ציבורי</w:t>
            </w:r>
          </w:p>
        </w:tc>
        <w:tc>
          <w:tcPr>
            <w:tcW w:w="5057" w:type="dxa"/>
          </w:tcPr>
          <w:p w:rsidR="00CA407B" w:rsidRDefault="00CA407B" w:rsidP="00CA407B">
            <w:pPr>
              <w:rPr>
                <w:rtl/>
              </w:rPr>
            </w:pPr>
          </w:p>
        </w:tc>
      </w:tr>
      <w:tr w:rsidR="00DE7985" w:rsidTr="00507681">
        <w:tc>
          <w:tcPr>
            <w:tcW w:w="1640" w:type="dxa"/>
          </w:tcPr>
          <w:p w:rsidR="00DE7985" w:rsidRPr="006C05D1" w:rsidRDefault="00DE7985" w:rsidP="00CA407B">
            <w:pPr>
              <w:rPr>
                <w:rFonts w:ascii="Calibri Light" w:hAnsi="Calibri Light" w:cs="Calibri Light"/>
                <w:b/>
                <w:bCs/>
                <w:sz w:val="26"/>
                <w:szCs w:val="26"/>
                <w:highlight w:val="cyan"/>
                <w:rtl/>
              </w:rPr>
            </w:pPr>
            <w:r w:rsidRPr="006C05D1">
              <w:rPr>
                <w:rFonts w:ascii="Calibri Light" w:hAnsi="Calibri Light" w:cs="Calibri Light" w:hint="cs"/>
                <w:b/>
                <w:bCs/>
                <w:sz w:val="26"/>
                <w:szCs w:val="26"/>
                <w:highlight w:val="cyan"/>
                <w:rtl/>
              </w:rPr>
              <w:t>תיאור (תמונות)</w:t>
            </w:r>
          </w:p>
        </w:tc>
        <w:tc>
          <w:tcPr>
            <w:tcW w:w="3978" w:type="dxa"/>
          </w:tcPr>
          <w:p w:rsidR="00DE7985" w:rsidRDefault="00C324B2" w:rsidP="00CA407B">
            <w:pPr>
              <w:rPr>
                <w:rFonts w:ascii="Calibri Light" w:hAnsi="Calibri Light" w:cs="Calibri Light"/>
                <w:sz w:val="26"/>
                <w:szCs w:val="26"/>
                <w:rtl/>
              </w:rPr>
            </w:pPr>
            <w:r>
              <w:rPr>
                <w:rFonts w:ascii="Calibri Light" w:hAnsi="Calibri Light" w:cs="Calibri Light" w:hint="cs"/>
                <w:sz w:val="26"/>
                <w:szCs w:val="26"/>
                <w:rtl/>
              </w:rPr>
              <w:t xml:space="preserve">(צילום: גיא </w:t>
            </w:r>
            <w:proofErr w:type="spellStart"/>
            <w:r>
              <w:rPr>
                <w:rFonts w:ascii="Calibri Light" w:hAnsi="Calibri Light" w:cs="Calibri Light" w:hint="cs"/>
                <w:sz w:val="26"/>
                <w:szCs w:val="26"/>
                <w:rtl/>
              </w:rPr>
              <w:t>יחיאלי</w:t>
            </w:r>
            <w:proofErr w:type="spellEnd"/>
            <w:r>
              <w:rPr>
                <w:rFonts w:ascii="Calibri Light" w:hAnsi="Calibri Light" w:cs="Calibri Light" w:hint="cs"/>
                <w:sz w:val="26"/>
                <w:szCs w:val="26"/>
                <w:rtl/>
              </w:rPr>
              <w:t>)</w:t>
            </w:r>
          </w:p>
        </w:tc>
        <w:tc>
          <w:tcPr>
            <w:tcW w:w="5057" w:type="dxa"/>
          </w:tcPr>
          <w:p w:rsidR="00DE7985" w:rsidRDefault="00DE7985" w:rsidP="00CA407B">
            <w:pPr>
              <w:rPr>
                <w:rtl/>
              </w:rPr>
            </w:pPr>
          </w:p>
        </w:tc>
      </w:tr>
    </w:tbl>
    <w:p w:rsidR="002B71A4" w:rsidRDefault="002B71A4">
      <w:bookmarkStart w:id="0" w:name="_GoBack"/>
      <w:bookmarkEnd w:id="0"/>
    </w:p>
    <w:sectPr w:rsidR="002B71A4" w:rsidSect="00507681">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D3747"/>
    <w:multiLevelType w:val="multilevel"/>
    <w:tmpl w:val="BF42F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15396D"/>
    <w:multiLevelType w:val="hybridMultilevel"/>
    <w:tmpl w:val="B52E2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406108"/>
    <w:multiLevelType w:val="multilevel"/>
    <w:tmpl w:val="772E8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F6172F"/>
    <w:multiLevelType w:val="multilevel"/>
    <w:tmpl w:val="2FC4C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A24ED7"/>
    <w:multiLevelType w:val="hybridMultilevel"/>
    <w:tmpl w:val="863E9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8D53DD"/>
    <w:multiLevelType w:val="multilevel"/>
    <w:tmpl w:val="092AD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D16F77"/>
    <w:multiLevelType w:val="hybridMultilevel"/>
    <w:tmpl w:val="05922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6E311D"/>
    <w:multiLevelType w:val="multilevel"/>
    <w:tmpl w:val="C868B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DF17B8"/>
    <w:multiLevelType w:val="multilevel"/>
    <w:tmpl w:val="54886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165D41"/>
    <w:multiLevelType w:val="multilevel"/>
    <w:tmpl w:val="A4F26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E331AC"/>
    <w:multiLevelType w:val="hybridMultilevel"/>
    <w:tmpl w:val="C0784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6E2D86"/>
    <w:multiLevelType w:val="hybridMultilevel"/>
    <w:tmpl w:val="42FE7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804D62"/>
    <w:multiLevelType w:val="multilevel"/>
    <w:tmpl w:val="CCEC1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166DA5"/>
    <w:multiLevelType w:val="multilevel"/>
    <w:tmpl w:val="5E787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FB75332"/>
    <w:multiLevelType w:val="multilevel"/>
    <w:tmpl w:val="E6444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85155CD"/>
    <w:multiLevelType w:val="multilevel"/>
    <w:tmpl w:val="C5D66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98C0F17"/>
    <w:multiLevelType w:val="hybridMultilevel"/>
    <w:tmpl w:val="1DB28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D25E58"/>
    <w:multiLevelType w:val="hybridMultilevel"/>
    <w:tmpl w:val="413AD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453670"/>
    <w:multiLevelType w:val="multilevel"/>
    <w:tmpl w:val="687E3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C8A1359"/>
    <w:multiLevelType w:val="hybridMultilevel"/>
    <w:tmpl w:val="F3CEC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0573E8"/>
    <w:multiLevelType w:val="multilevel"/>
    <w:tmpl w:val="BCC68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8"/>
  </w:num>
  <w:num w:numId="3">
    <w:abstractNumId w:val="19"/>
  </w:num>
  <w:num w:numId="4">
    <w:abstractNumId w:val="4"/>
  </w:num>
  <w:num w:numId="5">
    <w:abstractNumId w:val="11"/>
  </w:num>
  <w:num w:numId="6">
    <w:abstractNumId w:val="10"/>
  </w:num>
  <w:num w:numId="7">
    <w:abstractNumId w:val="14"/>
  </w:num>
  <w:num w:numId="8">
    <w:abstractNumId w:val="9"/>
  </w:num>
  <w:num w:numId="9">
    <w:abstractNumId w:val="18"/>
  </w:num>
  <w:num w:numId="10">
    <w:abstractNumId w:val="6"/>
  </w:num>
  <w:num w:numId="11">
    <w:abstractNumId w:val="17"/>
  </w:num>
  <w:num w:numId="12">
    <w:abstractNumId w:val="5"/>
  </w:num>
  <w:num w:numId="13">
    <w:abstractNumId w:val="0"/>
  </w:num>
  <w:num w:numId="14">
    <w:abstractNumId w:val="13"/>
  </w:num>
  <w:num w:numId="15">
    <w:abstractNumId w:val="16"/>
  </w:num>
  <w:num w:numId="16">
    <w:abstractNumId w:val="7"/>
  </w:num>
  <w:num w:numId="17">
    <w:abstractNumId w:val="20"/>
  </w:num>
  <w:num w:numId="18">
    <w:abstractNumId w:val="2"/>
  </w:num>
  <w:num w:numId="19">
    <w:abstractNumId w:val="3"/>
  </w:num>
  <w:num w:numId="20">
    <w:abstractNumId w:val="15"/>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131"/>
    <w:rsid w:val="000D7DCB"/>
    <w:rsid w:val="00112104"/>
    <w:rsid w:val="00212727"/>
    <w:rsid w:val="002B71A4"/>
    <w:rsid w:val="004165CA"/>
    <w:rsid w:val="004E451B"/>
    <w:rsid w:val="00507681"/>
    <w:rsid w:val="008053A8"/>
    <w:rsid w:val="00883A96"/>
    <w:rsid w:val="008D3BC3"/>
    <w:rsid w:val="00BF10F1"/>
    <w:rsid w:val="00C324B2"/>
    <w:rsid w:val="00CA407B"/>
    <w:rsid w:val="00CD6DB7"/>
    <w:rsid w:val="00CF007E"/>
    <w:rsid w:val="00DE7985"/>
    <w:rsid w:val="00E41CFF"/>
    <w:rsid w:val="00E84131"/>
    <w:rsid w:val="00E8598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839E9"/>
  <w15:chartTrackingRefBased/>
  <w15:docId w15:val="{907F0EEC-7316-4120-B168-D70DB0B25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4131"/>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84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41C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7274116">
      <w:bodyDiv w:val="1"/>
      <w:marLeft w:val="0"/>
      <w:marRight w:val="0"/>
      <w:marTop w:val="0"/>
      <w:marBottom w:val="0"/>
      <w:divBdr>
        <w:top w:val="none" w:sz="0" w:space="0" w:color="auto"/>
        <w:left w:val="none" w:sz="0" w:space="0" w:color="auto"/>
        <w:bottom w:val="none" w:sz="0" w:space="0" w:color="auto"/>
        <w:right w:val="none" w:sz="0" w:space="0" w:color="auto"/>
      </w:divBdr>
      <w:divsChild>
        <w:div w:id="205725654">
          <w:marLeft w:val="0"/>
          <w:marRight w:val="0"/>
          <w:marTop w:val="0"/>
          <w:marBottom w:val="0"/>
          <w:divBdr>
            <w:top w:val="none" w:sz="0" w:space="0" w:color="auto"/>
            <w:left w:val="none" w:sz="0" w:space="0" w:color="auto"/>
            <w:bottom w:val="none" w:sz="0" w:space="0" w:color="auto"/>
            <w:right w:val="none" w:sz="0" w:space="0" w:color="auto"/>
          </w:divBdr>
          <w:divsChild>
            <w:div w:id="1442067800">
              <w:marLeft w:val="0"/>
              <w:marRight w:val="-540"/>
              <w:marTop w:val="0"/>
              <w:marBottom w:val="0"/>
              <w:divBdr>
                <w:top w:val="none" w:sz="0" w:space="0" w:color="auto"/>
                <w:left w:val="none" w:sz="0" w:space="0" w:color="auto"/>
                <w:bottom w:val="none" w:sz="0" w:space="0" w:color="auto"/>
                <w:right w:val="none" w:sz="0" w:space="0" w:color="auto"/>
              </w:divBdr>
            </w:div>
          </w:divsChild>
        </w:div>
      </w:divsChild>
    </w:div>
    <w:div w:id="1086070472">
      <w:bodyDiv w:val="1"/>
      <w:marLeft w:val="0"/>
      <w:marRight w:val="0"/>
      <w:marTop w:val="0"/>
      <w:marBottom w:val="0"/>
      <w:divBdr>
        <w:top w:val="none" w:sz="0" w:space="0" w:color="auto"/>
        <w:left w:val="none" w:sz="0" w:space="0" w:color="auto"/>
        <w:bottom w:val="none" w:sz="0" w:space="0" w:color="auto"/>
        <w:right w:val="none" w:sz="0" w:space="0" w:color="auto"/>
      </w:divBdr>
    </w:div>
    <w:div w:id="1116560484">
      <w:bodyDiv w:val="1"/>
      <w:marLeft w:val="0"/>
      <w:marRight w:val="0"/>
      <w:marTop w:val="0"/>
      <w:marBottom w:val="0"/>
      <w:divBdr>
        <w:top w:val="none" w:sz="0" w:space="0" w:color="auto"/>
        <w:left w:val="none" w:sz="0" w:space="0" w:color="auto"/>
        <w:bottom w:val="none" w:sz="0" w:space="0" w:color="auto"/>
        <w:right w:val="none" w:sz="0" w:space="0" w:color="auto"/>
      </w:divBdr>
    </w:div>
    <w:div w:id="1165559037">
      <w:bodyDiv w:val="1"/>
      <w:marLeft w:val="0"/>
      <w:marRight w:val="0"/>
      <w:marTop w:val="0"/>
      <w:marBottom w:val="0"/>
      <w:divBdr>
        <w:top w:val="none" w:sz="0" w:space="0" w:color="auto"/>
        <w:left w:val="none" w:sz="0" w:space="0" w:color="auto"/>
        <w:bottom w:val="none" w:sz="0" w:space="0" w:color="auto"/>
        <w:right w:val="none" w:sz="0" w:space="0" w:color="auto"/>
      </w:divBdr>
    </w:div>
    <w:div w:id="1243220824">
      <w:bodyDiv w:val="1"/>
      <w:marLeft w:val="0"/>
      <w:marRight w:val="0"/>
      <w:marTop w:val="0"/>
      <w:marBottom w:val="0"/>
      <w:divBdr>
        <w:top w:val="none" w:sz="0" w:space="0" w:color="auto"/>
        <w:left w:val="none" w:sz="0" w:space="0" w:color="auto"/>
        <w:bottom w:val="none" w:sz="0" w:space="0" w:color="auto"/>
        <w:right w:val="none" w:sz="0" w:space="0" w:color="auto"/>
      </w:divBdr>
    </w:div>
    <w:div w:id="1557623632">
      <w:bodyDiv w:val="1"/>
      <w:marLeft w:val="0"/>
      <w:marRight w:val="0"/>
      <w:marTop w:val="0"/>
      <w:marBottom w:val="0"/>
      <w:divBdr>
        <w:top w:val="none" w:sz="0" w:space="0" w:color="auto"/>
        <w:left w:val="none" w:sz="0" w:space="0" w:color="auto"/>
        <w:bottom w:val="none" w:sz="0" w:space="0" w:color="auto"/>
        <w:right w:val="none" w:sz="0" w:space="0" w:color="auto"/>
      </w:divBdr>
    </w:div>
    <w:div w:id="1825269630">
      <w:bodyDiv w:val="1"/>
      <w:marLeft w:val="0"/>
      <w:marRight w:val="0"/>
      <w:marTop w:val="0"/>
      <w:marBottom w:val="0"/>
      <w:divBdr>
        <w:top w:val="none" w:sz="0" w:space="0" w:color="auto"/>
        <w:left w:val="none" w:sz="0" w:space="0" w:color="auto"/>
        <w:bottom w:val="none" w:sz="0" w:space="0" w:color="auto"/>
        <w:right w:val="none" w:sz="0" w:space="0" w:color="auto"/>
      </w:divBdr>
    </w:div>
    <w:div w:id="2119636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672</Words>
  <Characters>3364</Characters>
  <Application>Microsoft Office Word</Application>
  <DocSecurity>0</DocSecurity>
  <Lines>28</Lines>
  <Paragraphs>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דניאלה רוטשילד - מנהלת פרויקטים אורבן 95</dc:creator>
  <cp:keywords/>
  <dc:description/>
  <cp:lastModifiedBy>דניאלה רוטשילד - מנהלת פרויקטים אורבן 95</cp:lastModifiedBy>
  <cp:revision>3</cp:revision>
  <dcterms:created xsi:type="dcterms:W3CDTF">2024-10-07T11:38:00Z</dcterms:created>
  <dcterms:modified xsi:type="dcterms:W3CDTF">2024-10-07T11:46:00Z</dcterms:modified>
</cp:coreProperties>
</file>