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675" w:type="dxa"/>
        <w:tblLook w:val="04A0" w:firstRow="1" w:lastRow="0" w:firstColumn="1" w:lastColumn="0" w:noHBand="0" w:noVBand="1"/>
      </w:tblPr>
      <w:tblGrid>
        <w:gridCol w:w="1640"/>
        <w:gridCol w:w="3978"/>
        <w:gridCol w:w="5057"/>
      </w:tblGrid>
      <w:tr w:rsidR="00E84131" w:rsidTr="00507681">
        <w:trPr>
          <w:trHeight w:val="557"/>
        </w:trPr>
        <w:tc>
          <w:tcPr>
            <w:tcW w:w="1640" w:type="dxa"/>
          </w:tcPr>
          <w:p w:rsidR="00E84131" w:rsidRDefault="00E84131" w:rsidP="00E84131">
            <w:pPr>
              <w:rPr>
                <w:rtl/>
              </w:rPr>
            </w:pPr>
          </w:p>
        </w:tc>
        <w:tc>
          <w:tcPr>
            <w:tcW w:w="3978" w:type="dxa"/>
          </w:tcPr>
          <w:p w:rsidR="00E84131" w:rsidRDefault="00E84131" w:rsidP="00E41CFF">
            <w:pPr>
              <w:jc w:val="center"/>
              <w:rPr>
                <w:rtl/>
              </w:rPr>
            </w:pPr>
            <w:r w:rsidRPr="00E41CFF">
              <w:rPr>
                <w:rFonts w:hint="cs"/>
                <w:highlight w:val="yellow"/>
                <w:rtl/>
              </w:rPr>
              <w:t>טקסט לתרגום</w:t>
            </w:r>
          </w:p>
        </w:tc>
        <w:tc>
          <w:tcPr>
            <w:tcW w:w="5057" w:type="dxa"/>
          </w:tcPr>
          <w:p w:rsidR="00E84131" w:rsidRDefault="00E84131">
            <w:pPr>
              <w:rPr>
                <w:rtl/>
              </w:rPr>
            </w:pPr>
          </w:p>
        </w:tc>
      </w:tr>
      <w:tr w:rsidR="00E84131" w:rsidTr="00507681">
        <w:tc>
          <w:tcPr>
            <w:tcW w:w="1640" w:type="dxa"/>
          </w:tcPr>
          <w:p w:rsidR="00E84131" w:rsidRPr="00E41CFF" w:rsidRDefault="00E84131" w:rsidP="00E84131">
            <w:pPr>
              <w:rPr>
                <w:b/>
                <w:bCs/>
                <w:sz w:val="28"/>
                <w:szCs w:val="28"/>
                <w:highlight w:val="cyan"/>
                <w:rtl/>
              </w:rPr>
            </w:pPr>
            <w:r w:rsidRPr="00E41CFF">
              <w:rPr>
                <w:rFonts w:asciiTheme="majorHAnsi" w:hAnsiTheme="majorHAnsi" w:cs="Calibri Light" w:hint="cs"/>
                <w:b/>
                <w:bCs/>
                <w:sz w:val="27"/>
                <w:szCs w:val="27"/>
                <w:highlight w:val="cyan"/>
                <w:rtl/>
              </w:rPr>
              <w:t>הוספת כותרת</w:t>
            </w:r>
          </w:p>
          <w:p w:rsidR="00E84131" w:rsidRPr="00E41CFF" w:rsidRDefault="00E84131" w:rsidP="00E84131">
            <w:pPr>
              <w:rPr>
                <w:highlight w:val="cyan"/>
                <w:rtl/>
              </w:rPr>
            </w:pPr>
          </w:p>
        </w:tc>
        <w:tc>
          <w:tcPr>
            <w:tcW w:w="3978" w:type="dxa"/>
          </w:tcPr>
          <w:p w:rsidR="00E84131" w:rsidRPr="008D3BC3" w:rsidRDefault="0026436E" w:rsidP="00E84131">
            <w:pPr>
              <w:rPr>
                <w:rFonts w:asciiTheme="majorHAnsi" w:hAnsiTheme="majorHAnsi" w:cstheme="majorHAnsi"/>
                <w:b/>
                <w:bCs/>
                <w:sz w:val="26"/>
                <w:szCs w:val="26"/>
                <w:rtl/>
              </w:rPr>
            </w:pPr>
            <w:r>
              <w:rPr>
                <w:rFonts w:asciiTheme="majorHAnsi" w:hAnsiTheme="majorHAnsi" w:cstheme="majorHAnsi" w:hint="cs"/>
                <w:b/>
                <w:bCs/>
                <w:sz w:val="26"/>
                <w:szCs w:val="26"/>
                <w:rtl/>
              </w:rPr>
              <w:t>"</w:t>
            </w:r>
            <w:proofErr w:type="spellStart"/>
            <w:r w:rsidR="002D5752">
              <w:rPr>
                <w:rFonts w:asciiTheme="majorHAnsi" w:hAnsiTheme="majorHAnsi" w:cstheme="majorHAnsi" w:hint="cs"/>
                <w:b/>
                <w:bCs/>
                <w:sz w:val="26"/>
                <w:szCs w:val="26"/>
                <w:rtl/>
              </w:rPr>
              <w:t>מדרקובנר</w:t>
            </w:r>
            <w:proofErr w:type="spellEnd"/>
            <w:r>
              <w:rPr>
                <w:rFonts w:asciiTheme="majorHAnsi" w:hAnsiTheme="majorHAnsi" w:cstheme="majorHAnsi" w:hint="cs"/>
                <w:b/>
                <w:bCs/>
                <w:sz w:val="26"/>
                <w:szCs w:val="26"/>
                <w:rtl/>
              </w:rPr>
              <w:t>"</w:t>
            </w:r>
            <w:r w:rsidR="002D5752">
              <w:rPr>
                <w:rFonts w:asciiTheme="majorHAnsi" w:hAnsiTheme="majorHAnsi" w:cstheme="majorHAnsi" w:hint="cs"/>
                <w:b/>
                <w:bCs/>
                <w:sz w:val="26"/>
                <w:szCs w:val="26"/>
                <w:rtl/>
              </w:rPr>
              <w:t xml:space="preserve">- רחוב התלמידים והתלמידות </w:t>
            </w:r>
          </w:p>
        </w:tc>
        <w:tc>
          <w:tcPr>
            <w:tcW w:w="5057" w:type="dxa"/>
          </w:tcPr>
          <w:p w:rsidR="00E84131" w:rsidRDefault="00E84131" w:rsidP="00E84131">
            <w:pPr>
              <w:rPr>
                <w:rtl/>
              </w:rPr>
            </w:pPr>
          </w:p>
        </w:tc>
      </w:tr>
      <w:tr w:rsidR="00E84131" w:rsidTr="00507681">
        <w:tc>
          <w:tcPr>
            <w:tcW w:w="1640" w:type="dxa"/>
          </w:tcPr>
          <w:p w:rsidR="00E84131" w:rsidRPr="00E41CFF" w:rsidRDefault="00E84131" w:rsidP="00E84131">
            <w:pPr>
              <w:rPr>
                <w:highlight w:val="cyan"/>
                <w:rtl/>
              </w:rPr>
            </w:pPr>
            <w:r w:rsidRPr="00E41CFF">
              <w:rPr>
                <w:rFonts w:asciiTheme="majorHAnsi" w:hAnsiTheme="majorHAnsi" w:cs="Calibri Light" w:hint="cs"/>
                <w:b/>
                <w:bCs/>
                <w:sz w:val="27"/>
                <w:szCs w:val="27"/>
                <w:highlight w:val="cyan"/>
                <w:rtl/>
              </w:rPr>
              <w:t>תת כותרת</w:t>
            </w:r>
          </w:p>
        </w:tc>
        <w:tc>
          <w:tcPr>
            <w:tcW w:w="3978" w:type="dxa"/>
          </w:tcPr>
          <w:p w:rsidR="00E84131" w:rsidRPr="008053A8" w:rsidRDefault="0026436E" w:rsidP="00E84131">
            <w:pPr>
              <w:rPr>
                <w:rFonts w:asciiTheme="majorHAnsi" w:hAnsiTheme="majorHAnsi" w:cstheme="majorHAnsi"/>
                <w:b/>
                <w:bCs/>
                <w:sz w:val="26"/>
                <w:szCs w:val="26"/>
                <w:rtl/>
              </w:rPr>
            </w:pPr>
            <w:r w:rsidRPr="0026436E">
              <w:rPr>
                <w:rFonts w:asciiTheme="majorHAnsi" w:hAnsiTheme="majorHAnsi" w:cs="Calibri Light"/>
                <w:b/>
                <w:bCs/>
                <w:sz w:val="26"/>
                <w:szCs w:val="26"/>
                <w:rtl/>
              </w:rPr>
              <w:t>סגירת רחוב שמוביל למתחם גני ילדים ובתי ספר והפיכתו למדרחוב מקדם חוויות תנועה ושהייה נינוחות ובטוחות לילדים ומלוויהם. ההתערבות במרחב כללה מציאת פתרון תחבורתי להורדת והעלאת פעוטות וילדים, וכן תהליך שיתוף ציבור במסגרתו הוחלט על אופן השינוי הטקטי ברחוב הסגור.</w:t>
            </w:r>
          </w:p>
        </w:tc>
        <w:tc>
          <w:tcPr>
            <w:tcW w:w="5057" w:type="dxa"/>
          </w:tcPr>
          <w:p w:rsidR="00E84131" w:rsidRDefault="00E84131" w:rsidP="00E84131"/>
        </w:tc>
      </w:tr>
      <w:tr w:rsidR="00E41CFF" w:rsidTr="00507681">
        <w:tc>
          <w:tcPr>
            <w:tcW w:w="1640" w:type="dxa"/>
            <w:vMerge w:val="restart"/>
          </w:tcPr>
          <w:p w:rsidR="00E41CFF" w:rsidRPr="00E41CFF" w:rsidRDefault="00E41CFF" w:rsidP="00E84131">
            <w:pPr>
              <w:rPr>
                <w:rFonts w:asciiTheme="majorHAnsi" w:hAnsiTheme="majorHAnsi" w:cs="Calibri Light"/>
                <w:b/>
                <w:bCs/>
                <w:sz w:val="27"/>
                <w:szCs w:val="27"/>
                <w:highlight w:val="cyan"/>
                <w:rtl/>
              </w:rPr>
            </w:pPr>
            <w:r w:rsidRPr="00E41CFF">
              <w:rPr>
                <w:rFonts w:asciiTheme="majorHAnsi" w:hAnsiTheme="majorHAnsi" w:cs="Calibri Light" w:hint="cs"/>
                <w:b/>
                <w:bCs/>
                <w:sz w:val="27"/>
                <w:szCs w:val="27"/>
                <w:highlight w:val="cyan"/>
                <w:rtl/>
              </w:rPr>
              <w:t>תיאור הפרויקט</w:t>
            </w:r>
          </w:p>
        </w:tc>
        <w:tc>
          <w:tcPr>
            <w:tcW w:w="3978" w:type="dxa"/>
          </w:tcPr>
          <w:p w:rsidR="00E41CFF" w:rsidRPr="008053A8" w:rsidRDefault="0026436E" w:rsidP="00E84131">
            <w:pPr>
              <w:rPr>
                <w:rFonts w:ascii="Calibri Light" w:hAnsi="Calibri Light" w:cs="Calibri Light"/>
                <w:sz w:val="26"/>
                <w:szCs w:val="26"/>
                <w:rtl/>
              </w:rPr>
            </w:pPr>
            <w:r w:rsidRPr="0026436E">
              <w:rPr>
                <w:rFonts w:ascii="Calibri Light" w:hAnsi="Calibri Light" w:cs="Calibri Light"/>
                <w:sz w:val="26"/>
                <w:szCs w:val="26"/>
                <w:rtl/>
              </w:rPr>
              <w:t>רחוב אבא קובנר בצפון העיר משמש לכניסה למספר בתי ספר יסודיים וגני ילדים. הרחוב הפך למפגע תחבורתי מסוכן - רכבים רבים היו נכנסים להוריד את הילדים, חונים למספר דקות, מסתובבים ויוצאים. כך שנוצר עומס תנועה קבוע בשעות הבוקר והצהריים, ומרחבי הכניסה למסגרות החינוכיות היו עמוסים בתנועת ילדים ופעוטות בקרבת רכבים הנוסעים לפנים ולאחור.</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4E451B" w:rsidRDefault="0026436E" w:rsidP="004E451B">
            <w:pPr>
              <w:rPr>
                <w:rFonts w:ascii="Calibri Light" w:hAnsi="Calibri Light" w:cs="Calibri Light"/>
                <w:sz w:val="26"/>
                <w:szCs w:val="26"/>
                <w:rtl/>
              </w:rPr>
            </w:pPr>
            <w:r w:rsidRPr="0026436E">
              <w:rPr>
                <w:rFonts w:ascii="Calibri Light" w:hAnsi="Calibri Light" w:cs="Calibri Light"/>
                <w:sz w:val="26"/>
                <w:szCs w:val="26"/>
                <w:rtl/>
              </w:rPr>
              <w:t xml:space="preserve">כחלק מיישום האסטרטגיה העירונית להפיכת רחובות למוטי הליכה ולעידוד </w:t>
            </w:r>
            <w:proofErr w:type="spellStart"/>
            <w:r w:rsidRPr="0026436E">
              <w:rPr>
                <w:rFonts w:ascii="Calibri Light" w:hAnsi="Calibri Light" w:cs="Calibri Light"/>
                <w:sz w:val="26"/>
                <w:szCs w:val="26"/>
                <w:rtl/>
              </w:rPr>
              <w:t>הליכתיות</w:t>
            </w:r>
            <w:proofErr w:type="spellEnd"/>
            <w:r w:rsidRPr="0026436E">
              <w:rPr>
                <w:rFonts w:ascii="Calibri Light" w:hAnsi="Calibri Light" w:cs="Calibri Light"/>
                <w:sz w:val="26"/>
                <w:szCs w:val="26"/>
                <w:rtl/>
              </w:rPr>
              <w:t xml:space="preserve">, הצורך במענה בטיחותי למשתמשי מסגרות החינוך והרצון לייצר הזדמנויות שהייה במתחם בשעות הלימודים ובשעות הפנאי - יצא לדרך פיילוט </w:t>
            </w:r>
            <w:r w:rsidRPr="0026436E">
              <w:rPr>
                <w:rFonts w:ascii="Calibri Light" w:hAnsi="Calibri Light" w:cs="Calibri Light"/>
                <w:sz w:val="26"/>
                <w:szCs w:val="26"/>
              </w:rPr>
              <w:t>School-Street</w:t>
            </w:r>
            <w:r w:rsidRPr="0026436E">
              <w:rPr>
                <w:rFonts w:ascii="Calibri Light" w:hAnsi="Calibri Light" w:cs="Calibri Light"/>
                <w:sz w:val="26"/>
                <w:szCs w:val="26"/>
                <w:rtl/>
              </w:rPr>
              <w:t xml:space="preserve"> "</w:t>
            </w:r>
            <w:proofErr w:type="spellStart"/>
            <w:r w:rsidRPr="0026436E">
              <w:rPr>
                <w:rFonts w:ascii="Calibri Light" w:hAnsi="Calibri Light" w:cs="Calibri Light"/>
                <w:sz w:val="26"/>
                <w:szCs w:val="26"/>
                <w:rtl/>
              </w:rPr>
              <w:t>מדרקובנר</w:t>
            </w:r>
            <w:proofErr w:type="spellEnd"/>
            <w:r w:rsidRPr="0026436E">
              <w:rPr>
                <w:rFonts w:ascii="Calibri Light" w:hAnsi="Calibri Light" w:cs="Calibri Light"/>
                <w:sz w:val="26"/>
                <w:szCs w:val="26"/>
                <w:rtl/>
              </w:rPr>
              <w:t>". הפרויקט הושק בתחילת 2023 בשיתוף גורמים עירוניים מגוונים, ביניהם צוות 'מאה נקודות', ותוכנן להיבחן במשך שנה.</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E41CFF" w:rsidRPr="0026436E" w:rsidRDefault="0026436E" w:rsidP="004E451B">
            <w:pPr>
              <w:rPr>
                <w:rFonts w:ascii="Calibri Light" w:hAnsi="Calibri Light" w:cs="Calibri Light"/>
                <w:sz w:val="26"/>
                <w:szCs w:val="26"/>
                <w:u w:val="single"/>
                <w:rtl/>
              </w:rPr>
            </w:pPr>
            <w:r w:rsidRPr="0026436E">
              <w:rPr>
                <w:rFonts w:ascii="Calibri Light" w:hAnsi="Calibri Light" w:cs="Calibri Light"/>
                <w:sz w:val="26"/>
                <w:szCs w:val="26"/>
                <w:u w:val="single"/>
                <w:rtl/>
              </w:rPr>
              <w:t>תכנון ההתערבות ברחוב הסגור התבסס על ממצאי שיתוף ציבור ומחקר מקדים שבוצעו לטובת הפיילוט:</w:t>
            </w:r>
          </w:p>
        </w:tc>
        <w:tc>
          <w:tcPr>
            <w:tcW w:w="5057" w:type="dxa"/>
          </w:tcPr>
          <w:p w:rsidR="00E41CFF" w:rsidRDefault="00E41CFF" w:rsidP="00E84131">
            <w:pPr>
              <w:rPr>
                <w:rtl/>
              </w:rPr>
            </w:pPr>
          </w:p>
        </w:tc>
      </w:tr>
      <w:tr w:rsidR="00E41CFF" w:rsidTr="00507681">
        <w:tc>
          <w:tcPr>
            <w:tcW w:w="1640" w:type="dxa"/>
            <w:vMerge/>
          </w:tcPr>
          <w:p w:rsidR="00E41CFF" w:rsidRDefault="00E41CFF" w:rsidP="00E84131">
            <w:pPr>
              <w:rPr>
                <w:rtl/>
              </w:rPr>
            </w:pPr>
          </w:p>
        </w:tc>
        <w:tc>
          <w:tcPr>
            <w:tcW w:w="3978" w:type="dxa"/>
          </w:tcPr>
          <w:p w:rsidR="0026436E" w:rsidRPr="0026436E" w:rsidRDefault="0026436E" w:rsidP="0026436E">
            <w:pPr>
              <w:pStyle w:val="a4"/>
              <w:numPr>
                <w:ilvl w:val="0"/>
                <w:numId w:val="22"/>
              </w:numPr>
              <w:rPr>
                <w:rFonts w:ascii="Calibri Light" w:hAnsi="Calibri Light" w:cs="Calibri Light"/>
                <w:sz w:val="26"/>
                <w:szCs w:val="26"/>
                <w:rtl/>
              </w:rPr>
            </w:pPr>
            <w:r w:rsidRPr="0026436E">
              <w:rPr>
                <w:rFonts w:ascii="Calibri Light" w:hAnsi="Calibri Light" w:cs="Calibri Light"/>
                <w:b/>
                <w:bCs/>
                <w:sz w:val="26"/>
                <w:szCs w:val="26"/>
                <w:rtl/>
              </w:rPr>
              <w:t>תהליך שיתוף ציבור</w:t>
            </w:r>
            <w:r w:rsidRPr="0026436E">
              <w:rPr>
                <w:rFonts w:ascii="Calibri Light" w:hAnsi="Calibri Light" w:cs="Calibri Light"/>
                <w:sz w:val="26"/>
                <w:szCs w:val="26"/>
                <w:rtl/>
              </w:rPr>
              <w:t xml:space="preserve"> (סקר ומפגש תושבים) בהובלת מינהל קהילה, העלה מגוון צרכים: תושבים ביקשו הוספת ספרייה קהילתית, מבוגרים הגרים סמוך שיתפו בחשש שבני נוער יתקהלו וירעישו בשעות מאוחרות והצוותים החינוכיים הציעו להציב במרחב כיתת חוץ.</w:t>
            </w:r>
          </w:p>
          <w:p w:rsidR="0026436E" w:rsidRPr="0026436E" w:rsidRDefault="0026436E" w:rsidP="0026436E">
            <w:pPr>
              <w:pStyle w:val="a4"/>
              <w:numPr>
                <w:ilvl w:val="0"/>
                <w:numId w:val="22"/>
              </w:numPr>
              <w:rPr>
                <w:rFonts w:ascii="Calibri Light" w:hAnsi="Calibri Light" w:cs="Calibri Light"/>
                <w:sz w:val="26"/>
                <w:szCs w:val="26"/>
                <w:rtl/>
              </w:rPr>
            </w:pPr>
            <w:r w:rsidRPr="0026436E">
              <w:rPr>
                <w:rFonts w:ascii="Calibri Light" w:hAnsi="Calibri Light" w:cs="Calibri Light"/>
                <w:b/>
                <w:bCs/>
                <w:sz w:val="26"/>
                <w:szCs w:val="26"/>
                <w:rtl/>
              </w:rPr>
              <w:t>מערך מדידה ותצפיות</w:t>
            </w:r>
            <w:r w:rsidRPr="0026436E">
              <w:rPr>
                <w:rFonts w:ascii="Calibri Light" w:hAnsi="Calibri Light" w:cs="Calibri Light"/>
                <w:sz w:val="26"/>
                <w:szCs w:val="26"/>
                <w:rtl/>
              </w:rPr>
              <w:t xml:space="preserve"> להשלמת מיפוי ההזדמנויות והחסמים, כלל איסוף נתונים כמותיים (מבקרים </w:t>
            </w:r>
            <w:r w:rsidRPr="0026436E">
              <w:rPr>
                <w:rFonts w:ascii="Calibri Light" w:hAnsi="Calibri Light" w:cs="Calibri Light"/>
                <w:sz w:val="26"/>
                <w:szCs w:val="26"/>
                <w:rtl/>
              </w:rPr>
              <w:lastRenderedPageBreak/>
              <w:t>במרחב), תיעוד איכותני (התרחשויות במתחמי הכניסה למסגרות החינוכיות) ומיפוי כללי של הרחוב והפארק הסמוך.</w:t>
            </w:r>
          </w:p>
          <w:p w:rsidR="0026436E" w:rsidRPr="0026436E" w:rsidRDefault="0026436E" w:rsidP="0026436E">
            <w:pPr>
              <w:pStyle w:val="a4"/>
              <w:numPr>
                <w:ilvl w:val="0"/>
                <w:numId w:val="22"/>
              </w:numPr>
              <w:rPr>
                <w:rFonts w:ascii="Calibri Light" w:hAnsi="Calibri Light" w:cs="Calibri Light"/>
                <w:sz w:val="26"/>
                <w:szCs w:val="26"/>
                <w:rtl/>
              </w:rPr>
            </w:pPr>
            <w:r w:rsidRPr="0026436E">
              <w:rPr>
                <w:rFonts w:ascii="Calibri Light" w:hAnsi="Calibri Light" w:cs="Calibri Light"/>
                <w:b/>
                <w:bCs/>
                <w:sz w:val="26"/>
                <w:szCs w:val="26"/>
                <w:rtl/>
              </w:rPr>
              <w:t>המרת הרחוב ל'מוטה הליכה'</w:t>
            </w:r>
            <w:r w:rsidRPr="0026436E">
              <w:rPr>
                <w:rFonts w:ascii="Calibri Light" w:hAnsi="Calibri Light" w:cs="Calibri Light"/>
                <w:sz w:val="26"/>
                <w:szCs w:val="26"/>
                <w:rtl/>
              </w:rPr>
              <w:t>- הרשות לתחבורה מצאה פתרון יעיל שאפשר את סגירת הרחוב לכלי רכב - המרת שטח חנייה סמוך בבעלות יזם פרטי ל"כיכר הורדה" בכניסה לרחוב. הכיכר מאפשרת חניית רכבים לזמן קצר, ונמצאת במרחק הליכה קרוב למתחם המסגרות החינוכיות.</w:t>
            </w:r>
          </w:p>
          <w:p w:rsidR="00E41CFF" w:rsidRPr="0026436E" w:rsidRDefault="0026436E" w:rsidP="0026436E">
            <w:pPr>
              <w:pStyle w:val="a4"/>
              <w:numPr>
                <w:ilvl w:val="0"/>
                <w:numId w:val="22"/>
              </w:numPr>
              <w:rPr>
                <w:rFonts w:ascii="Calibri Light" w:hAnsi="Calibri Light" w:cs="Calibri Light"/>
                <w:sz w:val="26"/>
                <w:szCs w:val="26"/>
                <w:rtl/>
              </w:rPr>
            </w:pPr>
            <w:r w:rsidRPr="0026436E">
              <w:rPr>
                <w:rFonts w:ascii="Calibri Light" w:hAnsi="Calibri Light" w:cs="Calibri Light"/>
                <w:b/>
                <w:bCs/>
                <w:sz w:val="26"/>
                <w:szCs w:val="26"/>
                <w:rtl/>
              </w:rPr>
              <w:t>ההתערבות הטקטית במדרחוב</w:t>
            </w:r>
            <w:r w:rsidRPr="0026436E">
              <w:rPr>
                <w:rFonts w:ascii="Calibri Light" w:hAnsi="Calibri Light" w:cs="Calibri Light"/>
                <w:sz w:val="26"/>
                <w:szCs w:val="26"/>
                <w:rtl/>
              </w:rPr>
              <w:t xml:space="preserve"> תוכננה על ידי צוות מאה נקודות וכללה הצבת מתקני ישיבה ושהייה, צביעה משמעותית ומזמינה של הרחוב (כולל הכביש, אבני המדרך וגדרות), הוספת מסלול אופניים לילדי בית הספר, כיתת חוץ ואזורי משחק מתואמים לילדי בית הספר והגנים, כאשר נלקח בחשבון מרחק הולם מבנייני המגורים על מנת לכבד את שלוות התושבים.</w:t>
            </w:r>
          </w:p>
        </w:tc>
        <w:tc>
          <w:tcPr>
            <w:tcW w:w="5057" w:type="dxa"/>
          </w:tcPr>
          <w:p w:rsidR="00E41CFF" w:rsidRDefault="00E41CFF" w:rsidP="00E84131">
            <w:pPr>
              <w:rPr>
                <w:rtl/>
              </w:rPr>
            </w:pPr>
          </w:p>
        </w:tc>
      </w:tr>
      <w:tr w:rsidR="00C324B2" w:rsidTr="00507681">
        <w:tc>
          <w:tcPr>
            <w:tcW w:w="1640" w:type="dxa"/>
            <w:vMerge/>
          </w:tcPr>
          <w:p w:rsidR="00C324B2" w:rsidRDefault="00C324B2" w:rsidP="00E84131">
            <w:pPr>
              <w:rPr>
                <w:rtl/>
              </w:rPr>
            </w:pPr>
          </w:p>
        </w:tc>
        <w:tc>
          <w:tcPr>
            <w:tcW w:w="3978" w:type="dxa"/>
          </w:tcPr>
          <w:p w:rsidR="00C324B2" w:rsidRPr="004E451B" w:rsidRDefault="0026436E" w:rsidP="00C324B2">
            <w:pPr>
              <w:rPr>
                <w:rFonts w:ascii="Calibri Light" w:hAnsi="Calibri Light" w:cs="Calibri Light"/>
                <w:sz w:val="26"/>
                <w:szCs w:val="26"/>
                <w:rtl/>
              </w:rPr>
            </w:pPr>
            <w:r w:rsidRPr="0026436E">
              <w:rPr>
                <w:rFonts w:ascii="Calibri Light" w:hAnsi="Calibri Light" w:cs="Calibri Light"/>
                <w:sz w:val="26"/>
                <w:szCs w:val="26"/>
                <w:rtl/>
              </w:rPr>
              <w:t>המדרחוב הושק באירוע חגיגי לכלל תושבי השכונה ביולי 2023.</w:t>
            </w:r>
          </w:p>
        </w:tc>
        <w:tc>
          <w:tcPr>
            <w:tcW w:w="5057" w:type="dxa"/>
          </w:tcPr>
          <w:p w:rsidR="00C324B2" w:rsidRDefault="00C324B2" w:rsidP="00E84131">
            <w:pPr>
              <w:rPr>
                <w:rtl/>
              </w:rPr>
            </w:pPr>
          </w:p>
        </w:tc>
      </w:tr>
      <w:tr w:rsidR="00C324B2" w:rsidTr="00507681">
        <w:tc>
          <w:tcPr>
            <w:tcW w:w="1640" w:type="dxa"/>
            <w:vMerge/>
          </w:tcPr>
          <w:p w:rsidR="00C324B2" w:rsidRDefault="00C324B2" w:rsidP="00E84131">
            <w:pPr>
              <w:rPr>
                <w:rtl/>
              </w:rPr>
            </w:pPr>
          </w:p>
        </w:tc>
        <w:tc>
          <w:tcPr>
            <w:tcW w:w="3978" w:type="dxa"/>
          </w:tcPr>
          <w:p w:rsidR="00C324B2" w:rsidRPr="004E451B" w:rsidRDefault="00C324B2" w:rsidP="004E451B">
            <w:pPr>
              <w:rPr>
                <w:rFonts w:ascii="Calibri Light" w:hAnsi="Calibri Light" w:cs="Calibri Light"/>
                <w:sz w:val="26"/>
                <w:szCs w:val="26"/>
                <w:rtl/>
              </w:rPr>
            </w:pPr>
            <w:r w:rsidRPr="00C324B2">
              <w:rPr>
                <w:rFonts w:ascii="Calibri Light" w:hAnsi="Calibri Light" w:cs="Calibri Light"/>
                <w:b/>
                <w:bCs/>
                <w:sz w:val="26"/>
                <w:szCs w:val="26"/>
                <w:u w:val="single"/>
                <w:rtl/>
              </w:rPr>
              <w:t>יחידות עירוניות שותפות:</w:t>
            </w:r>
            <w:r w:rsidRPr="00C324B2">
              <w:rPr>
                <w:rFonts w:ascii="Calibri Light" w:hAnsi="Calibri Light" w:cs="Calibri Light"/>
                <w:sz w:val="26"/>
                <w:szCs w:val="26"/>
                <w:rtl/>
              </w:rPr>
              <w:t xml:space="preserve"> </w:t>
            </w:r>
            <w:r w:rsidR="0026436E" w:rsidRPr="0026436E">
              <w:rPr>
                <w:rFonts w:ascii="Calibri Light" w:hAnsi="Calibri Light" w:cs="Calibri Light"/>
                <w:sz w:val="26"/>
                <w:szCs w:val="26"/>
                <w:rtl/>
              </w:rPr>
              <w:t>מינהל קהילה תרבות וספורט, אגף צפון; אדריכל העיר; מינהל חינוך; הרשות לתחב</w:t>
            </w:r>
            <w:r w:rsidR="0026436E">
              <w:rPr>
                <w:rFonts w:ascii="Calibri Light" w:hAnsi="Calibri Light" w:cs="Calibri Light"/>
                <w:sz w:val="26"/>
                <w:szCs w:val="26"/>
                <w:rtl/>
              </w:rPr>
              <w:t>ורה וחנייה; אגף שפ"ע; אגף נכסים</w:t>
            </w:r>
          </w:p>
        </w:tc>
        <w:tc>
          <w:tcPr>
            <w:tcW w:w="5057" w:type="dxa"/>
          </w:tcPr>
          <w:p w:rsidR="00C324B2" w:rsidRDefault="00C324B2"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אימפקט</w:t>
            </w:r>
          </w:p>
        </w:tc>
        <w:tc>
          <w:tcPr>
            <w:tcW w:w="3978" w:type="dxa"/>
          </w:tcPr>
          <w:p w:rsidR="0026436E" w:rsidRPr="0026436E" w:rsidRDefault="0026436E" w:rsidP="0026436E">
            <w:pPr>
              <w:numPr>
                <w:ilvl w:val="0"/>
                <w:numId w:val="23"/>
              </w:numPr>
              <w:spacing w:before="100" w:beforeAutospacing="1" w:after="100" w:afterAutospacing="1" w:line="276" w:lineRule="auto"/>
              <w:textAlignment w:val="baseline"/>
              <w:rPr>
                <w:rFonts w:ascii="Calibri Light" w:eastAsia="Times New Roman" w:hAnsi="Calibri Light" w:cs="Calibri Light"/>
                <w:color w:val="333333"/>
                <w:sz w:val="26"/>
                <w:szCs w:val="26"/>
              </w:rPr>
            </w:pPr>
            <w:r>
              <w:rPr>
                <w:rFonts w:ascii="Calibri Light" w:eastAsia="Times New Roman" w:hAnsi="Calibri Light" w:cs="Calibri Light" w:hint="cs"/>
                <w:color w:val="333333"/>
                <w:sz w:val="26"/>
                <w:szCs w:val="26"/>
                <w:rtl/>
              </w:rPr>
              <w:t>ה</w:t>
            </w:r>
            <w:r w:rsidRPr="0026436E">
              <w:rPr>
                <w:rFonts w:ascii="Calibri Light" w:eastAsia="Times New Roman" w:hAnsi="Calibri Light" w:cs="Calibri Light"/>
                <w:color w:val="333333"/>
                <w:sz w:val="26"/>
                <w:szCs w:val="26"/>
                <w:rtl/>
              </w:rPr>
              <w:t>רחוב הותאם ל</w:t>
            </w:r>
            <w:r w:rsidRPr="0026436E">
              <w:rPr>
                <w:rFonts w:ascii="Calibri Light" w:eastAsia="Times New Roman" w:hAnsi="Calibri Light" w:cs="Calibri Light"/>
                <w:b/>
                <w:bCs/>
                <w:color w:val="333333"/>
                <w:sz w:val="26"/>
                <w:szCs w:val="26"/>
                <w:rtl/>
              </w:rPr>
              <w:t>תנועה חופשית ובטוחה של ילדים ומלוויהם</w:t>
            </w:r>
            <w:r w:rsidRPr="0026436E">
              <w:rPr>
                <w:rFonts w:ascii="Calibri Light" w:eastAsia="Times New Roman" w:hAnsi="Calibri Light" w:cs="Calibri Light"/>
                <w:color w:val="333333"/>
                <w:sz w:val="26"/>
                <w:szCs w:val="26"/>
              </w:rPr>
              <w:t xml:space="preserve">, </w:t>
            </w:r>
            <w:r w:rsidRPr="0026436E">
              <w:rPr>
                <w:rFonts w:ascii="Calibri Light" w:eastAsia="Times New Roman" w:hAnsi="Calibri Light" w:cs="Calibri Light"/>
                <w:color w:val="333333"/>
                <w:sz w:val="26"/>
                <w:szCs w:val="26"/>
                <w:rtl/>
              </w:rPr>
              <w:t>וניכרת התנהלות נינוחה המשקפת תחושת ביטחון גבוהה של המבקרים</w:t>
            </w:r>
            <w:r w:rsidRPr="0026436E">
              <w:rPr>
                <w:rFonts w:ascii="Calibri Light" w:eastAsia="Times New Roman" w:hAnsi="Calibri Light" w:cs="Calibri Light"/>
                <w:color w:val="333333"/>
                <w:sz w:val="26"/>
                <w:szCs w:val="26"/>
              </w:rPr>
              <w:t>.</w:t>
            </w:r>
          </w:p>
          <w:p w:rsidR="0026436E" w:rsidRPr="0026436E" w:rsidRDefault="0026436E" w:rsidP="0026436E">
            <w:pPr>
              <w:numPr>
                <w:ilvl w:val="0"/>
                <w:numId w:val="23"/>
              </w:numPr>
              <w:spacing w:before="100" w:beforeAutospacing="1" w:after="100" w:afterAutospacing="1" w:line="276" w:lineRule="auto"/>
              <w:textAlignment w:val="baseline"/>
              <w:rPr>
                <w:rFonts w:ascii="Calibri Light" w:eastAsia="Times New Roman" w:hAnsi="Calibri Light" w:cs="Calibri Light"/>
                <w:color w:val="333333"/>
                <w:sz w:val="26"/>
                <w:szCs w:val="26"/>
              </w:rPr>
            </w:pPr>
            <w:r w:rsidRPr="0026436E">
              <w:rPr>
                <w:rFonts w:ascii="Calibri Light" w:eastAsia="Times New Roman" w:hAnsi="Calibri Light" w:cs="Calibri Light"/>
                <w:b/>
                <w:bCs/>
                <w:color w:val="333333"/>
                <w:sz w:val="26"/>
                <w:szCs w:val="26"/>
                <w:rtl/>
              </w:rPr>
              <w:t>עידוד </w:t>
            </w:r>
            <w:proofErr w:type="spellStart"/>
            <w:r w:rsidRPr="0026436E">
              <w:rPr>
                <w:rFonts w:ascii="Calibri Light" w:eastAsia="Times New Roman" w:hAnsi="Calibri Light" w:cs="Calibri Light"/>
                <w:b/>
                <w:bCs/>
                <w:color w:val="333333"/>
                <w:sz w:val="26"/>
                <w:szCs w:val="26"/>
                <w:rtl/>
              </w:rPr>
              <w:t>הליכתיו·ת</w:t>
            </w:r>
            <w:proofErr w:type="spellEnd"/>
            <w:r w:rsidRPr="0026436E">
              <w:rPr>
                <w:rFonts w:ascii="Calibri Light" w:eastAsia="Times New Roman" w:hAnsi="Calibri Light" w:cs="Calibri Light"/>
                <w:color w:val="333333"/>
                <w:sz w:val="26"/>
                <w:szCs w:val="26"/>
                <w:rtl/>
              </w:rPr>
              <w:t> </w:t>
            </w:r>
            <w:r w:rsidRPr="0026436E">
              <w:rPr>
                <w:rFonts w:ascii="Calibri Light" w:eastAsia="Times New Roman" w:hAnsi="Calibri Light" w:cs="Calibri Light"/>
                <w:color w:val="333333"/>
                <w:sz w:val="26"/>
                <w:szCs w:val="26"/>
              </w:rPr>
              <w:t xml:space="preserve">- </w:t>
            </w:r>
            <w:r w:rsidRPr="0026436E">
              <w:rPr>
                <w:rFonts w:ascii="Calibri Light" w:eastAsia="Times New Roman" w:hAnsi="Calibri Light" w:cs="Calibri Light"/>
                <w:color w:val="333333"/>
                <w:sz w:val="26"/>
                <w:szCs w:val="26"/>
                <w:rtl/>
              </w:rPr>
              <w:t>בעלייה באחוז הולכי הרגל מקרב המבקרים וירידה בקרב המתניידים עם ילדיהם באמצעות עגלה, אל מול עלייה בתנועה עצמאית בקרב בני ובנות הגיל הרך</w:t>
            </w:r>
            <w:r w:rsidRPr="0026436E">
              <w:rPr>
                <w:rFonts w:ascii="Calibri Light" w:eastAsia="Times New Roman" w:hAnsi="Calibri Light" w:cs="Calibri Light"/>
                <w:color w:val="333333"/>
                <w:sz w:val="26"/>
                <w:szCs w:val="26"/>
              </w:rPr>
              <w:t>.</w:t>
            </w:r>
          </w:p>
          <w:p w:rsidR="0026436E" w:rsidRPr="0026436E" w:rsidRDefault="0026436E" w:rsidP="0026436E">
            <w:pPr>
              <w:numPr>
                <w:ilvl w:val="0"/>
                <w:numId w:val="23"/>
              </w:numPr>
              <w:spacing w:before="100" w:beforeAutospacing="1" w:after="100" w:afterAutospacing="1" w:line="276" w:lineRule="auto"/>
              <w:textAlignment w:val="baseline"/>
              <w:rPr>
                <w:rFonts w:ascii="Calibri Light" w:eastAsia="Times New Roman" w:hAnsi="Calibri Light" w:cs="Calibri Light"/>
                <w:color w:val="333333"/>
                <w:sz w:val="26"/>
                <w:szCs w:val="26"/>
              </w:rPr>
            </w:pPr>
            <w:r w:rsidRPr="0026436E">
              <w:rPr>
                <w:rFonts w:ascii="Calibri Light" w:eastAsia="Times New Roman" w:hAnsi="Calibri Light" w:cs="Calibri Light"/>
                <w:b/>
                <w:bCs/>
                <w:color w:val="333333"/>
                <w:sz w:val="26"/>
                <w:szCs w:val="26"/>
                <w:rtl/>
              </w:rPr>
              <w:t>שיפור בהיצע ואיכות השהייה במדרחוב</w:t>
            </w:r>
            <w:r w:rsidRPr="0026436E">
              <w:rPr>
                <w:rFonts w:ascii="Calibri Light" w:eastAsia="Times New Roman" w:hAnsi="Calibri Light" w:cs="Calibri Light"/>
                <w:color w:val="333333"/>
                <w:sz w:val="26"/>
                <w:szCs w:val="26"/>
                <w:rtl/>
              </w:rPr>
              <w:t> </w:t>
            </w:r>
            <w:r w:rsidRPr="0026436E">
              <w:rPr>
                <w:rFonts w:ascii="Calibri Light" w:eastAsia="Times New Roman" w:hAnsi="Calibri Light" w:cs="Calibri Light"/>
                <w:color w:val="333333"/>
                <w:sz w:val="26"/>
                <w:szCs w:val="26"/>
              </w:rPr>
              <w:t xml:space="preserve">- </w:t>
            </w:r>
            <w:r w:rsidRPr="0026436E">
              <w:rPr>
                <w:rFonts w:ascii="Calibri Light" w:eastAsia="Times New Roman" w:hAnsi="Calibri Light" w:cs="Calibri Light"/>
                <w:color w:val="333333"/>
                <w:sz w:val="26"/>
                <w:szCs w:val="26"/>
                <w:rtl/>
              </w:rPr>
              <w:t xml:space="preserve">המתקנים החדשים משמשים את המבקרים למפגשים חברתיים, שיח קהילתי </w:t>
            </w:r>
            <w:r w:rsidRPr="0026436E">
              <w:rPr>
                <w:rFonts w:ascii="Calibri Light" w:eastAsia="Times New Roman" w:hAnsi="Calibri Light" w:cs="Calibri Light"/>
                <w:color w:val="333333"/>
                <w:sz w:val="26"/>
                <w:szCs w:val="26"/>
                <w:rtl/>
              </w:rPr>
              <w:lastRenderedPageBreak/>
              <w:t>ומשחק בזמנים הסמוכים להגעה וליציאה ממסגרות החינוך, וכן כמוקדים נוחים להמתנה והתארגנות</w:t>
            </w:r>
            <w:r w:rsidRPr="0026436E">
              <w:rPr>
                <w:rFonts w:ascii="Calibri Light" w:eastAsia="Times New Roman" w:hAnsi="Calibri Light" w:cs="Calibri Light"/>
                <w:color w:val="333333"/>
                <w:sz w:val="26"/>
                <w:szCs w:val="26"/>
              </w:rPr>
              <w:t>.</w:t>
            </w:r>
          </w:p>
          <w:p w:rsidR="004165CA" w:rsidRPr="0026436E" w:rsidRDefault="0026436E" w:rsidP="0026436E">
            <w:pPr>
              <w:numPr>
                <w:ilvl w:val="0"/>
                <w:numId w:val="23"/>
              </w:numPr>
              <w:spacing w:before="100" w:beforeAutospacing="1" w:after="100" w:afterAutospacing="1" w:line="276" w:lineRule="auto"/>
              <w:textAlignment w:val="baseline"/>
              <w:rPr>
                <w:rFonts w:ascii="Calibri Light" w:eastAsia="Times New Roman" w:hAnsi="Calibri Light" w:cs="Calibri Light"/>
                <w:color w:val="333333"/>
                <w:sz w:val="26"/>
                <w:szCs w:val="26"/>
                <w:rtl/>
              </w:rPr>
            </w:pPr>
            <w:r w:rsidRPr="0026436E">
              <w:rPr>
                <w:rFonts w:ascii="Calibri Light" w:eastAsia="Times New Roman" w:hAnsi="Calibri Light" w:cs="Calibri Light"/>
                <w:b/>
                <w:bCs/>
                <w:color w:val="333333"/>
                <w:sz w:val="26"/>
                <w:szCs w:val="26"/>
                <w:rtl/>
              </w:rPr>
              <w:t>הפחתת זיהום האוויר והרעש</w:t>
            </w:r>
            <w:r w:rsidRPr="0026436E">
              <w:rPr>
                <w:rFonts w:ascii="Calibri Light" w:eastAsia="Times New Roman" w:hAnsi="Calibri Light" w:cs="Calibri Light"/>
                <w:color w:val="333333"/>
                <w:sz w:val="26"/>
                <w:szCs w:val="26"/>
                <w:rtl/>
              </w:rPr>
              <w:t> בקרבת מסגרות חינוכיות</w:t>
            </w:r>
            <w:r w:rsidRPr="0026436E">
              <w:rPr>
                <w:rFonts w:ascii="Calibri Light" w:eastAsia="Times New Roman" w:hAnsi="Calibri Light" w:cs="Calibri Light"/>
                <w:color w:val="333333"/>
                <w:sz w:val="26"/>
                <w:szCs w:val="26"/>
              </w:rPr>
              <w:t>.</w:t>
            </w:r>
          </w:p>
        </w:tc>
        <w:tc>
          <w:tcPr>
            <w:tcW w:w="5057" w:type="dxa"/>
          </w:tcPr>
          <w:p w:rsidR="004165CA" w:rsidRDefault="004165CA" w:rsidP="00E84131">
            <w:pPr>
              <w:rPr>
                <w:rtl/>
              </w:rPr>
            </w:pPr>
          </w:p>
        </w:tc>
      </w:tr>
      <w:tr w:rsidR="004165CA" w:rsidTr="00507681">
        <w:tc>
          <w:tcPr>
            <w:tcW w:w="1640" w:type="dxa"/>
          </w:tcPr>
          <w:p w:rsidR="004165CA" w:rsidRDefault="00E41CFF" w:rsidP="00E84131">
            <w:pPr>
              <w:rPr>
                <w:rtl/>
              </w:rPr>
            </w:pPr>
            <w:r w:rsidRPr="00E41CFF">
              <w:rPr>
                <w:rFonts w:ascii="Calibri Light" w:hAnsi="Calibri Light" w:cs="Calibri Light" w:hint="cs"/>
                <w:b/>
                <w:bCs/>
                <w:sz w:val="26"/>
                <w:szCs w:val="26"/>
                <w:highlight w:val="cyan"/>
                <w:rtl/>
              </w:rPr>
              <w:t>מה למדנו בדרך</w:t>
            </w:r>
          </w:p>
        </w:tc>
        <w:tc>
          <w:tcPr>
            <w:tcW w:w="3978" w:type="dxa"/>
          </w:tcPr>
          <w:p w:rsidR="0026436E" w:rsidRPr="0026436E" w:rsidRDefault="0026436E" w:rsidP="0026436E">
            <w:pPr>
              <w:numPr>
                <w:ilvl w:val="0"/>
                <w:numId w:val="24"/>
              </w:numPr>
              <w:spacing w:before="100" w:beforeAutospacing="1" w:after="100" w:afterAutospacing="1" w:line="276" w:lineRule="auto"/>
              <w:textAlignment w:val="baseline"/>
              <w:rPr>
                <w:rFonts w:ascii="Calibri Light" w:eastAsia="Times New Roman" w:hAnsi="Calibri Light" w:cs="Calibri Light"/>
                <w:color w:val="383B3F"/>
                <w:sz w:val="26"/>
                <w:szCs w:val="26"/>
              </w:rPr>
            </w:pPr>
            <w:r w:rsidRPr="0026436E">
              <w:rPr>
                <w:rFonts w:ascii="Calibri Light" w:eastAsia="Times New Roman" w:hAnsi="Calibri Light" w:cs="Calibri Light"/>
                <w:b/>
                <w:bCs/>
                <w:color w:val="383B3F"/>
                <w:sz w:val="26"/>
                <w:szCs w:val="26"/>
                <w:rtl/>
              </w:rPr>
              <w:t xml:space="preserve">שיתוף פעולה עם כלל הגורמים הפועלים במרחב </w:t>
            </w:r>
            <w:proofErr w:type="spellStart"/>
            <w:r w:rsidRPr="0026436E">
              <w:rPr>
                <w:rFonts w:ascii="Calibri Light" w:eastAsia="Times New Roman" w:hAnsi="Calibri Light" w:cs="Calibri Light"/>
                <w:b/>
                <w:bCs/>
                <w:color w:val="383B3F"/>
                <w:sz w:val="26"/>
                <w:szCs w:val="26"/>
                <w:rtl/>
              </w:rPr>
              <w:t>איפשר</w:t>
            </w:r>
            <w:proofErr w:type="spellEnd"/>
            <w:r w:rsidRPr="0026436E">
              <w:rPr>
                <w:rFonts w:ascii="Calibri Light" w:eastAsia="Times New Roman" w:hAnsi="Calibri Light" w:cs="Calibri Light"/>
                <w:b/>
                <w:bCs/>
                <w:color w:val="383B3F"/>
                <w:sz w:val="26"/>
                <w:szCs w:val="26"/>
                <w:rtl/>
              </w:rPr>
              <w:t xml:space="preserve"> התערבות מהירה, יעילה וזולה</w:t>
            </w:r>
            <w:r w:rsidRPr="0026436E">
              <w:rPr>
                <w:rFonts w:ascii="Calibri Light" w:eastAsia="Times New Roman" w:hAnsi="Calibri Light" w:cs="Calibri Light"/>
                <w:b/>
                <w:bCs/>
                <w:color w:val="383B3F"/>
                <w:sz w:val="26"/>
                <w:szCs w:val="26"/>
              </w:rPr>
              <w:t>.</w:t>
            </w:r>
          </w:p>
          <w:p w:rsidR="0026436E" w:rsidRPr="0026436E" w:rsidRDefault="0026436E" w:rsidP="0026436E">
            <w:pPr>
              <w:numPr>
                <w:ilvl w:val="0"/>
                <w:numId w:val="24"/>
              </w:numPr>
              <w:spacing w:before="100" w:beforeAutospacing="1" w:after="100" w:afterAutospacing="1" w:line="276" w:lineRule="auto"/>
              <w:textAlignment w:val="baseline"/>
              <w:rPr>
                <w:rFonts w:ascii="Calibri Light" w:eastAsia="Times New Roman" w:hAnsi="Calibri Light" w:cs="Calibri Light"/>
                <w:color w:val="383B3F"/>
                <w:sz w:val="26"/>
                <w:szCs w:val="26"/>
              </w:rPr>
            </w:pPr>
            <w:r w:rsidRPr="0026436E">
              <w:rPr>
                <w:rFonts w:ascii="Calibri Light" w:eastAsia="Times New Roman" w:hAnsi="Calibri Light" w:cs="Calibri Light"/>
                <w:color w:val="383B3F"/>
                <w:sz w:val="26"/>
                <w:szCs w:val="26"/>
                <w:rtl/>
              </w:rPr>
              <w:t>מומלץ למנות </w:t>
            </w:r>
            <w:r w:rsidRPr="0026436E">
              <w:rPr>
                <w:rFonts w:ascii="Calibri Light" w:eastAsia="Times New Roman" w:hAnsi="Calibri Light" w:cs="Calibri Light"/>
                <w:b/>
                <w:bCs/>
                <w:color w:val="383B3F"/>
                <w:sz w:val="26"/>
                <w:szCs w:val="26"/>
                <w:rtl/>
              </w:rPr>
              <w:t>אחראי עירוני קבוע</w:t>
            </w:r>
            <w:r w:rsidRPr="0026436E">
              <w:rPr>
                <w:rFonts w:ascii="Calibri Light" w:eastAsia="Times New Roman" w:hAnsi="Calibri Light" w:cs="Calibri Light"/>
                <w:color w:val="383B3F"/>
                <w:sz w:val="26"/>
                <w:szCs w:val="26"/>
                <w:rtl/>
              </w:rPr>
              <w:t> על המרחב, על מנת לוודא תחזוקה הולמת</w:t>
            </w:r>
            <w:r w:rsidRPr="0026436E">
              <w:rPr>
                <w:rFonts w:ascii="Calibri Light" w:eastAsia="Times New Roman" w:hAnsi="Calibri Light" w:cs="Calibri Light"/>
                <w:color w:val="383B3F"/>
                <w:sz w:val="26"/>
                <w:szCs w:val="26"/>
              </w:rPr>
              <w:t>.</w:t>
            </w:r>
          </w:p>
          <w:p w:rsidR="0026436E" w:rsidRPr="0026436E" w:rsidRDefault="0026436E" w:rsidP="0026436E">
            <w:pPr>
              <w:numPr>
                <w:ilvl w:val="0"/>
                <w:numId w:val="24"/>
              </w:numPr>
              <w:spacing w:before="100" w:beforeAutospacing="1" w:after="100" w:afterAutospacing="1" w:line="276" w:lineRule="auto"/>
              <w:textAlignment w:val="baseline"/>
              <w:rPr>
                <w:rFonts w:ascii="Calibri Light" w:eastAsia="Times New Roman" w:hAnsi="Calibri Light" w:cs="Calibri Light"/>
                <w:color w:val="383B3F"/>
                <w:sz w:val="26"/>
                <w:szCs w:val="26"/>
              </w:rPr>
            </w:pPr>
            <w:r w:rsidRPr="0026436E">
              <w:rPr>
                <w:rFonts w:ascii="Calibri Light" w:eastAsia="Times New Roman" w:hAnsi="Calibri Light" w:cs="Calibri Light"/>
                <w:b/>
                <w:bCs/>
                <w:color w:val="383B3F"/>
                <w:sz w:val="26"/>
                <w:szCs w:val="26"/>
                <w:rtl/>
              </w:rPr>
              <w:t>היקף וזמני השימוש במתקנים תלויים גם במיקום הצל הטבעי</w:t>
            </w:r>
            <w:r w:rsidRPr="0026436E">
              <w:rPr>
                <w:rFonts w:ascii="Calibri Light" w:eastAsia="Times New Roman" w:hAnsi="Calibri Light" w:cs="Calibri Light"/>
                <w:color w:val="383B3F"/>
                <w:sz w:val="26"/>
                <w:szCs w:val="26"/>
                <w:rtl/>
              </w:rPr>
              <w:t> ביחס אליהם לאורך היום</w:t>
            </w:r>
            <w:r w:rsidRPr="0026436E">
              <w:rPr>
                <w:rFonts w:ascii="Calibri Light" w:eastAsia="Times New Roman" w:hAnsi="Calibri Light" w:cs="Calibri Light"/>
                <w:color w:val="383B3F"/>
                <w:sz w:val="26"/>
                <w:szCs w:val="26"/>
              </w:rPr>
              <w:t>.</w:t>
            </w:r>
          </w:p>
          <w:p w:rsidR="004165CA" w:rsidRPr="0026436E" w:rsidRDefault="0026436E" w:rsidP="0026436E">
            <w:pPr>
              <w:numPr>
                <w:ilvl w:val="0"/>
                <w:numId w:val="24"/>
              </w:numPr>
              <w:spacing w:before="100" w:beforeAutospacing="1" w:after="100" w:afterAutospacing="1" w:line="276" w:lineRule="auto"/>
              <w:textAlignment w:val="baseline"/>
              <w:rPr>
                <w:rFonts w:ascii="Calibri Light" w:eastAsia="Times New Roman" w:hAnsi="Calibri Light" w:cs="Calibri Light"/>
                <w:color w:val="383B3F"/>
                <w:sz w:val="26"/>
                <w:szCs w:val="26"/>
                <w:rtl/>
              </w:rPr>
            </w:pPr>
            <w:r w:rsidRPr="0026436E">
              <w:rPr>
                <w:rFonts w:ascii="Calibri Light" w:eastAsia="Times New Roman" w:hAnsi="Calibri Light" w:cs="Calibri Light"/>
                <w:color w:val="383B3F"/>
                <w:sz w:val="26"/>
                <w:szCs w:val="26"/>
                <w:rtl/>
              </w:rPr>
              <w:t>ישנם גורמים טכניים שונים המשפיעים בפועל על הסטריליות של המרחב לכלי רכב, עליהם לא הצלחנו לתת מענה: ישנו מפתח לשער הרחוב לטובת קייטרינג למסגרות החינוכיות ועבודות השיפוץ בבית הכנסת. במציאות היומיומית המפתח שוכפל ועובר ידיים רבות</w:t>
            </w:r>
            <w:r>
              <w:rPr>
                <w:rFonts w:ascii="Calibri Light" w:eastAsia="Times New Roman" w:hAnsi="Calibri Light" w:cs="Calibri Light" w:hint="cs"/>
                <w:color w:val="383B3F"/>
                <w:sz w:val="26"/>
                <w:szCs w:val="26"/>
                <w:rtl/>
              </w:rPr>
              <w:t>.</w:t>
            </w:r>
          </w:p>
        </w:tc>
        <w:tc>
          <w:tcPr>
            <w:tcW w:w="5057" w:type="dxa"/>
          </w:tcPr>
          <w:p w:rsidR="004165CA" w:rsidRDefault="004165CA" w:rsidP="00E84131">
            <w:pPr>
              <w:rPr>
                <w:rtl/>
              </w:rPr>
            </w:pPr>
          </w:p>
        </w:tc>
      </w:tr>
      <w:tr w:rsidR="0026436E" w:rsidTr="00507681">
        <w:tc>
          <w:tcPr>
            <w:tcW w:w="1640" w:type="dxa"/>
          </w:tcPr>
          <w:p w:rsidR="0026436E" w:rsidRPr="00E41CFF" w:rsidRDefault="0026436E" w:rsidP="00CA407B">
            <w:pPr>
              <w:rPr>
                <w:rFonts w:ascii="Calibri Light" w:hAnsi="Calibri Light" w:cs="Calibri Light" w:hint="cs"/>
                <w:b/>
                <w:bCs/>
                <w:sz w:val="26"/>
                <w:szCs w:val="26"/>
                <w:highlight w:val="cyan"/>
                <w:rtl/>
              </w:rPr>
            </w:pPr>
          </w:p>
        </w:tc>
        <w:tc>
          <w:tcPr>
            <w:tcW w:w="3978" w:type="dxa"/>
          </w:tcPr>
          <w:p w:rsidR="0026436E" w:rsidRPr="0026436E" w:rsidRDefault="0026436E" w:rsidP="0026436E">
            <w:pPr>
              <w:shd w:val="clear" w:color="auto" w:fill="FFFFFF"/>
              <w:bidi w:val="0"/>
              <w:jc w:val="center"/>
              <w:outlineLvl w:val="1"/>
              <w:rPr>
                <w:rFonts w:ascii="Calibri Light" w:eastAsia="Times New Roman" w:hAnsi="Calibri Light" w:cs="Calibri Light"/>
                <w:color w:val="383B3F"/>
                <w:sz w:val="26"/>
                <w:szCs w:val="26"/>
              </w:rPr>
            </w:pPr>
            <w:r w:rsidRPr="0026436E">
              <w:rPr>
                <w:rFonts w:ascii="Calibri Light" w:eastAsia="Times New Roman" w:hAnsi="Calibri Light" w:cs="Calibri Light"/>
                <w:color w:val="383B3F"/>
                <w:sz w:val="26"/>
                <w:szCs w:val="26"/>
                <w:rtl/>
              </w:rPr>
              <w:t>הפרויקט נוצר והופעל בשותפות עם</w:t>
            </w:r>
          </w:p>
          <w:p w:rsidR="0026436E" w:rsidRPr="0026436E" w:rsidRDefault="0026436E" w:rsidP="00CD6DB7">
            <w:pPr>
              <w:rPr>
                <w:rFonts w:ascii="Calibri Light" w:eastAsia="Times New Roman" w:hAnsi="Calibri Light" w:cs="Calibri Light"/>
                <w:color w:val="383B3F"/>
                <w:sz w:val="26"/>
                <w:szCs w:val="26"/>
                <w:rtl/>
              </w:rPr>
            </w:pPr>
          </w:p>
        </w:tc>
        <w:tc>
          <w:tcPr>
            <w:tcW w:w="5057" w:type="dxa"/>
          </w:tcPr>
          <w:p w:rsidR="0026436E" w:rsidRDefault="0026436E" w:rsidP="00CA407B">
            <w:pPr>
              <w:rPr>
                <w:rtl/>
              </w:rPr>
            </w:pPr>
          </w:p>
        </w:tc>
      </w:tr>
      <w:tr w:rsidR="00CA407B" w:rsidTr="00507681">
        <w:tc>
          <w:tcPr>
            <w:tcW w:w="1640" w:type="dxa"/>
          </w:tcPr>
          <w:p w:rsidR="00CA407B" w:rsidRPr="00E41CFF" w:rsidRDefault="00CA407B" w:rsidP="00CA407B">
            <w:pPr>
              <w:rPr>
                <w:rFonts w:ascii="Calibri Light" w:hAnsi="Calibri Light" w:cs="Calibri Light"/>
                <w:b/>
                <w:bCs/>
                <w:sz w:val="26"/>
                <w:szCs w:val="26"/>
                <w:highlight w:val="cyan"/>
                <w:rtl/>
              </w:rPr>
            </w:pPr>
            <w:r w:rsidRPr="00E41CFF">
              <w:rPr>
                <w:rFonts w:ascii="Calibri Light" w:hAnsi="Calibri Light" w:cs="Calibri Light" w:hint="cs"/>
                <w:b/>
                <w:bCs/>
                <w:sz w:val="26"/>
                <w:szCs w:val="26"/>
                <w:highlight w:val="cyan"/>
                <w:rtl/>
              </w:rPr>
              <w:t>תגיות</w:t>
            </w:r>
          </w:p>
        </w:tc>
        <w:tc>
          <w:tcPr>
            <w:tcW w:w="3978" w:type="dxa"/>
          </w:tcPr>
          <w:p w:rsidR="00C324B2" w:rsidRDefault="0026436E" w:rsidP="00CD6DB7">
            <w:pPr>
              <w:rPr>
                <w:rFonts w:ascii="Calibri Light" w:hAnsi="Calibri Light" w:cs="Calibri Light" w:hint="cs"/>
                <w:sz w:val="26"/>
                <w:szCs w:val="26"/>
                <w:rtl/>
              </w:rPr>
            </w:pPr>
            <w:r>
              <w:rPr>
                <w:rFonts w:ascii="Calibri Light" w:hAnsi="Calibri Light" w:cs="Calibri Light" w:hint="cs"/>
                <w:sz w:val="26"/>
                <w:szCs w:val="26"/>
                <w:rtl/>
              </w:rPr>
              <w:t>שינוי טקטי</w:t>
            </w:r>
          </w:p>
          <w:p w:rsidR="0026436E" w:rsidRDefault="0026436E" w:rsidP="00CD6DB7">
            <w:pPr>
              <w:rPr>
                <w:rFonts w:ascii="Calibri Light" w:hAnsi="Calibri Light" w:cs="Calibri Light" w:hint="cs"/>
                <w:sz w:val="26"/>
                <w:szCs w:val="26"/>
                <w:rtl/>
              </w:rPr>
            </w:pPr>
            <w:r>
              <w:rPr>
                <w:rFonts w:ascii="Calibri Light" w:hAnsi="Calibri Light" w:cs="Calibri Light" w:hint="cs"/>
                <w:sz w:val="26"/>
                <w:szCs w:val="26"/>
                <w:rtl/>
              </w:rPr>
              <w:t>מרחב ציבורי</w:t>
            </w:r>
          </w:p>
          <w:p w:rsidR="0026436E" w:rsidRDefault="0026436E" w:rsidP="00CD6DB7">
            <w:pPr>
              <w:rPr>
                <w:rFonts w:ascii="Calibri Light" w:hAnsi="Calibri Light" w:cs="Calibri Light" w:hint="cs"/>
                <w:sz w:val="26"/>
                <w:szCs w:val="26"/>
                <w:rtl/>
              </w:rPr>
            </w:pPr>
            <w:proofErr w:type="spellStart"/>
            <w:r>
              <w:rPr>
                <w:rFonts w:ascii="Calibri Light" w:hAnsi="Calibri Light" w:cs="Calibri Light" w:hint="cs"/>
                <w:sz w:val="26"/>
                <w:szCs w:val="26"/>
                <w:rtl/>
              </w:rPr>
              <w:t>הליכתיות</w:t>
            </w:r>
            <w:proofErr w:type="spellEnd"/>
          </w:p>
          <w:p w:rsidR="0026436E" w:rsidRDefault="0026436E" w:rsidP="00CD6DB7">
            <w:pPr>
              <w:rPr>
                <w:rFonts w:ascii="Calibri Light" w:hAnsi="Calibri Light" w:cs="Calibri Light" w:hint="cs"/>
                <w:sz w:val="26"/>
                <w:szCs w:val="26"/>
                <w:rtl/>
              </w:rPr>
            </w:pPr>
            <w:r>
              <w:rPr>
                <w:rFonts w:ascii="Calibri Light" w:hAnsi="Calibri Light" w:cs="Calibri Light" w:hint="cs"/>
                <w:sz w:val="26"/>
                <w:szCs w:val="26"/>
                <w:rtl/>
              </w:rPr>
              <w:t>שיתוף ציבור</w:t>
            </w:r>
          </w:p>
          <w:p w:rsidR="0026436E" w:rsidRDefault="0026436E" w:rsidP="00CD6DB7">
            <w:pPr>
              <w:rPr>
                <w:rFonts w:ascii="Calibri Light" w:hAnsi="Calibri Light" w:cs="Calibri Light" w:hint="cs"/>
                <w:sz w:val="26"/>
                <w:szCs w:val="26"/>
                <w:rtl/>
              </w:rPr>
            </w:pPr>
            <w:r>
              <w:rPr>
                <w:rFonts w:ascii="Calibri Light" w:hAnsi="Calibri Light" w:cs="Calibri Light" w:hint="cs"/>
                <w:sz w:val="26"/>
                <w:szCs w:val="26"/>
                <w:rtl/>
              </w:rPr>
              <w:t>משחקיות</w:t>
            </w:r>
          </w:p>
          <w:p w:rsidR="0026436E" w:rsidRPr="00B56768" w:rsidRDefault="0026436E" w:rsidP="00CD6DB7">
            <w:pPr>
              <w:rPr>
                <w:rFonts w:ascii="Calibri Light" w:hAnsi="Calibri Light" w:cs="Calibri Light"/>
                <w:sz w:val="26"/>
                <w:szCs w:val="26"/>
                <w:rtl/>
              </w:rPr>
            </w:pPr>
            <w:r>
              <w:rPr>
                <w:rFonts w:ascii="Calibri Light" w:hAnsi="Calibri Light" w:cs="Calibri Light" w:hint="cs"/>
                <w:sz w:val="26"/>
                <w:szCs w:val="26"/>
                <w:rtl/>
              </w:rPr>
              <w:t>תכנון</w:t>
            </w:r>
          </w:p>
        </w:tc>
        <w:tc>
          <w:tcPr>
            <w:tcW w:w="5057" w:type="dxa"/>
          </w:tcPr>
          <w:p w:rsidR="00CA407B" w:rsidRDefault="00CA407B" w:rsidP="00CA407B">
            <w:pPr>
              <w:rPr>
                <w:rtl/>
              </w:rPr>
            </w:pPr>
          </w:p>
        </w:tc>
      </w:tr>
      <w:tr w:rsidR="00CA407B" w:rsidTr="00507681">
        <w:tc>
          <w:tcPr>
            <w:tcW w:w="1640" w:type="dxa"/>
          </w:tcPr>
          <w:p w:rsidR="00CA407B" w:rsidRDefault="00CA407B" w:rsidP="00CA407B">
            <w:pPr>
              <w:rPr>
                <w:rFonts w:ascii="Calibri Light" w:hAnsi="Calibri Light" w:cs="Calibri Light"/>
                <w:b/>
                <w:bCs/>
                <w:sz w:val="26"/>
                <w:szCs w:val="26"/>
                <w:highlight w:val="cyan"/>
                <w:rtl/>
              </w:rPr>
            </w:pPr>
            <w:r>
              <w:rPr>
                <w:rFonts w:ascii="Calibri Light" w:hAnsi="Calibri Light" w:cs="Calibri Light" w:hint="cs"/>
                <w:b/>
                <w:bCs/>
                <w:sz w:val="26"/>
                <w:szCs w:val="26"/>
                <w:highlight w:val="cyan"/>
                <w:rtl/>
              </w:rPr>
              <w:t>קטגוריות (תל אביב)</w:t>
            </w:r>
            <w:r w:rsidRPr="006C05D1">
              <w:rPr>
                <w:rFonts w:ascii="Calibri Light" w:hAnsi="Calibri Light" w:cs="Calibri Light" w:hint="cs"/>
                <w:b/>
                <w:bCs/>
                <w:sz w:val="26"/>
                <w:szCs w:val="26"/>
                <w:highlight w:val="cyan"/>
                <w:rtl/>
              </w:rPr>
              <w:t xml:space="preserve">: </w:t>
            </w:r>
          </w:p>
          <w:p w:rsidR="00CA407B" w:rsidRDefault="00CA407B" w:rsidP="00CA407B">
            <w:pPr>
              <w:rPr>
                <w:rtl/>
              </w:rPr>
            </w:pPr>
          </w:p>
        </w:tc>
        <w:tc>
          <w:tcPr>
            <w:tcW w:w="3978" w:type="dxa"/>
          </w:tcPr>
          <w:p w:rsidR="00CA407B" w:rsidRPr="00B56768" w:rsidRDefault="00C324B2" w:rsidP="00CA407B">
            <w:pPr>
              <w:rPr>
                <w:rFonts w:ascii="Calibri Light" w:hAnsi="Calibri Light" w:cs="Calibri Light"/>
                <w:sz w:val="26"/>
                <w:szCs w:val="26"/>
                <w:rtl/>
              </w:rPr>
            </w:pPr>
            <w:r>
              <w:rPr>
                <w:rFonts w:ascii="Calibri Light" w:hAnsi="Calibri Light" w:cs="Calibri Light" w:hint="cs"/>
                <w:sz w:val="26"/>
                <w:szCs w:val="26"/>
                <w:rtl/>
              </w:rPr>
              <w:t>מרחב ציבורי</w:t>
            </w:r>
          </w:p>
        </w:tc>
        <w:tc>
          <w:tcPr>
            <w:tcW w:w="5057" w:type="dxa"/>
          </w:tcPr>
          <w:p w:rsidR="00CA407B" w:rsidRDefault="00CA407B" w:rsidP="00CA407B">
            <w:pPr>
              <w:rPr>
                <w:rtl/>
              </w:rPr>
            </w:pPr>
          </w:p>
        </w:tc>
      </w:tr>
    </w:tbl>
    <w:p w:rsidR="002B71A4" w:rsidRDefault="002B71A4">
      <w:bookmarkStart w:id="0" w:name="_GoBack"/>
      <w:bookmarkEnd w:id="0"/>
    </w:p>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747"/>
    <w:multiLevelType w:val="multilevel"/>
    <w:tmpl w:val="BF4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31148"/>
    <w:multiLevelType w:val="hybridMultilevel"/>
    <w:tmpl w:val="3FFC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06108"/>
    <w:multiLevelType w:val="multilevel"/>
    <w:tmpl w:val="772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6172F"/>
    <w:multiLevelType w:val="multilevel"/>
    <w:tmpl w:val="2FC4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D53DD"/>
    <w:multiLevelType w:val="multilevel"/>
    <w:tmpl w:val="092A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24568"/>
    <w:multiLevelType w:val="multilevel"/>
    <w:tmpl w:val="B3E0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16F77"/>
    <w:multiLevelType w:val="hybridMultilevel"/>
    <w:tmpl w:val="059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E311D"/>
    <w:multiLevelType w:val="multilevel"/>
    <w:tmpl w:val="C868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65D41"/>
    <w:multiLevelType w:val="multilevel"/>
    <w:tmpl w:val="A4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04D62"/>
    <w:multiLevelType w:val="multilevel"/>
    <w:tmpl w:val="CCE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66DA5"/>
    <w:multiLevelType w:val="multilevel"/>
    <w:tmpl w:val="5E7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75332"/>
    <w:multiLevelType w:val="multilevel"/>
    <w:tmpl w:val="E644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155CD"/>
    <w:multiLevelType w:val="multilevel"/>
    <w:tmpl w:val="C5D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8C0F17"/>
    <w:multiLevelType w:val="hybridMultilevel"/>
    <w:tmpl w:val="1DB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25E58"/>
    <w:multiLevelType w:val="hybridMultilevel"/>
    <w:tmpl w:val="413A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43581"/>
    <w:multiLevelType w:val="multilevel"/>
    <w:tmpl w:val="82BA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53670"/>
    <w:multiLevelType w:val="multilevel"/>
    <w:tmpl w:val="687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573E8"/>
    <w:multiLevelType w:val="multilevel"/>
    <w:tmpl w:val="BCC6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2"/>
  </w:num>
  <w:num w:numId="4">
    <w:abstractNumId w:val="5"/>
  </w:num>
  <w:num w:numId="5">
    <w:abstractNumId w:val="13"/>
  </w:num>
  <w:num w:numId="6">
    <w:abstractNumId w:val="12"/>
  </w:num>
  <w:num w:numId="7">
    <w:abstractNumId w:val="16"/>
  </w:num>
  <w:num w:numId="8">
    <w:abstractNumId w:val="11"/>
  </w:num>
  <w:num w:numId="9">
    <w:abstractNumId w:val="21"/>
  </w:num>
  <w:num w:numId="10">
    <w:abstractNumId w:val="8"/>
  </w:num>
  <w:num w:numId="11">
    <w:abstractNumId w:val="19"/>
  </w:num>
  <w:num w:numId="12">
    <w:abstractNumId w:val="6"/>
  </w:num>
  <w:num w:numId="13">
    <w:abstractNumId w:val="0"/>
  </w:num>
  <w:num w:numId="14">
    <w:abstractNumId w:val="15"/>
  </w:num>
  <w:num w:numId="15">
    <w:abstractNumId w:val="18"/>
  </w:num>
  <w:num w:numId="16">
    <w:abstractNumId w:val="9"/>
  </w:num>
  <w:num w:numId="17">
    <w:abstractNumId w:val="23"/>
  </w:num>
  <w:num w:numId="18">
    <w:abstractNumId w:val="3"/>
  </w:num>
  <w:num w:numId="19">
    <w:abstractNumId w:val="4"/>
  </w:num>
  <w:num w:numId="20">
    <w:abstractNumId w:val="17"/>
  </w:num>
  <w:num w:numId="21">
    <w:abstractNumId w:val="14"/>
  </w:num>
  <w:num w:numId="22">
    <w:abstractNumId w:val="2"/>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1"/>
    <w:rsid w:val="000D7DCB"/>
    <w:rsid w:val="00112104"/>
    <w:rsid w:val="00212727"/>
    <w:rsid w:val="0026436E"/>
    <w:rsid w:val="002B71A4"/>
    <w:rsid w:val="002D5752"/>
    <w:rsid w:val="004165CA"/>
    <w:rsid w:val="004E451B"/>
    <w:rsid w:val="00507681"/>
    <w:rsid w:val="008053A8"/>
    <w:rsid w:val="00883A96"/>
    <w:rsid w:val="008D3BC3"/>
    <w:rsid w:val="00BF10F1"/>
    <w:rsid w:val="00C324B2"/>
    <w:rsid w:val="00CA407B"/>
    <w:rsid w:val="00CD6DB7"/>
    <w:rsid w:val="00CF007E"/>
    <w:rsid w:val="00DE7985"/>
    <w:rsid w:val="00E41CFF"/>
    <w:rsid w:val="00E84131"/>
    <w:rsid w:val="00E859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7668"/>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31"/>
    <w:pPr>
      <w:bidi/>
    </w:pPr>
  </w:style>
  <w:style w:type="paragraph" w:styleId="2">
    <w:name w:val="heading 2"/>
    <w:basedOn w:val="a"/>
    <w:link w:val="20"/>
    <w:uiPriority w:val="9"/>
    <w:qFormat/>
    <w:rsid w:val="0026436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CFF"/>
    <w:pPr>
      <w:ind w:left="720"/>
      <w:contextualSpacing/>
    </w:pPr>
  </w:style>
  <w:style w:type="paragraph" w:styleId="NormalWeb">
    <w:name w:val="Normal (Web)"/>
    <w:basedOn w:val="a"/>
    <w:uiPriority w:val="99"/>
    <w:semiHidden/>
    <w:unhideWhenUsed/>
    <w:rsid w:val="002643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26436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822923">
      <w:bodyDiv w:val="1"/>
      <w:marLeft w:val="0"/>
      <w:marRight w:val="0"/>
      <w:marTop w:val="0"/>
      <w:marBottom w:val="0"/>
      <w:divBdr>
        <w:top w:val="none" w:sz="0" w:space="0" w:color="auto"/>
        <w:left w:val="none" w:sz="0" w:space="0" w:color="auto"/>
        <w:bottom w:val="none" w:sz="0" w:space="0" w:color="auto"/>
        <w:right w:val="none" w:sz="0" w:space="0" w:color="auto"/>
      </w:divBdr>
    </w:div>
    <w:div w:id="927274116">
      <w:bodyDiv w:val="1"/>
      <w:marLeft w:val="0"/>
      <w:marRight w:val="0"/>
      <w:marTop w:val="0"/>
      <w:marBottom w:val="0"/>
      <w:divBdr>
        <w:top w:val="none" w:sz="0" w:space="0" w:color="auto"/>
        <w:left w:val="none" w:sz="0" w:space="0" w:color="auto"/>
        <w:bottom w:val="none" w:sz="0" w:space="0" w:color="auto"/>
        <w:right w:val="none" w:sz="0" w:space="0" w:color="auto"/>
      </w:divBdr>
      <w:divsChild>
        <w:div w:id="205725654">
          <w:marLeft w:val="0"/>
          <w:marRight w:val="0"/>
          <w:marTop w:val="0"/>
          <w:marBottom w:val="0"/>
          <w:divBdr>
            <w:top w:val="none" w:sz="0" w:space="0" w:color="auto"/>
            <w:left w:val="none" w:sz="0" w:space="0" w:color="auto"/>
            <w:bottom w:val="none" w:sz="0" w:space="0" w:color="auto"/>
            <w:right w:val="none" w:sz="0" w:space="0" w:color="auto"/>
          </w:divBdr>
          <w:divsChild>
            <w:div w:id="1442067800">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1050222995">
      <w:bodyDiv w:val="1"/>
      <w:marLeft w:val="0"/>
      <w:marRight w:val="0"/>
      <w:marTop w:val="0"/>
      <w:marBottom w:val="0"/>
      <w:divBdr>
        <w:top w:val="none" w:sz="0" w:space="0" w:color="auto"/>
        <w:left w:val="none" w:sz="0" w:space="0" w:color="auto"/>
        <w:bottom w:val="none" w:sz="0" w:space="0" w:color="auto"/>
        <w:right w:val="none" w:sz="0" w:space="0" w:color="auto"/>
      </w:divBdr>
    </w:div>
    <w:div w:id="1086070472">
      <w:bodyDiv w:val="1"/>
      <w:marLeft w:val="0"/>
      <w:marRight w:val="0"/>
      <w:marTop w:val="0"/>
      <w:marBottom w:val="0"/>
      <w:divBdr>
        <w:top w:val="none" w:sz="0" w:space="0" w:color="auto"/>
        <w:left w:val="none" w:sz="0" w:space="0" w:color="auto"/>
        <w:bottom w:val="none" w:sz="0" w:space="0" w:color="auto"/>
        <w:right w:val="none" w:sz="0" w:space="0" w:color="auto"/>
      </w:divBdr>
    </w:div>
    <w:div w:id="1116560484">
      <w:bodyDiv w:val="1"/>
      <w:marLeft w:val="0"/>
      <w:marRight w:val="0"/>
      <w:marTop w:val="0"/>
      <w:marBottom w:val="0"/>
      <w:divBdr>
        <w:top w:val="none" w:sz="0" w:space="0" w:color="auto"/>
        <w:left w:val="none" w:sz="0" w:space="0" w:color="auto"/>
        <w:bottom w:val="none" w:sz="0" w:space="0" w:color="auto"/>
        <w:right w:val="none" w:sz="0" w:space="0" w:color="auto"/>
      </w:divBdr>
    </w:div>
    <w:div w:id="1165559037">
      <w:bodyDiv w:val="1"/>
      <w:marLeft w:val="0"/>
      <w:marRight w:val="0"/>
      <w:marTop w:val="0"/>
      <w:marBottom w:val="0"/>
      <w:divBdr>
        <w:top w:val="none" w:sz="0" w:space="0" w:color="auto"/>
        <w:left w:val="none" w:sz="0" w:space="0" w:color="auto"/>
        <w:bottom w:val="none" w:sz="0" w:space="0" w:color="auto"/>
        <w:right w:val="none" w:sz="0" w:space="0" w:color="auto"/>
      </w:divBdr>
    </w:div>
    <w:div w:id="1243220824">
      <w:bodyDiv w:val="1"/>
      <w:marLeft w:val="0"/>
      <w:marRight w:val="0"/>
      <w:marTop w:val="0"/>
      <w:marBottom w:val="0"/>
      <w:divBdr>
        <w:top w:val="none" w:sz="0" w:space="0" w:color="auto"/>
        <w:left w:val="none" w:sz="0" w:space="0" w:color="auto"/>
        <w:bottom w:val="none" w:sz="0" w:space="0" w:color="auto"/>
        <w:right w:val="none" w:sz="0" w:space="0" w:color="auto"/>
      </w:divBdr>
    </w:div>
    <w:div w:id="1557623632">
      <w:bodyDiv w:val="1"/>
      <w:marLeft w:val="0"/>
      <w:marRight w:val="0"/>
      <w:marTop w:val="0"/>
      <w:marBottom w:val="0"/>
      <w:divBdr>
        <w:top w:val="none" w:sz="0" w:space="0" w:color="auto"/>
        <w:left w:val="none" w:sz="0" w:space="0" w:color="auto"/>
        <w:bottom w:val="none" w:sz="0" w:space="0" w:color="auto"/>
        <w:right w:val="none" w:sz="0" w:space="0" w:color="auto"/>
      </w:divBdr>
    </w:div>
    <w:div w:id="1792477997">
      <w:bodyDiv w:val="1"/>
      <w:marLeft w:val="0"/>
      <w:marRight w:val="0"/>
      <w:marTop w:val="0"/>
      <w:marBottom w:val="0"/>
      <w:divBdr>
        <w:top w:val="none" w:sz="0" w:space="0" w:color="auto"/>
        <w:left w:val="none" w:sz="0" w:space="0" w:color="auto"/>
        <w:bottom w:val="none" w:sz="0" w:space="0" w:color="auto"/>
        <w:right w:val="none" w:sz="0" w:space="0" w:color="auto"/>
      </w:divBdr>
      <w:divsChild>
        <w:div w:id="1886334716">
          <w:marLeft w:val="0"/>
          <w:marRight w:val="0"/>
          <w:marTop w:val="0"/>
          <w:marBottom w:val="0"/>
          <w:divBdr>
            <w:top w:val="none" w:sz="0" w:space="0" w:color="auto"/>
            <w:left w:val="none" w:sz="0" w:space="0" w:color="auto"/>
            <w:bottom w:val="none" w:sz="0" w:space="0" w:color="auto"/>
            <w:right w:val="none" w:sz="0" w:space="0" w:color="auto"/>
          </w:divBdr>
          <w:divsChild>
            <w:div w:id="390344437">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1825269630">
      <w:bodyDiv w:val="1"/>
      <w:marLeft w:val="0"/>
      <w:marRight w:val="0"/>
      <w:marTop w:val="0"/>
      <w:marBottom w:val="0"/>
      <w:divBdr>
        <w:top w:val="none" w:sz="0" w:space="0" w:color="auto"/>
        <w:left w:val="none" w:sz="0" w:space="0" w:color="auto"/>
        <w:bottom w:val="none" w:sz="0" w:space="0" w:color="auto"/>
        <w:right w:val="none" w:sz="0" w:space="0" w:color="auto"/>
      </w:divBdr>
    </w:div>
    <w:div w:id="21196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559</Words>
  <Characters>2798</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דניאלה רוטשילד - מנהלת פרויקטים אורבן 95</cp:lastModifiedBy>
  <cp:revision>3</cp:revision>
  <dcterms:created xsi:type="dcterms:W3CDTF">2024-10-14T09:47:00Z</dcterms:created>
  <dcterms:modified xsi:type="dcterms:W3CDTF">2024-10-14T09:55:00Z</dcterms:modified>
</cp:coreProperties>
</file>