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bidiVisual/>
        <w:tblW w:w="10675" w:type="dxa"/>
        <w:tblLook w:val="04A0" w:firstRow="1" w:lastRow="0" w:firstColumn="1" w:lastColumn="0" w:noHBand="0" w:noVBand="1"/>
      </w:tblPr>
      <w:tblGrid>
        <w:gridCol w:w="1640"/>
        <w:gridCol w:w="3978"/>
        <w:gridCol w:w="5057"/>
      </w:tblGrid>
      <w:tr w:rsidR="00E84131" w:rsidTr="00507681">
        <w:trPr>
          <w:trHeight w:val="557"/>
        </w:trPr>
        <w:tc>
          <w:tcPr>
            <w:tcW w:w="1640" w:type="dxa"/>
          </w:tcPr>
          <w:p w:rsidR="00E84131" w:rsidRDefault="00E84131" w:rsidP="00E84131">
            <w:pPr>
              <w:rPr>
                <w:rtl/>
              </w:rPr>
            </w:pPr>
          </w:p>
        </w:tc>
        <w:tc>
          <w:tcPr>
            <w:tcW w:w="3978" w:type="dxa"/>
          </w:tcPr>
          <w:p w:rsidR="00E84131" w:rsidRDefault="00E84131" w:rsidP="00E41CFF">
            <w:pPr>
              <w:jc w:val="center"/>
              <w:rPr>
                <w:rtl/>
              </w:rPr>
            </w:pPr>
            <w:r w:rsidRPr="00E41CFF">
              <w:rPr>
                <w:rFonts w:hint="cs"/>
                <w:highlight w:val="yellow"/>
                <w:rtl/>
              </w:rPr>
              <w:t>טקסט לתרגום</w:t>
            </w:r>
          </w:p>
        </w:tc>
        <w:tc>
          <w:tcPr>
            <w:tcW w:w="5057" w:type="dxa"/>
          </w:tcPr>
          <w:p w:rsidR="00E84131" w:rsidRDefault="00E84131">
            <w:pPr>
              <w:rPr>
                <w:rtl/>
              </w:rPr>
            </w:pPr>
          </w:p>
        </w:tc>
      </w:tr>
      <w:tr w:rsidR="00EB0439" w:rsidTr="00507681">
        <w:tc>
          <w:tcPr>
            <w:tcW w:w="1640" w:type="dxa"/>
          </w:tcPr>
          <w:p w:rsidR="00EB0439" w:rsidRDefault="00EB0439" w:rsidP="00EB0439">
            <w:pPr>
              <w:rPr>
                <w:rtl/>
              </w:rPr>
            </w:pPr>
          </w:p>
        </w:tc>
        <w:tc>
          <w:tcPr>
            <w:tcW w:w="3978" w:type="dxa"/>
          </w:tcPr>
          <w:p w:rsidR="008963D2" w:rsidRPr="008E05CC" w:rsidRDefault="008963D2" w:rsidP="008963D2">
            <w:pPr>
              <w:rPr>
                <w:b/>
                <w:bCs/>
                <w:sz w:val="28"/>
                <w:szCs w:val="28"/>
                <w:rtl/>
              </w:rPr>
            </w:pPr>
            <w:r w:rsidRPr="008963D2">
              <w:rPr>
                <w:rFonts w:hint="cs"/>
                <w:b/>
                <w:bCs/>
                <w:sz w:val="24"/>
                <w:szCs w:val="24"/>
                <w:rtl/>
              </w:rPr>
              <w:t>אודות אורבן95 תל אביב - יפו</w:t>
            </w:r>
          </w:p>
          <w:p w:rsidR="00EB0439" w:rsidRPr="00940D1A" w:rsidRDefault="00EB0439" w:rsidP="00940D1A">
            <w:pPr>
              <w:shd w:val="clear" w:color="auto" w:fill="FFFFFF"/>
              <w:spacing w:before="240" w:after="240" w:line="384" w:lineRule="auto"/>
              <w:rPr>
                <w:rFonts w:ascii="Calibri Light" w:eastAsia="Assistant" w:hAnsi="Calibri Light" w:cs="Calibri Light"/>
                <w:b/>
                <w:bCs/>
                <w:sz w:val="24"/>
                <w:szCs w:val="24"/>
                <w:shd w:val="clear" w:color="auto" w:fill="FF9900"/>
                <w:rtl/>
              </w:rPr>
            </w:pP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p>
        </w:tc>
        <w:tc>
          <w:tcPr>
            <w:tcW w:w="3978" w:type="dxa"/>
          </w:tcPr>
          <w:p w:rsidR="008963D2" w:rsidRPr="008B2784" w:rsidRDefault="008963D2" w:rsidP="008963D2">
            <w:pPr>
              <w:shd w:val="clear" w:color="auto" w:fill="FFFFFF"/>
              <w:spacing w:before="100" w:beforeAutospacing="1" w:line="384" w:lineRule="atLeast"/>
              <w:rPr>
                <w:rFonts w:ascii="Calibri Light" w:eastAsia="Assistant" w:hAnsi="Calibri Light" w:cs="Calibri Light"/>
                <w:sz w:val="26"/>
                <w:szCs w:val="26"/>
              </w:rPr>
            </w:pPr>
            <w:r w:rsidRPr="008B2784">
              <w:rPr>
                <w:rFonts w:ascii="Calibri Light" w:eastAsia="Assistant" w:hAnsi="Calibri Light" w:cs="Calibri Light"/>
                <w:b/>
                <w:bCs/>
                <w:sz w:val="26"/>
                <w:szCs w:val="26"/>
                <w:rtl/>
              </w:rPr>
              <w:t>אורבן95</w:t>
            </w:r>
            <w:r w:rsidRPr="008B2784">
              <w:rPr>
                <w:rFonts w:ascii="Calibri Light" w:eastAsia="Assistant" w:hAnsi="Calibri Light" w:cs="Calibri Light"/>
                <w:sz w:val="26"/>
                <w:szCs w:val="26"/>
                <w:rtl/>
              </w:rPr>
              <w:t xml:space="preserve"> היא תכנית בינלאומית של קרן </w:t>
            </w:r>
            <w:proofErr w:type="spellStart"/>
            <w:r w:rsidRPr="008B2784">
              <w:rPr>
                <w:rFonts w:ascii="Calibri Light" w:eastAsia="Assistant" w:hAnsi="Calibri Light" w:cs="Calibri Light"/>
                <w:sz w:val="26"/>
                <w:szCs w:val="26"/>
                <w:rtl/>
              </w:rPr>
              <w:t>ון</w:t>
            </w:r>
            <w:proofErr w:type="spellEnd"/>
            <w:r w:rsidRPr="008B2784">
              <w:rPr>
                <w:rFonts w:ascii="Calibri Light" w:eastAsia="Assistant" w:hAnsi="Calibri Light" w:cs="Calibri Light"/>
                <w:sz w:val="26"/>
                <w:szCs w:val="26"/>
                <w:rtl/>
              </w:rPr>
              <w:t xml:space="preserve"> ליר, שמטרתה לעודד פיתוח ערים בטוחות וידידותיות לילדים בגיל הרך ולמלווים שלהם, ולשפר את האופן שבו הילדים מתפתחים, משחקים, מתקשרים ונעים במרחב העירוני. התבוננות על העיר מגובה 95 ס"מ, גובהם הממוצע של ילדים בני שלוש, מאפשרת פרספקטיבה הוליסטית על המרחב העירוני, ותורמת בצורה ייחודית לסוגיות עירוניות מגוונות</w:t>
            </w:r>
            <w:r w:rsidRPr="008B2784">
              <w:rPr>
                <w:rFonts w:ascii="Calibri Light" w:eastAsia="Assistant" w:hAnsi="Calibri Light" w:cs="Calibri Light"/>
                <w:sz w:val="26"/>
                <w:szCs w:val="26"/>
              </w:rPr>
              <w:t>.</w:t>
            </w:r>
          </w:p>
          <w:p w:rsidR="00EB0439" w:rsidRPr="008963D2" w:rsidRDefault="00EB0439" w:rsidP="00940D1A">
            <w:pPr>
              <w:shd w:val="clear" w:color="auto" w:fill="FFFFFF"/>
              <w:spacing w:before="240" w:after="240" w:line="276" w:lineRule="auto"/>
              <w:rPr>
                <w:rFonts w:ascii="Calibri Light" w:eastAsia="Assistant" w:hAnsi="Calibri Light" w:cs="Calibri Light"/>
                <w:sz w:val="26"/>
                <w:szCs w:val="26"/>
                <w:rtl/>
              </w:rPr>
            </w:pP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p>
        </w:tc>
        <w:tc>
          <w:tcPr>
            <w:tcW w:w="3978" w:type="dxa"/>
          </w:tcPr>
          <w:p w:rsidR="00EB0439" w:rsidRPr="008963D2" w:rsidRDefault="008963D2" w:rsidP="008963D2">
            <w:pPr>
              <w:shd w:val="clear" w:color="auto" w:fill="FFFFFF"/>
              <w:spacing w:before="100" w:beforeAutospacing="1" w:line="384" w:lineRule="atLeast"/>
              <w:rPr>
                <w:rFonts w:ascii="Calibri Light" w:eastAsia="Assistant" w:hAnsi="Calibri Light" w:cs="Calibri Light"/>
                <w:sz w:val="26"/>
                <w:szCs w:val="26"/>
                <w:rtl/>
              </w:rPr>
            </w:pPr>
            <w:r w:rsidRPr="008B2784">
              <w:rPr>
                <w:rFonts w:ascii="Calibri Light" w:eastAsia="Assistant" w:hAnsi="Calibri Light" w:cs="Calibri Light"/>
                <w:b/>
                <w:bCs/>
                <w:sz w:val="26"/>
                <w:szCs w:val="26"/>
                <w:rtl/>
              </w:rPr>
              <w:t>אורבן95 תל אביב-יפו</w:t>
            </w:r>
            <w:r w:rsidRPr="008B2784">
              <w:rPr>
                <w:rFonts w:ascii="Calibri Light" w:eastAsia="Assistant" w:hAnsi="Calibri Light" w:cs="Calibri Light"/>
                <w:sz w:val="26"/>
                <w:szCs w:val="26"/>
                <w:rtl/>
              </w:rPr>
              <w:t xml:space="preserve"> הוקמה בשנת 2017 והיא התכנית הראשונה שנפתחה בישראל, במסגרת הרחבת הפעילות העולמית. צוות התכנית הוא חלק מהמטה האסטרטגי של מינהל קהילה, תרבות וספורט, ופועל בשיתוף פעולה מלא עם קרן </w:t>
            </w:r>
            <w:proofErr w:type="spellStart"/>
            <w:r w:rsidRPr="008B2784">
              <w:rPr>
                <w:rFonts w:ascii="Calibri Light" w:eastAsia="Assistant" w:hAnsi="Calibri Light" w:cs="Calibri Light"/>
                <w:sz w:val="26"/>
                <w:szCs w:val="26"/>
                <w:rtl/>
              </w:rPr>
              <w:t>ון</w:t>
            </w:r>
            <w:proofErr w:type="spellEnd"/>
            <w:r w:rsidRPr="008B2784">
              <w:rPr>
                <w:rFonts w:ascii="Calibri Light" w:eastAsia="Assistant" w:hAnsi="Calibri Light" w:cs="Calibri Light"/>
                <w:sz w:val="26"/>
                <w:szCs w:val="26"/>
                <w:rtl/>
              </w:rPr>
              <w:t xml:space="preserve"> ליר, קרן תל אביב לפיתוח, </w:t>
            </w:r>
            <w:proofErr w:type="spellStart"/>
            <w:r w:rsidRPr="008B2784">
              <w:rPr>
                <w:rFonts w:ascii="Calibri Light" w:eastAsia="Assistant" w:hAnsi="Calibri Light" w:cs="Calibri Light"/>
                <w:sz w:val="26"/>
                <w:szCs w:val="26"/>
                <w:rtl/>
              </w:rPr>
              <w:t>המינהלים</w:t>
            </w:r>
            <w:proofErr w:type="spellEnd"/>
            <w:r w:rsidRPr="008B2784">
              <w:rPr>
                <w:rFonts w:ascii="Calibri Light" w:eastAsia="Assistant" w:hAnsi="Calibri Light" w:cs="Calibri Light"/>
                <w:sz w:val="26"/>
                <w:szCs w:val="26"/>
                <w:rtl/>
              </w:rPr>
              <w:t xml:space="preserve"> והאגפים של עיריית תל אביב-יפו</w:t>
            </w:r>
            <w:r w:rsidRPr="008B2784">
              <w:rPr>
                <w:rFonts w:ascii="Calibri Light" w:eastAsia="Assistant" w:hAnsi="Calibri Light" w:cs="Calibri Light"/>
                <w:sz w:val="26"/>
                <w:szCs w:val="26"/>
              </w:rPr>
              <w:t>.</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p>
        </w:tc>
        <w:tc>
          <w:tcPr>
            <w:tcW w:w="3978" w:type="dxa"/>
          </w:tcPr>
          <w:p w:rsidR="00EB0439" w:rsidRPr="008963D2" w:rsidRDefault="008963D2" w:rsidP="00EB0439">
            <w:pPr>
              <w:rPr>
                <w:rFonts w:ascii="Calibri Light" w:hAnsi="Calibri Light" w:cs="Calibri Light"/>
                <w:sz w:val="26"/>
                <w:szCs w:val="26"/>
                <w:rtl/>
              </w:rPr>
            </w:pPr>
            <w:r w:rsidRPr="008B2784">
              <w:rPr>
                <w:rFonts w:ascii="Calibri Light" w:eastAsia="Assistant" w:hAnsi="Calibri Light" w:cs="Calibri Light"/>
                <w:sz w:val="26"/>
                <w:szCs w:val="26"/>
                <w:rtl/>
              </w:rPr>
              <w:t xml:space="preserve">בהקמת התכנית התמקדנו בבניית תשתית, איתור צרכים, יצירת </w:t>
            </w:r>
            <w:proofErr w:type="spellStart"/>
            <w:r w:rsidRPr="008B2784">
              <w:rPr>
                <w:rFonts w:ascii="Calibri Light" w:eastAsia="Assistant" w:hAnsi="Calibri Light" w:cs="Calibri Light"/>
                <w:sz w:val="26"/>
                <w:szCs w:val="26"/>
                <w:rtl/>
              </w:rPr>
              <w:t>פיילוטים</w:t>
            </w:r>
            <w:proofErr w:type="spellEnd"/>
            <w:r w:rsidRPr="008B2784">
              <w:rPr>
                <w:rFonts w:ascii="Calibri Light" w:eastAsia="Assistant" w:hAnsi="Calibri Light" w:cs="Calibri Light"/>
                <w:sz w:val="26"/>
                <w:szCs w:val="26"/>
                <w:rtl/>
              </w:rPr>
              <w:t xml:space="preserve"> והעלאת מודעות פנים-עירונית לתחום הגיל הרך, תוך ביסוס שיתופי פעולה ראשוניים. בשלב השני עסקנו בצמיחה ודיוק: התאמת תכניות לקהלי יעד מגוונים, בדגש על אוכלוסיות מוחלשות בדרום העיר ויפו, והרחבנו שיתופי פעולה פנים וחוץ עירוניים. כעת, לצד המשך פיתוח פרויקטים עירוניים, אנו משקיעות מאמצים רבים בהטמעה פנים-ארגונית, שיתוף הידע והניסיון שרכשנו במהלך השנים, תוך שמירה על רלוונטיות מקצועית והתחדשות מתמדת</w:t>
            </w:r>
            <w:r w:rsidRPr="008B2784">
              <w:rPr>
                <w:rFonts w:ascii="Calibri Light" w:eastAsia="Assistant" w:hAnsi="Calibri Light" w:cs="Calibri Light"/>
                <w:sz w:val="26"/>
                <w:szCs w:val="26"/>
              </w:rPr>
              <w:t>.</w:t>
            </w: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p>
        </w:tc>
        <w:tc>
          <w:tcPr>
            <w:tcW w:w="3978" w:type="dxa"/>
          </w:tcPr>
          <w:p w:rsidR="008963D2" w:rsidRDefault="008963D2" w:rsidP="008963D2">
            <w:pPr>
              <w:shd w:val="clear" w:color="auto" w:fill="FFFFFF"/>
              <w:spacing w:before="100" w:beforeAutospacing="1" w:line="384" w:lineRule="atLeast"/>
              <w:rPr>
                <w:rFonts w:ascii="Assistant" w:eastAsia="Times New Roman" w:hAnsi="Assistant" w:cs="Times New Roman"/>
                <w:sz w:val="30"/>
                <w:szCs w:val="30"/>
                <w:rtl/>
              </w:rPr>
            </w:pPr>
            <w:r w:rsidRPr="008B2784">
              <w:rPr>
                <w:rFonts w:ascii="Calibri Light" w:eastAsia="Assistant" w:hAnsi="Calibri Light" w:cs="Calibri Light"/>
                <w:sz w:val="26"/>
                <w:szCs w:val="26"/>
                <w:rtl/>
              </w:rPr>
              <w:t xml:space="preserve">הפעילות שלנו משלבת את ההתבוננות המערכתית והאסטרטגית של המטה עם </w:t>
            </w:r>
            <w:r w:rsidRPr="008B2784">
              <w:rPr>
                <w:rFonts w:ascii="Calibri Light" w:eastAsia="Assistant" w:hAnsi="Calibri Light" w:cs="Calibri Light"/>
                <w:sz w:val="26"/>
                <w:szCs w:val="26"/>
                <w:rtl/>
              </w:rPr>
              <w:lastRenderedPageBreak/>
              <w:t>חיבור יישומי לשטח והוצאה לפועל. בשנים האחרונות עיקר הפעילות התמקדה בפיתוח שירותים קהילתיים עירוניים, התאמת המרחב הציבורי וביסוס התכנית כגוף ידע מקצועי בתחום הגיל הרך</w:t>
            </w:r>
            <w:r w:rsidRPr="008B2784">
              <w:rPr>
                <w:rFonts w:ascii="Assistant" w:eastAsia="Times New Roman" w:hAnsi="Assistant" w:cs="Times New Roman"/>
                <w:sz w:val="30"/>
                <w:szCs w:val="30"/>
              </w:rPr>
              <w:t>.</w:t>
            </w:r>
          </w:p>
          <w:p w:rsidR="00EB0439" w:rsidRPr="00940D1A" w:rsidRDefault="00EB0439" w:rsidP="00BF64E2">
            <w:pPr>
              <w:shd w:val="clear" w:color="auto" w:fill="FFFFFF"/>
              <w:spacing w:line="276" w:lineRule="auto"/>
              <w:jc w:val="both"/>
              <w:rPr>
                <w:rFonts w:ascii="Calibri Light" w:hAnsi="Calibri Light" w:cs="Calibri Light"/>
                <w:sz w:val="26"/>
                <w:szCs w:val="26"/>
                <w:rtl/>
              </w:rPr>
            </w:pP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p>
        </w:tc>
        <w:tc>
          <w:tcPr>
            <w:tcW w:w="3978" w:type="dxa"/>
          </w:tcPr>
          <w:p w:rsidR="00BF64E2" w:rsidRPr="008B2784" w:rsidRDefault="00BF64E2" w:rsidP="00BF64E2">
            <w:pPr>
              <w:pStyle w:val="3"/>
              <w:shd w:val="clear" w:color="auto" w:fill="FFFFFF"/>
              <w:bidi/>
              <w:spacing w:before="0" w:beforeAutospacing="0" w:after="0" w:afterAutospacing="0"/>
              <w:outlineLvl w:val="2"/>
              <w:rPr>
                <w:rFonts w:asciiTheme="majorHAnsi" w:eastAsia="Assistant" w:hAnsiTheme="majorHAnsi" w:cstheme="majorHAnsi"/>
                <w:sz w:val="22"/>
                <w:szCs w:val="22"/>
                <w:rtl/>
              </w:rPr>
            </w:pPr>
            <w:r w:rsidRPr="008B2784">
              <w:rPr>
                <w:rFonts w:ascii="Calibri Light" w:eastAsia="Assistant" w:hAnsi="Calibri Light" w:cs="Calibri Light"/>
                <w:sz w:val="26"/>
                <w:szCs w:val="26"/>
                <w:rtl/>
              </w:rPr>
              <w:t>עקרונות מרכזיים המנחים אותנו בעבודה</w:t>
            </w:r>
            <w:r w:rsidRPr="008B2784">
              <w:rPr>
                <w:rFonts w:ascii="Calibri Light" w:eastAsia="Assistant" w:hAnsi="Calibri Light" w:cs="Calibri Light"/>
                <w:sz w:val="26"/>
                <w:szCs w:val="26"/>
              </w:rPr>
              <w:t>:</w:t>
            </w:r>
          </w:p>
          <w:p w:rsidR="00EB0439" w:rsidRPr="007A27BD" w:rsidRDefault="00EB0439" w:rsidP="00940D1A">
            <w:pPr>
              <w:rPr>
                <w:rFonts w:ascii="Calibri Light" w:eastAsia="Times New Roman" w:hAnsi="Calibri Light" w:cs="Calibri Light"/>
                <w:color w:val="383B3F"/>
                <w:sz w:val="26"/>
                <w:szCs w:val="26"/>
                <w:rtl/>
              </w:rPr>
            </w:pPr>
          </w:p>
        </w:tc>
        <w:tc>
          <w:tcPr>
            <w:tcW w:w="5057" w:type="dxa"/>
          </w:tcPr>
          <w:p w:rsidR="00EB0439" w:rsidRDefault="00EB0439" w:rsidP="00EB0439">
            <w:pPr>
              <w:rPr>
                <w:rtl/>
              </w:rPr>
            </w:pPr>
          </w:p>
        </w:tc>
      </w:tr>
      <w:tr w:rsidR="00EB0439" w:rsidTr="00507681">
        <w:tc>
          <w:tcPr>
            <w:tcW w:w="1640" w:type="dxa"/>
          </w:tcPr>
          <w:p w:rsidR="00EB0439" w:rsidRDefault="00EB0439" w:rsidP="00EB0439">
            <w:pPr>
              <w:rPr>
                <w:rtl/>
              </w:rPr>
            </w:pPr>
          </w:p>
        </w:tc>
        <w:tc>
          <w:tcPr>
            <w:tcW w:w="3978" w:type="dxa"/>
          </w:tcPr>
          <w:p w:rsidR="00BF64E2" w:rsidRPr="008B2784" w:rsidRDefault="00BF64E2" w:rsidP="00BF64E2">
            <w:pPr>
              <w:shd w:val="clear" w:color="auto" w:fill="FFFFFF"/>
              <w:spacing w:before="100" w:beforeAutospacing="1" w:line="384" w:lineRule="atLeast"/>
              <w:rPr>
                <w:rFonts w:asciiTheme="majorHAnsi" w:eastAsia="Times New Roman" w:hAnsiTheme="majorHAnsi" w:cstheme="majorHAnsi"/>
                <w:sz w:val="26"/>
                <w:szCs w:val="26"/>
              </w:rPr>
            </w:pPr>
            <w:r w:rsidRPr="008B2784">
              <w:rPr>
                <w:rFonts w:asciiTheme="majorHAnsi" w:eastAsia="Times New Roman" w:hAnsiTheme="majorHAnsi" w:cstheme="majorHAnsi"/>
                <w:b/>
                <w:bCs/>
                <w:sz w:val="26"/>
                <w:szCs w:val="26"/>
                <w:rtl/>
              </w:rPr>
              <w:t>התמודדות עם אתגרים עירוניים דרך נקודת המבט של הגיל הרך</w:t>
            </w:r>
            <w:r w:rsidRPr="008B2784">
              <w:rPr>
                <w:rFonts w:asciiTheme="majorHAnsi" w:eastAsia="Times New Roman" w:hAnsiTheme="majorHAnsi" w:cstheme="majorHAnsi"/>
                <w:b/>
                <w:bCs/>
                <w:sz w:val="26"/>
                <w:szCs w:val="26"/>
              </w:rPr>
              <w:t>. </w:t>
            </w:r>
            <w:r w:rsidRPr="008B2784">
              <w:rPr>
                <w:rFonts w:asciiTheme="majorHAnsi" w:eastAsia="Times New Roman" w:hAnsiTheme="majorHAnsi" w:cstheme="majorHAnsi"/>
                <w:sz w:val="26"/>
                <w:szCs w:val="26"/>
                <w:rtl/>
              </w:rPr>
              <w:t>ייצוג הצרכים הייחודיים של פעוטות והמלווים שלהם בתכנון העירוני הרחב והצעת התמודדות עם אתגרים מורכבים דרך הפריזמה של הגיל הרך</w:t>
            </w:r>
            <w:r w:rsidRPr="008B2784">
              <w:rPr>
                <w:rFonts w:asciiTheme="majorHAnsi" w:eastAsia="Times New Roman" w:hAnsiTheme="majorHAnsi" w:cstheme="majorHAnsi"/>
                <w:sz w:val="26"/>
                <w:szCs w:val="26"/>
              </w:rPr>
              <w:t>.</w:t>
            </w:r>
          </w:p>
          <w:p w:rsidR="00EB0439" w:rsidRPr="00BF64E2" w:rsidRDefault="00EB0439" w:rsidP="00940D1A">
            <w:pPr>
              <w:spacing w:before="100" w:beforeAutospacing="1" w:after="100" w:afterAutospacing="1"/>
              <w:textAlignment w:val="baseline"/>
              <w:rPr>
                <w:rFonts w:ascii="Calibri Light" w:eastAsia="Times New Roman" w:hAnsi="Calibri Light" w:cs="Calibri Light"/>
                <w:color w:val="383B3F"/>
                <w:sz w:val="26"/>
                <w:szCs w:val="26"/>
                <w:rtl/>
              </w:rPr>
            </w:pPr>
          </w:p>
        </w:tc>
        <w:tc>
          <w:tcPr>
            <w:tcW w:w="5057" w:type="dxa"/>
          </w:tcPr>
          <w:p w:rsidR="00EB0439" w:rsidRDefault="00EB0439" w:rsidP="00EB0439">
            <w:pPr>
              <w:rPr>
                <w:rtl/>
              </w:rPr>
            </w:pPr>
          </w:p>
        </w:tc>
      </w:tr>
      <w:tr w:rsidR="00EB0439" w:rsidTr="00507681">
        <w:tc>
          <w:tcPr>
            <w:tcW w:w="1640" w:type="dxa"/>
          </w:tcPr>
          <w:p w:rsidR="00EB0439" w:rsidRPr="00E41CFF" w:rsidRDefault="00EB0439" w:rsidP="00EB0439">
            <w:pPr>
              <w:rPr>
                <w:rFonts w:ascii="Calibri Light" w:hAnsi="Calibri Light" w:cs="Calibri Light"/>
                <w:b/>
                <w:bCs/>
                <w:sz w:val="26"/>
                <w:szCs w:val="26"/>
                <w:highlight w:val="cyan"/>
                <w:rtl/>
              </w:rPr>
            </w:pPr>
          </w:p>
        </w:tc>
        <w:tc>
          <w:tcPr>
            <w:tcW w:w="3978" w:type="dxa"/>
          </w:tcPr>
          <w:p w:rsidR="00BF64E2" w:rsidRPr="008B2784" w:rsidRDefault="00BF64E2" w:rsidP="00BF64E2">
            <w:pPr>
              <w:shd w:val="clear" w:color="auto" w:fill="FFFFFF"/>
              <w:spacing w:before="100" w:beforeAutospacing="1" w:line="384" w:lineRule="atLeast"/>
              <w:rPr>
                <w:rFonts w:asciiTheme="majorHAnsi" w:eastAsia="Times New Roman" w:hAnsiTheme="majorHAnsi" w:cstheme="majorHAnsi"/>
                <w:sz w:val="26"/>
                <w:szCs w:val="26"/>
              </w:rPr>
            </w:pPr>
            <w:r w:rsidRPr="008B2784">
              <w:rPr>
                <w:rFonts w:asciiTheme="majorHAnsi" w:eastAsia="Times New Roman" w:hAnsiTheme="majorHAnsi" w:cstheme="majorHAnsi"/>
                <w:b/>
                <w:bCs/>
                <w:sz w:val="26"/>
                <w:szCs w:val="26"/>
                <w:rtl/>
              </w:rPr>
              <w:t>שיתופי פעולה פנים-עירוניים</w:t>
            </w:r>
            <w:r w:rsidRPr="008B2784">
              <w:rPr>
                <w:rFonts w:asciiTheme="majorHAnsi" w:eastAsia="Times New Roman" w:hAnsiTheme="majorHAnsi" w:cstheme="majorHAnsi"/>
                <w:sz w:val="26"/>
                <w:szCs w:val="26"/>
                <w:rtl/>
              </w:rPr>
              <w:t> </w:t>
            </w:r>
            <w:r w:rsidRPr="008B2784">
              <w:rPr>
                <w:rFonts w:asciiTheme="majorHAnsi" w:eastAsia="Times New Roman" w:hAnsiTheme="majorHAnsi" w:cstheme="majorHAnsi"/>
                <w:sz w:val="26"/>
                <w:szCs w:val="26"/>
              </w:rPr>
              <w:t xml:space="preserve">- </w:t>
            </w:r>
            <w:r w:rsidRPr="008B2784">
              <w:rPr>
                <w:rFonts w:asciiTheme="majorHAnsi" w:eastAsia="Times New Roman" w:hAnsiTheme="majorHAnsi" w:cstheme="majorHAnsi"/>
                <w:sz w:val="26"/>
                <w:szCs w:val="26"/>
                <w:rtl/>
              </w:rPr>
              <w:t>זיהוי היחידות העירוניות הרלוונטיות ורתימת שותפים בעלי עניין</w:t>
            </w:r>
            <w:r w:rsidRPr="008B2784">
              <w:rPr>
                <w:rFonts w:asciiTheme="majorHAnsi" w:eastAsia="Times New Roman" w:hAnsiTheme="majorHAnsi" w:cstheme="majorHAnsi"/>
                <w:sz w:val="26"/>
                <w:szCs w:val="26"/>
              </w:rPr>
              <w:t>. </w:t>
            </w:r>
          </w:p>
          <w:p w:rsidR="00EB0439" w:rsidRPr="00BF64E2" w:rsidRDefault="00EB0439" w:rsidP="00940D1A">
            <w:pPr>
              <w:rPr>
                <w:rFonts w:ascii="Calibri Light" w:hAnsi="Calibri Light" w:cs="Calibri Light"/>
                <w:sz w:val="26"/>
                <w:szCs w:val="26"/>
                <w:rtl/>
              </w:rPr>
            </w:pPr>
          </w:p>
        </w:tc>
        <w:tc>
          <w:tcPr>
            <w:tcW w:w="5057" w:type="dxa"/>
          </w:tcPr>
          <w:p w:rsidR="00EB0439" w:rsidRDefault="00EB0439" w:rsidP="00EB0439">
            <w:pPr>
              <w:rPr>
                <w:rtl/>
              </w:rPr>
            </w:pPr>
          </w:p>
        </w:tc>
      </w:tr>
      <w:tr w:rsidR="00940D1A" w:rsidTr="00507681">
        <w:tc>
          <w:tcPr>
            <w:tcW w:w="1640" w:type="dxa"/>
          </w:tcPr>
          <w:p w:rsidR="00940D1A" w:rsidRDefault="00940D1A" w:rsidP="00EB0439">
            <w:pPr>
              <w:rPr>
                <w:rtl/>
              </w:rPr>
            </w:pPr>
          </w:p>
        </w:tc>
        <w:tc>
          <w:tcPr>
            <w:tcW w:w="3978" w:type="dxa"/>
          </w:tcPr>
          <w:p w:rsidR="00BF64E2" w:rsidRPr="008B2784" w:rsidRDefault="00BF64E2" w:rsidP="00BF64E2">
            <w:pPr>
              <w:shd w:val="clear" w:color="auto" w:fill="FFFFFF"/>
              <w:spacing w:before="100" w:beforeAutospacing="1" w:after="300" w:line="384" w:lineRule="atLeast"/>
              <w:rPr>
                <w:rFonts w:asciiTheme="majorHAnsi" w:eastAsia="Times New Roman" w:hAnsiTheme="majorHAnsi" w:cstheme="majorHAnsi"/>
                <w:sz w:val="26"/>
                <w:szCs w:val="26"/>
              </w:rPr>
            </w:pPr>
            <w:r w:rsidRPr="008B2784">
              <w:rPr>
                <w:rFonts w:asciiTheme="majorHAnsi" w:eastAsia="Times New Roman" w:hAnsiTheme="majorHAnsi" w:cstheme="majorHAnsi"/>
                <w:b/>
                <w:bCs/>
                <w:sz w:val="26"/>
                <w:szCs w:val="26"/>
                <w:rtl/>
              </w:rPr>
              <w:t>עבודה מבוססת נתונים</w:t>
            </w:r>
            <w:r w:rsidRPr="008B2784">
              <w:rPr>
                <w:rFonts w:asciiTheme="majorHAnsi" w:eastAsia="Times New Roman" w:hAnsiTheme="majorHAnsi" w:cstheme="majorHAnsi"/>
                <w:sz w:val="26"/>
                <w:szCs w:val="26"/>
                <w:rtl/>
              </w:rPr>
              <w:t> על ידי ביצוע </w:t>
            </w:r>
            <w:r w:rsidRPr="008B2784">
              <w:rPr>
                <w:rFonts w:asciiTheme="majorHAnsi" w:eastAsia="Times New Roman" w:hAnsiTheme="majorHAnsi" w:cstheme="majorHAnsi"/>
                <w:b/>
                <w:bCs/>
                <w:sz w:val="26"/>
                <w:szCs w:val="26"/>
                <w:rtl/>
              </w:rPr>
              <w:t>תהליכי מדידה והערכה</w:t>
            </w:r>
            <w:r w:rsidRPr="008B2784">
              <w:rPr>
                <w:rFonts w:asciiTheme="majorHAnsi" w:eastAsia="Times New Roman" w:hAnsiTheme="majorHAnsi" w:cstheme="majorHAnsi"/>
                <w:sz w:val="26"/>
                <w:szCs w:val="26"/>
              </w:rPr>
              <w:t xml:space="preserve">. </w:t>
            </w:r>
            <w:r w:rsidRPr="008B2784">
              <w:rPr>
                <w:rFonts w:asciiTheme="majorHAnsi" w:eastAsia="Times New Roman" w:hAnsiTheme="majorHAnsi" w:cstheme="majorHAnsi"/>
                <w:sz w:val="26"/>
                <w:szCs w:val="26"/>
                <w:rtl/>
              </w:rPr>
              <w:t>כך מתאפשרת למידה מהירה, צמיחה, ו</w:t>
            </w:r>
            <w:r w:rsidRPr="008B2784">
              <w:rPr>
                <w:rFonts w:asciiTheme="majorHAnsi" w:eastAsia="Times New Roman" w:hAnsiTheme="majorHAnsi" w:cstheme="majorHAnsi"/>
                <w:b/>
                <w:bCs/>
                <w:sz w:val="26"/>
                <w:szCs w:val="26"/>
                <w:rtl/>
              </w:rPr>
              <w:t>מעבר משלבי הפיילוט לתכניות רחבות השפעה</w:t>
            </w:r>
            <w:r w:rsidRPr="008B2784">
              <w:rPr>
                <w:rFonts w:asciiTheme="majorHAnsi" w:eastAsia="Times New Roman" w:hAnsiTheme="majorHAnsi" w:cstheme="majorHAnsi"/>
                <w:sz w:val="26"/>
                <w:szCs w:val="26"/>
              </w:rPr>
              <w:t xml:space="preserve">. </w:t>
            </w:r>
            <w:r w:rsidRPr="008B2784">
              <w:rPr>
                <w:rFonts w:asciiTheme="majorHAnsi" w:eastAsia="Times New Roman" w:hAnsiTheme="majorHAnsi" w:cstheme="majorHAnsi"/>
                <w:sz w:val="26"/>
                <w:szCs w:val="26"/>
                <w:rtl/>
              </w:rPr>
              <w:t>תהליכי הלמידה שלנו מתבססים על איסוף נתונים, מחקרים בינלאומיים, מומחים אקדמיים ותכניות מקבילות, ומקדמים חדשנות ויצירתיות</w:t>
            </w:r>
            <w:r w:rsidRPr="008B2784">
              <w:rPr>
                <w:rFonts w:asciiTheme="majorHAnsi" w:eastAsia="Times New Roman" w:hAnsiTheme="majorHAnsi" w:cstheme="majorHAnsi"/>
                <w:sz w:val="26"/>
                <w:szCs w:val="26"/>
              </w:rPr>
              <w:t>.</w:t>
            </w:r>
          </w:p>
          <w:p w:rsidR="00940D1A" w:rsidRPr="00BF64E2" w:rsidRDefault="00940D1A" w:rsidP="00EB0439">
            <w:pPr>
              <w:rPr>
                <w:rFonts w:ascii="Calibri Light" w:hAnsi="Calibri Light" w:cs="Calibri Light"/>
                <w:sz w:val="26"/>
                <w:szCs w:val="26"/>
                <w:rtl/>
              </w:rPr>
            </w:pPr>
          </w:p>
        </w:tc>
        <w:tc>
          <w:tcPr>
            <w:tcW w:w="5057" w:type="dxa"/>
          </w:tcPr>
          <w:p w:rsidR="00940D1A" w:rsidRDefault="00940D1A" w:rsidP="00EB0439">
            <w:pPr>
              <w:rPr>
                <w:rtl/>
              </w:rPr>
            </w:pPr>
          </w:p>
        </w:tc>
      </w:tr>
      <w:tr w:rsidR="00940D1A" w:rsidTr="00507681">
        <w:tc>
          <w:tcPr>
            <w:tcW w:w="1640" w:type="dxa"/>
          </w:tcPr>
          <w:p w:rsidR="00940D1A" w:rsidRDefault="00940D1A" w:rsidP="00EB0439">
            <w:pPr>
              <w:rPr>
                <w:rtl/>
              </w:rPr>
            </w:pPr>
          </w:p>
        </w:tc>
        <w:tc>
          <w:tcPr>
            <w:tcW w:w="3978" w:type="dxa"/>
          </w:tcPr>
          <w:p w:rsidR="00BF64E2" w:rsidRPr="008B2784" w:rsidRDefault="00BF64E2" w:rsidP="00BF64E2">
            <w:pPr>
              <w:shd w:val="clear" w:color="auto" w:fill="FFFFFF"/>
              <w:spacing w:before="100" w:beforeAutospacing="1" w:line="384" w:lineRule="atLeast"/>
              <w:rPr>
                <w:rFonts w:asciiTheme="majorHAnsi" w:eastAsia="Times New Roman" w:hAnsiTheme="majorHAnsi" w:cstheme="majorHAnsi"/>
                <w:sz w:val="26"/>
                <w:szCs w:val="26"/>
              </w:rPr>
            </w:pPr>
            <w:r w:rsidRPr="008B2784">
              <w:rPr>
                <w:rFonts w:asciiTheme="majorHAnsi" w:eastAsia="Times New Roman" w:hAnsiTheme="majorHAnsi" w:cstheme="majorHAnsi"/>
                <w:b/>
                <w:bCs/>
                <w:sz w:val="26"/>
                <w:szCs w:val="26"/>
                <w:rtl/>
              </w:rPr>
              <w:t>עבודה המבוססת על עקרונות התפתחותיים</w:t>
            </w:r>
            <w:r w:rsidRPr="008B2784">
              <w:rPr>
                <w:rFonts w:asciiTheme="majorHAnsi" w:eastAsia="Times New Roman" w:hAnsiTheme="majorHAnsi" w:cstheme="majorHAnsi"/>
                <w:b/>
                <w:bCs/>
                <w:sz w:val="26"/>
                <w:szCs w:val="26"/>
              </w:rPr>
              <w:t>-</w:t>
            </w:r>
            <w:r w:rsidRPr="008B2784">
              <w:rPr>
                <w:rFonts w:asciiTheme="majorHAnsi" w:eastAsia="Times New Roman" w:hAnsiTheme="majorHAnsi" w:cstheme="majorHAnsi"/>
                <w:sz w:val="26"/>
                <w:szCs w:val="26"/>
              </w:rPr>
              <w:t> </w:t>
            </w:r>
            <w:r w:rsidRPr="008B2784">
              <w:rPr>
                <w:rFonts w:asciiTheme="majorHAnsi" w:eastAsia="Times New Roman" w:hAnsiTheme="majorHAnsi" w:cstheme="majorHAnsi"/>
                <w:sz w:val="26"/>
                <w:szCs w:val="26"/>
                <w:rtl/>
              </w:rPr>
              <w:t>פיתוח תכנים, יצירת שירותים עירוניים והתערבויות במרחב הציבורי המבוססים על עקרונות המעודדים התפתחות מוטורית, קוגניטיבית ורגשית מיטבית</w:t>
            </w:r>
            <w:r w:rsidRPr="008B2784">
              <w:rPr>
                <w:rFonts w:asciiTheme="majorHAnsi" w:eastAsia="Times New Roman" w:hAnsiTheme="majorHAnsi" w:cstheme="majorHAnsi"/>
                <w:sz w:val="26"/>
                <w:szCs w:val="26"/>
              </w:rPr>
              <w:t>. </w:t>
            </w:r>
          </w:p>
          <w:p w:rsidR="00940D1A" w:rsidRPr="00BF64E2" w:rsidRDefault="00940D1A" w:rsidP="00EB0439">
            <w:pPr>
              <w:rPr>
                <w:rFonts w:ascii="Calibri Light" w:hAnsi="Calibri Light" w:cs="Calibri Light"/>
                <w:sz w:val="26"/>
                <w:szCs w:val="26"/>
                <w:rtl/>
              </w:rPr>
            </w:pPr>
          </w:p>
        </w:tc>
        <w:tc>
          <w:tcPr>
            <w:tcW w:w="5057" w:type="dxa"/>
          </w:tcPr>
          <w:p w:rsidR="00940D1A" w:rsidRDefault="00940D1A" w:rsidP="00EB0439">
            <w:pPr>
              <w:rPr>
                <w:rtl/>
              </w:rPr>
            </w:pPr>
          </w:p>
        </w:tc>
      </w:tr>
      <w:tr w:rsidR="00940D1A" w:rsidTr="00507681">
        <w:tc>
          <w:tcPr>
            <w:tcW w:w="1640" w:type="dxa"/>
          </w:tcPr>
          <w:p w:rsidR="00940D1A" w:rsidRDefault="00940D1A" w:rsidP="00EB0439">
            <w:pPr>
              <w:rPr>
                <w:rtl/>
              </w:rPr>
            </w:pPr>
          </w:p>
        </w:tc>
        <w:tc>
          <w:tcPr>
            <w:tcW w:w="3978" w:type="dxa"/>
          </w:tcPr>
          <w:p w:rsidR="00BF64E2" w:rsidRPr="008B2784" w:rsidRDefault="00BF64E2" w:rsidP="00BF64E2">
            <w:pPr>
              <w:shd w:val="clear" w:color="auto" w:fill="FFFFFF"/>
              <w:spacing w:before="100" w:beforeAutospacing="1" w:after="300" w:line="384" w:lineRule="atLeast"/>
              <w:rPr>
                <w:rFonts w:asciiTheme="majorHAnsi" w:eastAsia="Times New Roman" w:hAnsiTheme="majorHAnsi" w:cstheme="majorHAnsi"/>
                <w:sz w:val="26"/>
                <w:szCs w:val="26"/>
              </w:rPr>
            </w:pPr>
            <w:r w:rsidRPr="008B2784">
              <w:rPr>
                <w:rFonts w:asciiTheme="majorHAnsi" w:eastAsia="Times New Roman" w:hAnsiTheme="majorHAnsi" w:cstheme="majorHAnsi"/>
                <w:b/>
                <w:bCs/>
                <w:sz w:val="26"/>
                <w:szCs w:val="26"/>
                <w:rtl/>
              </w:rPr>
              <w:t>שיתוף ציבור התושבים</w:t>
            </w:r>
            <w:r w:rsidRPr="008B2784">
              <w:rPr>
                <w:rFonts w:asciiTheme="majorHAnsi" w:eastAsia="Times New Roman" w:hAnsiTheme="majorHAnsi" w:cstheme="majorHAnsi"/>
                <w:sz w:val="26"/>
                <w:szCs w:val="26"/>
                <w:rtl/>
              </w:rPr>
              <w:t> ככל הניתן, בתהליכי תכנון ו</w:t>
            </w:r>
            <w:r w:rsidRPr="008B2784">
              <w:rPr>
                <w:rFonts w:asciiTheme="majorHAnsi" w:eastAsia="Times New Roman" w:hAnsiTheme="majorHAnsi" w:cstheme="majorHAnsi"/>
                <w:b/>
                <w:bCs/>
                <w:sz w:val="26"/>
                <w:szCs w:val="26"/>
                <w:rtl/>
              </w:rPr>
              <w:t>התאמה למאפייני קהילות העיר</w:t>
            </w:r>
            <w:r w:rsidRPr="008B2784">
              <w:rPr>
                <w:rFonts w:asciiTheme="majorHAnsi" w:eastAsia="Times New Roman" w:hAnsiTheme="majorHAnsi" w:cstheme="majorHAnsi"/>
                <w:sz w:val="26"/>
                <w:szCs w:val="26"/>
              </w:rPr>
              <w:t xml:space="preserve">, </w:t>
            </w:r>
            <w:r w:rsidRPr="008B2784">
              <w:rPr>
                <w:rFonts w:asciiTheme="majorHAnsi" w:eastAsia="Times New Roman" w:hAnsiTheme="majorHAnsi" w:cstheme="majorHAnsi"/>
                <w:sz w:val="26"/>
                <w:szCs w:val="26"/>
                <w:rtl/>
              </w:rPr>
              <w:t>ולשביעות רצונם</w:t>
            </w:r>
            <w:r w:rsidRPr="008B2784">
              <w:rPr>
                <w:rFonts w:asciiTheme="majorHAnsi" w:eastAsia="Times New Roman" w:hAnsiTheme="majorHAnsi" w:cstheme="majorHAnsi"/>
                <w:sz w:val="26"/>
                <w:szCs w:val="26"/>
              </w:rPr>
              <w:t>.</w:t>
            </w:r>
          </w:p>
          <w:p w:rsidR="00940D1A" w:rsidRPr="00BF64E2" w:rsidRDefault="00940D1A" w:rsidP="00EB0439">
            <w:pPr>
              <w:rPr>
                <w:rFonts w:ascii="Calibri Light" w:hAnsi="Calibri Light" w:cs="Calibri Light"/>
                <w:sz w:val="26"/>
                <w:szCs w:val="26"/>
                <w:rtl/>
              </w:rPr>
            </w:pPr>
          </w:p>
        </w:tc>
        <w:tc>
          <w:tcPr>
            <w:tcW w:w="5057" w:type="dxa"/>
          </w:tcPr>
          <w:p w:rsidR="00940D1A" w:rsidRDefault="00940D1A" w:rsidP="00EB0439">
            <w:pPr>
              <w:rPr>
                <w:rtl/>
              </w:rPr>
            </w:pPr>
          </w:p>
        </w:tc>
      </w:tr>
      <w:tr w:rsidR="00940D1A" w:rsidTr="00507681">
        <w:tc>
          <w:tcPr>
            <w:tcW w:w="1640" w:type="dxa"/>
          </w:tcPr>
          <w:p w:rsidR="00940D1A" w:rsidRDefault="00940D1A" w:rsidP="00EB0439">
            <w:pPr>
              <w:rPr>
                <w:rtl/>
              </w:rPr>
            </w:pPr>
          </w:p>
        </w:tc>
        <w:tc>
          <w:tcPr>
            <w:tcW w:w="3978" w:type="dxa"/>
          </w:tcPr>
          <w:p w:rsidR="00BF64E2" w:rsidRPr="008B2784" w:rsidRDefault="00BF64E2" w:rsidP="00BF64E2">
            <w:pPr>
              <w:shd w:val="clear" w:color="auto" w:fill="FFFFFF"/>
              <w:spacing w:after="300" w:line="384" w:lineRule="atLeast"/>
              <w:rPr>
                <w:rFonts w:asciiTheme="majorHAnsi" w:eastAsia="Times New Roman" w:hAnsiTheme="majorHAnsi" w:cstheme="majorHAnsi"/>
                <w:sz w:val="26"/>
                <w:szCs w:val="26"/>
              </w:rPr>
            </w:pPr>
            <w:r w:rsidRPr="008B2784">
              <w:rPr>
                <w:rFonts w:asciiTheme="majorHAnsi" w:eastAsia="Times New Roman" w:hAnsiTheme="majorHAnsi" w:cstheme="majorHAnsi"/>
                <w:b/>
                <w:bCs/>
                <w:sz w:val="26"/>
                <w:szCs w:val="26"/>
                <w:rtl/>
              </w:rPr>
              <w:t>בניית תשתית עירונית</w:t>
            </w:r>
            <w:r w:rsidRPr="008B2784">
              <w:rPr>
                <w:rFonts w:asciiTheme="majorHAnsi" w:eastAsia="Times New Roman" w:hAnsiTheme="majorHAnsi" w:cstheme="majorHAnsi"/>
                <w:b/>
                <w:bCs/>
                <w:sz w:val="26"/>
                <w:szCs w:val="26"/>
              </w:rPr>
              <w:t>- </w:t>
            </w:r>
          </w:p>
          <w:p w:rsidR="00BF64E2" w:rsidRPr="008B2784" w:rsidRDefault="00BF64E2" w:rsidP="00BF64E2">
            <w:pPr>
              <w:numPr>
                <w:ilvl w:val="0"/>
                <w:numId w:val="12"/>
              </w:numPr>
              <w:spacing w:after="100" w:afterAutospacing="1" w:line="384" w:lineRule="atLeast"/>
              <w:textAlignment w:val="baseline"/>
              <w:rPr>
                <w:rFonts w:asciiTheme="majorHAnsi" w:eastAsia="Times New Roman" w:hAnsiTheme="majorHAnsi" w:cstheme="majorHAnsi"/>
                <w:sz w:val="26"/>
                <w:szCs w:val="26"/>
              </w:rPr>
            </w:pPr>
            <w:r w:rsidRPr="008B2784">
              <w:rPr>
                <w:rFonts w:asciiTheme="majorHAnsi" w:eastAsia="Times New Roman" w:hAnsiTheme="majorHAnsi" w:cstheme="majorHAnsi"/>
                <w:sz w:val="26"/>
                <w:szCs w:val="26"/>
                <w:rtl/>
              </w:rPr>
              <w:t>יצירת </w:t>
            </w:r>
            <w:r w:rsidRPr="008B2784">
              <w:rPr>
                <w:rFonts w:asciiTheme="majorHAnsi" w:eastAsia="Times New Roman" w:hAnsiTheme="majorHAnsi" w:cstheme="majorHAnsi"/>
                <w:b/>
                <w:bCs/>
                <w:sz w:val="26"/>
                <w:szCs w:val="26"/>
                <w:rtl/>
              </w:rPr>
              <w:t>מנגנונים פנים עירוניים</w:t>
            </w:r>
            <w:r w:rsidRPr="008B2784">
              <w:rPr>
                <w:rFonts w:asciiTheme="majorHAnsi" w:eastAsia="Times New Roman" w:hAnsiTheme="majorHAnsi" w:cstheme="majorHAnsi"/>
                <w:sz w:val="26"/>
                <w:szCs w:val="26"/>
                <w:rtl/>
              </w:rPr>
              <w:t> הפועלים לקידום נושא הגיל הרך</w:t>
            </w:r>
            <w:r w:rsidRPr="008B2784">
              <w:rPr>
                <w:rFonts w:asciiTheme="majorHAnsi" w:eastAsia="Times New Roman" w:hAnsiTheme="majorHAnsi" w:cstheme="majorHAnsi"/>
                <w:sz w:val="26"/>
                <w:szCs w:val="26"/>
              </w:rPr>
              <w:t>.</w:t>
            </w:r>
          </w:p>
          <w:p w:rsidR="00940D1A" w:rsidRPr="00BF64E2" w:rsidRDefault="00BF64E2" w:rsidP="00BF64E2">
            <w:pPr>
              <w:numPr>
                <w:ilvl w:val="0"/>
                <w:numId w:val="12"/>
              </w:numPr>
              <w:spacing w:after="100" w:afterAutospacing="1" w:line="384" w:lineRule="atLeast"/>
              <w:textAlignment w:val="baseline"/>
              <w:rPr>
                <w:rFonts w:asciiTheme="majorHAnsi" w:eastAsia="Times New Roman" w:hAnsiTheme="majorHAnsi" w:cstheme="majorHAnsi"/>
                <w:sz w:val="26"/>
                <w:szCs w:val="26"/>
                <w:rtl/>
              </w:rPr>
            </w:pPr>
            <w:r w:rsidRPr="008B2784">
              <w:rPr>
                <w:rFonts w:asciiTheme="majorHAnsi" w:eastAsia="Times New Roman" w:hAnsiTheme="majorHAnsi" w:cstheme="majorHAnsi"/>
                <w:b/>
                <w:bCs/>
                <w:sz w:val="26"/>
                <w:szCs w:val="26"/>
                <w:rtl/>
              </w:rPr>
              <w:t>הכשרות וידע בנושא הגיל הרך</w:t>
            </w:r>
            <w:r w:rsidRPr="008B2784">
              <w:rPr>
                <w:rFonts w:asciiTheme="majorHAnsi" w:eastAsia="Times New Roman" w:hAnsiTheme="majorHAnsi" w:cstheme="majorHAnsi"/>
                <w:b/>
                <w:bCs/>
                <w:sz w:val="26"/>
                <w:szCs w:val="26"/>
              </w:rPr>
              <w:t>- </w:t>
            </w:r>
            <w:r w:rsidRPr="008B2784">
              <w:rPr>
                <w:rFonts w:asciiTheme="majorHAnsi" w:eastAsia="Times New Roman" w:hAnsiTheme="majorHAnsi" w:cstheme="majorHAnsi"/>
                <w:sz w:val="26"/>
                <w:szCs w:val="26"/>
                <w:rtl/>
              </w:rPr>
              <w:t>הרחבת מעגלי ההשפעה על ידי העברת ידע מקצועי רלוונטי לגורמים העוסקים בתחום באופן ישיר ועקיף</w:t>
            </w:r>
            <w:r w:rsidRPr="008B2784">
              <w:rPr>
                <w:rFonts w:asciiTheme="majorHAnsi" w:eastAsia="Times New Roman" w:hAnsiTheme="majorHAnsi" w:cstheme="majorHAnsi"/>
                <w:sz w:val="26"/>
                <w:szCs w:val="26"/>
              </w:rPr>
              <w:t>. </w:t>
            </w:r>
          </w:p>
        </w:tc>
        <w:tc>
          <w:tcPr>
            <w:tcW w:w="5057" w:type="dxa"/>
          </w:tcPr>
          <w:p w:rsidR="00940D1A" w:rsidRDefault="00940D1A" w:rsidP="00EB0439">
            <w:pPr>
              <w:rPr>
                <w:rtl/>
              </w:rPr>
            </w:pPr>
          </w:p>
        </w:tc>
      </w:tr>
      <w:tr w:rsidR="00940D1A" w:rsidTr="00507681">
        <w:tc>
          <w:tcPr>
            <w:tcW w:w="1640" w:type="dxa"/>
          </w:tcPr>
          <w:p w:rsidR="00940D1A" w:rsidRDefault="00940D1A" w:rsidP="00EB0439">
            <w:pPr>
              <w:rPr>
                <w:rtl/>
              </w:rPr>
            </w:pPr>
          </w:p>
        </w:tc>
        <w:tc>
          <w:tcPr>
            <w:tcW w:w="3978" w:type="dxa"/>
          </w:tcPr>
          <w:p w:rsidR="00940D1A" w:rsidRPr="00BF64E2" w:rsidRDefault="00BF64E2" w:rsidP="00BF64E2">
            <w:pPr>
              <w:shd w:val="clear" w:color="auto" w:fill="FFFFFF"/>
              <w:spacing w:before="100" w:beforeAutospacing="1" w:line="384" w:lineRule="atLeast"/>
              <w:rPr>
                <w:rFonts w:asciiTheme="majorHAnsi" w:eastAsia="Times New Roman" w:hAnsiTheme="majorHAnsi" w:cstheme="majorHAnsi"/>
                <w:sz w:val="26"/>
                <w:szCs w:val="26"/>
                <w:rtl/>
              </w:rPr>
            </w:pPr>
            <w:r w:rsidRPr="008B2784">
              <w:rPr>
                <w:rFonts w:asciiTheme="majorHAnsi" w:eastAsia="Times New Roman" w:hAnsiTheme="majorHAnsi" w:cstheme="majorHAnsi"/>
                <w:sz w:val="26"/>
                <w:szCs w:val="26"/>
                <w:rtl/>
              </w:rPr>
              <w:t>אנו נרגשות ונרגשים לרכז ולחלוק את העשייה שלנו, תהליכי הלמידה והתובנות שלנו עד כה בשאיפה לשפר את ההסתכלות ההוליסטית על הגיל הרך אצלנו בתל אביב-יפו ובמקומות נוספים בארץ ובעולם</w:t>
            </w:r>
            <w:r w:rsidRPr="008B2784">
              <w:rPr>
                <w:rFonts w:asciiTheme="majorHAnsi" w:eastAsia="Times New Roman" w:hAnsiTheme="majorHAnsi" w:cstheme="majorHAnsi"/>
                <w:sz w:val="26"/>
                <w:szCs w:val="26"/>
              </w:rPr>
              <w:t>.</w:t>
            </w:r>
          </w:p>
        </w:tc>
        <w:tc>
          <w:tcPr>
            <w:tcW w:w="5057" w:type="dxa"/>
          </w:tcPr>
          <w:p w:rsidR="00940D1A" w:rsidRDefault="00940D1A" w:rsidP="00EB0439">
            <w:pPr>
              <w:rPr>
                <w:rtl/>
              </w:rPr>
            </w:pPr>
          </w:p>
        </w:tc>
      </w:tr>
    </w:tbl>
    <w:p w:rsidR="002B71A4" w:rsidRDefault="002B71A4">
      <w:bookmarkStart w:id="0" w:name="_GoBack"/>
      <w:bookmarkEnd w:id="0"/>
    </w:p>
    <w:sectPr w:rsidR="002B71A4" w:rsidSect="00507681">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ssistant">
    <w:altName w:val="Times New Roman"/>
    <w:charset w:val="00"/>
    <w:family w:val="auto"/>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15396D"/>
    <w:multiLevelType w:val="hybridMultilevel"/>
    <w:tmpl w:val="B52E2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A24ED7"/>
    <w:multiLevelType w:val="hybridMultilevel"/>
    <w:tmpl w:val="863E9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6B4170"/>
    <w:multiLevelType w:val="multilevel"/>
    <w:tmpl w:val="30548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74280E"/>
    <w:multiLevelType w:val="multilevel"/>
    <w:tmpl w:val="AB5C7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B323E2"/>
    <w:multiLevelType w:val="multilevel"/>
    <w:tmpl w:val="7E561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DF17B8"/>
    <w:multiLevelType w:val="multilevel"/>
    <w:tmpl w:val="54886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E331AC"/>
    <w:multiLevelType w:val="hybridMultilevel"/>
    <w:tmpl w:val="C0784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6E2D86"/>
    <w:multiLevelType w:val="hybridMultilevel"/>
    <w:tmpl w:val="42FE7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2E51F91"/>
    <w:multiLevelType w:val="hybridMultilevel"/>
    <w:tmpl w:val="489C1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50103D5"/>
    <w:multiLevelType w:val="multilevel"/>
    <w:tmpl w:val="47946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C8A1359"/>
    <w:multiLevelType w:val="hybridMultilevel"/>
    <w:tmpl w:val="F3CEC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E0B3075"/>
    <w:multiLevelType w:val="multilevel"/>
    <w:tmpl w:val="62D8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5"/>
  </w:num>
  <w:num w:numId="3">
    <w:abstractNumId w:val="10"/>
  </w:num>
  <w:num w:numId="4">
    <w:abstractNumId w:val="1"/>
  </w:num>
  <w:num w:numId="5">
    <w:abstractNumId w:val="7"/>
  </w:num>
  <w:num w:numId="6">
    <w:abstractNumId w:val="6"/>
  </w:num>
  <w:num w:numId="7">
    <w:abstractNumId w:val="2"/>
  </w:num>
  <w:num w:numId="8">
    <w:abstractNumId w:val="9"/>
  </w:num>
  <w:num w:numId="9">
    <w:abstractNumId w:val="8"/>
  </w:num>
  <w:num w:numId="10">
    <w:abstractNumId w:val="3"/>
  </w:num>
  <w:num w:numId="11">
    <w:abstractNumId w:val="1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131"/>
    <w:rsid w:val="00212727"/>
    <w:rsid w:val="00235417"/>
    <w:rsid w:val="002B71A4"/>
    <w:rsid w:val="002E3EAF"/>
    <w:rsid w:val="004165CA"/>
    <w:rsid w:val="00507681"/>
    <w:rsid w:val="005A4305"/>
    <w:rsid w:val="0070713C"/>
    <w:rsid w:val="007A27BD"/>
    <w:rsid w:val="008963D2"/>
    <w:rsid w:val="00940D1A"/>
    <w:rsid w:val="009A1830"/>
    <w:rsid w:val="00A44EB4"/>
    <w:rsid w:val="00A6770E"/>
    <w:rsid w:val="00AB738E"/>
    <w:rsid w:val="00BF10F1"/>
    <w:rsid w:val="00BF4172"/>
    <w:rsid w:val="00BF64E2"/>
    <w:rsid w:val="00CA407B"/>
    <w:rsid w:val="00E41CFF"/>
    <w:rsid w:val="00E57E9C"/>
    <w:rsid w:val="00E84131"/>
    <w:rsid w:val="00E8598C"/>
    <w:rsid w:val="00EB043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4C27A"/>
  <w15:chartTrackingRefBased/>
  <w15:docId w15:val="{907F0EEC-7316-4120-B168-D70DB0B25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4131"/>
    <w:pPr>
      <w:bidi/>
    </w:pPr>
  </w:style>
  <w:style w:type="paragraph" w:styleId="3">
    <w:name w:val="heading 3"/>
    <w:basedOn w:val="a"/>
    <w:link w:val="30"/>
    <w:uiPriority w:val="9"/>
    <w:qFormat/>
    <w:rsid w:val="00BF64E2"/>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84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1CFF"/>
    <w:pPr>
      <w:ind w:left="720"/>
      <w:contextualSpacing/>
    </w:pPr>
  </w:style>
  <w:style w:type="character" w:customStyle="1" w:styleId="30">
    <w:name w:val="כותרת 3 תו"/>
    <w:basedOn w:val="a0"/>
    <w:link w:val="3"/>
    <w:uiPriority w:val="9"/>
    <w:rsid w:val="00BF64E2"/>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137000">
      <w:bodyDiv w:val="1"/>
      <w:marLeft w:val="0"/>
      <w:marRight w:val="0"/>
      <w:marTop w:val="0"/>
      <w:marBottom w:val="0"/>
      <w:divBdr>
        <w:top w:val="none" w:sz="0" w:space="0" w:color="auto"/>
        <w:left w:val="none" w:sz="0" w:space="0" w:color="auto"/>
        <w:bottom w:val="none" w:sz="0" w:space="0" w:color="auto"/>
        <w:right w:val="none" w:sz="0" w:space="0" w:color="auto"/>
      </w:divBdr>
    </w:div>
    <w:div w:id="653409889">
      <w:bodyDiv w:val="1"/>
      <w:marLeft w:val="0"/>
      <w:marRight w:val="0"/>
      <w:marTop w:val="0"/>
      <w:marBottom w:val="0"/>
      <w:divBdr>
        <w:top w:val="none" w:sz="0" w:space="0" w:color="auto"/>
        <w:left w:val="none" w:sz="0" w:space="0" w:color="auto"/>
        <w:bottom w:val="none" w:sz="0" w:space="0" w:color="auto"/>
        <w:right w:val="none" w:sz="0" w:space="0" w:color="auto"/>
      </w:divBdr>
    </w:div>
    <w:div w:id="1045761518">
      <w:bodyDiv w:val="1"/>
      <w:marLeft w:val="0"/>
      <w:marRight w:val="0"/>
      <w:marTop w:val="0"/>
      <w:marBottom w:val="0"/>
      <w:divBdr>
        <w:top w:val="none" w:sz="0" w:space="0" w:color="auto"/>
        <w:left w:val="none" w:sz="0" w:space="0" w:color="auto"/>
        <w:bottom w:val="none" w:sz="0" w:space="0" w:color="auto"/>
        <w:right w:val="none" w:sz="0" w:space="0" w:color="auto"/>
      </w:divBdr>
    </w:div>
    <w:div w:id="1085421601">
      <w:bodyDiv w:val="1"/>
      <w:marLeft w:val="0"/>
      <w:marRight w:val="0"/>
      <w:marTop w:val="0"/>
      <w:marBottom w:val="0"/>
      <w:divBdr>
        <w:top w:val="none" w:sz="0" w:space="0" w:color="auto"/>
        <w:left w:val="none" w:sz="0" w:space="0" w:color="auto"/>
        <w:bottom w:val="none" w:sz="0" w:space="0" w:color="auto"/>
        <w:right w:val="none" w:sz="0" w:space="0" w:color="auto"/>
      </w:divBdr>
    </w:div>
    <w:div w:id="1107233209">
      <w:bodyDiv w:val="1"/>
      <w:marLeft w:val="0"/>
      <w:marRight w:val="0"/>
      <w:marTop w:val="0"/>
      <w:marBottom w:val="0"/>
      <w:divBdr>
        <w:top w:val="none" w:sz="0" w:space="0" w:color="auto"/>
        <w:left w:val="none" w:sz="0" w:space="0" w:color="auto"/>
        <w:bottom w:val="none" w:sz="0" w:space="0" w:color="auto"/>
        <w:right w:val="none" w:sz="0" w:space="0" w:color="auto"/>
      </w:divBdr>
    </w:div>
    <w:div w:id="198608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429</Words>
  <Characters>2148</Characters>
  <Application>Microsoft Office Word</Application>
  <DocSecurity>0</DocSecurity>
  <Lines>17</Lines>
  <Paragraphs>5</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דניאלה רוטשילד - מנהלת פרויקטים אורבן 95</dc:creator>
  <cp:keywords/>
  <dc:description/>
  <cp:lastModifiedBy>דניאלה רוטשילד - מנהלת פרויקטים אורבן 95</cp:lastModifiedBy>
  <cp:revision>2</cp:revision>
  <dcterms:created xsi:type="dcterms:W3CDTF">2024-10-14T06:44:00Z</dcterms:created>
  <dcterms:modified xsi:type="dcterms:W3CDTF">2024-10-14T06:44:00Z</dcterms:modified>
</cp:coreProperties>
</file>