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10675" w:type="dxa"/>
        <w:tblLook w:val="04A0" w:firstRow="1" w:lastRow="0" w:firstColumn="1" w:lastColumn="0" w:noHBand="0" w:noVBand="1"/>
      </w:tblPr>
      <w:tblGrid>
        <w:gridCol w:w="1640"/>
        <w:gridCol w:w="3978"/>
        <w:gridCol w:w="5057"/>
      </w:tblGrid>
      <w:tr w:rsidR="00E84131" w:rsidTr="00507681">
        <w:trPr>
          <w:trHeight w:val="557"/>
        </w:trPr>
        <w:tc>
          <w:tcPr>
            <w:tcW w:w="1640" w:type="dxa"/>
          </w:tcPr>
          <w:p w:rsidR="00E84131" w:rsidRDefault="00E84131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E84131" w:rsidRDefault="00E84131" w:rsidP="00E41CFF">
            <w:pPr>
              <w:jc w:val="center"/>
              <w:rPr>
                <w:rtl/>
              </w:rPr>
            </w:pPr>
            <w:r w:rsidRPr="00E41CFF">
              <w:rPr>
                <w:rFonts w:hint="cs"/>
                <w:highlight w:val="yellow"/>
                <w:rtl/>
              </w:rPr>
              <w:t>טקסט לתרגום</w:t>
            </w:r>
          </w:p>
        </w:tc>
        <w:tc>
          <w:tcPr>
            <w:tcW w:w="5057" w:type="dxa"/>
          </w:tcPr>
          <w:p w:rsidR="00E84131" w:rsidRDefault="00E84131">
            <w:pPr>
              <w:rPr>
                <w:rtl/>
              </w:rPr>
            </w:pPr>
          </w:p>
        </w:tc>
      </w:tr>
      <w:tr w:rsidR="00E84131" w:rsidTr="00507681">
        <w:tc>
          <w:tcPr>
            <w:tcW w:w="1640" w:type="dxa"/>
          </w:tcPr>
          <w:p w:rsidR="00E84131" w:rsidRPr="00E41CFF" w:rsidRDefault="00E84131" w:rsidP="00E84131">
            <w:pPr>
              <w:rPr>
                <w:b/>
                <w:bCs/>
                <w:sz w:val="28"/>
                <w:szCs w:val="28"/>
                <w:highlight w:val="cyan"/>
                <w:rtl/>
              </w:rPr>
            </w:pPr>
            <w:r w:rsidRPr="00E41CFF">
              <w:rPr>
                <w:rFonts w:asciiTheme="majorHAnsi" w:hAnsiTheme="majorHAnsi" w:cs="Calibri Light" w:hint="cs"/>
                <w:b/>
                <w:bCs/>
                <w:sz w:val="27"/>
                <w:szCs w:val="27"/>
                <w:highlight w:val="cyan"/>
                <w:rtl/>
              </w:rPr>
              <w:t>הוספת כותרת</w:t>
            </w:r>
          </w:p>
          <w:p w:rsidR="00E84131" w:rsidRPr="00E41CFF" w:rsidRDefault="00E84131" w:rsidP="00E84131">
            <w:pPr>
              <w:rPr>
                <w:highlight w:val="cyan"/>
                <w:rtl/>
              </w:rPr>
            </w:pPr>
          </w:p>
        </w:tc>
        <w:tc>
          <w:tcPr>
            <w:tcW w:w="3978" w:type="dxa"/>
          </w:tcPr>
          <w:p w:rsidR="00E84131" w:rsidRPr="00196923" w:rsidRDefault="002E0D74" w:rsidP="00E84131">
            <w:pPr>
              <w:rPr>
                <w:rFonts w:asciiTheme="majorHAnsi" w:hAnsiTheme="majorHAnsi" w:cstheme="majorHAnsi"/>
                <w:b/>
                <w:bCs/>
                <w:sz w:val="26"/>
                <w:szCs w:val="26"/>
                <w:rtl/>
              </w:rPr>
            </w:pPr>
            <w:r w:rsidRPr="002E0D74">
              <w:rPr>
                <w:rFonts w:asciiTheme="majorHAnsi" w:hAnsiTheme="majorHAnsi" w:cs="Calibri Light"/>
                <w:b/>
                <w:bCs/>
                <w:sz w:val="26"/>
                <w:szCs w:val="26"/>
                <w:rtl/>
              </w:rPr>
              <w:t>הדרכת הורים לקהילה החרדית</w:t>
            </w:r>
          </w:p>
        </w:tc>
        <w:tc>
          <w:tcPr>
            <w:tcW w:w="5057" w:type="dxa"/>
          </w:tcPr>
          <w:p w:rsidR="00E84131" w:rsidRDefault="00E84131" w:rsidP="00E84131">
            <w:pPr>
              <w:rPr>
                <w:rtl/>
              </w:rPr>
            </w:pPr>
          </w:p>
        </w:tc>
      </w:tr>
      <w:tr w:rsidR="00E84131" w:rsidTr="00507681">
        <w:tc>
          <w:tcPr>
            <w:tcW w:w="1640" w:type="dxa"/>
          </w:tcPr>
          <w:p w:rsidR="00E84131" w:rsidRPr="00E41CFF" w:rsidRDefault="00E84131" w:rsidP="00E84131">
            <w:pPr>
              <w:rPr>
                <w:highlight w:val="cyan"/>
                <w:rtl/>
              </w:rPr>
            </w:pPr>
            <w:r w:rsidRPr="00E41CFF">
              <w:rPr>
                <w:rFonts w:asciiTheme="majorHAnsi" w:hAnsiTheme="majorHAnsi" w:cs="Calibri Light" w:hint="cs"/>
                <w:b/>
                <w:bCs/>
                <w:sz w:val="27"/>
                <w:szCs w:val="27"/>
                <w:highlight w:val="cyan"/>
                <w:rtl/>
              </w:rPr>
              <w:t>תת כותרת</w:t>
            </w:r>
          </w:p>
        </w:tc>
        <w:tc>
          <w:tcPr>
            <w:tcW w:w="3978" w:type="dxa"/>
          </w:tcPr>
          <w:p w:rsidR="00E84131" w:rsidRPr="007A284F" w:rsidRDefault="00A25B4C" w:rsidP="0070713C">
            <w:pPr>
              <w:rPr>
                <w:rFonts w:asciiTheme="majorHAnsi" w:hAnsiTheme="majorHAnsi" w:cstheme="majorHAnsi"/>
                <w:b/>
                <w:bCs/>
                <w:sz w:val="26"/>
                <w:szCs w:val="26"/>
                <w:rtl/>
              </w:rPr>
            </w:pPr>
            <w:r w:rsidRPr="00A25B4C">
              <w:rPr>
                <w:rFonts w:asciiTheme="majorHAnsi" w:hAnsiTheme="majorHAnsi" w:cs="Calibri Light"/>
                <w:b/>
                <w:bCs/>
                <w:sz w:val="26"/>
                <w:szCs w:val="26"/>
                <w:rtl/>
              </w:rPr>
              <w:t>פיתוח סדרת הדרכות הורים בהתאמה למאפייני קהילה ייחודית: סדנת הורים תהליכית עבור קהילת חסידות גור בשכונת נוה שרת.</w:t>
            </w:r>
          </w:p>
        </w:tc>
        <w:tc>
          <w:tcPr>
            <w:tcW w:w="5057" w:type="dxa"/>
          </w:tcPr>
          <w:p w:rsidR="00E84131" w:rsidRDefault="00E84131" w:rsidP="00E84131"/>
        </w:tc>
      </w:tr>
      <w:tr w:rsidR="0070713C" w:rsidTr="00507681">
        <w:tc>
          <w:tcPr>
            <w:tcW w:w="1640" w:type="dxa"/>
            <w:vMerge w:val="restart"/>
          </w:tcPr>
          <w:p w:rsidR="0070713C" w:rsidRPr="00E41CFF" w:rsidRDefault="0070713C" w:rsidP="00E84131">
            <w:pPr>
              <w:rPr>
                <w:rFonts w:asciiTheme="majorHAnsi" w:hAnsiTheme="majorHAnsi" w:cs="Calibri Light"/>
                <w:b/>
                <w:bCs/>
                <w:sz w:val="27"/>
                <w:szCs w:val="27"/>
                <w:highlight w:val="cyan"/>
                <w:rtl/>
              </w:rPr>
            </w:pPr>
            <w:r w:rsidRPr="00E41CFF">
              <w:rPr>
                <w:rFonts w:asciiTheme="majorHAnsi" w:hAnsiTheme="majorHAnsi" w:cs="Calibri Light" w:hint="cs"/>
                <w:b/>
                <w:bCs/>
                <w:sz w:val="27"/>
                <w:szCs w:val="27"/>
                <w:highlight w:val="cyan"/>
                <w:rtl/>
              </w:rPr>
              <w:t>תיאור הפרויקט</w:t>
            </w:r>
          </w:p>
        </w:tc>
        <w:tc>
          <w:tcPr>
            <w:tcW w:w="3978" w:type="dxa"/>
          </w:tcPr>
          <w:p w:rsidR="0070713C" w:rsidRPr="00AB738E" w:rsidRDefault="00A25B4C" w:rsidP="00E84131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במטרה להגיע לקהל הורים מגוון ככל הניתן בפריסה עירונית, ולאור המגבלות שהציבה בפנינו </w:t>
            </w:r>
            <w:proofErr w:type="spellStart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מגיפת</w:t>
            </w:r>
            <w:proofErr w:type="spellEnd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 הקורונה, ביצענו תהליך מרתק של התאמה ודיוק תכני </w:t>
            </w:r>
            <w:proofErr w:type="spellStart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סלתא</w:t>
            </w:r>
            <w:proofErr w:type="spellEnd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 להורים מחסידות גור. מרבית סדנאות </w:t>
            </w:r>
            <w:proofErr w:type="spellStart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סלתא</w:t>
            </w:r>
            <w:proofErr w:type="spellEnd"/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 מוצעות בתוך המרכזים קהילתיים, ומודרכות על ידי צוות מקצועי, נשי ברובו, של מפעילות ומדריכות מקצועיות בהלימה לתוכן הסדנא.</w:t>
            </w:r>
          </w:p>
        </w:tc>
        <w:tc>
          <w:tcPr>
            <w:tcW w:w="5057" w:type="dxa"/>
          </w:tcPr>
          <w:p w:rsidR="0070713C" w:rsidRDefault="0070713C" w:rsidP="00E84131">
            <w:pPr>
              <w:rPr>
                <w:rtl/>
              </w:rPr>
            </w:pPr>
          </w:p>
        </w:tc>
      </w:tr>
      <w:tr w:rsidR="0070713C" w:rsidTr="00507681">
        <w:tc>
          <w:tcPr>
            <w:tcW w:w="1640" w:type="dxa"/>
            <w:vMerge/>
          </w:tcPr>
          <w:p w:rsidR="0070713C" w:rsidRDefault="0070713C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70713C" w:rsidRPr="00AB738E" w:rsidRDefault="00A25B4C" w:rsidP="00AB738E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בעבודה משותפת של מרחב צפון-מזרח תל אביב-יפו עם אורבן95, ערכנו שינויים בסדנא קיימת על מנת </w:t>
            </w:r>
            <w:r w:rsidRPr="00A25B4C"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  <w:t>להתאים אותה ככל האפשר לצרכי ומאפייני קהילת חסידות גור,</w:t>
            </w: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 וכן למגבלות תקופת הסגרים בקורונה:</w:t>
            </w:r>
          </w:p>
        </w:tc>
        <w:tc>
          <w:tcPr>
            <w:tcW w:w="5057" w:type="dxa"/>
          </w:tcPr>
          <w:p w:rsidR="0070713C" w:rsidRDefault="0070713C" w:rsidP="00E84131">
            <w:pPr>
              <w:rPr>
                <w:rtl/>
              </w:rPr>
            </w:pPr>
          </w:p>
        </w:tc>
      </w:tr>
      <w:tr w:rsidR="007A284F" w:rsidTr="00507681">
        <w:tc>
          <w:tcPr>
            <w:tcW w:w="1640" w:type="dxa"/>
            <w:vMerge/>
          </w:tcPr>
          <w:p w:rsidR="007A284F" w:rsidRDefault="007A284F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A25B4C" w:rsidRPr="00A25B4C" w:rsidRDefault="00A25B4C" w:rsidP="00A25B4C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הובלת המפגשים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התבצעה על ידי הרב אברהם סגל, דמות מוכרת בקהילה - יועץ חינוכי ומנהל מרכז סגל-כיוונים. טרם הסדנא, התבצעה הכנה משותפת של הרב סגל עם ד"ר דנה שי ממכון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 xml:space="preserve"> SEED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(המכללה האקדמית תל אביב-יפו) ואורבן95, במטרה לחבר ולהפיק את </w:t>
            </w:r>
            <w:proofErr w:type="spellStart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המירב</w:t>
            </w:r>
            <w:proofErr w:type="spellEnd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 מהגישות החינוכיות המיוצגות על ידי בעלי ובעלות המקצוע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ביצענו 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שינוי מתודולוגי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באופן הנחיית הסדנא - במקום רצף מפגשים פרונטלי עם קהל הורים במרכזים קהילתיים, התכנים הוקלטו מראש והושמעו פעם בשבוע בקו הטלפון של תלמוד התורה המקומי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נבחרו לסדרה 6 הדרכות בנושאים שונים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 xml:space="preserve">,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בתיאום עם הרב סגל והיכרותו עם צרכי הקהילה, ביניהם: תקשורת ושיח רגשי, הצבת גבולות וביסוס סמכות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4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lastRenderedPageBreak/>
              <w:t>פרסום הסדנה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בוצע באמצעות תליית עלונים ברחבי השכונה, בגן, בבית הספר לבנות ובתלמוד התורה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7A284F" w:rsidRPr="00A25B4C" w:rsidRDefault="007A284F" w:rsidP="00A25B4C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5057" w:type="dxa"/>
          </w:tcPr>
          <w:p w:rsidR="007A284F" w:rsidRDefault="007A284F" w:rsidP="00E84131">
            <w:pPr>
              <w:rPr>
                <w:rtl/>
              </w:rPr>
            </w:pPr>
          </w:p>
        </w:tc>
      </w:tr>
      <w:tr w:rsidR="007A284F" w:rsidTr="00507681">
        <w:tc>
          <w:tcPr>
            <w:tcW w:w="1640" w:type="dxa"/>
            <w:vMerge/>
          </w:tcPr>
          <w:p w:rsidR="007A284F" w:rsidRDefault="007A284F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A25B4C" w:rsidRPr="00A25B4C" w:rsidRDefault="00A25B4C" w:rsidP="00A25B4C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b/>
                <w:bCs/>
                <w:sz w:val="26"/>
                <w:szCs w:val="26"/>
                <w:u w:val="single"/>
                <w:rtl/>
              </w:rPr>
              <w:t>יחידות עירוניות שותפות:</w:t>
            </w: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 xml:space="preserve"> מינהל קהילה, תרבות וספורט,  מרחב צפון-מזרח.</w:t>
            </w:r>
          </w:p>
          <w:p w:rsidR="007A284F" w:rsidRPr="00AB738E" w:rsidRDefault="007A284F" w:rsidP="0070713C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</w:p>
        </w:tc>
        <w:tc>
          <w:tcPr>
            <w:tcW w:w="5057" w:type="dxa"/>
          </w:tcPr>
          <w:p w:rsidR="007A284F" w:rsidRDefault="007A284F" w:rsidP="00E84131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highlight w:val="cyan"/>
                <w:rtl/>
              </w:rPr>
            </w:pPr>
            <w:r w:rsidRPr="00BA2137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מיקום</w:t>
            </w:r>
          </w:p>
          <w:p w:rsidR="00EB0439" w:rsidRDefault="00EB0439" w:rsidP="00EB0439">
            <w:pPr>
              <w:rPr>
                <w:rtl/>
              </w:rPr>
            </w:pPr>
          </w:p>
        </w:tc>
        <w:tc>
          <w:tcPr>
            <w:tcW w:w="3978" w:type="dxa"/>
          </w:tcPr>
          <w:p w:rsidR="00EB0439" w:rsidRPr="00B56768" w:rsidRDefault="00A25B4C" w:rsidP="00AB738E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קו טלפוני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highlight w:val="cyan"/>
                <w:rtl/>
              </w:rPr>
            </w:pPr>
            <w:r w:rsidRPr="00BA2137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משך הפעילות</w:t>
            </w:r>
          </w:p>
          <w:p w:rsidR="00EB0439" w:rsidRDefault="00EB0439" w:rsidP="00EB0439">
            <w:pPr>
              <w:rPr>
                <w:rtl/>
              </w:rPr>
            </w:pPr>
          </w:p>
        </w:tc>
        <w:tc>
          <w:tcPr>
            <w:tcW w:w="3978" w:type="dxa"/>
          </w:tcPr>
          <w:p w:rsidR="00EB0439" w:rsidRPr="00B56768" w:rsidRDefault="00A25B4C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כחודשיים וחצי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highlight w:val="cyan"/>
                <w:rtl/>
              </w:rPr>
            </w:pPr>
            <w:r w:rsidRPr="00BA2137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מתאים לגילים</w:t>
            </w:r>
          </w:p>
          <w:p w:rsidR="00EB0439" w:rsidRDefault="00EB0439" w:rsidP="00EB0439">
            <w:pPr>
              <w:rPr>
                <w:rtl/>
              </w:rPr>
            </w:pPr>
          </w:p>
        </w:tc>
        <w:tc>
          <w:tcPr>
            <w:tcW w:w="3978" w:type="dxa"/>
          </w:tcPr>
          <w:p w:rsidR="00A25B4C" w:rsidRPr="00A25B4C" w:rsidRDefault="00A25B4C" w:rsidP="00A25B4C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הורים לילדים בגיל הרך</w:t>
            </w:r>
          </w:p>
          <w:p w:rsidR="00EB0439" w:rsidRPr="00B56768" w:rsidRDefault="00EB0439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tl/>
              </w:rPr>
            </w:pPr>
            <w:r w:rsidRPr="00BA2137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רכיבי עלות</w:t>
            </w:r>
          </w:p>
        </w:tc>
        <w:tc>
          <w:tcPr>
            <w:tcW w:w="3978" w:type="dxa"/>
          </w:tcPr>
          <w:p w:rsidR="00EB0439" w:rsidRPr="00B56768" w:rsidRDefault="00A25B4C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A25B4C">
              <w:rPr>
                <w:rFonts w:ascii="Calibri Light" w:hAnsi="Calibri Light" w:cs="Calibri Light"/>
                <w:sz w:val="26"/>
                <w:szCs w:val="26"/>
                <w:rtl/>
              </w:rPr>
              <w:t>* הכשרה מקצועית * פרסום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Pr="007A284F" w:rsidRDefault="00EB0439" w:rsidP="007A284F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7A284F">
              <w:rPr>
                <w:rFonts w:asciiTheme="majorHAnsi" w:hAnsiTheme="majorHAnsi" w:cstheme="majorHAnsi"/>
                <w:b/>
                <w:bCs/>
                <w:sz w:val="26"/>
                <w:szCs w:val="26"/>
                <w:highlight w:val="cyan"/>
                <w:rtl/>
              </w:rPr>
              <w:t>אימפקט</w:t>
            </w:r>
          </w:p>
        </w:tc>
        <w:tc>
          <w:tcPr>
            <w:tcW w:w="3978" w:type="dxa"/>
          </w:tcPr>
          <w:p w:rsidR="00A25B4C" w:rsidRPr="00A25B4C" w:rsidRDefault="00A25B4C" w:rsidP="00A25B4C">
            <w:pPr>
              <w:numPr>
                <w:ilvl w:val="0"/>
                <w:numId w:val="12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ניתן מענה ממוקד להורים לפעוטות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בתקופת חוסר וודאות וקושי (סגרים בקורונה)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2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נרשמו נתוני האזנה גבוהים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 xml:space="preserve">: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כ-450 האזנות (השכונה בת 234 משפחות)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2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proofErr w:type="spellStart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במשובי</w:t>
            </w:r>
            <w:proofErr w:type="spellEnd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 הסיום נמצאה 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שביעות רצון גבוהה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של המשתתפים, ועלה 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ביקוש להדרכות המשך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 (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כלל המשיבים ציינו שימליצו לחבריהם על הסדנה במידה רבה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).</w:t>
            </w:r>
          </w:p>
          <w:p w:rsidR="00A25B4C" w:rsidRPr="00A25B4C" w:rsidRDefault="00A25B4C" w:rsidP="00A25B4C">
            <w:pPr>
              <w:numPr>
                <w:ilvl w:val="0"/>
                <w:numId w:val="12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 xml:space="preserve">89%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מהמשיבים העידו שבמהלך הסדנא רכשו 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כלים חדשים וישימים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לשימוש עם ילדיהם, ו-84% העידו ש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מרגישים בטוחים יותר ביכולותיהם כהורים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EB0439" w:rsidRPr="00A25B4C" w:rsidRDefault="00A25B4C" w:rsidP="00A25B4C">
            <w:pPr>
              <w:numPr>
                <w:ilvl w:val="0"/>
                <w:numId w:val="12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 w:hint="cs"/>
                <w:color w:val="383B3F"/>
                <w:sz w:val="26"/>
                <w:szCs w:val="26"/>
                <w:rtl/>
              </w:rPr>
            </w:pP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מתוך </w:t>
            </w:r>
            <w:proofErr w:type="spellStart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המשובים</w:t>
            </w:r>
            <w:proofErr w:type="spellEnd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 עלה ש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ניכרת הפנמה רבה של תכני הלימוד 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ע"י ההורים שהשתתפו בהדרכה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</w:tc>
        <w:tc>
          <w:tcPr>
            <w:tcW w:w="5057" w:type="dxa"/>
          </w:tcPr>
          <w:p w:rsidR="00EB0439" w:rsidRPr="00A25B4C" w:rsidRDefault="00EB0439" w:rsidP="00A25B4C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bookmarkStart w:id="0" w:name="_GoBack"/>
            <w:bookmarkEnd w:id="0"/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tl/>
              </w:rPr>
            </w:pPr>
            <w:r w:rsidRPr="00E41CFF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מה למדנו בדרך</w:t>
            </w:r>
          </w:p>
        </w:tc>
        <w:tc>
          <w:tcPr>
            <w:tcW w:w="3978" w:type="dxa"/>
          </w:tcPr>
          <w:p w:rsidR="00A25B4C" w:rsidRPr="00A25B4C" w:rsidRDefault="00A25B4C" w:rsidP="00A25B4C">
            <w:pPr>
              <w:numPr>
                <w:ilvl w:val="0"/>
                <w:numId w:val="13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גורם קהילתי כשותף משמעותי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 xml:space="preserve">-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העברת הסדנה בשיתוף תשתית קו הטלפון של תלמוד התורה עזר להעביר אותה בצורה המתאימה ביותר לאוכלוסייה, לחזק את מעמדה ולפרסם אותה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3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בחירת מנחה המקובל ומוערך על ידי הקהילה המקומית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 תרם לאפקטיביות הסדנא והתאמת השפה, עולם התוכן, רלוונטיות הדוגמאות והחיבור למציאות 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lastRenderedPageBreak/>
              <w:t>היומיומית ואתגרי ההורות. נמצא 95% מהמשיבים העידו על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  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מיומנות גבוהה של המנחה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  <w:p w:rsidR="00A25B4C" w:rsidRPr="00A25B4C" w:rsidRDefault="00A25B4C" w:rsidP="00A25B4C">
            <w:pPr>
              <w:numPr>
                <w:ilvl w:val="0"/>
                <w:numId w:val="13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</w:pP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הכנה וליווי מקצועי של המנחה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 החיצוני יצרו הלימה בין המסרים של הסדנא לתכני </w:t>
            </w:r>
            <w:proofErr w:type="spellStart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סלתא</w:t>
            </w:r>
            <w:proofErr w:type="spellEnd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 העירוניים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 </w:t>
            </w:r>
          </w:p>
          <w:p w:rsidR="00EB0439" w:rsidRPr="00A25B4C" w:rsidRDefault="00A25B4C" w:rsidP="00A25B4C">
            <w:pPr>
              <w:numPr>
                <w:ilvl w:val="0"/>
                <w:numId w:val="13"/>
              </w:numPr>
              <w:spacing w:before="100" w:beforeAutospacing="1" w:after="100" w:afterAutospacing="1"/>
              <w:textAlignment w:val="baseline"/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</w:pP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חלוקת </w:t>
            </w:r>
            <w:proofErr w:type="spellStart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המשובים</w:t>
            </w:r>
            <w:proofErr w:type="spellEnd"/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 xml:space="preserve"> בוצעה בעזרת תלמוד התורה על ידי חלוקה ואיסוף מהבתים, אך נמצאה כמסורבלת ולא יעילה דיה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 </w:t>
            </w:r>
            <w:r w:rsidRPr="00A25B4C">
              <w:rPr>
                <w:rFonts w:asciiTheme="majorHAnsi" w:eastAsia="Times New Roman" w:hAnsiTheme="majorHAnsi" w:cstheme="majorHAnsi"/>
                <w:b/>
                <w:bCs/>
                <w:color w:val="383B3F"/>
                <w:sz w:val="26"/>
                <w:szCs w:val="26"/>
                <w:rtl/>
              </w:rPr>
              <w:t>מומלץ לשקול מישוב טלפוני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  <w:rtl/>
              </w:rPr>
              <w:t> על מנת להגדיל את מספר המשיבים</w:t>
            </w:r>
            <w:r w:rsidRPr="00A25B4C">
              <w:rPr>
                <w:rFonts w:asciiTheme="majorHAnsi" w:eastAsia="Times New Roman" w:hAnsiTheme="majorHAnsi" w:cstheme="majorHAnsi"/>
                <w:color w:val="383B3F"/>
                <w:sz w:val="26"/>
                <w:szCs w:val="26"/>
              </w:rPr>
              <w:t>.</w:t>
            </w:r>
          </w:p>
        </w:tc>
        <w:tc>
          <w:tcPr>
            <w:tcW w:w="5057" w:type="dxa"/>
          </w:tcPr>
          <w:p w:rsidR="00EB0439" w:rsidRPr="00A25B4C" w:rsidRDefault="00EB0439" w:rsidP="00A25B4C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Pr="00E41CFF" w:rsidRDefault="00EB0439" w:rsidP="00EB0439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highlight w:val="cyan"/>
                <w:rtl/>
              </w:rPr>
            </w:pPr>
            <w:r w:rsidRPr="00E41CFF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תגיות</w:t>
            </w:r>
          </w:p>
        </w:tc>
        <w:tc>
          <w:tcPr>
            <w:tcW w:w="3978" w:type="dxa"/>
          </w:tcPr>
          <w:p w:rsidR="00EB0439" w:rsidRPr="006C05D1" w:rsidRDefault="00A44EB4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קשר הורה-ילד</w:t>
            </w:r>
          </w:p>
          <w:p w:rsidR="00EB0439" w:rsidRDefault="00EB0439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צמצום פערים</w:t>
            </w:r>
          </w:p>
          <w:p w:rsidR="00EB0439" w:rsidRDefault="00A25B4C" w:rsidP="00EB0439">
            <w:pPr>
              <w:rPr>
                <w:rFonts w:ascii="Calibri Light" w:hAnsi="Calibri Light" w:cs="Calibri Light" w:hint="cs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רווחה הורית</w:t>
            </w:r>
          </w:p>
          <w:p w:rsidR="00A25B4C" w:rsidRPr="00B56768" w:rsidRDefault="00A25B4C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גמישות בהתאמה לאוכלוסיות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Default="00EB0439" w:rsidP="00EB0439">
            <w:pPr>
              <w:rPr>
                <w:rFonts w:ascii="Calibri Light" w:hAnsi="Calibri Light" w:cs="Calibri Light"/>
                <w:b/>
                <w:bCs/>
                <w:sz w:val="26"/>
                <w:szCs w:val="26"/>
                <w:highlight w:val="cyan"/>
                <w:rtl/>
              </w:rPr>
            </w:pPr>
            <w:r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>קטגוריות (תל אביב)</w:t>
            </w:r>
            <w:r w:rsidRPr="006C05D1">
              <w:rPr>
                <w:rFonts w:ascii="Calibri Light" w:hAnsi="Calibri Light" w:cs="Calibri Light" w:hint="cs"/>
                <w:b/>
                <w:bCs/>
                <w:sz w:val="26"/>
                <w:szCs w:val="26"/>
                <w:highlight w:val="cyan"/>
                <w:rtl/>
              </w:rPr>
              <w:t xml:space="preserve">: </w:t>
            </w:r>
          </w:p>
          <w:p w:rsidR="00EB0439" w:rsidRDefault="00EB0439" w:rsidP="00EB0439">
            <w:pPr>
              <w:rPr>
                <w:rtl/>
              </w:rPr>
            </w:pPr>
          </w:p>
        </w:tc>
        <w:tc>
          <w:tcPr>
            <w:tcW w:w="3978" w:type="dxa"/>
          </w:tcPr>
          <w:p w:rsidR="00EB0439" w:rsidRPr="006C05D1" w:rsidRDefault="00EB0439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 w:rsidRPr="006C05D1">
              <w:rPr>
                <w:rFonts w:ascii="Calibri Light" w:hAnsi="Calibri Light" w:cs="Calibri Light" w:hint="cs"/>
                <w:sz w:val="26"/>
                <w:szCs w:val="26"/>
                <w:rtl/>
              </w:rPr>
              <w:t>תוכן ושירותים קהילתיים</w:t>
            </w:r>
          </w:p>
          <w:p w:rsidR="00EB0439" w:rsidRPr="00B56768" w:rsidRDefault="00EB0439" w:rsidP="00EB0439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</w:tbl>
    <w:p w:rsidR="002B71A4" w:rsidRDefault="002B71A4"/>
    <w:sectPr w:rsidR="002B71A4" w:rsidSect="0050768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396D"/>
    <w:multiLevelType w:val="hybridMultilevel"/>
    <w:tmpl w:val="B52E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24ED7"/>
    <w:multiLevelType w:val="hybridMultilevel"/>
    <w:tmpl w:val="863E9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4170"/>
    <w:multiLevelType w:val="multilevel"/>
    <w:tmpl w:val="3054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0E"/>
    <w:multiLevelType w:val="multilevel"/>
    <w:tmpl w:val="AB5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F17B8"/>
    <w:multiLevelType w:val="multilevel"/>
    <w:tmpl w:val="548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EA4311"/>
    <w:multiLevelType w:val="multilevel"/>
    <w:tmpl w:val="5B86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EB1F06"/>
    <w:multiLevelType w:val="multilevel"/>
    <w:tmpl w:val="D840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331AC"/>
    <w:multiLevelType w:val="hybridMultilevel"/>
    <w:tmpl w:val="C078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E2D86"/>
    <w:multiLevelType w:val="hybridMultilevel"/>
    <w:tmpl w:val="42FE7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E7C25"/>
    <w:multiLevelType w:val="multilevel"/>
    <w:tmpl w:val="E8D4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E51F91"/>
    <w:multiLevelType w:val="hybridMultilevel"/>
    <w:tmpl w:val="489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F0E65"/>
    <w:multiLevelType w:val="multilevel"/>
    <w:tmpl w:val="D282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E5807"/>
    <w:multiLevelType w:val="multilevel"/>
    <w:tmpl w:val="BFB6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0103D5"/>
    <w:multiLevelType w:val="multilevel"/>
    <w:tmpl w:val="4794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8A1359"/>
    <w:multiLevelType w:val="hybridMultilevel"/>
    <w:tmpl w:val="F3C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B3075"/>
    <w:multiLevelType w:val="multilevel"/>
    <w:tmpl w:val="62D8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10"/>
  </w:num>
  <w:num w:numId="10">
    <w:abstractNumId w:val="3"/>
  </w:num>
  <w:num w:numId="11">
    <w:abstractNumId w:val="15"/>
  </w:num>
  <w:num w:numId="12">
    <w:abstractNumId w:val="12"/>
  </w:num>
  <w:num w:numId="13">
    <w:abstractNumId w:val="9"/>
  </w:num>
  <w:num w:numId="14">
    <w:abstractNumId w:val="1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31"/>
    <w:rsid w:val="00196923"/>
    <w:rsid w:val="00212727"/>
    <w:rsid w:val="00235417"/>
    <w:rsid w:val="002B71A4"/>
    <w:rsid w:val="002E0D74"/>
    <w:rsid w:val="002E3EAF"/>
    <w:rsid w:val="004165CA"/>
    <w:rsid w:val="00507681"/>
    <w:rsid w:val="005A4305"/>
    <w:rsid w:val="0070713C"/>
    <w:rsid w:val="007A27BD"/>
    <w:rsid w:val="007A284F"/>
    <w:rsid w:val="00A25B4C"/>
    <w:rsid w:val="00A44EB4"/>
    <w:rsid w:val="00A6770E"/>
    <w:rsid w:val="00AB738E"/>
    <w:rsid w:val="00BF10F1"/>
    <w:rsid w:val="00BF4172"/>
    <w:rsid w:val="00CA407B"/>
    <w:rsid w:val="00E41CFF"/>
    <w:rsid w:val="00E84131"/>
    <w:rsid w:val="00E8598C"/>
    <w:rsid w:val="00EB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F030"/>
  <w15:chartTrackingRefBased/>
  <w15:docId w15:val="{907F0EEC-7316-4120-B168-D70DB0B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CFF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7A284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1137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דניאלה רוטשילד - מנהלת פרויקטים אורבן 95</dc:creator>
  <cp:keywords/>
  <dc:description/>
  <cp:lastModifiedBy>דניאלה רוטשילד - מנהלת פרויקטים אורבן 95</cp:lastModifiedBy>
  <cp:revision>3</cp:revision>
  <dcterms:created xsi:type="dcterms:W3CDTF">2024-10-07T09:43:00Z</dcterms:created>
  <dcterms:modified xsi:type="dcterms:W3CDTF">2024-10-07T09:47:00Z</dcterms:modified>
</cp:coreProperties>
</file>