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675" w:type="dxa"/>
        <w:tblLook w:val="04A0" w:firstRow="1" w:lastRow="0" w:firstColumn="1" w:lastColumn="0" w:noHBand="0" w:noVBand="1"/>
      </w:tblPr>
      <w:tblGrid>
        <w:gridCol w:w="1640"/>
        <w:gridCol w:w="3978"/>
        <w:gridCol w:w="5057"/>
      </w:tblGrid>
      <w:tr w:rsidR="00E84131" w14:paraId="453B2CDC" w14:textId="77777777" w:rsidTr="00507681">
        <w:trPr>
          <w:trHeight w:val="557"/>
        </w:trPr>
        <w:tc>
          <w:tcPr>
            <w:tcW w:w="1640" w:type="dxa"/>
          </w:tcPr>
          <w:p w14:paraId="735046F7" w14:textId="77777777" w:rsidR="00E84131" w:rsidRDefault="00E84131" w:rsidP="00B41F2C">
            <w:pPr>
              <w:rPr>
                <w:rtl/>
              </w:rPr>
            </w:pPr>
          </w:p>
        </w:tc>
        <w:tc>
          <w:tcPr>
            <w:tcW w:w="3978" w:type="dxa"/>
          </w:tcPr>
          <w:p w14:paraId="69BF6964" w14:textId="77777777" w:rsidR="00E84131" w:rsidRDefault="00E84131" w:rsidP="00D36D75">
            <w:pPr>
              <w:bidi/>
              <w:rPr>
                <w:rtl/>
              </w:rPr>
            </w:pPr>
            <w:r w:rsidRPr="00E41CFF">
              <w:rPr>
                <w:rFonts w:hint="cs"/>
                <w:highlight w:val="yellow"/>
                <w:rtl/>
              </w:rPr>
              <w:t>טקסט לתרגום</w:t>
            </w:r>
          </w:p>
        </w:tc>
        <w:tc>
          <w:tcPr>
            <w:tcW w:w="5057" w:type="dxa"/>
          </w:tcPr>
          <w:p w14:paraId="6F3AFE50" w14:textId="77777777" w:rsidR="00E84131" w:rsidRDefault="00E84131" w:rsidP="00B41F2C">
            <w:pPr>
              <w:rPr>
                <w:rtl/>
              </w:rPr>
            </w:pPr>
          </w:p>
        </w:tc>
      </w:tr>
      <w:tr w:rsidR="00940D1A" w14:paraId="2A6B09E3" w14:textId="77777777" w:rsidTr="00507681">
        <w:tc>
          <w:tcPr>
            <w:tcW w:w="1640" w:type="dxa"/>
            <w:vMerge w:val="restart"/>
          </w:tcPr>
          <w:p w14:paraId="0A34E00C" w14:textId="77777777" w:rsidR="00940D1A" w:rsidRPr="00E41CFF" w:rsidRDefault="00940D1A" w:rsidP="00B41F2C">
            <w:pPr>
              <w:rPr>
                <w:highlight w:val="cyan"/>
                <w:rtl/>
              </w:rPr>
            </w:pPr>
            <w:r>
              <w:rPr>
                <w:rFonts w:hint="cs"/>
                <w:highlight w:val="cyan"/>
                <w:rtl/>
              </w:rPr>
              <w:t>הדר</w:t>
            </w:r>
          </w:p>
        </w:tc>
        <w:tc>
          <w:tcPr>
            <w:tcW w:w="3978" w:type="dxa"/>
          </w:tcPr>
          <w:p w14:paraId="2983E3F5" w14:textId="77777777" w:rsidR="00940D1A" w:rsidRDefault="00940D1A" w:rsidP="00D36D75">
            <w:pPr>
              <w:bidi/>
              <w:rPr>
                <w:rtl/>
              </w:rPr>
            </w:pPr>
            <w:r>
              <w:rPr>
                <w:rFonts w:hint="cs"/>
                <w:rtl/>
              </w:rPr>
              <w:t>ראשי</w:t>
            </w:r>
          </w:p>
        </w:tc>
        <w:tc>
          <w:tcPr>
            <w:tcW w:w="5057" w:type="dxa"/>
          </w:tcPr>
          <w:p w14:paraId="43CCFF4D" w14:textId="735D7199" w:rsidR="00940D1A" w:rsidRDefault="00E85FF8" w:rsidP="00B41F2C">
            <w:pPr>
              <w:rPr>
                <w:rtl/>
              </w:rPr>
            </w:pPr>
            <w:r>
              <w:t>Ma</w:t>
            </w:r>
            <w:r w:rsidR="00B41F2C">
              <w:t>in</w:t>
            </w:r>
          </w:p>
        </w:tc>
      </w:tr>
      <w:tr w:rsidR="00940D1A" w14:paraId="23350CB7" w14:textId="77777777" w:rsidTr="00507681">
        <w:tc>
          <w:tcPr>
            <w:tcW w:w="1640" w:type="dxa"/>
            <w:vMerge/>
          </w:tcPr>
          <w:p w14:paraId="676705EE" w14:textId="77777777" w:rsidR="00940D1A" w:rsidRPr="00E41CFF" w:rsidRDefault="00940D1A" w:rsidP="00B41F2C">
            <w:pPr>
              <w:rPr>
                <w:highlight w:val="cyan"/>
                <w:rtl/>
              </w:rPr>
            </w:pPr>
          </w:p>
        </w:tc>
        <w:tc>
          <w:tcPr>
            <w:tcW w:w="3978" w:type="dxa"/>
          </w:tcPr>
          <w:p w14:paraId="765B6BB3" w14:textId="77777777" w:rsidR="00940D1A" w:rsidRPr="0070713C" w:rsidRDefault="00940D1A" w:rsidP="00D36D75">
            <w:pPr>
              <w:bidi/>
              <w:rPr>
                <w:shd w:val="clear" w:color="auto" w:fill="FFFFFF"/>
                <w:rtl/>
              </w:rPr>
            </w:pPr>
            <w:r>
              <w:rPr>
                <w:rFonts w:hint="cs"/>
                <w:shd w:val="clear" w:color="auto" w:fill="FFFFFF"/>
                <w:rtl/>
              </w:rPr>
              <w:t>אודות אורבן95 תל אביב-יפו</w:t>
            </w:r>
          </w:p>
        </w:tc>
        <w:tc>
          <w:tcPr>
            <w:tcW w:w="5057" w:type="dxa"/>
          </w:tcPr>
          <w:p w14:paraId="52CB964B" w14:textId="77777777" w:rsidR="00E85FF8" w:rsidRPr="00970AFE" w:rsidRDefault="00E85FF8" w:rsidP="00B41F2C">
            <w:r w:rsidRPr="00970AFE">
              <w:t>About Urban95 Tel Aviv-Jaffa</w:t>
            </w:r>
          </w:p>
          <w:p w14:paraId="2C3FB5FA" w14:textId="77777777" w:rsidR="00940D1A" w:rsidRDefault="00940D1A" w:rsidP="00B41F2C"/>
        </w:tc>
      </w:tr>
      <w:tr w:rsidR="00940D1A" w14:paraId="64EB3251" w14:textId="77777777" w:rsidTr="00507681">
        <w:tc>
          <w:tcPr>
            <w:tcW w:w="1640" w:type="dxa"/>
            <w:vMerge/>
          </w:tcPr>
          <w:p w14:paraId="45359A9A" w14:textId="77777777" w:rsidR="00940D1A" w:rsidRPr="00E41CFF" w:rsidRDefault="00940D1A" w:rsidP="00B41F2C">
            <w:pPr>
              <w:rPr>
                <w:highlight w:val="cyan"/>
                <w:rtl/>
              </w:rPr>
            </w:pPr>
          </w:p>
        </w:tc>
        <w:tc>
          <w:tcPr>
            <w:tcW w:w="3978" w:type="dxa"/>
          </w:tcPr>
          <w:p w14:paraId="3478E2C8" w14:textId="77777777" w:rsidR="00940D1A" w:rsidRPr="00AB738E" w:rsidRDefault="00940D1A" w:rsidP="00D36D75">
            <w:pPr>
              <w:bidi/>
              <w:rPr>
                <w:rtl/>
              </w:rPr>
            </w:pPr>
            <w:r>
              <w:rPr>
                <w:rFonts w:hint="cs"/>
                <w:rtl/>
              </w:rPr>
              <w:t>פרויקטים בתל אביב יפו</w:t>
            </w:r>
          </w:p>
        </w:tc>
        <w:tc>
          <w:tcPr>
            <w:tcW w:w="5057" w:type="dxa"/>
          </w:tcPr>
          <w:p w14:paraId="1CA0EE85" w14:textId="7B08A5C1" w:rsidR="00940D1A" w:rsidRPr="00755988" w:rsidRDefault="00755988" w:rsidP="00B41F2C">
            <w:pPr>
              <w:rPr>
                <w:rtl/>
              </w:rPr>
            </w:pPr>
            <w:r w:rsidRPr="00970AFE">
              <w:t>Projects in Tel Aviv-Jaffa</w:t>
            </w:r>
            <w:r w:rsidRPr="00970AFE">
              <w:br/>
            </w:r>
          </w:p>
        </w:tc>
      </w:tr>
      <w:tr w:rsidR="00940D1A" w14:paraId="2C1F390E" w14:textId="77777777" w:rsidTr="00507681">
        <w:tc>
          <w:tcPr>
            <w:tcW w:w="1640" w:type="dxa"/>
            <w:vMerge/>
          </w:tcPr>
          <w:p w14:paraId="2DF62AA3" w14:textId="77777777" w:rsidR="00940D1A" w:rsidRDefault="00940D1A" w:rsidP="00B41F2C">
            <w:pPr>
              <w:rPr>
                <w:rtl/>
              </w:rPr>
            </w:pPr>
          </w:p>
        </w:tc>
        <w:tc>
          <w:tcPr>
            <w:tcW w:w="3978" w:type="dxa"/>
          </w:tcPr>
          <w:p w14:paraId="57CE878E" w14:textId="77777777" w:rsidR="00940D1A" w:rsidRPr="00AB738E" w:rsidRDefault="00940D1A" w:rsidP="00D36D75">
            <w:pPr>
              <w:bidi/>
              <w:rPr>
                <w:rtl/>
              </w:rPr>
            </w:pPr>
            <w:r>
              <w:rPr>
                <w:rFonts w:hint="cs"/>
                <w:rtl/>
              </w:rPr>
              <w:t>כתבו עלינו</w:t>
            </w:r>
          </w:p>
        </w:tc>
        <w:tc>
          <w:tcPr>
            <w:tcW w:w="5057" w:type="dxa"/>
          </w:tcPr>
          <w:p w14:paraId="29333259" w14:textId="696DBC5B" w:rsidR="00940D1A" w:rsidRDefault="00D36D75" w:rsidP="00B41F2C">
            <w:pPr>
              <w:rPr>
                <w:rtl/>
              </w:rPr>
            </w:pPr>
            <w:r>
              <w:t>Press Coverage</w:t>
            </w:r>
          </w:p>
        </w:tc>
      </w:tr>
      <w:tr w:rsidR="00940D1A" w14:paraId="4D00C786" w14:textId="77777777" w:rsidTr="00507681">
        <w:tc>
          <w:tcPr>
            <w:tcW w:w="1640" w:type="dxa"/>
            <w:vMerge/>
          </w:tcPr>
          <w:p w14:paraId="44DC94D1" w14:textId="77777777" w:rsidR="00940D1A" w:rsidRDefault="00940D1A" w:rsidP="00B41F2C">
            <w:pPr>
              <w:rPr>
                <w:rtl/>
              </w:rPr>
            </w:pPr>
          </w:p>
        </w:tc>
        <w:tc>
          <w:tcPr>
            <w:tcW w:w="3978" w:type="dxa"/>
          </w:tcPr>
          <w:p w14:paraId="5D4601BF" w14:textId="77777777" w:rsidR="00940D1A" w:rsidRPr="00AB738E" w:rsidRDefault="00940D1A" w:rsidP="00D36D75">
            <w:pPr>
              <w:bidi/>
              <w:rPr>
                <w:rtl/>
              </w:rPr>
            </w:pPr>
            <w:r>
              <w:rPr>
                <w:rFonts w:hint="cs"/>
                <w:rtl/>
              </w:rPr>
              <w:t>יצירת קשר</w:t>
            </w:r>
          </w:p>
        </w:tc>
        <w:tc>
          <w:tcPr>
            <w:tcW w:w="5057" w:type="dxa"/>
          </w:tcPr>
          <w:p w14:paraId="1B8FD9B7" w14:textId="77777777" w:rsidR="005E27F5" w:rsidRPr="00970AFE" w:rsidRDefault="005E27F5" w:rsidP="00B41F2C">
            <w:r w:rsidRPr="00970AFE">
              <w:t>Contact Us</w:t>
            </w:r>
          </w:p>
          <w:p w14:paraId="61BDE4D6" w14:textId="77777777" w:rsidR="00940D1A" w:rsidRDefault="00940D1A" w:rsidP="00B41F2C">
            <w:pPr>
              <w:rPr>
                <w:rtl/>
              </w:rPr>
            </w:pPr>
          </w:p>
        </w:tc>
      </w:tr>
      <w:tr w:rsidR="00EB0439" w14:paraId="3EBED775" w14:textId="77777777" w:rsidTr="00507681">
        <w:tc>
          <w:tcPr>
            <w:tcW w:w="1640" w:type="dxa"/>
          </w:tcPr>
          <w:p w14:paraId="31F33B18" w14:textId="77777777" w:rsidR="00EB0439" w:rsidRDefault="00EB0439" w:rsidP="00B41F2C">
            <w:pPr>
              <w:rPr>
                <w:rtl/>
              </w:rPr>
            </w:pPr>
          </w:p>
        </w:tc>
        <w:tc>
          <w:tcPr>
            <w:tcW w:w="3978" w:type="dxa"/>
          </w:tcPr>
          <w:p w14:paraId="5B2ED245" w14:textId="77777777" w:rsidR="00EB0439" w:rsidRPr="00940D1A" w:rsidRDefault="00940D1A" w:rsidP="00D36D75">
            <w:pPr>
              <w:bidi/>
              <w:rPr>
                <w:rFonts w:eastAsia="Assistant"/>
                <w:sz w:val="24"/>
                <w:szCs w:val="24"/>
                <w:shd w:val="clear" w:color="auto" w:fill="FF9900"/>
                <w:rtl/>
              </w:rPr>
            </w:pPr>
            <w:r>
              <w:rPr>
                <w:rFonts w:eastAsia="Assistant"/>
                <w:rtl/>
              </w:rPr>
              <w:t>אורבן 95 תל אביב-יפ</w:t>
            </w:r>
            <w:r>
              <w:rPr>
                <w:rFonts w:eastAsia="Assistant" w:hint="cs"/>
                <w:rtl/>
              </w:rPr>
              <w:t>ו</w:t>
            </w:r>
          </w:p>
        </w:tc>
        <w:tc>
          <w:tcPr>
            <w:tcW w:w="5057" w:type="dxa"/>
          </w:tcPr>
          <w:p w14:paraId="6996FFC3" w14:textId="77777777" w:rsidR="00346985" w:rsidRPr="00970AFE" w:rsidRDefault="00346985" w:rsidP="00B41F2C">
            <w:r w:rsidRPr="00970AFE">
              <w:t>Urban95 Tel Aviv-Jaffa</w:t>
            </w:r>
          </w:p>
          <w:p w14:paraId="2E459701" w14:textId="77777777" w:rsidR="00EB0439" w:rsidRDefault="00EB0439" w:rsidP="00B41F2C">
            <w:pPr>
              <w:rPr>
                <w:rtl/>
              </w:rPr>
            </w:pPr>
          </w:p>
        </w:tc>
      </w:tr>
      <w:tr w:rsidR="00EB0439" w14:paraId="2A6602D3" w14:textId="77777777" w:rsidTr="00507681">
        <w:tc>
          <w:tcPr>
            <w:tcW w:w="1640" w:type="dxa"/>
          </w:tcPr>
          <w:p w14:paraId="3A5C7208" w14:textId="77777777" w:rsidR="00EB0439" w:rsidRDefault="00EB0439" w:rsidP="00B41F2C">
            <w:pPr>
              <w:rPr>
                <w:rtl/>
              </w:rPr>
            </w:pPr>
          </w:p>
        </w:tc>
        <w:tc>
          <w:tcPr>
            <w:tcW w:w="3978" w:type="dxa"/>
          </w:tcPr>
          <w:p w14:paraId="078F5E2C" w14:textId="77777777" w:rsidR="00940D1A" w:rsidRPr="00E8656E" w:rsidRDefault="00940D1A" w:rsidP="00D36D75">
            <w:pPr>
              <w:bidi/>
              <w:rPr>
                <w:rFonts w:eastAsia="Assistant"/>
                <w:rtl/>
              </w:rPr>
            </w:pPr>
            <w:r w:rsidRPr="00E8656E">
              <w:rPr>
                <w:rFonts w:eastAsia="Assistant" w:hint="cs"/>
                <w:rtl/>
              </w:rPr>
              <w:t>אודות התכנית</w:t>
            </w:r>
          </w:p>
          <w:p w14:paraId="221C797B" w14:textId="77777777" w:rsidR="00EB0439" w:rsidRPr="00940D1A" w:rsidRDefault="00940D1A" w:rsidP="00D36D75">
            <w:pPr>
              <w:bidi/>
              <w:rPr>
                <w:rFonts w:eastAsia="Assistant"/>
                <w:rtl/>
              </w:rPr>
            </w:pPr>
            <w:r w:rsidRPr="00E8656E">
              <w:rPr>
                <w:rFonts w:eastAsia="Assistant"/>
                <w:rtl/>
              </w:rPr>
              <w:t>אורבן95 היא תכנית בינלאומית של קרן ון ליר, שמטרתה לעודד פיתוח ערים בטוחות וידידותיות לילדים בגיל הרך ולמלווים שלהם, ולשפר את האופן שבו הילדים מתפתחים, משחקים, מתקשרים ונעים במרחב העירוני. התבוננות על העיר מגובה 95 ס"מ, גובהם הממוצע של ילדים בני שלוש, מאפשרת פרספקטיבה הוליסטית על המרחב העירוני, ותורמת בצורה ייחודית לסוגיות עירוניות מגוונות.</w:t>
            </w:r>
          </w:p>
        </w:tc>
        <w:tc>
          <w:tcPr>
            <w:tcW w:w="5057" w:type="dxa"/>
          </w:tcPr>
          <w:p w14:paraId="26DA8627" w14:textId="77777777" w:rsidR="00B41F2C" w:rsidRPr="00970AFE" w:rsidRDefault="00B41F2C" w:rsidP="00B41F2C">
            <w:r w:rsidRPr="00970AFE">
              <w:t>About the Program</w:t>
            </w:r>
          </w:p>
          <w:p w14:paraId="2859408A" w14:textId="77777777" w:rsidR="00B41F2C" w:rsidRPr="00970AFE" w:rsidRDefault="00B41F2C" w:rsidP="00B41F2C">
            <w:r w:rsidRPr="00970AFE">
              <w:t>Urban95 is an international initiative by the Bernard van Leer Foundation aimed at promoting the development of safe, child-friendly cities for young children and their caregivers. The goal is to enhance how children develop, play, interact, and move within the urban space. Viewing the city from a height of 95 cm, the average height of a three-year-old, offers a holistic perspective on urban spaces and uniquely contributes to addressing various urban issues.</w:t>
            </w:r>
          </w:p>
          <w:p w14:paraId="396D1FB4" w14:textId="77777777" w:rsidR="00EB0439" w:rsidRDefault="00EB0439" w:rsidP="00B41F2C">
            <w:pPr>
              <w:rPr>
                <w:rtl/>
              </w:rPr>
            </w:pPr>
          </w:p>
        </w:tc>
      </w:tr>
      <w:tr w:rsidR="00EB0439" w14:paraId="08C44D4D" w14:textId="77777777" w:rsidTr="00507681">
        <w:tc>
          <w:tcPr>
            <w:tcW w:w="1640" w:type="dxa"/>
          </w:tcPr>
          <w:p w14:paraId="2687289A" w14:textId="77777777" w:rsidR="00EB0439" w:rsidRDefault="00EB0439" w:rsidP="00B41F2C">
            <w:pPr>
              <w:rPr>
                <w:rtl/>
              </w:rPr>
            </w:pPr>
          </w:p>
        </w:tc>
        <w:tc>
          <w:tcPr>
            <w:tcW w:w="3978" w:type="dxa"/>
          </w:tcPr>
          <w:p w14:paraId="2A2D6E85" w14:textId="77777777" w:rsidR="00EB0439" w:rsidRPr="00940D1A" w:rsidRDefault="00940D1A" w:rsidP="00D36D75">
            <w:pPr>
              <w:bidi/>
              <w:rPr>
                <w:rFonts w:eastAsia="Assistant"/>
                <w:rtl/>
              </w:rPr>
            </w:pPr>
            <w:r w:rsidRPr="00E8656E">
              <w:rPr>
                <w:rFonts w:eastAsia="Assistant"/>
                <w:rtl/>
              </w:rPr>
              <w:t>אורבן95 תל אביב-יפו הוקמה בשנת 2017 והיא התכנית הראשונה שנפתחה בישראל, במסגרת הרחבת הפעילות העולמית. צוות התכנית הוא חלק מהמטה האסטרטגי של מינהל קהילה, תרבות וספורט, ופועל בשיתוף פעולה מלא עם קרן ון ליר, קרן תל אביב לפיתוח, המינהלים והאגפים של עיריית תל אביב-יפו.</w:t>
            </w:r>
          </w:p>
        </w:tc>
        <w:tc>
          <w:tcPr>
            <w:tcW w:w="5057" w:type="dxa"/>
          </w:tcPr>
          <w:p w14:paraId="36706879" w14:textId="77777777" w:rsidR="00E43824" w:rsidRPr="00970AFE" w:rsidRDefault="00E43824" w:rsidP="00E43824">
            <w:r w:rsidRPr="00970AFE">
              <w:t>Urban95 Tel Aviv-Jaffa was established in 2017, becoming the first program launched in Israel as part of the global expansion. The program team operates within the strategic headquarters of the Community, Culture, and Sports Administration and collaborates closely with the Bernard van Leer Foundation, the Tel Aviv Foundation, and various municipal departments of the Tel Aviv-Jaffa Municipality.</w:t>
            </w:r>
          </w:p>
          <w:p w14:paraId="2BF59E3D" w14:textId="77777777" w:rsidR="00EB0439" w:rsidRDefault="00EB0439" w:rsidP="00B41F2C">
            <w:pPr>
              <w:rPr>
                <w:rtl/>
              </w:rPr>
            </w:pPr>
          </w:p>
        </w:tc>
      </w:tr>
      <w:tr w:rsidR="00EB0439" w14:paraId="654FBDAA" w14:textId="77777777" w:rsidTr="00507681">
        <w:tc>
          <w:tcPr>
            <w:tcW w:w="1640" w:type="dxa"/>
          </w:tcPr>
          <w:p w14:paraId="6DD62CDB" w14:textId="77777777" w:rsidR="00EB0439" w:rsidRDefault="00EB0439" w:rsidP="00B41F2C">
            <w:pPr>
              <w:rPr>
                <w:rtl/>
              </w:rPr>
            </w:pPr>
          </w:p>
        </w:tc>
        <w:tc>
          <w:tcPr>
            <w:tcW w:w="3978" w:type="dxa"/>
          </w:tcPr>
          <w:p w14:paraId="4C83BC01" w14:textId="77777777" w:rsidR="00940D1A" w:rsidRPr="00E8656E" w:rsidRDefault="00940D1A" w:rsidP="00D36D75">
            <w:pPr>
              <w:bidi/>
              <w:rPr>
                <w:rFonts w:eastAsia="Assistant"/>
              </w:rPr>
            </w:pPr>
            <w:r w:rsidRPr="00E8656E">
              <w:rPr>
                <w:rFonts w:eastAsia="Assistant"/>
                <w:rtl/>
              </w:rPr>
              <w:t>הפעילות שלנו משלבת את ההתבוננות המערכתית והאסטרטגית של המטה עם חיבור יישומי לשטח והוצאה לפועל. בשנים האחרונות עיקר הפעילות התמקדה בפיתוח שירותים קהילתיים עירוניים, התאמת המרחב הציבורי וביסוס התכנית כגוף ידע מקצועי בתחום הגיל הרך.</w:t>
            </w:r>
          </w:p>
          <w:p w14:paraId="74D0424F" w14:textId="77777777" w:rsidR="00940D1A" w:rsidRPr="00E8656E" w:rsidRDefault="00940D1A" w:rsidP="00D36D75">
            <w:pPr>
              <w:bidi/>
              <w:rPr>
                <w:rFonts w:eastAsia="Assistant"/>
                <w:rtl/>
              </w:rPr>
            </w:pPr>
            <w:r w:rsidRPr="00E8656E">
              <w:rPr>
                <w:rFonts w:eastAsia="Assistant" w:hint="cs"/>
                <w:rtl/>
              </w:rPr>
              <w:t xml:space="preserve">עוד על התכנית </w:t>
            </w:r>
          </w:p>
          <w:p w14:paraId="748CC9A1" w14:textId="77777777" w:rsidR="00EB0439" w:rsidRPr="00B56768" w:rsidRDefault="00EB0439" w:rsidP="00D36D75">
            <w:pPr>
              <w:bidi/>
              <w:rPr>
                <w:rtl/>
              </w:rPr>
            </w:pPr>
          </w:p>
        </w:tc>
        <w:tc>
          <w:tcPr>
            <w:tcW w:w="5057" w:type="dxa"/>
          </w:tcPr>
          <w:p w14:paraId="35679FA8" w14:textId="77777777" w:rsidR="00C00F46" w:rsidRPr="00970AFE" w:rsidRDefault="00C00F46" w:rsidP="00C00F46">
            <w:r w:rsidRPr="00970AFE">
              <w:t>Our activities combine the systematic and strategic insights of headquarters with practical connections to the field. In recent years, the focus has been on developing urban community services, adapting public spaces, and establishing the program as a professional knowledge center in the field of early childhood development.</w:t>
            </w:r>
          </w:p>
          <w:p w14:paraId="58202C48" w14:textId="50215990" w:rsidR="00EB0439" w:rsidRDefault="00E25EB2" w:rsidP="00B41F2C">
            <w:pPr>
              <w:rPr>
                <w:rtl/>
              </w:rPr>
            </w:pPr>
            <w:r w:rsidRPr="00970AFE">
              <w:t>[</w:t>
            </w:r>
            <w:r w:rsidRPr="00970AFE">
              <w:rPr>
                <w:b/>
                <w:bCs/>
              </w:rPr>
              <w:t>Learn more about the program</w:t>
            </w:r>
          </w:p>
        </w:tc>
      </w:tr>
      <w:tr w:rsidR="00EB0439" w14:paraId="1CDDE5C4" w14:textId="77777777" w:rsidTr="00507681">
        <w:tc>
          <w:tcPr>
            <w:tcW w:w="1640" w:type="dxa"/>
          </w:tcPr>
          <w:p w14:paraId="3F2C1819" w14:textId="77777777" w:rsidR="00EB0439" w:rsidRDefault="00EB0439" w:rsidP="00B41F2C">
            <w:pPr>
              <w:rPr>
                <w:rtl/>
              </w:rPr>
            </w:pPr>
          </w:p>
        </w:tc>
        <w:tc>
          <w:tcPr>
            <w:tcW w:w="3978" w:type="dxa"/>
          </w:tcPr>
          <w:p w14:paraId="19A53BCB" w14:textId="77777777" w:rsidR="00940D1A" w:rsidRPr="00E8656E" w:rsidRDefault="00940D1A" w:rsidP="00D36D75">
            <w:pPr>
              <w:bidi/>
              <w:rPr>
                <w:rFonts w:eastAsia="Assistant"/>
                <w:rtl/>
              </w:rPr>
            </w:pPr>
            <w:r w:rsidRPr="00E8656E">
              <w:rPr>
                <w:rFonts w:eastAsia="Assistant" w:hint="cs"/>
                <w:rtl/>
              </w:rPr>
              <w:t>התכנית פועלת בשלושה תחומים:</w:t>
            </w:r>
          </w:p>
          <w:p w14:paraId="72F3A3E0" w14:textId="77777777" w:rsidR="00940D1A" w:rsidRPr="00E8656E" w:rsidRDefault="00940D1A" w:rsidP="00D36D75">
            <w:pPr>
              <w:bidi/>
              <w:rPr>
                <w:rFonts w:ascii="Assistant" w:hAnsi="Assistant" w:cs="Segoe UI"/>
                <w:b/>
                <w:bCs/>
                <w:color w:val="333333"/>
                <w:sz w:val="45"/>
                <w:szCs w:val="45"/>
              </w:rPr>
            </w:pPr>
            <w:r w:rsidRPr="00E8656E">
              <w:rPr>
                <w:rFonts w:eastAsia="Assistant"/>
                <w:rtl/>
              </w:rPr>
              <w:t>תוכן ושירותים קהילתיים</w:t>
            </w:r>
          </w:p>
          <w:p w14:paraId="07E2AD02" w14:textId="77777777" w:rsidR="00940D1A" w:rsidRPr="00E8656E" w:rsidRDefault="00940D1A" w:rsidP="00D36D75">
            <w:pPr>
              <w:bidi/>
              <w:rPr>
                <w:rFonts w:eastAsia="Assistant"/>
              </w:rPr>
            </w:pPr>
            <w:r w:rsidRPr="00E8656E">
              <w:rPr>
                <w:rFonts w:eastAsia="Assistant"/>
                <w:rtl/>
              </w:rPr>
              <w:t xml:space="preserve">לאורך השנים, ובתקשורת עם רכזי השטח והתושבים, מיפינו את השירותים העירוניים הדרושים לבני ובנות הגיל הרך, ילדים והמטפלים שלהם, ואנחנו פועלות למתן מענה עירוני מגוון איכותי ומסובסד בפריסה גיאוגרפית בכל שכונות </w:t>
            </w:r>
            <w:r w:rsidRPr="00E8656E">
              <w:rPr>
                <w:rFonts w:eastAsia="Assistant"/>
                <w:rtl/>
              </w:rPr>
              <w:lastRenderedPageBreak/>
              <w:t>העיר: חלק מהמענים ממוקדים בפרט וחלקם בעלות אוריינטציה קהילתית</w:t>
            </w:r>
            <w:r w:rsidRPr="00E8656E">
              <w:rPr>
                <w:rFonts w:eastAsia="Assistant"/>
              </w:rPr>
              <w:t>.</w:t>
            </w:r>
          </w:p>
          <w:p w14:paraId="1E13D71B" w14:textId="77777777" w:rsidR="00EB0439" w:rsidRPr="00940D1A" w:rsidRDefault="00EB0439" w:rsidP="00D36D75">
            <w:pPr>
              <w:bidi/>
              <w:rPr>
                <w:rtl/>
              </w:rPr>
            </w:pPr>
          </w:p>
        </w:tc>
        <w:tc>
          <w:tcPr>
            <w:tcW w:w="5057" w:type="dxa"/>
          </w:tcPr>
          <w:p w14:paraId="3B6126A9" w14:textId="77777777" w:rsidR="005C44D1" w:rsidRPr="00970AFE" w:rsidRDefault="005C44D1" w:rsidP="005C44D1">
            <w:pPr>
              <w:outlineLvl w:val="2"/>
              <w:rPr>
                <w:b/>
                <w:bCs/>
                <w:sz w:val="27"/>
                <w:szCs w:val="27"/>
              </w:rPr>
            </w:pPr>
            <w:r w:rsidRPr="00970AFE">
              <w:rPr>
                <w:b/>
                <w:bCs/>
                <w:sz w:val="27"/>
                <w:szCs w:val="27"/>
              </w:rPr>
              <w:lastRenderedPageBreak/>
              <w:t>Program Areas</w:t>
            </w:r>
          </w:p>
          <w:p w14:paraId="0DF4FC01" w14:textId="77777777" w:rsidR="002F46A3" w:rsidRPr="00970AFE" w:rsidRDefault="002F46A3" w:rsidP="002F46A3">
            <w:pPr>
              <w:outlineLvl w:val="3"/>
              <w:rPr>
                <w:b/>
                <w:bCs/>
              </w:rPr>
            </w:pPr>
            <w:r w:rsidRPr="00970AFE">
              <w:rPr>
                <w:b/>
                <w:bCs/>
              </w:rPr>
              <w:t>Content and Community Services</w:t>
            </w:r>
          </w:p>
          <w:p w14:paraId="5235FC76" w14:textId="77777777" w:rsidR="00BE0CE7" w:rsidRPr="00970AFE" w:rsidRDefault="00BE0CE7" w:rsidP="00BE0CE7">
            <w:r w:rsidRPr="00970AFE">
              <w:t xml:space="preserve">Over the years, and through communication with field coordinators and residents, we have mapped the municipal services required for young children and their caregivers. We work to provide a diverse, high-quality, and subsidized municipal response with services available across all city neighborhoods. Some </w:t>
            </w:r>
            <w:r w:rsidRPr="00970AFE">
              <w:lastRenderedPageBreak/>
              <w:t>services focus on individuals, while others adopt a community-oriented approach.</w:t>
            </w:r>
          </w:p>
          <w:p w14:paraId="7A2FF52E" w14:textId="77777777" w:rsidR="00EB0439" w:rsidRDefault="00EB0439" w:rsidP="00B41F2C">
            <w:pPr>
              <w:rPr>
                <w:rtl/>
              </w:rPr>
            </w:pPr>
          </w:p>
        </w:tc>
      </w:tr>
      <w:tr w:rsidR="00EB0439" w14:paraId="3081F832" w14:textId="77777777" w:rsidTr="00507681">
        <w:tc>
          <w:tcPr>
            <w:tcW w:w="1640" w:type="dxa"/>
          </w:tcPr>
          <w:p w14:paraId="07C45404" w14:textId="77777777" w:rsidR="00EB0439" w:rsidRDefault="00EB0439" w:rsidP="00B41F2C">
            <w:pPr>
              <w:rPr>
                <w:rtl/>
              </w:rPr>
            </w:pPr>
          </w:p>
        </w:tc>
        <w:tc>
          <w:tcPr>
            <w:tcW w:w="3978" w:type="dxa"/>
          </w:tcPr>
          <w:p w14:paraId="11D7DFB1" w14:textId="77777777" w:rsidR="00940D1A" w:rsidRDefault="00940D1A" w:rsidP="00D36D75">
            <w:pPr>
              <w:bidi/>
              <w:rPr>
                <w:rFonts w:eastAsia="Assistant"/>
                <w:rtl/>
              </w:rPr>
            </w:pPr>
            <w:r w:rsidRPr="00E8656E">
              <w:rPr>
                <w:rFonts w:eastAsia="Assistant"/>
                <w:rtl/>
              </w:rPr>
              <w:t>כלל השירותים מותאמים לעקרונות פעולה המעודדים התפתחות פיזית, קוגניטיבית, רגשית, וחיזוק קשר הורה-ילד. חלק מהשירותים הינם קבועים, כמו משחקיות עירוניות חדשניות המוקמות במרכזים הקהילתיים, ומציעות חוויה הוליסטית המאתגרת ומפתחת את הילדים</w:t>
            </w:r>
            <w:r w:rsidRPr="00E8656E">
              <w:rPr>
                <w:rFonts w:ascii="Assistant" w:hAnsi="Assistant"/>
                <w:sz w:val="30"/>
                <w:szCs w:val="30"/>
                <w:rtl/>
              </w:rPr>
              <w:t xml:space="preserve"> </w:t>
            </w:r>
            <w:r w:rsidRPr="00E8656E">
              <w:rPr>
                <w:rFonts w:eastAsia="Assistant"/>
                <w:rtl/>
              </w:rPr>
              <w:t>ומתאימה לצרכי מלוויהם. חלק מהתכנים מתקיימים באירועים ייחודיים או תקופתיים, הניתנים במוקדים</w:t>
            </w:r>
            <w:r>
              <w:rPr>
                <w:rFonts w:eastAsia="Assistant" w:hint="cs"/>
                <w:rtl/>
              </w:rPr>
              <w:t xml:space="preserve"> </w:t>
            </w:r>
            <w:r w:rsidRPr="00E8656E">
              <w:rPr>
                <w:rFonts w:eastAsia="Assistant"/>
                <w:rtl/>
              </w:rPr>
              <w:t>קהילתיים ומותאמים למאפייני וצר</w:t>
            </w:r>
            <w:r>
              <w:rPr>
                <w:rFonts w:eastAsia="Assistant" w:hint="cs"/>
                <w:rtl/>
              </w:rPr>
              <w:t xml:space="preserve">כי הקהילה המקומית. </w:t>
            </w:r>
          </w:p>
          <w:p w14:paraId="21AD52A8" w14:textId="77777777" w:rsidR="00EB0439" w:rsidRPr="007A27BD" w:rsidRDefault="00EB0439" w:rsidP="00D36D75">
            <w:pPr>
              <w:bidi/>
              <w:rPr>
                <w:rtl/>
              </w:rPr>
            </w:pPr>
          </w:p>
        </w:tc>
        <w:tc>
          <w:tcPr>
            <w:tcW w:w="5057" w:type="dxa"/>
          </w:tcPr>
          <w:p w14:paraId="3EE3F396" w14:textId="77777777" w:rsidR="004734B8" w:rsidRPr="00970AFE" w:rsidRDefault="004734B8" w:rsidP="004734B8">
            <w:r w:rsidRPr="00970AFE">
              <w:t>All services align with principles that promote physical, cognitive, and emotional development while strengthening the parent-child bond. Some services are permanent, such as innovative urban play centers located in community centers that offer a holistic experience designed to challenge and develop children while meeting the needs of their caregivers. Other activities are held at special or periodic events in community hubs, tailored to the unique needs and characteristics of the local community.</w:t>
            </w:r>
          </w:p>
          <w:p w14:paraId="1148CA34" w14:textId="77777777" w:rsidR="00EB0439" w:rsidRDefault="00EB0439" w:rsidP="00B41F2C">
            <w:pPr>
              <w:rPr>
                <w:rtl/>
              </w:rPr>
            </w:pPr>
          </w:p>
        </w:tc>
      </w:tr>
      <w:tr w:rsidR="00EB0439" w14:paraId="7348D046" w14:textId="77777777" w:rsidTr="00507681">
        <w:tc>
          <w:tcPr>
            <w:tcW w:w="1640" w:type="dxa"/>
          </w:tcPr>
          <w:p w14:paraId="051B5EB3" w14:textId="77777777" w:rsidR="00EB0439" w:rsidRDefault="00EB0439" w:rsidP="00B41F2C">
            <w:pPr>
              <w:rPr>
                <w:rtl/>
              </w:rPr>
            </w:pPr>
          </w:p>
        </w:tc>
        <w:tc>
          <w:tcPr>
            <w:tcW w:w="3978" w:type="dxa"/>
          </w:tcPr>
          <w:p w14:paraId="060CA5EA" w14:textId="77777777" w:rsidR="00940D1A" w:rsidRDefault="00940D1A" w:rsidP="00D36D75">
            <w:pPr>
              <w:bidi/>
              <w:rPr>
                <w:rFonts w:eastAsia="Assistant"/>
                <w:rtl/>
              </w:rPr>
            </w:pPr>
            <w:r>
              <w:rPr>
                <w:rFonts w:eastAsia="Assistant" w:hint="cs"/>
                <w:rtl/>
              </w:rPr>
              <w:t>לצפייה בפרויקטים</w:t>
            </w:r>
            <w:r w:rsidRPr="00E8656E">
              <w:rPr>
                <w:rFonts w:eastAsia="Assistant" w:hint="cs"/>
                <w:rtl/>
              </w:rPr>
              <w:t xml:space="preserve"> </w:t>
            </w:r>
          </w:p>
          <w:p w14:paraId="2E45ADEB" w14:textId="77777777" w:rsidR="00EB0439" w:rsidRPr="007A27BD" w:rsidRDefault="00EB0439" w:rsidP="00D36D75">
            <w:pPr>
              <w:bidi/>
              <w:rPr>
                <w:rtl/>
              </w:rPr>
            </w:pPr>
          </w:p>
        </w:tc>
        <w:tc>
          <w:tcPr>
            <w:tcW w:w="5057" w:type="dxa"/>
          </w:tcPr>
          <w:p w14:paraId="43F9F471" w14:textId="77777777" w:rsidR="00EF1AC6" w:rsidRPr="00970AFE" w:rsidRDefault="00EF1AC6" w:rsidP="00EF1AC6">
            <w:r w:rsidRPr="00970AFE">
              <w:t>[</w:t>
            </w:r>
            <w:r w:rsidRPr="00970AFE">
              <w:rPr>
                <w:b/>
                <w:bCs/>
              </w:rPr>
              <w:t>View the Projects</w:t>
            </w:r>
            <w:r w:rsidRPr="00970AFE">
              <w:t>]</w:t>
            </w:r>
          </w:p>
          <w:p w14:paraId="422DD4C8" w14:textId="77777777" w:rsidR="00EB0439" w:rsidRDefault="00EB0439" w:rsidP="00B41F2C">
            <w:pPr>
              <w:rPr>
                <w:rtl/>
              </w:rPr>
            </w:pPr>
          </w:p>
        </w:tc>
      </w:tr>
      <w:tr w:rsidR="00EB0439" w14:paraId="28C66B8C" w14:textId="77777777" w:rsidTr="00507681">
        <w:tc>
          <w:tcPr>
            <w:tcW w:w="1640" w:type="dxa"/>
          </w:tcPr>
          <w:p w14:paraId="4B6B028B" w14:textId="77777777" w:rsidR="00EB0439" w:rsidRPr="00E41CFF" w:rsidRDefault="00EB0439" w:rsidP="00B41F2C">
            <w:pPr>
              <w:rPr>
                <w:highlight w:val="cyan"/>
                <w:rtl/>
              </w:rPr>
            </w:pPr>
          </w:p>
        </w:tc>
        <w:tc>
          <w:tcPr>
            <w:tcW w:w="3978" w:type="dxa"/>
          </w:tcPr>
          <w:p w14:paraId="634D64BD" w14:textId="77777777" w:rsidR="00940D1A" w:rsidRPr="00E8656E" w:rsidRDefault="00940D1A" w:rsidP="00D36D75">
            <w:pPr>
              <w:bidi/>
              <w:rPr>
                <w:rFonts w:eastAsia="Assistant"/>
                <w:rtl/>
              </w:rPr>
            </w:pPr>
            <w:r w:rsidRPr="00E8656E">
              <w:rPr>
                <w:rFonts w:eastAsia="Assistant" w:hint="cs"/>
                <w:rtl/>
              </w:rPr>
              <w:t>מרחב ציבורי</w:t>
            </w:r>
          </w:p>
          <w:p w14:paraId="2B1E8320" w14:textId="77777777" w:rsidR="00EB0439" w:rsidRPr="00940D1A" w:rsidRDefault="00940D1A" w:rsidP="00D36D75">
            <w:pPr>
              <w:bidi/>
              <w:rPr>
                <w:rtl/>
              </w:rPr>
            </w:pPr>
            <w:r w:rsidRPr="00E8656E">
              <w:rPr>
                <w:rFonts w:eastAsia="Assistant" w:hint="cs"/>
                <w:color w:val="000000"/>
                <w:rtl/>
                <w14:textFill>
                  <w14:solidFill>
                    <w14:srgbClr w14:val="000000">
                      <w14:lumMod w14:val="75000"/>
                    </w14:srgbClr>
                  </w14:solidFill>
                </w14:textFill>
              </w:rPr>
              <w:t xml:space="preserve">בישראל יותר מ-90% מהאוכלוסייה מתגוררת בישובים עירוניים, וכמעט 10% </w:t>
            </w:r>
            <w:r w:rsidRPr="00E8656E">
              <w:rPr>
                <w:rFonts w:eastAsia="Assistant"/>
                <w:rtl/>
              </w:rPr>
              <w:t>מהאוכלוסייה הם בגילאי לידה עד 4. למרחב העירוני ולשטחי הציבור שבו תפקיד מרכזי בתהליכי ההתפתחות השונים של פעוטות. התפתחותם של תינוקות וילדים מתעצבת באמצעות מגוון חוויות והתנסויות, כאשר אלה לרוב מתווכות על ידי בוגר משמעותי המלווה אותם</w:t>
            </w:r>
            <w:r w:rsidRPr="00E8656E">
              <w:rPr>
                <w:rFonts w:eastAsia="Assistant"/>
              </w:rPr>
              <w:t>.</w:t>
            </w:r>
          </w:p>
        </w:tc>
        <w:tc>
          <w:tcPr>
            <w:tcW w:w="5057" w:type="dxa"/>
          </w:tcPr>
          <w:p w14:paraId="38CD5AA7" w14:textId="77777777" w:rsidR="00816EF7" w:rsidRPr="00970AFE" w:rsidRDefault="00816EF7" w:rsidP="00816EF7">
            <w:pPr>
              <w:outlineLvl w:val="2"/>
              <w:rPr>
                <w:b/>
                <w:bCs/>
                <w:sz w:val="27"/>
                <w:szCs w:val="27"/>
              </w:rPr>
            </w:pPr>
            <w:r w:rsidRPr="00970AFE">
              <w:rPr>
                <w:b/>
                <w:bCs/>
                <w:sz w:val="27"/>
                <w:szCs w:val="27"/>
              </w:rPr>
              <w:t>Public Space</w:t>
            </w:r>
          </w:p>
          <w:p w14:paraId="27DE5862" w14:textId="77777777" w:rsidR="00C81900" w:rsidRPr="00970AFE" w:rsidRDefault="00C81900" w:rsidP="00C81900">
            <w:r w:rsidRPr="00970AFE">
              <w:t>In Israel, over 90% of the population lives in urban areas, and nearly 10% of the population is between birth and four years old. Public spaces play a central role in toddlers' developmental processes. Infants and children develop through various experiences, often mediated by significant adults such as parents, grandparents, older siblings, or paid caregivers.</w:t>
            </w:r>
          </w:p>
          <w:p w14:paraId="4C991BA5" w14:textId="77777777" w:rsidR="00EB0439" w:rsidRDefault="00EB0439" w:rsidP="00B41F2C">
            <w:pPr>
              <w:rPr>
                <w:rtl/>
              </w:rPr>
            </w:pPr>
          </w:p>
        </w:tc>
      </w:tr>
      <w:tr w:rsidR="00940D1A" w14:paraId="503CDC37" w14:textId="77777777" w:rsidTr="00507681">
        <w:tc>
          <w:tcPr>
            <w:tcW w:w="1640" w:type="dxa"/>
          </w:tcPr>
          <w:p w14:paraId="5F18B532" w14:textId="77777777" w:rsidR="00940D1A" w:rsidRDefault="00940D1A" w:rsidP="00B41F2C">
            <w:pPr>
              <w:rPr>
                <w:rtl/>
              </w:rPr>
            </w:pPr>
          </w:p>
        </w:tc>
        <w:tc>
          <w:tcPr>
            <w:tcW w:w="3978" w:type="dxa"/>
          </w:tcPr>
          <w:p w14:paraId="51EC291D" w14:textId="77777777" w:rsidR="00940D1A" w:rsidRPr="00E8656E" w:rsidRDefault="00940D1A" w:rsidP="00D36D75">
            <w:pPr>
              <w:bidi/>
              <w:rPr>
                <w:rFonts w:eastAsia="Assistant"/>
              </w:rPr>
            </w:pPr>
            <w:r w:rsidRPr="00E8656E">
              <w:rPr>
                <w:rFonts w:eastAsia="Assistant"/>
                <w:rtl/>
              </w:rPr>
              <w:t>תהליכי ההתפתחות ממשיכים עם היציאה מדלת הבית אל המרחב העירוני - שם מתקיימת התנסות ולמידה על העולם ומערכות היחסים עם הסובב אותנו</w:t>
            </w:r>
            <w:r w:rsidRPr="00E8656E">
              <w:rPr>
                <w:rFonts w:eastAsia="Assistant"/>
              </w:rPr>
              <w:t>.</w:t>
            </w:r>
            <w:r w:rsidRPr="00E8656E">
              <w:rPr>
                <w:rFonts w:eastAsia="Assistant"/>
              </w:rPr>
              <w:br/>
            </w:r>
            <w:r w:rsidRPr="00E8656E">
              <w:rPr>
                <w:rFonts w:eastAsia="Assistant"/>
                <w:rtl/>
              </w:rPr>
              <w:t>התבוננות על המרחב מגובה של 95 ס"מ, הגובה הממוצע של ילד בריא בן שלוש, מאפשרת לנו לחוות את העולם מזווית שנעלמת לעיתים מעיני המבוגרים. מפרספקטיבה זו, אנחנו באורבן95 תל אביב-יפו מזהות את האתגרים וההזדמנויות שהמרחב הציבורי מציע ופועלות בו</w:t>
            </w:r>
            <w:r w:rsidRPr="00E8656E">
              <w:rPr>
                <w:rFonts w:eastAsia="Assistant"/>
              </w:rPr>
              <w:t>.</w:t>
            </w:r>
          </w:p>
          <w:p w14:paraId="6BF2113A" w14:textId="77777777" w:rsidR="00940D1A" w:rsidRPr="00940D1A" w:rsidRDefault="00940D1A" w:rsidP="00D36D75">
            <w:pPr>
              <w:bidi/>
              <w:rPr>
                <w:rtl/>
              </w:rPr>
            </w:pPr>
          </w:p>
        </w:tc>
        <w:tc>
          <w:tcPr>
            <w:tcW w:w="5057" w:type="dxa"/>
          </w:tcPr>
          <w:p w14:paraId="08F9EDEA" w14:textId="77777777" w:rsidR="00F62246" w:rsidRPr="00970AFE" w:rsidRDefault="00C55163" w:rsidP="00F62246">
            <w:r w:rsidRPr="00970AFE">
              <w:t>Development continues as children step outside their homes into the urban environment, where they explore the world and learn about</w:t>
            </w:r>
            <w:r w:rsidR="00F62246">
              <w:t xml:space="preserve"> </w:t>
            </w:r>
            <w:r w:rsidR="00F62246" w:rsidRPr="00970AFE">
              <w:t>relationships within their surroundings.</w:t>
            </w:r>
          </w:p>
          <w:p w14:paraId="3DF84A7B" w14:textId="77777777" w:rsidR="00660568" w:rsidRPr="00970AFE" w:rsidRDefault="00660568" w:rsidP="00660568">
            <w:r w:rsidRPr="00970AFE">
              <w:t>Viewing the space from a height of 95 cm—the average height of a healthy three-year-old—allows us to experience the world from a perspective often missed by adults. From this vantage point, we at Urban95 Tel Aviv-Jaffa identify the challenges and opportunities presented by public spaces and actively engage with them.</w:t>
            </w:r>
          </w:p>
          <w:p w14:paraId="408BDA27" w14:textId="7728EE1D" w:rsidR="00940D1A" w:rsidRDefault="00940D1A" w:rsidP="00B41F2C">
            <w:pPr>
              <w:rPr>
                <w:rtl/>
              </w:rPr>
            </w:pPr>
          </w:p>
        </w:tc>
      </w:tr>
      <w:tr w:rsidR="00940D1A" w14:paraId="6EFD5495" w14:textId="77777777" w:rsidTr="00507681">
        <w:tc>
          <w:tcPr>
            <w:tcW w:w="1640" w:type="dxa"/>
          </w:tcPr>
          <w:p w14:paraId="49D8FFD9" w14:textId="77777777" w:rsidR="00940D1A" w:rsidRDefault="00940D1A" w:rsidP="00B41F2C">
            <w:pPr>
              <w:rPr>
                <w:rtl/>
              </w:rPr>
            </w:pPr>
          </w:p>
        </w:tc>
        <w:tc>
          <w:tcPr>
            <w:tcW w:w="3978" w:type="dxa"/>
          </w:tcPr>
          <w:p w14:paraId="24DC07D1" w14:textId="77777777" w:rsidR="00940D1A" w:rsidRPr="00E8656E" w:rsidRDefault="00940D1A" w:rsidP="00D36D75">
            <w:pPr>
              <w:bidi/>
              <w:rPr>
                <w:rFonts w:eastAsia="Assistant"/>
              </w:rPr>
            </w:pPr>
            <w:r w:rsidRPr="00E8656E">
              <w:rPr>
                <w:rFonts w:eastAsia="Assistant"/>
                <w:rtl/>
              </w:rPr>
              <w:t>המתודולוגיה שלנו מאופיינת פעמים רבות בהתערבות טקטית - זולה, מהירה לביצוע, שאינה דורשת שינויים תשתיתיים משמעותיים ומעודדת שינוי בזמן קצר</w:t>
            </w:r>
            <w:r w:rsidRPr="00E8656E">
              <w:rPr>
                <w:rFonts w:eastAsia="Assistant"/>
              </w:rPr>
              <w:t>.</w:t>
            </w:r>
          </w:p>
          <w:p w14:paraId="2824AA8E" w14:textId="77777777" w:rsidR="00940D1A" w:rsidRPr="00940D1A" w:rsidRDefault="00940D1A" w:rsidP="00D36D75">
            <w:pPr>
              <w:bidi/>
              <w:rPr>
                <w:rtl/>
              </w:rPr>
            </w:pPr>
          </w:p>
        </w:tc>
        <w:tc>
          <w:tcPr>
            <w:tcW w:w="5057" w:type="dxa"/>
          </w:tcPr>
          <w:p w14:paraId="4DF394BF" w14:textId="77777777" w:rsidR="0039327D" w:rsidRPr="00970AFE" w:rsidRDefault="0039327D" w:rsidP="0039327D">
            <w:r w:rsidRPr="00970AFE">
              <w:t>Our methodology often involves tactical interventions—affordable, quick to implement, requiring no significant infrastructural changes, and encouraging change within a short period.</w:t>
            </w:r>
          </w:p>
          <w:p w14:paraId="21AFC3F5" w14:textId="77777777" w:rsidR="00940D1A" w:rsidRDefault="00940D1A" w:rsidP="00B41F2C">
            <w:pPr>
              <w:rPr>
                <w:rtl/>
              </w:rPr>
            </w:pPr>
          </w:p>
        </w:tc>
      </w:tr>
      <w:tr w:rsidR="00940D1A" w14:paraId="77AADD38" w14:textId="77777777" w:rsidTr="00507681">
        <w:tc>
          <w:tcPr>
            <w:tcW w:w="1640" w:type="dxa"/>
          </w:tcPr>
          <w:p w14:paraId="07A2DC62" w14:textId="77777777" w:rsidR="00940D1A" w:rsidRDefault="00940D1A" w:rsidP="00B41F2C">
            <w:pPr>
              <w:rPr>
                <w:rtl/>
              </w:rPr>
            </w:pPr>
          </w:p>
        </w:tc>
        <w:tc>
          <w:tcPr>
            <w:tcW w:w="3978" w:type="dxa"/>
          </w:tcPr>
          <w:p w14:paraId="0DED3FA5" w14:textId="77777777" w:rsidR="00940D1A" w:rsidRDefault="00940D1A" w:rsidP="00D36D75">
            <w:pPr>
              <w:bidi/>
              <w:rPr>
                <w:rFonts w:eastAsia="Assistant"/>
                <w:rtl/>
              </w:rPr>
            </w:pPr>
            <w:r>
              <w:rPr>
                <w:rFonts w:eastAsia="Assistant" w:hint="cs"/>
                <w:rtl/>
              </w:rPr>
              <w:t>לצפייה בפרויקטים</w:t>
            </w:r>
            <w:r w:rsidRPr="00E8656E">
              <w:rPr>
                <w:rFonts w:eastAsia="Assistant" w:hint="cs"/>
                <w:rtl/>
              </w:rPr>
              <w:t xml:space="preserve"> </w:t>
            </w:r>
          </w:p>
          <w:p w14:paraId="61AF5E94" w14:textId="77777777" w:rsidR="00940D1A" w:rsidRPr="00B56768" w:rsidRDefault="00940D1A" w:rsidP="00D36D75">
            <w:pPr>
              <w:bidi/>
              <w:rPr>
                <w:rtl/>
              </w:rPr>
            </w:pPr>
          </w:p>
        </w:tc>
        <w:tc>
          <w:tcPr>
            <w:tcW w:w="5057" w:type="dxa"/>
          </w:tcPr>
          <w:p w14:paraId="234B0C52" w14:textId="77777777" w:rsidR="007633EF" w:rsidRPr="00970AFE" w:rsidRDefault="007633EF" w:rsidP="007633EF">
            <w:r w:rsidRPr="00970AFE">
              <w:t>[</w:t>
            </w:r>
            <w:r w:rsidRPr="00970AFE">
              <w:rPr>
                <w:b/>
                <w:bCs/>
              </w:rPr>
              <w:t>View the Projects</w:t>
            </w:r>
            <w:r w:rsidRPr="00970AFE">
              <w:t>]</w:t>
            </w:r>
          </w:p>
          <w:p w14:paraId="1FCC321A" w14:textId="77777777" w:rsidR="00940D1A" w:rsidRDefault="00940D1A" w:rsidP="00B41F2C">
            <w:pPr>
              <w:rPr>
                <w:rtl/>
              </w:rPr>
            </w:pPr>
          </w:p>
        </w:tc>
      </w:tr>
      <w:tr w:rsidR="00940D1A" w14:paraId="2BC82FBF" w14:textId="77777777" w:rsidTr="00507681">
        <w:tc>
          <w:tcPr>
            <w:tcW w:w="1640" w:type="dxa"/>
          </w:tcPr>
          <w:p w14:paraId="70F59C03" w14:textId="77777777" w:rsidR="00940D1A" w:rsidRDefault="00940D1A" w:rsidP="00B41F2C">
            <w:pPr>
              <w:rPr>
                <w:rtl/>
              </w:rPr>
            </w:pPr>
          </w:p>
        </w:tc>
        <w:tc>
          <w:tcPr>
            <w:tcW w:w="3978" w:type="dxa"/>
          </w:tcPr>
          <w:p w14:paraId="196F03DF" w14:textId="77777777" w:rsidR="00940D1A" w:rsidRPr="00E8656E" w:rsidRDefault="00940D1A" w:rsidP="00D36D75">
            <w:pPr>
              <w:bidi/>
              <w:rPr>
                <w:rFonts w:eastAsia="Assistant"/>
              </w:rPr>
            </w:pPr>
            <w:r w:rsidRPr="00E8656E">
              <w:rPr>
                <w:rFonts w:eastAsia="Assistant"/>
                <w:rtl/>
              </w:rPr>
              <w:t>גוף ידע</w:t>
            </w:r>
          </w:p>
          <w:p w14:paraId="52F44153" w14:textId="77777777" w:rsidR="00940D1A" w:rsidRPr="00940D1A" w:rsidRDefault="00940D1A" w:rsidP="00D36D75">
            <w:pPr>
              <w:bidi/>
              <w:rPr>
                <w:rFonts w:eastAsia="Assistant"/>
                <w:rtl/>
              </w:rPr>
            </w:pPr>
            <w:r w:rsidRPr="00E8656E">
              <w:rPr>
                <w:rFonts w:eastAsia="Assistant"/>
                <w:rtl/>
              </w:rPr>
              <w:t xml:space="preserve">באורבן95 כלל התכניות ופעולות ההתערבות מעוגנות במחקר ובנתונים עדכניים, וכן נשענות על ידע מקצועי מהארץ והעולם, בתחום ההתחדשות העירונית ובהתאמה לגיל הרך. איסוף הנתונים </w:t>
            </w:r>
            <w:r w:rsidRPr="00E8656E">
              <w:rPr>
                <w:rFonts w:eastAsia="Assistant"/>
                <w:rtl/>
              </w:rPr>
              <w:lastRenderedPageBreak/>
              <w:t>מתחיל עם איתור הצרכים, דרך מדידה והערכה של תכניות בתחילת דרכן וממשיך עד לצמיחתן או סיומן. את כלל הידע שנאסף אנו מקפידים להביא לשותפים העירוניים ולכלל מקבלי ההחלטות, וכך להציג מידע רלוונטי ומהימן על אתגרים עירוניים הנוגעים לנקודת המבט של בני ובנות הגיל הרך ומטפליהם</w:t>
            </w:r>
            <w:r w:rsidRPr="00E8656E">
              <w:rPr>
                <w:rFonts w:eastAsia="Assistant"/>
              </w:rPr>
              <w:t>.</w:t>
            </w:r>
          </w:p>
        </w:tc>
        <w:tc>
          <w:tcPr>
            <w:tcW w:w="5057" w:type="dxa"/>
          </w:tcPr>
          <w:p w14:paraId="47A3E9F4" w14:textId="77777777" w:rsidR="00AE0725" w:rsidRPr="00970AFE" w:rsidRDefault="00AE0725" w:rsidP="00AE0725">
            <w:pPr>
              <w:outlineLvl w:val="2"/>
              <w:rPr>
                <w:b/>
                <w:bCs/>
                <w:sz w:val="27"/>
                <w:szCs w:val="27"/>
              </w:rPr>
            </w:pPr>
            <w:r w:rsidRPr="00970AFE">
              <w:rPr>
                <w:b/>
                <w:bCs/>
                <w:sz w:val="27"/>
                <w:szCs w:val="27"/>
              </w:rPr>
              <w:lastRenderedPageBreak/>
              <w:t>Knowledge Base</w:t>
            </w:r>
          </w:p>
          <w:p w14:paraId="1C004285" w14:textId="77777777" w:rsidR="00C8799D" w:rsidRPr="00970AFE" w:rsidRDefault="00C8799D" w:rsidP="00C8799D">
            <w:r w:rsidRPr="00970AFE">
              <w:t xml:space="preserve">At Urban95, all programs and interventions are based on research and up-to-date data, drawing on professional expertise from both local and </w:t>
            </w:r>
            <w:r w:rsidRPr="00970AFE">
              <w:lastRenderedPageBreak/>
              <w:t>international sources, particularly in urban renewal and early childhood development. Data collection begins with identifying needs, followed by measuring and evaluating new programs, and continues through their growth or completion. We ensure that all the knowledge gathered is shared with urban partners and decision-makers to provide reliable and relevant information on urban challenges from the perspective of young children and their caregivers.</w:t>
            </w:r>
          </w:p>
          <w:p w14:paraId="7F7AF9A5" w14:textId="77777777" w:rsidR="00940D1A" w:rsidRDefault="00940D1A" w:rsidP="00B41F2C">
            <w:pPr>
              <w:rPr>
                <w:rtl/>
              </w:rPr>
            </w:pPr>
          </w:p>
        </w:tc>
      </w:tr>
      <w:tr w:rsidR="00940D1A" w14:paraId="112DBA10" w14:textId="77777777" w:rsidTr="00507681">
        <w:tc>
          <w:tcPr>
            <w:tcW w:w="1640" w:type="dxa"/>
          </w:tcPr>
          <w:p w14:paraId="39DC6F27" w14:textId="77777777" w:rsidR="00940D1A" w:rsidRDefault="00940D1A" w:rsidP="00B41F2C">
            <w:pPr>
              <w:rPr>
                <w:rtl/>
              </w:rPr>
            </w:pPr>
          </w:p>
        </w:tc>
        <w:tc>
          <w:tcPr>
            <w:tcW w:w="3978" w:type="dxa"/>
          </w:tcPr>
          <w:p w14:paraId="58A110EB" w14:textId="77777777" w:rsidR="00940D1A" w:rsidRPr="00940D1A" w:rsidRDefault="00940D1A" w:rsidP="00D36D75">
            <w:pPr>
              <w:bidi/>
              <w:rPr>
                <w:rFonts w:ascii="Assistant" w:hAnsi="Assistant"/>
                <w:sz w:val="30"/>
                <w:szCs w:val="30"/>
                <w:rtl/>
              </w:rPr>
            </w:pPr>
            <w:r w:rsidRPr="00E8656E">
              <w:rPr>
                <w:rFonts w:eastAsia="Assistant"/>
                <w:rtl/>
              </w:rPr>
              <w:t xml:space="preserve">על מנת לחבר בצורה אפקטיבית בין הנתונים, הפרשנות שלהם ופעולות התערבות במרחב העירוני, אנו מובילים תהליכי למידה והכשרה בתחום הגיל הרך בקרב השותפים שלנו, מכלל מעגלי ההשפעה על פעוטות, ילדים והמלווים הבוגרים שלהם. אנו עורכות כנסים עירוניים, תכניות הכשרה וסיורים, הכוללים למידה משותפת על מאפייני הגיל הרך, תהליכי ההתפתחות השונים, השפעות הסביבה, חשיפה לאתגרים עירוניים עדכניים וצרכים קהילתיים </w:t>
            </w:r>
            <w:r w:rsidRPr="00E8656E">
              <w:rPr>
                <w:rFonts w:eastAsia="Assistant" w:hint="cs"/>
                <w:rtl/>
              </w:rPr>
              <w:t>ייחודיים</w:t>
            </w:r>
            <w:r w:rsidRPr="00E8656E">
              <w:rPr>
                <w:rFonts w:eastAsia="Assistant"/>
                <w:rtl/>
              </w:rPr>
              <w:t xml:space="preserve"> העולים מהשטח. באופן זה אנו מבססים שפה משותפת לכלל הגורמים העירוניים הנוגעים לבני ובנות הגיל הרך, ומחזקים את הקשרים ושיתופי הפעולה בתחומנו</w:t>
            </w:r>
            <w:r w:rsidRPr="00E8656E">
              <w:rPr>
                <w:rFonts w:ascii="Assistant" w:hAnsi="Assistant"/>
                <w:sz w:val="30"/>
                <w:szCs w:val="30"/>
              </w:rPr>
              <w:t>.</w:t>
            </w:r>
          </w:p>
        </w:tc>
        <w:tc>
          <w:tcPr>
            <w:tcW w:w="5057" w:type="dxa"/>
          </w:tcPr>
          <w:p w14:paraId="5C1AD89E" w14:textId="77777777" w:rsidR="00885472" w:rsidRPr="00970AFE" w:rsidRDefault="00885472" w:rsidP="00885472">
            <w:r w:rsidRPr="00970AFE">
              <w:t>To effectively connect the data, its interpretation, and urban interventions, we lead learning and training processes on early childhood development with our partners across all spheres of influence. We organize municipal conferences, training programs, and tours that include joint learning on the characteristics of early childhood, various developmental processes, environmental influences, exposure to current urban challenges, and unique community needs identified in the field. In this way, we establish a shared language among all municipal stakeholders involved in early childhood development, strengthening connections and collaborations within our field.</w:t>
            </w:r>
          </w:p>
          <w:p w14:paraId="3612FAD6" w14:textId="77777777" w:rsidR="00940D1A" w:rsidRDefault="00940D1A" w:rsidP="00B41F2C">
            <w:pPr>
              <w:rPr>
                <w:rtl/>
              </w:rPr>
            </w:pPr>
          </w:p>
        </w:tc>
      </w:tr>
      <w:tr w:rsidR="00940D1A" w14:paraId="416D9B58" w14:textId="77777777" w:rsidTr="00507681">
        <w:tc>
          <w:tcPr>
            <w:tcW w:w="1640" w:type="dxa"/>
          </w:tcPr>
          <w:p w14:paraId="2247B4E2" w14:textId="77777777" w:rsidR="00940D1A" w:rsidRDefault="00940D1A" w:rsidP="00B41F2C">
            <w:pPr>
              <w:rPr>
                <w:rtl/>
              </w:rPr>
            </w:pPr>
          </w:p>
        </w:tc>
        <w:tc>
          <w:tcPr>
            <w:tcW w:w="3978" w:type="dxa"/>
          </w:tcPr>
          <w:p w14:paraId="33F2F701" w14:textId="77777777" w:rsidR="00940D1A" w:rsidRDefault="00940D1A" w:rsidP="00D36D75">
            <w:pPr>
              <w:bidi/>
              <w:rPr>
                <w:rFonts w:eastAsia="Assistant"/>
                <w:rtl/>
              </w:rPr>
            </w:pPr>
            <w:r>
              <w:rPr>
                <w:rFonts w:eastAsia="Assistant" w:hint="cs"/>
                <w:rtl/>
              </w:rPr>
              <w:t>לצפייה בפרויקטים</w:t>
            </w:r>
            <w:r w:rsidRPr="00E8656E">
              <w:rPr>
                <w:rFonts w:eastAsia="Assistant" w:hint="cs"/>
                <w:rtl/>
              </w:rPr>
              <w:t xml:space="preserve"> </w:t>
            </w:r>
          </w:p>
          <w:p w14:paraId="0AFA9DFC" w14:textId="77777777" w:rsidR="00940D1A" w:rsidRPr="00B56768" w:rsidRDefault="00940D1A" w:rsidP="00D36D75">
            <w:pPr>
              <w:bidi/>
              <w:rPr>
                <w:rtl/>
              </w:rPr>
            </w:pPr>
          </w:p>
        </w:tc>
        <w:tc>
          <w:tcPr>
            <w:tcW w:w="5057" w:type="dxa"/>
          </w:tcPr>
          <w:p w14:paraId="6F868C9C" w14:textId="77777777" w:rsidR="004D4F26" w:rsidRPr="00970AFE" w:rsidRDefault="004D4F26" w:rsidP="004D4F26">
            <w:r w:rsidRPr="00970AFE">
              <w:t>[</w:t>
            </w:r>
            <w:r w:rsidRPr="00970AFE">
              <w:rPr>
                <w:b/>
                <w:bCs/>
              </w:rPr>
              <w:t>View the Projects</w:t>
            </w:r>
            <w:r w:rsidRPr="00970AFE">
              <w:t>]</w:t>
            </w:r>
          </w:p>
          <w:p w14:paraId="4B8B7E00" w14:textId="77777777" w:rsidR="00940D1A" w:rsidRDefault="00940D1A" w:rsidP="00B41F2C">
            <w:pPr>
              <w:rPr>
                <w:rtl/>
              </w:rPr>
            </w:pPr>
          </w:p>
        </w:tc>
      </w:tr>
      <w:tr w:rsidR="00940D1A" w14:paraId="346524AA" w14:textId="77777777" w:rsidTr="00507681">
        <w:tc>
          <w:tcPr>
            <w:tcW w:w="1640" w:type="dxa"/>
          </w:tcPr>
          <w:p w14:paraId="24ED548A" w14:textId="77777777" w:rsidR="00940D1A" w:rsidRDefault="00940D1A" w:rsidP="00B41F2C">
            <w:pPr>
              <w:rPr>
                <w:rtl/>
              </w:rPr>
            </w:pPr>
          </w:p>
        </w:tc>
        <w:tc>
          <w:tcPr>
            <w:tcW w:w="3978" w:type="dxa"/>
          </w:tcPr>
          <w:p w14:paraId="3FD0F63E" w14:textId="77777777" w:rsidR="00940D1A" w:rsidRDefault="00940D1A" w:rsidP="00D36D75">
            <w:pPr>
              <w:bidi/>
              <w:rPr>
                <w:rFonts w:eastAsia="Assistant"/>
                <w:rtl/>
              </w:rPr>
            </w:pPr>
            <w:r>
              <w:rPr>
                <w:rFonts w:eastAsia="Assistant" w:hint="cs"/>
                <w:rtl/>
              </w:rPr>
              <w:t xml:space="preserve">כתבו עלינו </w:t>
            </w:r>
          </w:p>
          <w:p w14:paraId="4E8386A2" w14:textId="77777777" w:rsidR="00940D1A" w:rsidRPr="00B56768" w:rsidRDefault="00940D1A" w:rsidP="00D36D75">
            <w:pPr>
              <w:bidi/>
              <w:rPr>
                <w:rtl/>
              </w:rPr>
            </w:pPr>
          </w:p>
        </w:tc>
        <w:tc>
          <w:tcPr>
            <w:tcW w:w="5057" w:type="dxa"/>
          </w:tcPr>
          <w:p w14:paraId="1599368A" w14:textId="77777777" w:rsidR="00040ED1" w:rsidRPr="00970AFE" w:rsidRDefault="00040ED1" w:rsidP="00040ED1">
            <w:pPr>
              <w:outlineLvl w:val="2"/>
              <w:rPr>
                <w:b/>
                <w:bCs/>
                <w:sz w:val="27"/>
                <w:szCs w:val="27"/>
              </w:rPr>
            </w:pPr>
            <w:r w:rsidRPr="00970AFE">
              <w:rPr>
                <w:b/>
                <w:bCs/>
                <w:sz w:val="27"/>
                <w:szCs w:val="27"/>
              </w:rPr>
              <w:t>Press Coverage</w:t>
            </w:r>
          </w:p>
          <w:p w14:paraId="2A68470B" w14:textId="77777777" w:rsidR="00986F9A" w:rsidRPr="00970AFE" w:rsidRDefault="00986F9A" w:rsidP="00986F9A">
            <w:r w:rsidRPr="00970AFE">
              <w:t>[</w:t>
            </w:r>
            <w:r w:rsidRPr="00970AFE">
              <w:rPr>
                <w:b/>
                <w:bCs/>
              </w:rPr>
              <w:t>Read what’s been written about us</w:t>
            </w:r>
            <w:r w:rsidRPr="00970AFE">
              <w:t>]</w:t>
            </w:r>
          </w:p>
          <w:p w14:paraId="26D0D416" w14:textId="77777777" w:rsidR="00940D1A" w:rsidRDefault="00940D1A" w:rsidP="00B41F2C">
            <w:pPr>
              <w:rPr>
                <w:rtl/>
              </w:rPr>
            </w:pPr>
          </w:p>
        </w:tc>
      </w:tr>
      <w:tr w:rsidR="00940D1A" w14:paraId="29F212CE" w14:textId="77777777" w:rsidTr="00507681">
        <w:tc>
          <w:tcPr>
            <w:tcW w:w="1640" w:type="dxa"/>
          </w:tcPr>
          <w:p w14:paraId="273C4AFA" w14:textId="77777777" w:rsidR="00940D1A" w:rsidRDefault="00940D1A" w:rsidP="00B41F2C">
            <w:pPr>
              <w:rPr>
                <w:rtl/>
              </w:rPr>
            </w:pPr>
          </w:p>
        </w:tc>
        <w:tc>
          <w:tcPr>
            <w:tcW w:w="3978" w:type="dxa"/>
          </w:tcPr>
          <w:p w14:paraId="4F151BA8" w14:textId="77777777" w:rsidR="00940D1A" w:rsidRPr="00CE206F" w:rsidRDefault="00940D1A" w:rsidP="00D36D75">
            <w:pPr>
              <w:bidi/>
              <w:rPr>
                <w:rFonts w:eastAsia="Assistant"/>
              </w:rPr>
            </w:pPr>
            <w:r w:rsidRPr="00CE206F">
              <w:rPr>
                <w:rFonts w:eastAsia="Assistant"/>
                <w:rtl/>
              </w:rPr>
              <w:t>הנשים מאחורי אורבן95 תל אביב יפו</w:t>
            </w:r>
          </w:p>
          <w:p w14:paraId="77D2D6C4" w14:textId="77777777" w:rsidR="00940D1A" w:rsidRPr="00940D1A" w:rsidRDefault="00940D1A" w:rsidP="00D36D75">
            <w:pPr>
              <w:bidi/>
              <w:rPr>
                <w:rtl/>
              </w:rPr>
            </w:pPr>
          </w:p>
        </w:tc>
        <w:tc>
          <w:tcPr>
            <w:tcW w:w="5057" w:type="dxa"/>
          </w:tcPr>
          <w:p w14:paraId="008977F1" w14:textId="77777777" w:rsidR="00D4249E" w:rsidRPr="00970AFE" w:rsidRDefault="00D4249E" w:rsidP="00D4249E">
            <w:pPr>
              <w:outlineLvl w:val="2"/>
              <w:rPr>
                <w:b/>
                <w:bCs/>
                <w:sz w:val="27"/>
                <w:szCs w:val="27"/>
              </w:rPr>
            </w:pPr>
            <w:r w:rsidRPr="00970AFE">
              <w:rPr>
                <w:b/>
                <w:bCs/>
                <w:sz w:val="27"/>
                <w:szCs w:val="27"/>
              </w:rPr>
              <w:t>The Women Behind Urban95 Tel Aviv-Jaffa</w:t>
            </w:r>
          </w:p>
          <w:p w14:paraId="6E861C21" w14:textId="77777777" w:rsidR="00940D1A" w:rsidRDefault="00940D1A" w:rsidP="00B41F2C">
            <w:pPr>
              <w:rPr>
                <w:rtl/>
              </w:rPr>
            </w:pPr>
          </w:p>
        </w:tc>
      </w:tr>
      <w:tr w:rsidR="00940D1A" w14:paraId="53911BD1" w14:textId="77777777" w:rsidTr="00507681">
        <w:tc>
          <w:tcPr>
            <w:tcW w:w="1640" w:type="dxa"/>
            <w:vMerge w:val="restart"/>
          </w:tcPr>
          <w:p w14:paraId="46C82334" w14:textId="77777777" w:rsidR="00940D1A" w:rsidRPr="00940D1A" w:rsidRDefault="00940D1A" w:rsidP="00B41F2C">
            <w:pPr>
              <w:rPr>
                <w:highlight w:val="cyan"/>
                <w:rtl/>
              </w:rPr>
            </w:pPr>
            <w:r w:rsidRPr="00940D1A">
              <w:rPr>
                <w:rFonts w:hint="cs"/>
                <w:highlight w:val="cyan"/>
                <w:rtl/>
              </w:rPr>
              <w:t>פוטר</w:t>
            </w:r>
          </w:p>
        </w:tc>
        <w:tc>
          <w:tcPr>
            <w:tcW w:w="3978" w:type="dxa"/>
          </w:tcPr>
          <w:p w14:paraId="06FB6ED7" w14:textId="77777777" w:rsidR="00940D1A" w:rsidRPr="00B56768" w:rsidRDefault="00940D1A" w:rsidP="00D36D75">
            <w:pPr>
              <w:bidi/>
              <w:rPr>
                <w:rtl/>
              </w:rPr>
            </w:pPr>
            <w:r>
              <w:rPr>
                <w:rFonts w:hint="cs"/>
                <w:rtl/>
              </w:rPr>
              <w:t>צרו איתנו קשר</w:t>
            </w:r>
          </w:p>
        </w:tc>
        <w:tc>
          <w:tcPr>
            <w:tcW w:w="5057" w:type="dxa"/>
          </w:tcPr>
          <w:p w14:paraId="15430F16" w14:textId="77777777" w:rsidR="00EB2852" w:rsidRPr="00970AFE" w:rsidRDefault="00EB2852" w:rsidP="00EB2852">
            <w:pPr>
              <w:outlineLvl w:val="3"/>
              <w:rPr>
                <w:b/>
                <w:bCs/>
              </w:rPr>
            </w:pPr>
            <w:r w:rsidRPr="00970AFE">
              <w:rPr>
                <w:b/>
                <w:bCs/>
              </w:rPr>
              <w:t>Contact Us</w:t>
            </w:r>
          </w:p>
          <w:p w14:paraId="76D7E5A0" w14:textId="77777777" w:rsidR="00940D1A" w:rsidRDefault="00940D1A" w:rsidP="00B41F2C">
            <w:pPr>
              <w:rPr>
                <w:rtl/>
              </w:rPr>
            </w:pPr>
          </w:p>
        </w:tc>
      </w:tr>
      <w:tr w:rsidR="00940D1A" w14:paraId="5AB96082" w14:textId="77777777" w:rsidTr="00507681">
        <w:tc>
          <w:tcPr>
            <w:tcW w:w="1640" w:type="dxa"/>
            <w:vMerge/>
          </w:tcPr>
          <w:p w14:paraId="00E501F6" w14:textId="77777777" w:rsidR="00940D1A" w:rsidRDefault="00940D1A" w:rsidP="00B41F2C">
            <w:pPr>
              <w:rPr>
                <w:rtl/>
              </w:rPr>
            </w:pPr>
          </w:p>
        </w:tc>
        <w:tc>
          <w:tcPr>
            <w:tcW w:w="3978" w:type="dxa"/>
          </w:tcPr>
          <w:p w14:paraId="6C88F675" w14:textId="77777777" w:rsidR="00940D1A" w:rsidRPr="00B56768" w:rsidRDefault="00940D1A" w:rsidP="00D36D75">
            <w:pPr>
              <w:bidi/>
              <w:rPr>
                <w:rtl/>
              </w:rPr>
            </w:pPr>
            <w:r>
              <w:rPr>
                <w:rFonts w:hint="cs"/>
                <w:rtl/>
              </w:rPr>
              <w:t>שם מלא</w:t>
            </w:r>
          </w:p>
        </w:tc>
        <w:tc>
          <w:tcPr>
            <w:tcW w:w="5057" w:type="dxa"/>
          </w:tcPr>
          <w:p w14:paraId="5D63DA45" w14:textId="470ADB07" w:rsidR="00940D1A" w:rsidRDefault="00870132" w:rsidP="00B41F2C">
            <w:pPr>
              <w:rPr>
                <w:rtl/>
              </w:rPr>
            </w:pPr>
            <w:r w:rsidRPr="00970AFE">
              <w:rPr>
                <w:b/>
                <w:bCs/>
              </w:rPr>
              <w:t>Full Name</w:t>
            </w:r>
          </w:p>
        </w:tc>
      </w:tr>
      <w:tr w:rsidR="00940D1A" w14:paraId="055E7A4D" w14:textId="77777777" w:rsidTr="00507681">
        <w:tc>
          <w:tcPr>
            <w:tcW w:w="1640" w:type="dxa"/>
            <w:vMerge/>
          </w:tcPr>
          <w:p w14:paraId="14B83418" w14:textId="77777777" w:rsidR="00940D1A" w:rsidRDefault="00940D1A" w:rsidP="00B41F2C">
            <w:pPr>
              <w:rPr>
                <w:rtl/>
              </w:rPr>
            </w:pPr>
          </w:p>
        </w:tc>
        <w:tc>
          <w:tcPr>
            <w:tcW w:w="3978" w:type="dxa"/>
          </w:tcPr>
          <w:p w14:paraId="79B34087" w14:textId="77777777" w:rsidR="00940D1A" w:rsidRPr="00B56768" w:rsidRDefault="00940D1A" w:rsidP="00D36D75">
            <w:pPr>
              <w:bidi/>
              <w:rPr>
                <w:rtl/>
              </w:rPr>
            </w:pPr>
            <w:r>
              <w:rPr>
                <w:rFonts w:hint="cs"/>
                <w:rtl/>
              </w:rPr>
              <w:t>אימייל</w:t>
            </w:r>
          </w:p>
        </w:tc>
        <w:tc>
          <w:tcPr>
            <w:tcW w:w="5057" w:type="dxa"/>
          </w:tcPr>
          <w:p w14:paraId="6CBF63A4" w14:textId="687A7555" w:rsidR="00940D1A" w:rsidRDefault="00B43008" w:rsidP="00B41F2C">
            <w:pPr>
              <w:rPr>
                <w:rtl/>
              </w:rPr>
            </w:pPr>
            <w:r w:rsidRPr="00970AFE">
              <w:rPr>
                <w:b/>
                <w:bCs/>
              </w:rPr>
              <w:t>Email</w:t>
            </w:r>
          </w:p>
        </w:tc>
      </w:tr>
      <w:tr w:rsidR="00940D1A" w14:paraId="5A6D4F00" w14:textId="77777777" w:rsidTr="00507681">
        <w:tc>
          <w:tcPr>
            <w:tcW w:w="1640" w:type="dxa"/>
            <w:vMerge/>
          </w:tcPr>
          <w:p w14:paraId="148688DC" w14:textId="77777777" w:rsidR="00940D1A" w:rsidRDefault="00940D1A" w:rsidP="00B41F2C">
            <w:pPr>
              <w:rPr>
                <w:rtl/>
              </w:rPr>
            </w:pPr>
          </w:p>
        </w:tc>
        <w:tc>
          <w:tcPr>
            <w:tcW w:w="3978" w:type="dxa"/>
          </w:tcPr>
          <w:p w14:paraId="083D0BD5" w14:textId="77777777" w:rsidR="00940D1A" w:rsidRPr="00B56768" w:rsidRDefault="00940D1A" w:rsidP="00D36D75">
            <w:pPr>
              <w:bidi/>
              <w:rPr>
                <w:rtl/>
              </w:rPr>
            </w:pPr>
            <w:r>
              <w:rPr>
                <w:rFonts w:hint="cs"/>
                <w:rtl/>
              </w:rPr>
              <w:t>טלפון</w:t>
            </w:r>
          </w:p>
        </w:tc>
        <w:tc>
          <w:tcPr>
            <w:tcW w:w="5057" w:type="dxa"/>
          </w:tcPr>
          <w:p w14:paraId="28FBAECA" w14:textId="6EA26777" w:rsidR="00940D1A" w:rsidRDefault="004D77F9" w:rsidP="00B41F2C">
            <w:pPr>
              <w:rPr>
                <w:rtl/>
              </w:rPr>
            </w:pPr>
            <w:r w:rsidRPr="00970AFE">
              <w:rPr>
                <w:b/>
                <w:bCs/>
              </w:rPr>
              <w:t>Phone</w:t>
            </w:r>
          </w:p>
        </w:tc>
      </w:tr>
      <w:tr w:rsidR="00940D1A" w14:paraId="665AFDAE" w14:textId="77777777" w:rsidTr="00507681">
        <w:tc>
          <w:tcPr>
            <w:tcW w:w="1640" w:type="dxa"/>
            <w:vMerge/>
          </w:tcPr>
          <w:p w14:paraId="2E7CA81D" w14:textId="77777777" w:rsidR="00940D1A" w:rsidRDefault="00940D1A" w:rsidP="00B41F2C">
            <w:pPr>
              <w:rPr>
                <w:rtl/>
              </w:rPr>
            </w:pPr>
          </w:p>
        </w:tc>
        <w:tc>
          <w:tcPr>
            <w:tcW w:w="3978" w:type="dxa"/>
          </w:tcPr>
          <w:p w14:paraId="7F4A36B3" w14:textId="77777777" w:rsidR="00940D1A" w:rsidRPr="00B56768" w:rsidRDefault="00940D1A" w:rsidP="00D36D75">
            <w:pPr>
              <w:bidi/>
              <w:rPr>
                <w:rtl/>
              </w:rPr>
            </w:pPr>
            <w:r>
              <w:rPr>
                <w:rFonts w:hint="cs"/>
                <w:rtl/>
              </w:rPr>
              <w:t>מה תרצו לכתוב לנו?</w:t>
            </w:r>
          </w:p>
        </w:tc>
        <w:tc>
          <w:tcPr>
            <w:tcW w:w="5057" w:type="dxa"/>
          </w:tcPr>
          <w:p w14:paraId="5D216CE2" w14:textId="45CBB7A4" w:rsidR="00940D1A" w:rsidRDefault="00EE4BA5" w:rsidP="00B41F2C">
            <w:pPr>
              <w:rPr>
                <w:rtl/>
              </w:rPr>
            </w:pPr>
            <w:r w:rsidRPr="00970AFE">
              <w:rPr>
                <w:b/>
                <w:bCs/>
              </w:rPr>
              <w:t>What would you like to write to us?</w:t>
            </w:r>
          </w:p>
        </w:tc>
      </w:tr>
      <w:tr w:rsidR="00940D1A" w14:paraId="3508CB6C" w14:textId="77777777" w:rsidTr="00507681">
        <w:tc>
          <w:tcPr>
            <w:tcW w:w="1640" w:type="dxa"/>
            <w:vMerge/>
          </w:tcPr>
          <w:p w14:paraId="4BC2E569" w14:textId="77777777" w:rsidR="00940D1A" w:rsidRDefault="00940D1A" w:rsidP="00B41F2C">
            <w:pPr>
              <w:rPr>
                <w:rtl/>
              </w:rPr>
            </w:pPr>
          </w:p>
        </w:tc>
        <w:tc>
          <w:tcPr>
            <w:tcW w:w="3978" w:type="dxa"/>
          </w:tcPr>
          <w:p w14:paraId="0EE7C7E3" w14:textId="77777777" w:rsidR="00940D1A" w:rsidRPr="00B56768" w:rsidRDefault="00940D1A" w:rsidP="00D36D75">
            <w:pPr>
              <w:bidi/>
              <w:rPr>
                <w:rtl/>
              </w:rPr>
            </w:pPr>
            <w:r>
              <w:rPr>
                <w:rFonts w:hint="cs"/>
                <w:rtl/>
              </w:rPr>
              <w:t>שלחו אלינו</w:t>
            </w:r>
          </w:p>
        </w:tc>
        <w:tc>
          <w:tcPr>
            <w:tcW w:w="5057" w:type="dxa"/>
          </w:tcPr>
          <w:p w14:paraId="6CEC01AA" w14:textId="24A77289" w:rsidR="00940D1A" w:rsidRDefault="00732D6B" w:rsidP="00B41F2C">
            <w:pPr>
              <w:rPr>
                <w:rtl/>
              </w:rPr>
            </w:pPr>
            <w:r w:rsidRPr="00970AFE">
              <w:rPr>
                <w:b/>
                <w:bCs/>
              </w:rPr>
              <w:t>Send</w:t>
            </w:r>
          </w:p>
        </w:tc>
      </w:tr>
      <w:tr w:rsidR="00940D1A" w14:paraId="6B5388E9" w14:textId="77777777" w:rsidTr="00507681">
        <w:tc>
          <w:tcPr>
            <w:tcW w:w="1640" w:type="dxa"/>
            <w:vMerge/>
          </w:tcPr>
          <w:p w14:paraId="2D70C108" w14:textId="77777777" w:rsidR="00940D1A" w:rsidRDefault="00940D1A" w:rsidP="00B41F2C">
            <w:pPr>
              <w:rPr>
                <w:rtl/>
              </w:rPr>
            </w:pPr>
          </w:p>
        </w:tc>
        <w:tc>
          <w:tcPr>
            <w:tcW w:w="3978" w:type="dxa"/>
          </w:tcPr>
          <w:p w14:paraId="59AA1EBB" w14:textId="77777777" w:rsidR="00940D1A" w:rsidRPr="00B56768" w:rsidRDefault="00940D1A" w:rsidP="00D36D75">
            <w:pPr>
              <w:bidi/>
              <w:rPr>
                <w:rtl/>
              </w:rPr>
            </w:pPr>
            <w:r>
              <w:rPr>
                <w:rFonts w:hint="cs"/>
                <w:rtl/>
              </w:rPr>
              <w:t>כל הזכויות שמורות לאורבן95</w:t>
            </w:r>
          </w:p>
        </w:tc>
        <w:tc>
          <w:tcPr>
            <w:tcW w:w="5057" w:type="dxa"/>
          </w:tcPr>
          <w:p w14:paraId="6E69C911" w14:textId="0ECE9C91" w:rsidR="00940D1A" w:rsidRDefault="00BF0E37" w:rsidP="00B41F2C">
            <w:pPr>
              <w:rPr>
                <w:rtl/>
              </w:rPr>
            </w:pPr>
            <w:r w:rsidRPr="00970AFE">
              <w:rPr>
                <w:b/>
                <w:bCs/>
              </w:rPr>
              <w:t>All rights reserved to Urban95</w:t>
            </w:r>
            <w:r w:rsidRPr="00970AFE">
              <w:br/>
            </w:r>
          </w:p>
        </w:tc>
      </w:tr>
      <w:tr w:rsidR="00940D1A" w14:paraId="5B8EDF6F" w14:textId="77777777" w:rsidTr="00507681">
        <w:tc>
          <w:tcPr>
            <w:tcW w:w="1640" w:type="dxa"/>
            <w:vMerge/>
          </w:tcPr>
          <w:p w14:paraId="7EB836AC" w14:textId="77777777" w:rsidR="00940D1A" w:rsidRDefault="00940D1A" w:rsidP="00B41F2C">
            <w:pPr>
              <w:rPr>
                <w:rtl/>
              </w:rPr>
            </w:pPr>
          </w:p>
        </w:tc>
        <w:tc>
          <w:tcPr>
            <w:tcW w:w="3978" w:type="dxa"/>
          </w:tcPr>
          <w:p w14:paraId="7C165134" w14:textId="77777777" w:rsidR="00940D1A" w:rsidRDefault="00940D1A" w:rsidP="00D36D75">
            <w:pPr>
              <w:bidi/>
              <w:rPr>
                <w:rtl/>
              </w:rPr>
            </w:pPr>
            <w:r>
              <w:rPr>
                <w:rFonts w:hint="cs"/>
                <w:rtl/>
              </w:rPr>
              <w:t>הצהרת נגישות</w:t>
            </w:r>
          </w:p>
        </w:tc>
        <w:tc>
          <w:tcPr>
            <w:tcW w:w="5057" w:type="dxa"/>
          </w:tcPr>
          <w:p w14:paraId="387976DF" w14:textId="77777777" w:rsidR="00E50039" w:rsidRPr="00970AFE" w:rsidRDefault="00E50039" w:rsidP="00E50039">
            <w:r w:rsidRPr="00970AFE">
              <w:rPr>
                <w:b/>
                <w:bCs/>
              </w:rPr>
              <w:t>Accessibility Statement</w:t>
            </w:r>
          </w:p>
          <w:p w14:paraId="7F36274E" w14:textId="77777777" w:rsidR="00940D1A" w:rsidRDefault="00940D1A" w:rsidP="00B41F2C">
            <w:pPr>
              <w:rPr>
                <w:rtl/>
              </w:rPr>
            </w:pPr>
          </w:p>
        </w:tc>
      </w:tr>
    </w:tbl>
    <w:p w14:paraId="131E8828" w14:textId="77777777" w:rsidR="002B71A4" w:rsidRDefault="002B71A4" w:rsidP="00B41F2C"/>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ssistant">
    <w:charset w:val="B1"/>
    <w:family w:val="auto"/>
    <w:pitch w:val="variable"/>
    <w:sig w:usb0="A00008FF" w:usb1="4000204B" w:usb2="00000000" w:usb3="00000000" w:csb0="0000002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5849282">
    <w:abstractNumId w:val="0"/>
  </w:num>
  <w:num w:numId="2" w16cid:durableId="189029321">
    <w:abstractNumId w:val="4"/>
  </w:num>
  <w:num w:numId="3" w16cid:durableId="1103576086">
    <w:abstractNumId w:val="9"/>
  </w:num>
  <w:num w:numId="4" w16cid:durableId="129176970">
    <w:abstractNumId w:val="1"/>
  </w:num>
  <w:num w:numId="5" w16cid:durableId="1664508406">
    <w:abstractNumId w:val="6"/>
  </w:num>
  <w:num w:numId="6" w16cid:durableId="434205391">
    <w:abstractNumId w:val="5"/>
  </w:num>
  <w:num w:numId="7" w16cid:durableId="898978241">
    <w:abstractNumId w:val="2"/>
  </w:num>
  <w:num w:numId="8" w16cid:durableId="798373656">
    <w:abstractNumId w:val="8"/>
  </w:num>
  <w:num w:numId="9" w16cid:durableId="1612936124">
    <w:abstractNumId w:val="7"/>
  </w:num>
  <w:num w:numId="10" w16cid:durableId="1833174471">
    <w:abstractNumId w:val="3"/>
  </w:num>
  <w:num w:numId="11" w16cid:durableId="6527589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zt7A0M7UAAiMzcyUdpeDU4uLM/DyQAsNaAKu/At4sAAAA"/>
  </w:docVars>
  <w:rsids>
    <w:rsidRoot w:val="00E84131"/>
    <w:rsid w:val="00040ED1"/>
    <w:rsid w:val="00212727"/>
    <w:rsid w:val="00235417"/>
    <w:rsid w:val="002B71A4"/>
    <w:rsid w:val="002E3EAF"/>
    <w:rsid w:val="002F46A3"/>
    <w:rsid w:val="00346985"/>
    <w:rsid w:val="0039327D"/>
    <w:rsid w:val="004165CA"/>
    <w:rsid w:val="004734B8"/>
    <w:rsid w:val="004D4F26"/>
    <w:rsid w:val="004D77F9"/>
    <w:rsid w:val="004E2801"/>
    <w:rsid w:val="00507681"/>
    <w:rsid w:val="005A4305"/>
    <w:rsid w:val="005C44D1"/>
    <w:rsid w:val="005E27F5"/>
    <w:rsid w:val="00660568"/>
    <w:rsid w:val="0070713C"/>
    <w:rsid w:val="00732D6B"/>
    <w:rsid w:val="00755988"/>
    <w:rsid w:val="007633EF"/>
    <w:rsid w:val="007A27BD"/>
    <w:rsid w:val="007B25A7"/>
    <w:rsid w:val="00816EF7"/>
    <w:rsid w:val="00870132"/>
    <w:rsid w:val="00885472"/>
    <w:rsid w:val="00940D1A"/>
    <w:rsid w:val="00984BE2"/>
    <w:rsid w:val="00986F9A"/>
    <w:rsid w:val="00A44EB4"/>
    <w:rsid w:val="00A6770E"/>
    <w:rsid w:val="00AB738E"/>
    <w:rsid w:val="00AE0725"/>
    <w:rsid w:val="00B41F2C"/>
    <w:rsid w:val="00B43008"/>
    <w:rsid w:val="00BE0CE7"/>
    <w:rsid w:val="00BF0E37"/>
    <w:rsid w:val="00BF10F1"/>
    <w:rsid w:val="00BF4172"/>
    <w:rsid w:val="00C00F46"/>
    <w:rsid w:val="00C55163"/>
    <w:rsid w:val="00C81900"/>
    <w:rsid w:val="00C8799D"/>
    <w:rsid w:val="00CA407B"/>
    <w:rsid w:val="00CA424F"/>
    <w:rsid w:val="00CC4808"/>
    <w:rsid w:val="00D36D75"/>
    <w:rsid w:val="00D4249E"/>
    <w:rsid w:val="00E25EB2"/>
    <w:rsid w:val="00E41CFF"/>
    <w:rsid w:val="00E43824"/>
    <w:rsid w:val="00E50039"/>
    <w:rsid w:val="00E84131"/>
    <w:rsid w:val="00E8598C"/>
    <w:rsid w:val="00E85FF8"/>
    <w:rsid w:val="00EB0439"/>
    <w:rsid w:val="00EB2852"/>
    <w:rsid w:val="00EE4BA5"/>
    <w:rsid w:val="00EF1AC6"/>
    <w:rsid w:val="00F622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821FC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F2C"/>
    <w:pPr>
      <w:spacing w:before="100" w:beforeAutospacing="1" w:after="100" w:afterAutospacing="1"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93744">
      <w:bodyDiv w:val="1"/>
      <w:marLeft w:val="0"/>
      <w:marRight w:val="0"/>
      <w:marTop w:val="0"/>
      <w:marBottom w:val="0"/>
      <w:divBdr>
        <w:top w:val="none" w:sz="0" w:space="0" w:color="auto"/>
        <w:left w:val="none" w:sz="0" w:space="0" w:color="auto"/>
        <w:bottom w:val="none" w:sz="0" w:space="0" w:color="auto"/>
        <w:right w:val="none" w:sz="0" w:space="0" w:color="auto"/>
      </w:divBdr>
    </w:div>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1273</Words>
  <Characters>7265</Characters>
  <Application>Microsoft Office Word</Application>
  <DocSecurity>0</DocSecurity>
  <Lines>287</Lines>
  <Paragraphs>75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JA</cp:lastModifiedBy>
  <cp:revision>41</cp:revision>
  <dcterms:created xsi:type="dcterms:W3CDTF">2024-10-29T12:37:00Z</dcterms:created>
  <dcterms:modified xsi:type="dcterms:W3CDTF">2024-10-29T12:47:00Z</dcterms:modified>
</cp:coreProperties>
</file>