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203"/>
        <w:gridCol w:w="3283"/>
        <w:gridCol w:w="4554"/>
        <w:gridCol w:w="1416"/>
      </w:tblGrid>
      <w:tr w:rsidR="00387861" w14:paraId="367A29A2" w14:textId="23A92A00" w:rsidTr="009864D8">
        <w:trPr>
          <w:trHeight w:val="557"/>
        </w:trPr>
        <w:tc>
          <w:tcPr>
            <w:tcW w:w="575" w:type="pct"/>
          </w:tcPr>
          <w:p w14:paraId="37FC4C66" w14:textId="77777777" w:rsidR="00387861" w:rsidRDefault="00387861" w:rsidP="00E84131">
            <w:pPr>
              <w:rPr>
                <w:rtl/>
              </w:rPr>
            </w:pPr>
          </w:p>
        </w:tc>
        <w:tc>
          <w:tcPr>
            <w:tcW w:w="1587" w:type="pct"/>
          </w:tcPr>
          <w:p w14:paraId="650BAA5D" w14:textId="77777777" w:rsidR="00387861" w:rsidRDefault="00387861" w:rsidP="00E41CFF">
            <w:pPr>
              <w:jc w:val="center"/>
              <w:rPr>
                <w:rtl/>
              </w:rPr>
            </w:pPr>
            <w:r w:rsidRPr="00E41CFF">
              <w:rPr>
                <w:rFonts w:hint="cs"/>
                <w:highlight w:val="yellow"/>
                <w:rtl/>
              </w:rPr>
              <w:t>טקסט לתרגום</w:t>
            </w:r>
          </w:p>
        </w:tc>
        <w:tc>
          <w:tcPr>
            <w:tcW w:w="2195" w:type="pct"/>
          </w:tcPr>
          <w:p w14:paraId="0B938C4D" w14:textId="77777777" w:rsidR="00387861" w:rsidRPr="00A709C7" w:rsidRDefault="00387861" w:rsidP="003D75D7">
            <w:pPr>
              <w:bidi w:val="0"/>
              <w:rPr>
                <w:rFonts w:asciiTheme="majorBidi" w:hAnsiTheme="majorBidi" w:cstheme="majorBidi"/>
                <w:sz w:val="24"/>
                <w:szCs w:val="24"/>
                <w:rtl/>
              </w:rPr>
            </w:pPr>
          </w:p>
        </w:tc>
        <w:tc>
          <w:tcPr>
            <w:tcW w:w="643" w:type="pct"/>
          </w:tcPr>
          <w:p w14:paraId="2BBD07C3" w14:textId="77777777" w:rsidR="00387861" w:rsidRPr="00A709C7" w:rsidRDefault="00387861" w:rsidP="000962B8">
            <w:pPr>
              <w:bidi w:val="0"/>
              <w:rPr>
                <w:rFonts w:asciiTheme="majorBidi" w:hAnsiTheme="majorBidi" w:cstheme="majorBidi"/>
                <w:sz w:val="24"/>
                <w:szCs w:val="24"/>
                <w:rtl/>
              </w:rPr>
            </w:pPr>
          </w:p>
        </w:tc>
      </w:tr>
      <w:tr w:rsidR="00387861" w14:paraId="0C886C57" w14:textId="00EFC876" w:rsidTr="009864D8">
        <w:tc>
          <w:tcPr>
            <w:tcW w:w="575" w:type="pct"/>
          </w:tcPr>
          <w:p w14:paraId="079C0685" w14:textId="77777777" w:rsidR="00387861" w:rsidRPr="00E41CFF" w:rsidRDefault="0038786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07B2C78E" w14:textId="77777777" w:rsidR="00387861" w:rsidRPr="00E41CFF" w:rsidRDefault="00387861" w:rsidP="00E84131">
            <w:pPr>
              <w:rPr>
                <w:highlight w:val="cyan"/>
                <w:rtl/>
              </w:rPr>
            </w:pPr>
          </w:p>
        </w:tc>
        <w:tc>
          <w:tcPr>
            <w:tcW w:w="1587" w:type="pct"/>
          </w:tcPr>
          <w:p w14:paraId="709E3EA4" w14:textId="77777777" w:rsidR="00387861" w:rsidRPr="00196923" w:rsidRDefault="00387861" w:rsidP="00E84131">
            <w:pPr>
              <w:rPr>
                <w:rFonts w:asciiTheme="majorHAnsi" w:hAnsiTheme="majorHAnsi" w:cstheme="majorHAnsi"/>
                <w:b/>
                <w:bCs/>
                <w:sz w:val="26"/>
                <w:szCs w:val="26"/>
                <w:rtl/>
              </w:rPr>
            </w:pPr>
            <w:r>
              <w:rPr>
                <w:rFonts w:asciiTheme="majorHAnsi" w:hAnsiTheme="majorHAnsi" w:cs="Calibri Light" w:hint="cs"/>
                <w:b/>
                <w:bCs/>
                <w:sz w:val="26"/>
                <w:szCs w:val="26"/>
                <w:rtl/>
              </w:rPr>
              <w:t xml:space="preserve">מועדון </w:t>
            </w:r>
            <w:proofErr w:type="spellStart"/>
            <w:r>
              <w:rPr>
                <w:rFonts w:asciiTheme="majorHAnsi" w:hAnsiTheme="majorHAnsi" w:cs="Calibri Light" w:hint="cs"/>
                <w:b/>
                <w:bCs/>
                <w:sz w:val="26"/>
                <w:szCs w:val="26"/>
                <w:rtl/>
              </w:rPr>
              <w:t>דיגיטף</w:t>
            </w:r>
            <w:proofErr w:type="spellEnd"/>
          </w:p>
        </w:tc>
        <w:tc>
          <w:tcPr>
            <w:tcW w:w="2195" w:type="pct"/>
          </w:tcPr>
          <w:p w14:paraId="58363A32" w14:textId="77777777" w:rsidR="00582487" w:rsidRPr="00970AFE" w:rsidRDefault="00582487" w:rsidP="00582487">
            <w:pPr>
              <w:bidi w:val="0"/>
              <w:spacing w:after="160" w:line="360" w:lineRule="auto"/>
              <w:rPr>
                <w:rFonts w:asciiTheme="majorBidi" w:hAnsiTheme="majorBidi" w:cstheme="majorBidi"/>
                <w:b/>
                <w:bCs/>
                <w:sz w:val="24"/>
                <w:szCs w:val="24"/>
              </w:rPr>
            </w:pPr>
            <w:r w:rsidRPr="00970AFE">
              <w:rPr>
                <w:rFonts w:asciiTheme="majorBidi" w:hAnsiTheme="majorBidi" w:cstheme="majorBidi"/>
                <w:b/>
                <w:bCs/>
                <w:sz w:val="24"/>
                <w:szCs w:val="24"/>
              </w:rPr>
              <w:t xml:space="preserve">Digital Club – </w:t>
            </w:r>
            <w:proofErr w:type="spellStart"/>
            <w:r w:rsidRPr="00970AFE">
              <w:rPr>
                <w:rFonts w:asciiTheme="majorBidi" w:hAnsiTheme="majorBidi" w:cstheme="majorBidi"/>
                <w:b/>
                <w:bCs/>
                <w:sz w:val="24"/>
                <w:szCs w:val="24"/>
              </w:rPr>
              <w:t>Digitaf</w:t>
            </w:r>
            <w:proofErr w:type="spellEnd"/>
          </w:p>
          <w:p w14:paraId="01D6124B" w14:textId="77777777" w:rsidR="00387861" w:rsidRPr="00A709C7" w:rsidRDefault="00387861" w:rsidP="003D75D7">
            <w:pPr>
              <w:bidi w:val="0"/>
              <w:rPr>
                <w:rFonts w:asciiTheme="majorBidi" w:hAnsiTheme="majorBidi" w:cstheme="majorBidi"/>
                <w:sz w:val="24"/>
                <w:szCs w:val="24"/>
                <w:rtl/>
              </w:rPr>
            </w:pPr>
          </w:p>
        </w:tc>
        <w:tc>
          <w:tcPr>
            <w:tcW w:w="643" w:type="pct"/>
          </w:tcPr>
          <w:p w14:paraId="78B145F4" w14:textId="77777777" w:rsidR="003D75D7" w:rsidRPr="00A709C7" w:rsidRDefault="003D75D7" w:rsidP="000962B8">
            <w:pPr>
              <w:bidi w:val="0"/>
              <w:rPr>
                <w:rFonts w:asciiTheme="majorBidi" w:hAnsiTheme="majorBidi" w:cstheme="majorBidi"/>
                <w:sz w:val="24"/>
                <w:szCs w:val="24"/>
              </w:rPr>
            </w:pPr>
            <w:r w:rsidRPr="00A709C7">
              <w:rPr>
                <w:rFonts w:asciiTheme="majorBidi" w:hAnsiTheme="majorBidi" w:cstheme="majorBidi"/>
                <w:sz w:val="24"/>
                <w:szCs w:val="24"/>
              </w:rPr>
              <w:t>Project Title</w:t>
            </w:r>
          </w:p>
          <w:p w14:paraId="09EA1357" w14:textId="77777777" w:rsidR="00387861" w:rsidRPr="00A709C7" w:rsidRDefault="00387861" w:rsidP="000962B8">
            <w:pPr>
              <w:bidi w:val="0"/>
              <w:rPr>
                <w:rFonts w:asciiTheme="majorBidi" w:hAnsiTheme="majorBidi" w:cstheme="majorBidi"/>
                <w:sz w:val="24"/>
                <w:szCs w:val="24"/>
                <w:rtl/>
              </w:rPr>
            </w:pPr>
          </w:p>
        </w:tc>
      </w:tr>
      <w:tr w:rsidR="00387861" w14:paraId="08C68323" w14:textId="13DB03EA" w:rsidTr="009864D8">
        <w:tc>
          <w:tcPr>
            <w:tcW w:w="575" w:type="pct"/>
          </w:tcPr>
          <w:p w14:paraId="68B0F5B6" w14:textId="77777777" w:rsidR="00387861" w:rsidRPr="00E41CFF" w:rsidRDefault="00387861" w:rsidP="00E84131">
            <w:pPr>
              <w:rPr>
                <w:highlight w:val="cyan"/>
                <w:rtl/>
              </w:rPr>
            </w:pPr>
            <w:r w:rsidRPr="00E41CFF">
              <w:rPr>
                <w:rFonts w:asciiTheme="majorHAnsi" w:hAnsiTheme="majorHAnsi" w:cs="Calibri Light" w:hint="cs"/>
                <w:b/>
                <w:bCs/>
                <w:sz w:val="27"/>
                <w:szCs w:val="27"/>
                <w:highlight w:val="cyan"/>
                <w:rtl/>
              </w:rPr>
              <w:t>תת כותרת</w:t>
            </w:r>
          </w:p>
        </w:tc>
        <w:tc>
          <w:tcPr>
            <w:tcW w:w="1587" w:type="pct"/>
          </w:tcPr>
          <w:p w14:paraId="67CF291D" w14:textId="77777777" w:rsidR="00387861" w:rsidRPr="007A284F" w:rsidRDefault="00387861" w:rsidP="0070713C">
            <w:pPr>
              <w:rPr>
                <w:rFonts w:asciiTheme="majorHAnsi" w:hAnsiTheme="majorHAnsi" w:cstheme="majorHAnsi"/>
                <w:b/>
                <w:bCs/>
                <w:sz w:val="26"/>
                <w:szCs w:val="26"/>
                <w:rtl/>
              </w:rPr>
            </w:pPr>
            <w:r w:rsidRPr="001D1B1E">
              <w:rPr>
                <w:rFonts w:asciiTheme="majorHAnsi" w:hAnsiTheme="majorHAnsi" w:cs="Calibri Light"/>
                <w:b/>
                <w:bCs/>
                <w:sz w:val="26"/>
                <w:szCs w:val="26"/>
                <w:rtl/>
              </w:rPr>
              <w:t xml:space="preserve">בשנת 2017, במקביל לתחילת פעילות </w:t>
            </w:r>
            <w:proofErr w:type="spellStart"/>
            <w:r w:rsidRPr="001D1B1E">
              <w:rPr>
                <w:rFonts w:asciiTheme="majorHAnsi" w:hAnsiTheme="majorHAnsi" w:cs="Calibri Light"/>
                <w:b/>
                <w:bCs/>
                <w:sz w:val="26"/>
                <w:szCs w:val="26"/>
                <w:rtl/>
              </w:rPr>
              <w:t>אורבן95</w:t>
            </w:r>
            <w:proofErr w:type="spellEnd"/>
            <w:r w:rsidRPr="001D1B1E">
              <w:rPr>
                <w:rFonts w:asciiTheme="majorHAnsi" w:hAnsiTheme="majorHAnsi" w:cs="Calibri Light"/>
                <w:b/>
                <w:bCs/>
                <w:sz w:val="26"/>
                <w:szCs w:val="26"/>
                <w:rtl/>
              </w:rPr>
              <w:t xml:space="preserve"> בתל אביב-יפו, הוקם מועדון </w:t>
            </w:r>
            <w:proofErr w:type="spellStart"/>
            <w:r w:rsidRPr="001D1B1E">
              <w:rPr>
                <w:rFonts w:asciiTheme="majorHAnsi" w:hAnsiTheme="majorHAnsi" w:cs="Calibri Light"/>
                <w:b/>
                <w:bCs/>
                <w:sz w:val="26"/>
                <w:szCs w:val="26"/>
                <w:rtl/>
              </w:rPr>
              <w:t>דיגיטף</w:t>
            </w:r>
            <w:proofErr w:type="spellEnd"/>
            <w:r w:rsidRPr="001D1B1E">
              <w:rPr>
                <w:rFonts w:asciiTheme="majorHAnsi" w:hAnsiTheme="majorHAnsi" w:cs="Calibri Light"/>
                <w:b/>
                <w:bCs/>
                <w:sz w:val="26"/>
                <w:szCs w:val="26"/>
                <w:rtl/>
              </w:rPr>
              <w:t xml:space="preserve"> - פרויקט עירוני ייחודי לגיל הרך המיועד להורים וקטנטנים מלידה ועד גיל 3, ומאז שתי </w:t>
            </w:r>
            <w:proofErr w:type="spellStart"/>
            <w:r w:rsidRPr="001D1B1E">
              <w:rPr>
                <w:rFonts w:asciiTheme="majorHAnsi" w:hAnsiTheme="majorHAnsi" w:cs="Calibri Light"/>
                <w:b/>
                <w:bCs/>
                <w:sz w:val="26"/>
                <w:szCs w:val="26"/>
                <w:rtl/>
              </w:rPr>
              <w:t>התכניות</w:t>
            </w:r>
            <w:proofErr w:type="spellEnd"/>
            <w:r w:rsidRPr="001D1B1E">
              <w:rPr>
                <w:rFonts w:asciiTheme="majorHAnsi" w:hAnsiTheme="majorHAnsi" w:cs="Calibri Light"/>
                <w:b/>
                <w:bCs/>
                <w:sz w:val="26"/>
                <w:szCs w:val="26"/>
                <w:rtl/>
              </w:rPr>
              <w:t xml:space="preserve"> העירוניות הולכות יד ביד בשיתוף פעולה הדוק.</w:t>
            </w:r>
          </w:p>
        </w:tc>
        <w:tc>
          <w:tcPr>
            <w:tcW w:w="2195" w:type="pct"/>
          </w:tcPr>
          <w:p w14:paraId="7F01BF54" w14:textId="77777777" w:rsidR="009864D8" w:rsidRPr="00970AFE" w:rsidRDefault="009864D8" w:rsidP="009864D8">
            <w:pPr>
              <w:bidi w:val="0"/>
              <w:spacing w:after="160" w:line="360" w:lineRule="auto"/>
              <w:rPr>
                <w:rFonts w:asciiTheme="majorBidi" w:hAnsiTheme="majorBidi" w:cstheme="majorBidi"/>
                <w:sz w:val="24"/>
                <w:szCs w:val="24"/>
              </w:rPr>
            </w:pPr>
            <w:r w:rsidRPr="00970AFE">
              <w:rPr>
                <w:rFonts w:asciiTheme="majorBidi" w:hAnsiTheme="majorBidi" w:cstheme="majorBidi"/>
                <w:sz w:val="24"/>
                <w:szCs w:val="24"/>
              </w:rPr>
              <w:t xml:space="preserve">In 2017, alongside the launch of </w:t>
            </w:r>
            <w:proofErr w:type="spellStart"/>
            <w:r w:rsidRPr="00970AFE">
              <w:rPr>
                <w:rFonts w:asciiTheme="majorBidi" w:hAnsiTheme="majorBidi" w:cstheme="majorBidi"/>
                <w:sz w:val="24"/>
                <w:szCs w:val="24"/>
              </w:rPr>
              <w:t>Urban95</w:t>
            </w:r>
            <w:proofErr w:type="spellEnd"/>
            <w:r w:rsidRPr="00970AFE">
              <w:rPr>
                <w:rFonts w:asciiTheme="majorBidi" w:hAnsiTheme="majorBidi" w:cstheme="majorBidi"/>
                <w:sz w:val="24"/>
                <w:szCs w:val="24"/>
              </w:rPr>
              <w:t xml:space="preserve"> in Tel Aviv-Jaffa, the </w:t>
            </w:r>
            <w:proofErr w:type="spellStart"/>
            <w:r w:rsidRPr="00970AFE">
              <w:rPr>
                <w:rFonts w:asciiTheme="majorBidi" w:hAnsiTheme="majorBidi" w:cstheme="majorBidi"/>
                <w:sz w:val="24"/>
                <w:szCs w:val="24"/>
              </w:rPr>
              <w:t>Digitaf</w:t>
            </w:r>
            <w:proofErr w:type="spellEnd"/>
            <w:r w:rsidRPr="00970AFE">
              <w:rPr>
                <w:rFonts w:asciiTheme="majorBidi" w:hAnsiTheme="majorBidi" w:cstheme="majorBidi"/>
                <w:sz w:val="24"/>
                <w:szCs w:val="24"/>
              </w:rPr>
              <w:t xml:space="preserve"> Club was established—a unique municipal project for early childhood, designed for parents and toddlers from birth to age three. Since then, both municipal programs have worked hand in hand in close cooperation.</w:t>
            </w:r>
          </w:p>
          <w:p w14:paraId="11691E92" w14:textId="77777777" w:rsidR="00387861" w:rsidRPr="00A709C7" w:rsidRDefault="00387861" w:rsidP="003D75D7">
            <w:pPr>
              <w:bidi w:val="0"/>
              <w:rPr>
                <w:rFonts w:asciiTheme="majorBidi" w:hAnsiTheme="majorBidi" w:cstheme="majorBidi"/>
                <w:sz w:val="24"/>
                <w:szCs w:val="24"/>
              </w:rPr>
            </w:pPr>
          </w:p>
        </w:tc>
        <w:tc>
          <w:tcPr>
            <w:tcW w:w="643" w:type="pct"/>
          </w:tcPr>
          <w:p w14:paraId="6ED4B561" w14:textId="77777777" w:rsidR="001C6739" w:rsidRPr="00A709C7" w:rsidRDefault="001C6739" w:rsidP="000962B8">
            <w:pPr>
              <w:bidi w:val="0"/>
              <w:rPr>
                <w:rFonts w:asciiTheme="majorBidi" w:hAnsiTheme="majorBidi" w:cstheme="majorBidi"/>
                <w:sz w:val="24"/>
                <w:szCs w:val="24"/>
              </w:rPr>
            </w:pPr>
            <w:r w:rsidRPr="00A709C7">
              <w:rPr>
                <w:rFonts w:asciiTheme="majorBidi" w:hAnsiTheme="majorBidi" w:cstheme="majorBidi"/>
                <w:sz w:val="24"/>
                <w:szCs w:val="24"/>
              </w:rPr>
              <w:t>Subtitle</w:t>
            </w:r>
          </w:p>
          <w:p w14:paraId="5431EAD8" w14:textId="77777777" w:rsidR="00387861" w:rsidRPr="00A709C7" w:rsidRDefault="00387861" w:rsidP="000962B8">
            <w:pPr>
              <w:bidi w:val="0"/>
              <w:rPr>
                <w:rFonts w:asciiTheme="majorBidi" w:hAnsiTheme="majorBidi" w:cstheme="majorBidi"/>
                <w:sz w:val="24"/>
                <w:szCs w:val="24"/>
              </w:rPr>
            </w:pPr>
          </w:p>
        </w:tc>
      </w:tr>
      <w:tr w:rsidR="00387861" w14:paraId="126A2FE7" w14:textId="49EF9E97" w:rsidTr="009864D8">
        <w:tc>
          <w:tcPr>
            <w:tcW w:w="575" w:type="pct"/>
            <w:vMerge w:val="restart"/>
          </w:tcPr>
          <w:p w14:paraId="42A17CC1" w14:textId="77777777" w:rsidR="00387861" w:rsidRPr="00E41CFF" w:rsidRDefault="00387861"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1587" w:type="pct"/>
          </w:tcPr>
          <w:p w14:paraId="483BC3F1" w14:textId="77777777" w:rsidR="00387861" w:rsidRPr="00AB738E" w:rsidRDefault="00387861" w:rsidP="00E84131">
            <w:pPr>
              <w:rPr>
                <w:rFonts w:ascii="Calibri Light" w:hAnsi="Calibri Light" w:cs="Calibri Light"/>
                <w:sz w:val="26"/>
                <w:szCs w:val="26"/>
                <w:rtl/>
              </w:rPr>
            </w:pPr>
            <w:r w:rsidRPr="001D1B1E">
              <w:rPr>
                <w:rFonts w:ascii="Calibri Light" w:hAnsi="Calibri Light" w:cs="Calibri Light"/>
                <w:sz w:val="26"/>
                <w:szCs w:val="26"/>
                <w:rtl/>
              </w:rPr>
              <w:t>מועדון דיגיטף הוקם ומנוהל על ידי דוברות עיריית תל אביב-יפו, הינו פלטפורמה דיגיטלית המרכזת תוכן עשיר וייחודי לגיל הרך עם מגוון רחב של סדנאות, הרצאות ופעילויות חווייתיות. מטרתה יצירת מענים איכותיים תואמים לצרכים ולמאפיינים של בני הגיל הרך וההורים המטפלים בהם, בכוונה לצמצם את תחושת הבדידות האפשרית בחופשת הלידה. בנוסף, הפעילויות המוצעות הן ללא תשלום על מנת להקל על יוקר המחייה הגבוה בעיר.</w:t>
            </w:r>
          </w:p>
        </w:tc>
        <w:tc>
          <w:tcPr>
            <w:tcW w:w="2195" w:type="pct"/>
          </w:tcPr>
          <w:p w14:paraId="03DF726E" w14:textId="77777777" w:rsidR="009B7EE2" w:rsidRPr="00970AFE" w:rsidRDefault="009B7EE2" w:rsidP="009B7EE2">
            <w:pPr>
              <w:bidi w:val="0"/>
              <w:spacing w:after="160" w:line="360" w:lineRule="auto"/>
              <w:rPr>
                <w:rFonts w:asciiTheme="majorBidi" w:hAnsiTheme="majorBidi" w:cstheme="majorBidi"/>
              </w:rPr>
            </w:pP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established and managed by the Tel Aviv-Jaffa Municipality's public relations department, serves as a digital platform offering a rich variety of content tailored for early childhood. It provides an extensive range of workshops, lectures, and engaging activities, all aimed at addressing the specific needs of young children and their caregivers. One key goal is to reduce the potential sense of isolation that parents may experience during </w:t>
            </w:r>
            <w:proofErr w:type="gramStart"/>
            <w:r w:rsidRPr="00970AFE">
              <w:rPr>
                <w:rFonts w:asciiTheme="majorBidi" w:hAnsiTheme="majorBidi" w:cstheme="majorBidi"/>
              </w:rPr>
              <w:t>maternity leave</w:t>
            </w:r>
            <w:proofErr w:type="gramEnd"/>
            <w:r w:rsidRPr="00970AFE">
              <w:rPr>
                <w:rFonts w:asciiTheme="majorBidi" w:hAnsiTheme="majorBidi" w:cstheme="majorBidi"/>
              </w:rPr>
              <w:t>. Additionally, all activities are free of charge to help ease the high cost of living in the city.</w:t>
            </w:r>
          </w:p>
          <w:p w14:paraId="37D8C77F" w14:textId="77777777" w:rsidR="00387861" w:rsidRPr="00A709C7" w:rsidRDefault="00387861" w:rsidP="009B7EE2">
            <w:pPr>
              <w:bidi w:val="0"/>
              <w:spacing w:line="360" w:lineRule="auto"/>
              <w:rPr>
                <w:rFonts w:asciiTheme="majorBidi" w:hAnsiTheme="majorBidi" w:cstheme="majorBidi"/>
                <w:sz w:val="24"/>
                <w:szCs w:val="24"/>
                <w:rtl/>
              </w:rPr>
            </w:pPr>
          </w:p>
        </w:tc>
        <w:tc>
          <w:tcPr>
            <w:tcW w:w="643" w:type="pct"/>
          </w:tcPr>
          <w:p w14:paraId="08A3D994" w14:textId="01397863" w:rsidR="00387861" w:rsidRPr="00A709C7" w:rsidRDefault="00132DFF" w:rsidP="000962B8">
            <w:pPr>
              <w:bidi w:val="0"/>
              <w:rPr>
                <w:rFonts w:asciiTheme="majorBidi" w:hAnsiTheme="majorBidi" w:cstheme="majorBidi"/>
                <w:sz w:val="24"/>
                <w:szCs w:val="24"/>
                <w:rtl/>
              </w:rPr>
            </w:pPr>
            <w:r w:rsidRPr="00A709C7">
              <w:rPr>
                <w:rFonts w:asciiTheme="majorBidi" w:hAnsiTheme="majorBidi" w:cstheme="majorBidi"/>
                <w:sz w:val="24"/>
                <w:szCs w:val="24"/>
              </w:rPr>
              <w:t>Project Description</w:t>
            </w:r>
          </w:p>
        </w:tc>
      </w:tr>
      <w:tr w:rsidR="00387861" w14:paraId="6FDC6C43" w14:textId="5A4FEBD0" w:rsidTr="009864D8">
        <w:tc>
          <w:tcPr>
            <w:tcW w:w="575" w:type="pct"/>
            <w:vMerge/>
          </w:tcPr>
          <w:p w14:paraId="0EBC5F74" w14:textId="77777777" w:rsidR="00387861" w:rsidRDefault="00387861" w:rsidP="00E84131">
            <w:pPr>
              <w:rPr>
                <w:rtl/>
              </w:rPr>
            </w:pPr>
          </w:p>
        </w:tc>
        <w:tc>
          <w:tcPr>
            <w:tcW w:w="1587" w:type="pct"/>
          </w:tcPr>
          <w:p w14:paraId="6BA690E5" w14:textId="77777777" w:rsidR="00387861" w:rsidRPr="00AB738E" w:rsidRDefault="00387861" w:rsidP="00AB738E">
            <w:pPr>
              <w:rPr>
                <w:rFonts w:ascii="Calibri Light" w:hAnsi="Calibri Light" w:cs="Calibri Light"/>
                <w:sz w:val="26"/>
                <w:szCs w:val="26"/>
                <w:rtl/>
              </w:rPr>
            </w:pPr>
            <w:r w:rsidRPr="001D1B1E">
              <w:rPr>
                <w:rFonts w:ascii="Calibri Light" w:hAnsi="Calibri Light" w:cs="Calibri Light"/>
                <w:sz w:val="26"/>
                <w:szCs w:val="26"/>
                <w:rtl/>
              </w:rPr>
              <w:t xml:space="preserve">מהרגע הראשון הביקוש לפעילויות היה גבוה, תושבות ותושבי העיר מימשו את ההיצע הרחב ונרשמה שביעות רצון רבה, כאשר בשיא הפעילות נערכו 600 אירועים בחודש, בפריסה עירונית. הפעילויות עצמן נערכות במרכזים הקהילתיים השונים, בהרשמה מראש, ובמימון מלא של העירייה. בין התכנים המוצעים לציבור ניתן למצוא: שעת סיפור, פעילויות ריתמוזיקה, סיורי עגלות ומנשאים ועוד. בנוסף, במסגרת פעילות דיגיטף נבנה שיתוף פעולה ייחודי עם טיפות חלב בקהילה - והונגש תוכן ומענה ללא תשלום גם בתחומים הפרה-רפואיים </w:t>
            </w:r>
            <w:r w:rsidRPr="001D1B1E">
              <w:rPr>
                <w:rFonts w:ascii="Calibri Light" w:hAnsi="Calibri Light" w:cs="Calibri Light"/>
                <w:sz w:val="26"/>
                <w:szCs w:val="26"/>
                <w:rtl/>
              </w:rPr>
              <w:lastRenderedPageBreak/>
              <w:t>לפעוטות והוריהם, כמו סדנת עיסוי תינוקות, מעגלי אימהות, מעקב אחות ומענה התפתחותי.</w:t>
            </w:r>
          </w:p>
        </w:tc>
        <w:tc>
          <w:tcPr>
            <w:tcW w:w="2195" w:type="pct"/>
          </w:tcPr>
          <w:p w14:paraId="4447F144" w14:textId="77777777" w:rsidR="009B7EE2" w:rsidRPr="00970AFE" w:rsidRDefault="009B7EE2" w:rsidP="009B7EE2">
            <w:pPr>
              <w:bidi w:val="0"/>
              <w:spacing w:after="160" w:line="360" w:lineRule="auto"/>
              <w:rPr>
                <w:rFonts w:asciiTheme="majorBidi" w:hAnsiTheme="majorBidi" w:cstheme="majorBidi"/>
              </w:rPr>
            </w:pPr>
            <w:r w:rsidRPr="00970AFE">
              <w:rPr>
                <w:rFonts w:asciiTheme="majorBidi" w:hAnsiTheme="majorBidi" w:cstheme="majorBidi"/>
              </w:rPr>
              <w:lastRenderedPageBreak/>
              <w:t xml:space="preserve">From the outset, the demand for activities was high, with residents taking full advantage of the wide range of offerings and expressing great satisfaction. At the peak of its operation,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hosted 600 events per month across the city, with activities held at various community centers, fully funded by the municipality, and requiring pre-registration. Activities include </w:t>
            </w:r>
            <w:proofErr w:type="spellStart"/>
            <w:r w:rsidRPr="00970AFE">
              <w:rPr>
                <w:rFonts w:asciiTheme="majorBidi" w:hAnsiTheme="majorBidi" w:cstheme="majorBidi"/>
              </w:rPr>
              <w:t>storytime</w:t>
            </w:r>
            <w:proofErr w:type="spellEnd"/>
            <w:r w:rsidRPr="00970AFE">
              <w:rPr>
                <w:rFonts w:asciiTheme="majorBidi" w:hAnsiTheme="majorBidi" w:cstheme="majorBidi"/>
              </w:rPr>
              <w:t xml:space="preserve"> sessions, rhythm and music classes, </w:t>
            </w:r>
            <w:proofErr w:type="gramStart"/>
            <w:r w:rsidRPr="00970AFE">
              <w:rPr>
                <w:rFonts w:asciiTheme="majorBidi" w:hAnsiTheme="majorBidi" w:cstheme="majorBidi"/>
              </w:rPr>
              <w:t>stroller</w:t>
            </w:r>
            <w:proofErr w:type="gramEnd"/>
            <w:r w:rsidRPr="00970AFE">
              <w:rPr>
                <w:rFonts w:asciiTheme="majorBidi" w:hAnsiTheme="majorBidi" w:cstheme="majorBidi"/>
              </w:rPr>
              <w:t xml:space="preserve"> and baby carrier tours, and more.</w:t>
            </w:r>
          </w:p>
          <w:p w14:paraId="402C1E77" w14:textId="77777777" w:rsidR="00F0798E" w:rsidRPr="00970AFE" w:rsidRDefault="00F0798E" w:rsidP="00F0798E">
            <w:pPr>
              <w:bidi w:val="0"/>
              <w:spacing w:after="160" w:line="360" w:lineRule="auto"/>
              <w:rPr>
                <w:rFonts w:asciiTheme="majorBidi" w:hAnsiTheme="majorBidi" w:cstheme="majorBidi"/>
              </w:rPr>
            </w:pP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has also developed a unique collaboration with community health clinics, providing free content and services in para-</w:t>
            </w:r>
            <w:r w:rsidRPr="00970AFE">
              <w:rPr>
                <w:rFonts w:asciiTheme="majorBidi" w:hAnsiTheme="majorBidi" w:cstheme="majorBidi"/>
              </w:rPr>
              <w:lastRenderedPageBreak/>
              <w:t>medical fields, such as infant massage workshops, mother circles, nursing follow-ups, and developmental support.</w:t>
            </w:r>
          </w:p>
          <w:p w14:paraId="7011A463" w14:textId="77777777" w:rsidR="00387861" w:rsidRPr="00A709C7" w:rsidRDefault="00387861" w:rsidP="003D75D7">
            <w:pPr>
              <w:bidi w:val="0"/>
              <w:rPr>
                <w:rFonts w:asciiTheme="majorBidi" w:hAnsiTheme="majorBidi" w:cstheme="majorBidi"/>
                <w:sz w:val="24"/>
                <w:szCs w:val="24"/>
                <w:rtl/>
              </w:rPr>
            </w:pPr>
          </w:p>
        </w:tc>
        <w:tc>
          <w:tcPr>
            <w:tcW w:w="643" w:type="pct"/>
          </w:tcPr>
          <w:p w14:paraId="471671F7" w14:textId="654DB937" w:rsidR="00387861" w:rsidRPr="00A709C7" w:rsidRDefault="00387861" w:rsidP="000962B8">
            <w:pPr>
              <w:bidi w:val="0"/>
              <w:rPr>
                <w:rFonts w:asciiTheme="majorBidi" w:hAnsiTheme="majorBidi" w:cstheme="majorBidi"/>
                <w:sz w:val="24"/>
                <w:szCs w:val="24"/>
                <w:rtl/>
              </w:rPr>
            </w:pPr>
          </w:p>
        </w:tc>
      </w:tr>
      <w:tr w:rsidR="00387861" w14:paraId="300B711A" w14:textId="21E75E51" w:rsidTr="009864D8">
        <w:tc>
          <w:tcPr>
            <w:tcW w:w="575" w:type="pct"/>
            <w:vMerge/>
          </w:tcPr>
          <w:p w14:paraId="763241BE" w14:textId="77777777" w:rsidR="00387861" w:rsidRDefault="00387861" w:rsidP="00E84131">
            <w:pPr>
              <w:rPr>
                <w:rtl/>
              </w:rPr>
            </w:pPr>
          </w:p>
        </w:tc>
        <w:tc>
          <w:tcPr>
            <w:tcW w:w="1587" w:type="pct"/>
          </w:tcPr>
          <w:p w14:paraId="01111C86" w14:textId="77777777" w:rsidR="00387861" w:rsidRPr="00A25B4C" w:rsidRDefault="00387861" w:rsidP="00A25B4C">
            <w:pPr>
              <w:rPr>
                <w:rFonts w:asciiTheme="majorHAnsi" w:hAnsiTheme="majorHAnsi" w:cstheme="majorHAnsi"/>
                <w:sz w:val="26"/>
                <w:szCs w:val="26"/>
                <w:rtl/>
              </w:rPr>
            </w:pPr>
            <w:r w:rsidRPr="001D1B1E">
              <w:rPr>
                <w:rFonts w:asciiTheme="majorHAnsi" w:hAnsiTheme="majorHAnsi" w:cs="Calibri Light"/>
                <w:sz w:val="26"/>
                <w:szCs w:val="26"/>
                <w:rtl/>
              </w:rPr>
              <w:t>במקביל לפעילות הענפה, נפתחה קבוצת הפייסבוק של דיגיטף - ונוצרה לראשונה קהילה עירונית של הורים לבני ובנות הגיל הרך בעיר - קהילת הורי דיגיטף. הקהילה צמחה, וכיום מונה כ- 30.6</w:t>
            </w:r>
            <w:r w:rsidRPr="001D1B1E">
              <w:rPr>
                <w:rFonts w:asciiTheme="majorHAnsi" w:hAnsiTheme="majorHAnsi" w:cstheme="majorHAnsi"/>
                <w:sz w:val="26"/>
                <w:szCs w:val="26"/>
              </w:rPr>
              <w:t>K</w:t>
            </w:r>
            <w:r w:rsidRPr="001D1B1E">
              <w:rPr>
                <w:rFonts w:asciiTheme="majorHAnsi" w:hAnsiTheme="majorHAnsi" w:cs="Calibri Light"/>
                <w:sz w:val="26"/>
                <w:szCs w:val="26"/>
                <w:rtl/>
              </w:rPr>
              <w:t xml:space="preserve"> משתתפים. מעבר להיותה פלטפורמה לפרסום והרשמה לפעילויות דיגיטף, קבוצת הפייסבוק הפכה להיות ערוץ תקשורת ישיר עם העירייה עבור ההורים. המענה הרשמי, האיכותי והמהיר שניתן על ידי צוות דיגיטף בקבוצת הפייסבוק, הוביל הורים לפנות במגוון נושאים עירוניים הקשורים לגיל הרך, כמו גני משחק מלוכלכים או ביקוש לפעילויות בשכונה מסוימת, ולקבל מענה ללא צורך בהמתנה למענה קולי,או פתיחת פנייה מקוונת בערוצי התקשורת המקובלים בעירייה. בנוסף, נפתחו התכתבויות והתייעצויות בנושאים המעסיקים את ההורים.</w:t>
            </w:r>
          </w:p>
        </w:tc>
        <w:tc>
          <w:tcPr>
            <w:tcW w:w="2195" w:type="pct"/>
          </w:tcPr>
          <w:p w14:paraId="3D2B4F6A" w14:textId="77777777" w:rsidR="00B457B2" w:rsidRPr="00970AFE" w:rsidRDefault="00B457B2" w:rsidP="00B457B2">
            <w:pPr>
              <w:bidi w:val="0"/>
              <w:spacing w:after="160" w:line="360" w:lineRule="auto"/>
              <w:rPr>
                <w:rFonts w:asciiTheme="majorBidi" w:hAnsiTheme="majorBidi" w:cstheme="majorBidi"/>
              </w:rPr>
            </w:pPr>
            <w:r w:rsidRPr="00970AFE">
              <w:rPr>
                <w:rFonts w:asciiTheme="majorBidi" w:hAnsiTheme="majorBidi" w:cstheme="majorBidi"/>
              </w:rPr>
              <w:t xml:space="preserve">Alongside these extensive activities, the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Facebook group was launched, establishing for the first time a city-wide community of parents of young children—now known as the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Parents Community. The community has grown, now numbering approximately </w:t>
            </w:r>
            <w:proofErr w:type="spellStart"/>
            <w:r w:rsidRPr="00970AFE">
              <w:rPr>
                <w:rFonts w:asciiTheme="majorBidi" w:hAnsiTheme="majorBidi" w:cstheme="majorBidi"/>
              </w:rPr>
              <w:t>30.6K</w:t>
            </w:r>
            <w:proofErr w:type="spellEnd"/>
            <w:r w:rsidRPr="00970AFE">
              <w:rPr>
                <w:rFonts w:asciiTheme="majorBidi" w:hAnsiTheme="majorBidi" w:cstheme="majorBidi"/>
              </w:rPr>
              <w:t xml:space="preserve"> members. Beyond serving as a platform for publicizing and registering for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activities, the Facebook group has become a direct communication channel between parents and the municipality. Through quick, official responses provided by the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team, parents can now address various early childhood-related municipal issues, such as unclean playgrounds or demands for neighborhood activities, without needing to wait on phone lines or open online requests.</w:t>
            </w:r>
          </w:p>
          <w:p w14:paraId="41925DAA" w14:textId="77777777" w:rsidR="00B457B2" w:rsidRPr="00970AFE" w:rsidRDefault="00B457B2" w:rsidP="00B457B2">
            <w:pPr>
              <w:bidi w:val="0"/>
              <w:spacing w:after="160" w:line="360" w:lineRule="auto"/>
              <w:rPr>
                <w:rFonts w:asciiTheme="majorBidi" w:hAnsiTheme="majorBidi" w:cstheme="majorBidi"/>
              </w:rPr>
            </w:pPr>
            <w:r w:rsidRPr="00970AFE">
              <w:rPr>
                <w:rFonts w:asciiTheme="majorBidi" w:hAnsiTheme="majorBidi" w:cstheme="majorBidi"/>
              </w:rPr>
              <w:t>This community has also become a space for discussions and consultations on topics of interest to parents.</w:t>
            </w:r>
          </w:p>
          <w:p w14:paraId="087FF5F5" w14:textId="2720272A" w:rsidR="00387861" w:rsidRPr="00A709C7" w:rsidRDefault="00B457B2" w:rsidP="00B457B2">
            <w:pPr>
              <w:bidi w:val="0"/>
              <w:rPr>
                <w:rFonts w:asciiTheme="majorBidi" w:hAnsiTheme="majorBidi" w:cstheme="majorBidi"/>
                <w:sz w:val="24"/>
                <w:szCs w:val="24"/>
                <w:rtl/>
              </w:rPr>
            </w:pPr>
            <w:r w:rsidRPr="00970AFE">
              <w:rPr>
                <w:rFonts w:asciiTheme="majorBidi" w:hAnsiTheme="majorBidi" w:cstheme="majorBidi"/>
              </w:rPr>
              <w:pict w14:anchorId="000AE622">
                <v:rect id="_x0000_i1030" style="width:0;height:1.5pt" o:hralign="center" o:hrstd="t" o:hr="t" fillcolor="#a0a0a0" stroked="f"/>
              </w:pict>
            </w:r>
          </w:p>
        </w:tc>
        <w:tc>
          <w:tcPr>
            <w:tcW w:w="643" w:type="pct"/>
          </w:tcPr>
          <w:p w14:paraId="4419FD93" w14:textId="0F977BA8" w:rsidR="00387861" w:rsidRPr="00A709C7" w:rsidRDefault="00387861" w:rsidP="000962B8">
            <w:pPr>
              <w:bidi w:val="0"/>
              <w:rPr>
                <w:rFonts w:asciiTheme="majorBidi" w:hAnsiTheme="majorBidi" w:cstheme="majorBidi"/>
                <w:sz w:val="24"/>
                <w:szCs w:val="24"/>
                <w:rtl/>
              </w:rPr>
            </w:pPr>
          </w:p>
        </w:tc>
      </w:tr>
      <w:tr w:rsidR="00387861" w14:paraId="52254AFB" w14:textId="5C5775EF" w:rsidTr="009864D8">
        <w:tc>
          <w:tcPr>
            <w:tcW w:w="575" w:type="pct"/>
            <w:vMerge/>
          </w:tcPr>
          <w:p w14:paraId="41FEC128" w14:textId="77777777" w:rsidR="00387861" w:rsidRDefault="00387861" w:rsidP="00E84131">
            <w:pPr>
              <w:rPr>
                <w:rtl/>
              </w:rPr>
            </w:pPr>
          </w:p>
        </w:tc>
        <w:tc>
          <w:tcPr>
            <w:tcW w:w="1587" w:type="pct"/>
          </w:tcPr>
          <w:p w14:paraId="65450165" w14:textId="77777777" w:rsidR="00387861" w:rsidRPr="00AB738E" w:rsidRDefault="00387861" w:rsidP="0070713C">
            <w:pPr>
              <w:rPr>
                <w:rFonts w:ascii="Calibri Light" w:hAnsi="Calibri Light" w:cs="Calibri Light"/>
                <w:sz w:val="26"/>
                <w:szCs w:val="26"/>
                <w:rtl/>
              </w:rPr>
            </w:pPr>
            <w:r w:rsidRPr="001D1B1E">
              <w:rPr>
                <w:rFonts w:ascii="Calibri Light" w:hAnsi="Calibri Light" w:cs="Calibri Light"/>
                <w:sz w:val="26"/>
                <w:szCs w:val="26"/>
                <w:rtl/>
              </w:rPr>
              <w:t xml:space="preserve">באופן טבעי השותפות של אורבן95 עם היוזמה העירונית דיגיטף התבססה משנת הפעילות הראשונה, מתוך העיסוק המקביל בפעוטות והוריהם ברחבי העיר. העבודה יחד מתבטאת בתפיסת האחריות המשותפת, חלוקת מענים שונים הניתנים בפריסה העירונית וקיום הכשרות משותפות לצוות מפעילי סדנאות סלתא ודיגיטף. ככלל, ניתן לאפיין את מרחבי הפעילות בכך שתכני סלתא שפותחו על ידי אורבן95  מדגישים היבטים קהילתיים, לרוב מתמשכים, משחקיים ומתמקדים בחיזוק קשר הורה-ילד, כך שההורים תמיד נדרשים להיות מעורבים ופעילים. לעומתם, </w:t>
            </w:r>
            <w:r w:rsidRPr="001D1B1E">
              <w:rPr>
                <w:rFonts w:ascii="Calibri Light" w:hAnsi="Calibri Light" w:cs="Calibri Light"/>
                <w:sz w:val="26"/>
                <w:szCs w:val="26"/>
                <w:rtl/>
              </w:rPr>
              <w:lastRenderedPageBreak/>
              <w:t>בדיגיטף סל הפעילויות מוצע מתוך פריזמה עירונית, רובן חד-פעמיות, הפגתיות וחינמיות, וכן מתקיימים אירועי שיא גדולים. מועדון דיגיטף הפך להיות במידה מסוימת לסמל תל אביבי, הפנים של העיר מול ההורים הצעירים, ועיצב יחסים חדשים בין ההורים לעצמם, ובינם לעירייה.</w:t>
            </w:r>
          </w:p>
        </w:tc>
        <w:tc>
          <w:tcPr>
            <w:tcW w:w="2195" w:type="pct"/>
          </w:tcPr>
          <w:p w14:paraId="5A250893" w14:textId="77777777" w:rsidR="00A1271A" w:rsidRPr="00970AFE" w:rsidRDefault="00A1271A" w:rsidP="00A1271A">
            <w:pPr>
              <w:bidi w:val="0"/>
              <w:spacing w:after="160" w:line="360" w:lineRule="auto"/>
              <w:rPr>
                <w:rFonts w:asciiTheme="majorBidi" w:hAnsiTheme="majorBidi" w:cstheme="majorBidi"/>
              </w:rPr>
            </w:pPr>
            <w:r w:rsidRPr="00970AFE">
              <w:rPr>
                <w:rFonts w:asciiTheme="majorBidi" w:hAnsiTheme="majorBidi" w:cstheme="majorBidi"/>
              </w:rPr>
              <w:lastRenderedPageBreak/>
              <w:t xml:space="preserve">Naturally, the partnership between </w:t>
            </w:r>
            <w:proofErr w:type="spellStart"/>
            <w:r w:rsidRPr="00970AFE">
              <w:rPr>
                <w:rFonts w:asciiTheme="majorBidi" w:hAnsiTheme="majorBidi" w:cstheme="majorBidi"/>
              </w:rPr>
              <w:t>Urban95</w:t>
            </w:r>
            <w:proofErr w:type="spellEnd"/>
            <w:r w:rsidRPr="00970AFE">
              <w:rPr>
                <w:rFonts w:asciiTheme="majorBidi" w:hAnsiTheme="majorBidi" w:cstheme="majorBidi"/>
              </w:rPr>
              <w:t xml:space="preserve"> and the municipal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initiative was established from the first year of activity, stemming from their shared focus on toddlers and their caregivers throughout the city. Their collaboration reflects a shared sense of responsibility, the distribution of various services across the city, and joint training sessions for the facilitators of Salta and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workshops.</w:t>
            </w:r>
          </w:p>
          <w:p w14:paraId="59C6D381" w14:textId="77777777" w:rsidR="00A1271A" w:rsidRPr="00970AFE" w:rsidRDefault="00A1271A" w:rsidP="00A1271A">
            <w:pPr>
              <w:bidi w:val="0"/>
              <w:spacing w:after="160" w:line="360" w:lineRule="auto"/>
              <w:rPr>
                <w:rFonts w:asciiTheme="majorBidi" w:hAnsiTheme="majorBidi" w:cstheme="majorBidi"/>
              </w:rPr>
            </w:pPr>
            <w:r w:rsidRPr="00970AFE">
              <w:rPr>
                <w:rFonts w:asciiTheme="majorBidi" w:hAnsiTheme="majorBidi" w:cstheme="majorBidi"/>
              </w:rPr>
              <w:t xml:space="preserve">In general, the activity spaces can be characterized by the fact that the Salta content, developed by </w:t>
            </w:r>
            <w:proofErr w:type="spellStart"/>
            <w:r w:rsidRPr="00970AFE">
              <w:rPr>
                <w:rFonts w:asciiTheme="majorBidi" w:hAnsiTheme="majorBidi" w:cstheme="majorBidi"/>
              </w:rPr>
              <w:t>Urban95</w:t>
            </w:r>
            <w:proofErr w:type="spellEnd"/>
            <w:r w:rsidRPr="00970AFE">
              <w:rPr>
                <w:rFonts w:asciiTheme="majorBidi" w:hAnsiTheme="majorBidi" w:cstheme="majorBidi"/>
              </w:rPr>
              <w:t xml:space="preserve">, emphasizes community aspects—usually ongoing, playful, and focused on strengthening the parent-child bond, requiring </w:t>
            </w:r>
            <w:r w:rsidRPr="00970AFE">
              <w:rPr>
                <w:rFonts w:asciiTheme="majorBidi" w:hAnsiTheme="majorBidi" w:cstheme="majorBidi"/>
              </w:rPr>
              <w:lastRenderedPageBreak/>
              <w:t xml:space="preserve">parents to remain involved and active. In contrast, the activities offered by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adopt an urban perspective, with most being one-time, recreational, and free events, including large-scale special events.</w:t>
            </w:r>
          </w:p>
          <w:p w14:paraId="3BACEF7A" w14:textId="77777777" w:rsidR="00A1271A" w:rsidRPr="00970AFE" w:rsidRDefault="00A1271A" w:rsidP="00A1271A">
            <w:pPr>
              <w:bidi w:val="0"/>
              <w:spacing w:after="160" w:line="360" w:lineRule="auto"/>
              <w:rPr>
                <w:rFonts w:asciiTheme="majorBidi" w:hAnsiTheme="majorBidi" w:cstheme="majorBidi"/>
              </w:rPr>
            </w:pP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has, in many ways, become a symbol of Tel Aviv, representing the city to young </w:t>
            </w:r>
            <w:proofErr w:type="gramStart"/>
            <w:r w:rsidRPr="00970AFE">
              <w:rPr>
                <w:rFonts w:asciiTheme="majorBidi" w:hAnsiTheme="majorBidi" w:cstheme="majorBidi"/>
              </w:rPr>
              <w:t>parents</w:t>
            </w:r>
            <w:proofErr w:type="gramEnd"/>
            <w:r w:rsidRPr="00970AFE">
              <w:rPr>
                <w:rFonts w:asciiTheme="majorBidi" w:hAnsiTheme="majorBidi" w:cstheme="majorBidi"/>
              </w:rPr>
              <w:t xml:space="preserve"> and fostering new relationships between parents and the municipality, as well as among parents themselves.</w:t>
            </w:r>
          </w:p>
          <w:p w14:paraId="23536A64" w14:textId="77777777" w:rsidR="00387861" w:rsidRPr="00A709C7" w:rsidRDefault="00387861" w:rsidP="003D75D7">
            <w:pPr>
              <w:bidi w:val="0"/>
              <w:rPr>
                <w:rFonts w:asciiTheme="majorBidi" w:hAnsiTheme="majorBidi" w:cstheme="majorBidi"/>
                <w:sz w:val="24"/>
                <w:szCs w:val="24"/>
                <w:rtl/>
              </w:rPr>
            </w:pPr>
          </w:p>
        </w:tc>
        <w:tc>
          <w:tcPr>
            <w:tcW w:w="643" w:type="pct"/>
          </w:tcPr>
          <w:p w14:paraId="22544A9C" w14:textId="77777777" w:rsidR="00387861" w:rsidRPr="00A709C7" w:rsidRDefault="00387861" w:rsidP="000962B8">
            <w:pPr>
              <w:bidi w:val="0"/>
              <w:rPr>
                <w:rFonts w:asciiTheme="majorBidi" w:hAnsiTheme="majorBidi" w:cstheme="majorBidi"/>
                <w:sz w:val="24"/>
                <w:szCs w:val="24"/>
                <w:rtl/>
              </w:rPr>
            </w:pPr>
          </w:p>
        </w:tc>
      </w:tr>
      <w:tr w:rsidR="00387861" w14:paraId="4B9965BB" w14:textId="0B2A49AB" w:rsidTr="009864D8">
        <w:tc>
          <w:tcPr>
            <w:tcW w:w="575" w:type="pct"/>
            <w:vMerge/>
          </w:tcPr>
          <w:p w14:paraId="7BBA520D" w14:textId="77777777" w:rsidR="00387861" w:rsidRDefault="00387861" w:rsidP="00E84131">
            <w:pPr>
              <w:rPr>
                <w:rtl/>
              </w:rPr>
            </w:pPr>
          </w:p>
        </w:tc>
        <w:tc>
          <w:tcPr>
            <w:tcW w:w="1587" w:type="pct"/>
          </w:tcPr>
          <w:p w14:paraId="35EAB8E1" w14:textId="77777777" w:rsidR="00387861" w:rsidRPr="00AB738E" w:rsidRDefault="00387861" w:rsidP="0070713C">
            <w:pPr>
              <w:rPr>
                <w:rFonts w:ascii="Calibri Light" w:hAnsi="Calibri Light" w:cs="Calibri Light"/>
                <w:sz w:val="26"/>
                <w:szCs w:val="26"/>
                <w:rtl/>
              </w:rPr>
            </w:pPr>
            <w:r w:rsidRPr="001D1B1E">
              <w:rPr>
                <w:rFonts w:ascii="Calibri Light" w:hAnsi="Calibri Light" w:cs="Calibri Light"/>
                <w:b/>
                <w:bCs/>
                <w:sz w:val="26"/>
                <w:szCs w:val="26"/>
                <w:u w:val="single"/>
                <w:rtl/>
              </w:rPr>
              <w:t>יחידות עירוניות שותפות:</w:t>
            </w:r>
            <w:r w:rsidRPr="001D1B1E">
              <w:rPr>
                <w:rFonts w:ascii="Calibri Light" w:hAnsi="Calibri Light" w:cs="Calibri Light"/>
                <w:sz w:val="26"/>
                <w:szCs w:val="26"/>
                <w:rtl/>
              </w:rPr>
              <w:t xml:space="preserve">  דוברות העירייה, צוות דיגיטף; מינהל קהילה, תרבות וספורט; מינהל שירותים חברתיים</w:t>
            </w:r>
          </w:p>
        </w:tc>
        <w:tc>
          <w:tcPr>
            <w:tcW w:w="2195" w:type="pct"/>
          </w:tcPr>
          <w:p w14:paraId="2BE1AD7A" w14:textId="77777777" w:rsidR="00CA379C" w:rsidRPr="00970AFE" w:rsidRDefault="00CA379C" w:rsidP="00CA379C">
            <w:pPr>
              <w:bidi w:val="0"/>
              <w:spacing w:after="160" w:line="360" w:lineRule="auto"/>
              <w:rPr>
                <w:rFonts w:asciiTheme="majorBidi" w:hAnsiTheme="majorBidi" w:cstheme="majorBidi"/>
              </w:rPr>
            </w:pPr>
            <w:r w:rsidRPr="00970AFE">
              <w:rPr>
                <w:rFonts w:asciiTheme="majorBidi" w:hAnsiTheme="majorBidi" w:cstheme="majorBidi"/>
                <w:b/>
                <w:bCs/>
              </w:rPr>
              <w:t>Partnering Municipal Units:</w:t>
            </w:r>
          </w:p>
          <w:p w14:paraId="0BC8D95F" w14:textId="77777777" w:rsidR="00CA379C" w:rsidRPr="00970AFE" w:rsidRDefault="00CA379C" w:rsidP="00CA379C">
            <w:pPr>
              <w:numPr>
                <w:ilvl w:val="0"/>
                <w:numId w:val="21"/>
              </w:numPr>
              <w:bidi w:val="0"/>
              <w:spacing w:after="160" w:line="360" w:lineRule="auto"/>
              <w:rPr>
                <w:rFonts w:asciiTheme="majorBidi" w:hAnsiTheme="majorBidi" w:cstheme="majorBidi"/>
              </w:rPr>
            </w:pPr>
            <w:r w:rsidRPr="00970AFE">
              <w:rPr>
                <w:rFonts w:asciiTheme="majorBidi" w:hAnsiTheme="majorBidi" w:cstheme="majorBidi"/>
              </w:rPr>
              <w:t xml:space="preserve">Municipal public relations department,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team</w:t>
            </w:r>
          </w:p>
          <w:p w14:paraId="3347BFE5" w14:textId="77777777" w:rsidR="00CA379C" w:rsidRPr="00970AFE" w:rsidRDefault="00CA379C" w:rsidP="00CA379C">
            <w:pPr>
              <w:numPr>
                <w:ilvl w:val="0"/>
                <w:numId w:val="21"/>
              </w:numPr>
              <w:bidi w:val="0"/>
              <w:spacing w:after="160" w:line="360" w:lineRule="auto"/>
              <w:rPr>
                <w:rFonts w:asciiTheme="majorBidi" w:hAnsiTheme="majorBidi" w:cstheme="majorBidi"/>
              </w:rPr>
            </w:pPr>
            <w:r w:rsidRPr="00970AFE">
              <w:rPr>
                <w:rFonts w:asciiTheme="majorBidi" w:hAnsiTheme="majorBidi" w:cstheme="majorBidi"/>
              </w:rPr>
              <w:t>Community, Culture, and Sports Administration</w:t>
            </w:r>
          </w:p>
          <w:p w14:paraId="62997860" w14:textId="77777777" w:rsidR="00CA379C" w:rsidRPr="00970AFE" w:rsidRDefault="00CA379C" w:rsidP="00CA379C">
            <w:pPr>
              <w:numPr>
                <w:ilvl w:val="0"/>
                <w:numId w:val="21"/>
              </w:numPr>
              <w:bidi w:val="0"/>
              <w:spacing w:after="160" w:line="360" w:lineRule="auto"/>
              <w:rPr>
                <w:rFonts w:asciiTheme="majorBidi" w:hAnsiTheme="majorBidi" w:cstheme="majorBidi"/>
              </w:rPr>
            </w:pPr>
            <w:r w:rsidRPr="00970AFE">
              <w:rPr>
                <w:rFonts w:asciiTheme="majorBidi" w:hAnsiTheme="majorBidi" w:cstheme="majorBidi"/>
              </w:rPr>
              <w:t>Social Services Administration</w:t>
            </w:r>
          </w:p>
          <w:p w14:paraId="08C368D5" w14:textId="77777777" w:rsidR="00387861" w:rsidRPr="00A709C7" w:rsidRDefault="00387861" w:rsidP="003D75D7">
            <w:pPr>
              <w:bidi w:val="0"/>
              <w:rPr>
                <w:rFonts w:asciiTheme="majorBidi" w:hAnsiTheme="majorBidi" w:cstheme="majorBidi"/>
                <w:sz w:val="24"/>
                <w:szCs w:val="24"/>
                <w:rtl/>
              </w:rPr>
            </w:pPr>
          </w:p>
        </w:tc>
        <w:tc>
          <w:tcPr>
            <w:tcW w:w="643" w:type="pct"/>
          </w:tcPr>
          <w:p w14:paraId="7058CDE1" w14:textId="77777777" w:rsidR="00387861" w:rsidRPr="00A709C7" w:rsidRDefault="00387861" w:rsidP="000962B8">
            <w:pPr>
              <w:bidi w:val="0"/>
              <w:rPr>
                <w:rFonts w:asciiTheme="majorBidi" w:hAnsiTheme="majorBidi" w:cstheme="majorBidi"/>
                <w:sz w:val="24"/>
                <w:szCs w:val="24"/>
                <w:rtl/>
              </w:rPr>
            </w:pPr>
          </w:p>
        </w:tc>
      </w:tr>
      <w:tr w:rsidR="00387861" w14:paraId="70A8E67F" w14:textId="4B9E1177" w:rsidTr="009864D8">
        <w:tc>
          <w:tcPr>
            <w:tcW w:w="575" w:type="pct"/>
          </w:tcPr>
          <w:p w14:paraId="56E0932B" w14:textId="77777777" w:rsidR="00387861" w:rsidRDefault="00387861"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007AC978" w14:textId="77777777" w:rsidR="00387861" w:rsidRDefault="00387861" w:rsidP="00EB0439">
            <w:pPr>
              <w:rPr>
                <w:rtl/>
              </w:rPr>
            </w:pPr>
          </w:p>
        </w:tc>
        <w:tc>
          <w:tcPr>
            <w:tcW w:w="1587" w:type="pct"/>
          </w:tcPr>
          <w:p w14:paraId="018FA2D7" w14:textId="77777777" w:rsidR="00387861" w:rsidRPr="001D1B1E" w:rsidRDefault="00387861" w:rsidP="001D1B1E">
            <w:pPr>
              <w:rPr>
                <w:rFonts w:ascii="Calibri Light" w:hAnsi="Calibri Light" w:cs="Calibri Light"/>
                <w:sz w:val="26"/>
                <w:szCs w:val="26"/>
                <w:rtl/>
              </w:rPr>
            </w:pPr>
            <w:r w:rsidRPr="001D1B1E">
              <w:rPr>
                <w:rFonts w:ascii="Calibri Light" w:hAnsi="Calibri Light" w:cs="Calibri Light"/>
                <w:sz w:val="26"/>
                <w:szCs w:val="26"/>
                <w:rtl/>
              </w:rPr>
              <w:t>* מרכזים קהילתיים *טיפות חלב *מרחב ציבורי</w:t>
            </w:r>
          </w:p>
          <w:p w14:paraId="7E66C5F4" w14:textId="77777777" w:rsidR="00387861" w:rsidRPr="00B56768" w:rsidRDefault="00387861" w:rsidP="00AB738E">
            <w:pPr>
              <w:rPr>
                <w:rFonts w:ascii="Calibri Light" w:hAnsi="Calibri Light" w:cs="Calibri Light"/>
                <w:sz w:val="26"/>
                <w:szCs w:val="26"/>
                <w:rtl/>
              </w:rPr>
            </w:pPr>
          </w:p>
        </w:tc>
        <w:tc>
          <w:tcPr>
            <w:tcW w:w="2195" w:type="pct"/>
          </w:tcPr>
          <w:p w14:paraId="0BA024ED" w14:textId="77777777" w:rsidR="00F627B2" w:rsidRPr="00970AFE" w:rsidRDefault="00F627B2" w:rsidP="00F627B2">
            <w:pPr>
              <w:numPr>
                <w:ilvl w:val="0"/>
                <w:numId w:val="21"/>
              </w:numPr>
              <w:bidi w:val="0"/>
              <w:spacing w:after="160" w:line="360" w:lineRule="auto"/>
              <w:rPr>
                <w:rFonts w:asciiTheme="majorBidi" w:hAnsiTheme="majorBidi" w:cstheme="majorBidi"/>
              </w:rPr>
            </w:pPr>
            <w:r w:rsidRPr="00970AFE">
              <w:rPr>
                <w:rFonts w:asciiTheme="majorBidi" w:hAnsiTheme="majorBidi" w:cstheme="majorBidi"/>
                <w:b/>
                <w:bCs/>
              </w:rPr>
              <w:t>Community centers</w:t>
            </w:r>
          </w:p>
          <w:p w14:paraId="19B5535E" w14:textId="77777777" w:rsidR="00F627B2" w:rsidRPr="00970AFE" w:rsidRDefault="00F627B2" w:rsidP="00F627B2">
            <w:pPr>
              <w:numPr>
                <w:ilvl w:val="0"/>
                <w:numId w:val="21"/>
              </w:numPr>
              <w:bidi w:val="0"/>
              <w:spacing w:after="160" w:line="360" w:lineRule="auto"/>
              <w:rPr>
                <w:rFonts w:asciiTheme="majorBidi" w:hAnsiTheme="majorBidi" w:cstheme="majorBidi"/>
              </w:rPr>
            </w:pPr>
            <w:r w:rsidRPr="00970AFE">
              <w:rPr>
                <w:rFonts w:asciiTheme="majorBidi" w:hAnsiTheme="majorBidi" w:cstheme="majorBidi"/>
                <w:b/>
                <w:bCs/>
              </w:rPr>
              <w:t>Public health clinics</w:t>
            </w:r>
          </w:p>
          <w:p w14:paraId="5C4C0A9F" w14:textId="77777777" w:rsidR="00F627B2" w:rsidRPr="00970AFE" w:rsidRDefault="00F627B2" w:rsidP="00F627B2">
            <w:pPr>
              <w:numPr>
                <w:ilvl w:val="0"/>
                <w:numId w:val="21"/>
              </w:numPr>
              <w:bidi w:val="0"/>
              <w:spacing w:after="160" w:line="360" w:lineRule="auto"/>
              <w:rPr>
                <w:rFonts w:asciiTheme="majorBidi" w:hAnsiTheme="majorBidi" w:cstheme="majorBidi"/>
              </w:rPr>
            </w:pPr>
            <w:r w:rsidRPr="00970AFE">
              <w:rPr>
                <w:rFonts w:asciiTheme="majorBidi" w:hAnsiTheme="majorBidi" w:cstheme="majorBidi"/>
                <w:b/>
                <w:bCs/>
              </w:rPr>
              <w:t>Public spaces</w:t>
            </w:r>
          </w:p>
          <w:p w14:paraId="47C521A7" w14:textId="77777777" w:rsidR="00387861" w:rsidRPr="00A709C7" w:rsidRDefault="00387861" w:rsidP="003D75D7">
            <w:pPr>
              <w:bidi w:val="0"/>
              <w:rPr>
                <w:rFonts w:asciiTheme="majorBidi" w:hAnsiTheme="majorBidi" w:cstheme="majorBidi"/>
                <w:sz w:val="24"/>
                <w:szCs w:val="24"/>
                <w:rtl/>
              </w:rPr>
            </w:pPr>
          </w:p>
        </w:tc>
        <w:tc>
          <w:tcPr>
            <w:tcW w:w="643" w:type="pct"/>
          </w:tcPr>
          <w:p w14:paraId="0A10CEBC" w14:textId="71C753C9" w:rsidR="00387861" w:rsidRPr="00A709C7" w:rsidRDefault="00CD6B03" w:rsidP="000962B8">
            <w:pPr>
              <w:bidi w:val="0"/>
              <w:rPr>
                <w:rFonts w:asciiTheme="majorBidi" w:hAnsiTheme="majorBidi" w:cstheme="majorBidi"/>
                <w:sz w:val="24"/>
                <w:szCs w:val="24"/>
                <w:rtl/>
              </w:rPr>
            </w:pPr>
            <w:r w:rsidRPr="00A709C7">
              <w:rPr>
                <w:rFonts w:asciiTheme="majorBidi" w:hAnsiTheme="majorBidi" w:cstheme="majorBidi"/>
                <w:sz w:val="24"/>
                <w:szCs w:val="24"/>
              </w:rPr>
              <w:t>Location</w:t>
            </w:r>
          </w:p>
        </w:tc>
      </w:tr>
      <w:tr w:rsidR="00387861" w14:paraId="33463B47" w14:textId="2435D3DC" w:rsidTr="009864D8">
        <w:tc>
          <w:tcPr>
            <w:tcW w:w="575" w:type="pct"/>
          </w:tcPr>
          <w:p w14:paraId="1A9F8662" w14:textId="77777777" w:rsidR="00387861" w:rsidRDefault="00387861"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14:paraId="74F314F8" w14:textId="77777777" w:rsidR="00387861" w:rsidRDefault="00387861" w:rsidP="00EB0439">
            <w:pPr>
              <w:rPr>
                <w:rtl/>
              </w:rPr>
            </w:pPr>
          </w:p>
        </w:tc>
        <w:tc>
          <w:tcPr>
            <w:tcW w:w="1587" w:type="pct"/>
          </w:tcPr>
          <w:p w14:paraId="2C787737" w14:textId="77777777" w:rsidR="00387861" w:rsidRPr="00B56768" w:rsidRDefault="00387861" w:rsidP="00EB0439">
            <w:pPr>
              <w:rPr>
                <w:rFonts w:ascii="Calibri Light" w:hAnsi="Calibri Light" w:cs="Calibri Light"/>
                <w:sz w:val="26"/>
                <w:szCs w:val="26"/>
                <w:rtl/>
              </w:rPr>
            </w:pPr>
            <w:r>
              <w:rPr>
                <w:rFonts w:ascii="Calibri Light" w:hAnsi="Calibri Light" w:cs="Calibri Light" w:hint="cs"/>
                <w:sz w:val="26"/>
                <w:szCs w:val="26"/>
                <w:rtl/>
              </w:rPr>
              <w:t>כ-45 דק'</w:t>
            </w:r>
          </w:p>
        </w:tc>
        <w:tc>
          <w:tcPr>
            <w:tcW w:w="2195" w:type="pct"/>
          </w:tcPr>
          <w:p w14:paraId="24823C0B" w14:textId="7074302D" w:rsidR="00387861" w:rsidRPr="00A709C7" w:rsidRDefault="00FA3FF2" w:rsidP="003D75D7">
            <w:pPr>
              <w:bidi w:val="0"/>
              <w:rPr>
                <w:rFonts w:asciiTheme="majorBidi" w:hAnsiTheme="majorBidi" w:cstheme="majorBidi"/>
                <w:sz w:val="24"/>
                <w:szCs w:val="24"/>
                <w:rtl/>
              </w:rPr>
            </w:pPr>
            <w:r w:rsidRPr="00970AFE">
              <w:rPr>
                <w:rFonts w:asciiTheme="majorBidi" w:hAnsiTheme="majorBidi" w:cstheme="majorBidi"/>
              </w:rPr>
              <w:t>Approximately 45 minutes, varying by activity or event</w:t>
            </w:r>
          </w:p>
        </w:tc>
        <w:tc>
          <w:tcPr>
            <w:tcW w:w="643" w:type="pct"/>
          </w:tcPr>
          <w:p w14:paraId="400D77B6" w14:textId="416FA2C4" w:rsidR="00387861" w:rsidRPr="00A709C7" w:rsidRDefault="00CD6B03" w:rsidP="000962B8">
            <w:pPr>
              <w:bidi w:val="0"/>
              <w:rPr>
                <w:rFonts w:asciiTheme="majorBidi" w:hAnsiTheme="majorBidi" w:cstheme="majorBidi"/>
                <w:sz w:val="24"/>
                <w:szCs w:val="24"/>
                <w:rtl/>
              </w:rPr>
            </w:pPr>
            <w:r w:rsidRPr="00A709C7">
              <w:rPr>
                <w:rFonts w:asciiTheme="majorBidi" w:hAnsiTheme="majorBidi" w:cstheme="majorBidi"/>
                <w:sz w:val="24"/>
                <w:szCs w:val="24"/>
              </w:rPr>
              <w:t>Duration</w:t>
            </w:r>
          </w:p>
        </w:tc>
      </w:tr>
      <w:tr w:rsidR="00387861" w14:paraId="78982DC0" w14:textId="1B558C93" w:rsidTr="009864D8">
        <w:tc>
          <w:tcPr>
            <w:tcW w:w="575" w:type="pct"/>
          </w:tcPr>
          <w:p w14:paraId="285CDEFF" w14:textId="77777777" w:rsidR="00387861" w:rsidRDefault="00387861" w:rsidP="001D1B1E">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מספר משתתפים</w:t>
            </w:r>
          </w:p>
          <w:p w14:paraId="0DE3AC10" w14:textId="77777777" w:rsidR="00387861" w:rsidRPr="00BA2137" w:rsidRDefault="00387861" w:rsidP="00EB0439">
            <w:pPr>
              <w:rPr>
                <w:rFonts w:ascii="Calibri Light" w:hAnsi="Calibri Light" w:cs="Calibri Light"/>
                <w:b/>
                <w:bCs/>
                <w:sz w:val="26"/>
                <w:szCs w:val="26"/>
                <w:highlight w:val="cyan"/>
                <w:rtl/>
              </w:rPr>
            </w:pPr>
          </w:p>
        </w:tc>
        <w:tc>
          <w:tcPr>
            <w:tcW w:w="1587" w:type="pct"/>
          </w:tcPr>
          <w:p w14:paraId="724CA9F7" w14:textId="77777777" w:rsidR="00387861" w:rsidRPr="001D1B1E" w:rsidRDefault="00387861" w:rsidP="001D1B1E">
            <w:pPr>
              <w:rPr>
                <w:rFonts w:ascii="Calibri Light" w:hAnsi="Calibri Light" w:cs="Calibri Light"/>
                <w:sz w:val="26"/>
                <w:szCs w:val="26"/>
                <w:rtl/>
              </w:rPr>
            </w:pPr>
            <w:r w:rsidRPr="001D1B1E">
              <w:rPr>
                <w:rFonts w:ascii="Calibri Light" w:hAnsi="Calibri Light" w:cs="Calibri Light"/>
                <w:sz w:val="26"/>
                <w:szCs w:val="26"/>
                <w:rtl/>
              </w:rPr>
              <w:t>משתנה לפי אופי הפעילות \ אירוע</w:t>
            </w:r>
          </w:p>
          <w:p w14:paraId="022165DD" w14:textId="77777777" w:rsidR="00387861" w:rsidRPr="001D1B1E" w:rsidRDefault="00387861" w:rsidP="001D1B1E">
            <w:pPr>
              <w:rPr>
                <w:rFonts w:ascii="Calibri Light" w:hAnsi="Calibri Light" w:cs="Calibri Light"/>
                <w:sz w:val="26"/>
                <w:szCs w:val="26"/>
                <w:rtl/>
              </w:rPr>
            </w:pPr>
          </w:p>
        </w:tc>
        <w:tc>
          <w:tcPr>
            <w:tcW w:w="2195" w:type="pct"/>
          </w:tcPr>
          <w:p w14:paraId="2E1D9622" w14:textId="77777777" w:rsidR="00A709C7" w:rsidRPr="00C41DFB" w:rsidRDefault="00A709C7" w:rsidP="00A709C7">
            <w:pPr>
              <w:bidi w:val="0"/>
              <w:spacing w:before="100" w:beforeAutospacing="1" w:after="100" w:afterAutospacing="1"/>
              <w:rPr>
                <w:rFonts w:asciiTheme="majorBidi" w:eastAsia="Times New Roman" w:hAnsiTheme="majorBidi" w:cstheme="majorBidi"/>
                <w:sz w:val="24"/>
                <w:szCs w:val="24"/>
                <w:lang w:bidi="ar-SA"/>
              </w:rPr>
            </w:pPr>
            <w:r w:rsidRPr="00C41DFB">
              <w:rPr>
                <w:rFonts w:asciiTheme="majorBidi" w:eastAsia="Times New Roman" w:hAnsiTheme="majorBidi" w:cstheme="majorBidi"/>
                <w:b/>
                <w:bCs/>
                <w:sz w:val="24"/>
                <w:szCs w:val="24"/>
                <w:lang w:bidi="ar-SA"/>
              </w:rPr>
              <w:t>Varies by Activity/Event Type</w:t>
            </w:r>
          </w:p>
          <w:p w14:paraId="564D8FF2" w14:textId="77777777" w:rsidR="00387861" w:rsidRPr="00A709C7" w:rsidRDefault="00387861" w:rsidP="003D75D7">
            <w:pPr>
              <w:bidi w:val="0"/>
              <w:rPr>
                <w:rFonts w:asciiTheme="majorBidi" w:hAnsiTheme="majorBidi" w:cstheme="majorBidi"/>
                <w:sz w:val="24"/>
                <w:szCs w:val="24"/>
                <w:rtl/>
              </w:rPr>
            </w:pPr>
          </w:p>
        </w:tc>
        <w:tc>
          <w:tcPr>
            <w:tcW w:w="643" w:type="pct"/>
          </w:tcPr>
          <w:p w14:paraId="1B5A3271" w14:textId="77777777" w:rsidR="00B11812" w:rsidRPr="00A709C7" w:rsidRDefault="00B11812" w:rsidP="00B11812">
            <w:pPr>
              <w:rPr>
                <w:rFonts w:asciiTheme="majorBidi" w:hAnsiTheme="majorBidi" w:cstheme="majorBidi"/>
                <w:sz w:val="24"/>
                <w:szCs w:val="24"/>
              </w:rPr>
            </w:pPr>
            <w:r w:rsidRPr="00A709C7">
              <w:rPr>
                <w:rFonts w:asciiTheme="majorBidi" w:hAnsiTheme="majorBidi" w:cstheme="majorBidi"/>
                <w:sz w:val="24"/>
                <w:szCs w:val="24"/>
              </w:rPr>
              <w:t>Number of Participants:</w:t>
            </w:r>
          </w:p>
          <w:p w14:paraId="3BFE93E2" w14:textId="77777777" w:rsidR="00387861" w:rsidRPr="00A709C7" w:rsidRDefault="00387861" w:rsidP="000962B8">
            <w:pPr>
              <w:bidi w:val="0"/>
              <w:rPr>
                <w:rFonts w:asciiTheme="majorBidi" w:hAnsiTheme="majorBidi" w:cstheme="majorBidi"/>
                <w:sz w:val="24"/>
                <w:szCs w:val="24"/>
                <w:rtl/>
              </w:rPr>
            </w:pPr>
          </w:p>
        </w:tc>
      </w:tr>
      <w:tr w:rsidR="00387861" w14:paraId="4BA47C6B" w14:textId="4B8C6DE2" w:rsidTr="009864D8">
        <w:tc>
          <w:tcPr>
            <w:tcW w:w="575" w:type="pct"/>
          </w:tcPr>
          <w:p w14:paraId="012012BE" w14:textId="77777777" w:rsidR="00387861" w:rsidRDefault="00387861"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467BBD64" w14:textId="77777777" w:rsidR="00387861" w:rsidRDefault="00387861" w:rsidP="00EB0439">
            <w:pPr>
              <w:rPr>
                <w:rtl/>
              </w:rPr>
            </w:pPr>
          </w:p>
        </w:tc>
        <w:tc>
          <w:tcPr>
            <w:tcW w:w="1587" w:type="pct"/>
          </w:tcPr>
          <w:p w14:paraId="141D9247" w14:textId="77777777" w:rsidR="00387861" w:rsidRPr="001D1B1E" w:rsidRDefault="00387861" w:rsidP="001D1B1E">
            <w:pPr>
              <w:rPr>
                <w:rFonts w:ascii="Calibri Light" w:hAnsi="Calibri Light" w:cs="Calibri Light"/>
                <w:sz w:val="26"/>
                <w:szCs w:val="26"/>
                <w:rtl/>
              </w:rPr>
            </w:pPr>
            <w:r w:rsidRPr="001D1B1E">
              <w:rPr>
                <w:rFonts w:ascii="Calibri Light" w:hAnsi="Calibri Light" w:cs="Calibri Light"/>
                <w:sz w:val="26"/>
                <w:szCs w:val="26"/>
                <w:rtl/>
              </w:rPr>
              <w:t>לידה עד 3 והוריהם</w:t>
            </w:r>
          </w:p>
          <w:p w14:paraId="4D8170C7" w14:textId="77777777" w:rsidR="00387861" w:rsidRPr="00B56768" w:rsidRDefault="00387861" w:rsidP="00EB0439">
            <w:pPr>
              <w:rPr>
                <w:rFonts w:ascii="Calibri Light" w:hAnsi="Calibri Light" w:cs="Calibri Light"/>
                <w:sz w:val="26"/>
                <w:szCs w:val="26"/>
                <w:rtl/>
              </w:rPr>
            </w:pPr>
          </w:p>
        </w:tc>
        <w:tc>
          <w:tcPr>
            <w:tcW w:w="2195" w:type="pct"/>
          </w:tcPr>
          <w:p w14:paraId="79D06AF7" w14:textId="34DB511D" w:rsidR="00387861" w:rsidRPr="00A709C7" w:rsidRDefault="00C41DFB" w:rsidP="003D75D7">
            <w:pPr>
              <w:bidi w:val="0"/>
              <w:rPr>
                <w:rFonts w:asciiTheme="majorBidi" w:hAnsiTheme="majorBidi" w:cstheme="majorBidi"/>
                <w:sz w:val="24"/>
                <w:szCs w:val="24"/>
                <w:rtl/>
              </w:rPr>
            </w:pPr>
            <w:r w:rsidRPr="00970AFE">
              <w:rPr>
                <w:rFonts w:asciiTheme="majorBidi" w:hAnsiTheme="majorBidi" w:cstheme="majorBidi"/>
              </w:rPr>
              <w:t>Birth to age 3 and their caregivers</w:t>
            </w:r>
          </w:p>
        </w:tc>
        <w:tc>
          <w:tcPr>
            <w:tcW w:w="643" w:type="pct"/>
          </w:tcPr>
          <w:p w14:paraId="2F27F1EF" w14:textId="77777777" w:rsidR="00B7521F" w:rsidRPr="00A709C7" w:rsidRDefault="00B7521F" w:rsidP="00B7521F">
            <w:pPr>
              <w:bidi w:val="0"/>
              <w:rPr>
                <w:rFonts w:asciiTheme="majorBidi" w:hAnsiTheme="majorBidi" w:cstheme="majorBidi"/>
                <w:sz w:val="24"/>
                <w:szCs w:val="24"/>
              </w:rPr>
            </w:pPr>
            <w:r w:rsidRPr="00A709C7">
              <w:rPr>
                <w:rFonts w:asciiTheme="majorBidi" w:hAnsiTheme="majorBidi" w:cstheme="majorBidi"/>
                <w:sz w:val="24"/>
                <w:szCs w:val="24"/>
              </w:rPr>
              <w:t>Suitable for Ages:</w:t>
            </w:r>
          </w:p>
          <w:p w14:paraId="65605CA1" w14:textId="77777777" w:rsidR="00387861" w:rsidRPr="00A709C7" w:rsidRDefault="00387861" w:rsidP="000962B8">
            <w:pPr>
              <w:bidi w:val="0"/>
              <w:rPr>
                <w:rFonts w:asciiTheme="majorBidi" w:hAnsiTheme="majorBidi" w:cstheme="majorBidi"/>
                <w:sz w:val="24"/>
                <w:szCs w:val="24"/>
                <w:rtl/>
              </w:rPr>
            </w:pPr>
          </w:p>
        </w:tc>
      </w:tr>
      <w:tr w:rsidR="00387861" w14:paraId="05E5755F" w14:textId="156EF7F1" w:rsidTr="009864D8">
        <w:tc>
          <w:tcPr>
            <w:tcW w:w="575" w:type="pct"/>
          </w:tcPr>
          <w:p w14:paraId="0045E3ED" w14:textId="77777777" w:rsidR="00387861" w:rsidRDefault="00387861" w:rsidP="00EB0439">
            <w:pPr>
              <w:rPr>
                <w:rtl/>
              </w:rPr>
            </w:pPr>
            <w:r w:rsidRPr="00BA2137">
              <w:rPr>
                <w:rFonts w:ascii="Calibri Light" w:hAnsi="Calibri Light" w:cs="Calibri Light" w:hint="cs"/>
                <w:b/>
                <w:bCs/>
                <w:sz w:val="26"/>
                <w:szCs w:val="26"/>
                <w:highlight w:val="cyan"/>
                <w:rtl/>
              </w:rPr>
              <w:t>רכיבי עלות</w:t>
            </w:r>
          </w:p>
        </w:tc>
        <w:tc>
          <w:tcPr>
            <w:tcW w:w="1587" w:type="pct"/>
          </w:tcPr>
          <w:p w14:paraId="1445A06A" w14:textId="77777777" w:rsidR="00387861" w:rsidRPr="001D1B1E" w:rsidRDefault="00387861" w:rsidP="001D1B1E">
            <w:pPr>
              <w:rPr>
                <w:rFonts w:ascii="Calibri Light" w:hAnsi="Calibri Light" w:cs="Calibri Light"/>
                <w:sz w:val="26"/>
                <w:szCs w:val="26"/>
                <w:rtl/>
              </w:rPr>
            </w:pPr>
            <w:r w:rsidRPr="001D1B1E">
              <w:rPr>
                <w:rFonts w:ascii="Calibri Light" w:hAnsi="Calibri Light" w:cs="Calibri Light"/>
                <w:sz w:val="26"/>
                <w:szCs w:val="26"/>
                <w:rtl/>
              </w:rPr>
              <w:t>*מפעיל</w:t>
            </w:r>
            <w:r>
              <w:rPr>
                <w:rFonts w:ascii="Calibri Light" w:hAnsi="Calibri Light" w:cs="Calibri Light" w:hint="cs"/>
                <w:sz w:val="26"/>
                <w:szCs w:val="26"/>
                <w:rtl/>
              </w:rPr>
              <w:t>.ה</w:t>
            </w:r>
            <w:r w:rsidRPr="001D1B1E">
              <w:rPr>
                <w:rFonts w:ascii="Calibri Light" w:hAnsi="Calibri Light" w:cs="Calibri Light"/>
                <w:sz w:val="26"/>
                <w:szCs w:val="26"/>
                <w:rtl/>
              </w:rPr>
              <w:t xml:space="preserve"> *צוות דיגיטף בעירייה *אירועי שיא</w:t>
            </w:r>
          </w:p>
          <w:p w14:paraId="4E27C785" w14:textId="77777777" w:rsidR="00387861" w:rsidRPr="00B56768" w:rsidRDefault="00387861" w:rsidP="00EB0439">
            <w:pPr>
              <w:rPr>
                <w:rFonts w:ascii="Calibri Light" w:hAnsi="Calibri Light" w:cs="Calibri Light"/>
                <w:sz w:val="26"/>
                <w:szCs w:val="26"/>
                <w:rtl/>
              </w:rPr>
            </w:pPr>
          </w:p>
        </w:tc>
        <w:tc>
          <w:tcPr>
            <w:tcW w:w="2195" w:type="pct"/>
          </w:tcPr>
          <w:p w14:paraId="30A6B449" w14:textId="77777777" w:rsidR="00C41DFB" w:rsidRPr="00C41DFB" w:rsidRDefault="00C41DFB" w:rsidP="00C41DFB">
            <w:pPr>
              <w:numPr>
                <w:ilvl w:val="0"/>
                <w:numId w:val="22"/>
              </w:numPr>
              <w:bidi w:val="0"/>
              <w:spacing w:before="100" w:beforeAutospacing="1" w:after="100" w:afterAutospacing="1"/>
              <w:rPr>
                <w:rFonts w:asciiTheme="majorBidi" w:eastAsia="Times New Roman" w:hAnsiTheme="majorBidi" w:cstheme="majorBidi"/>
                <w:sz w:val="24"/>
                <w:szCs w:val="24"/>
                <w:lang w:bidi="ar-SA"/>
              </w:rPr>
            </w:pPr>
            <w:r w:rsidRPr="00C41DFB">
              <w:rPr>
                <w:rFonts w:asciiTheme="majorBidi" w:eastAsia="Times New Roman" w:hAnsiTheme="majorBidi" w:cstheme="majorBidi"/>
                <w:b/>
                <w:bCs/>
                <w:sz w:val="24"/>
                <w:szCs w:val="24"/>
                <w:lang w:bidi="ar-SA"/>
              </w:rPr>
              <w:t>Facilitator</w:t>
            </w:r>
          </w:p>
          <w:p w14:paraId="065F13FD" w14:textId="77777777" w:rsidR="00C41DFB" w:rsidRPr="00C41DFB" w:rsidRDefault="00C41DFB" w:rsidP="00C41DFB">
            <w:pPr>
              <w:numPr>
                <w:ilvl w:val="0"/>
                <w:numId w:val="22"/>
              </w:numPr>
              <w:bidi w:val="0"/>
              <w:spacing w:before="100" w:beforeAutospacing="1" w:after="100" w:afterAutospacing="1"/>
              <w:rPr>
                <w:rFonts w:asciiTheme="majorBidi" w:eastAsia="Times New Roman" w:hAnsiTheme="majorBidi" w:cstheme="majorBidi"/>
                <w:sz w:val="24"/>
                <w:szCs w:val="24"/>
                <w:lang w:bidi="ar-SA"/>
              </w:rPr>
            </w:pPr>
            <w:proofErr w:type="spellStart"/>
            <w:r w:rsidRPr="00C41DFB">
              <w:rPr>
                <w:rFonts w:asciiTheme="majorBidi" w:eastAsia="Times New Roman" w:hAnsiTheme="majorBidi" w:cstheme="majorBidi"/>
                <w:b/>
                <w:bCs/>
                <w:sz w:val="24"/>
                <w:szCs w:val="24"/>
                <w:lang w:bidi="ar-SA"/>
              </w:rPr>
              <w:t>Digitaf</w:t>
            </w:r>
            <w:proofErr w:type="spellEnd"/>
            <w:r w:rsidRPr="00C41DFB">
              <w:rPr>
                <w:rFonts w:asciiTheme="majorBidi" w:eastAsia="Times New Roman" w:hAnsiTheme="majorBidi" w:cstheme="majorBidi"/>
                <w:b/>
                <w:bCs/>
                <w:sz w:val="24"/>
                <w:szCs w:val="24"/>
                <w:lang w:bidi="ar-SA"/>
              </w:rPr>
              <w:t xml:space="preserve"> Municipal Team</w:t>
            </w:r>
          </w:p>
          <w:p w14:paraId="088E7E9F" w14:textId="77777777" w:rsidR="00C41DFB" w:rsidRPr="00C41DFB" w:rsidRDefault="00C41DFB" w:rsidP="00C41DFB">
            <w:pPr>
              <w:numPr>
                <w:ilvl w:val="0"/>
                <w:numId w:val="22"/>
              </w:numPr>
              <w:bidi w:val="0"/>
              <w:spacing w:before="100" w:beforeAutospacing="1" w:after="100" w:afterAutospacing="1"/>
              <w:rPr>
                <w:rFonts w:asciiTheme="majorBidi" w:eastAsia="Times New Roman" w:hAnsiTheme="majorBidi" w:cstheme="majorBidi"/>
                <w:sz w:val="24"/>
                <w:szCs w:val="24"/>
                <w:lang w:bidi="ar-SA"/>
              </w:rPr>
            </w:pPr>
            <w:r w:rsidRPr="00C41DFB">
              <w:rPr>
                <w:rFonts w:asciiTheme="majorBidi" w:eastAsia="Times New Roman" w:hAnsiTheme="majorBidi" w:cstheme="majorBidi"/>
                <w:b/>
                <w:bCs/>
                <w:sz w:val="24"/>
                <w:szCs w:val="24"/>
                <w:lang w:bidi="ar-SA"/>
              </w:rPr>
              <w:t>Large-Scale Special Events</w:t>
            </w:r>
          </w:p>
          <w:p w14:paraId="671E0652" w14:textId="77777777" w:rsidR="00387861" w:rsidRPr="00A709C7" w:rsidRDefault="00387861" w:rsidP="003D75D7">
            <w:pPr>
              <w:bidi w:val="0"/>
              <w:rPr>
                <w:rFonts w:asciiTheme="majorBidi" w:hAnsiTheme="majorBidi" w:cstheme="majorBidi"/>
                <w:sz w:val="24"/>
                <w:szCs w:val="24"/>
                <w:rtl/>
              </w:rPr>
            </w:pPr>
          </w:p>
        </w:tc>
        <w:tc>
          <w:tcPr>
            <w:tcW w:w="643" w:type="pct"/>
          </w:tcPr>
          <w:p w14:paraId="41D7E681" w14:textId="77777777" w:rsidR="00C73D31" w:rsidRPr="00A709C7" w:rsidRDefault="00C73D31" w:rsidP="00C73D31">
            <w:pPr>
              <w:bidi w:val="0"/>
              <w:rPr>
                <w:rFonts w:asciiTheme="majorBidi" w:hAnsiTheme="majorBidi" w:cstheme="majorBidi"/>
                <w:sz w:val="24"/>
                <w:szCs w:val="24"/>
              </w:rPr>
            </w:pPr>
            <w:r w:rsidRPr="00A709C7">
              <w:rPr>
                <w:rFonts w:asciiTheme="majorBidi" w:hAnsiTheme="majorBidi" w:cstheme="majorBidi"/>
                <w:sz w:val="24"/>
                <w:szCs w:val="24"/>
              </w:rPr>
              <w:t>Cost Breakdown:</w:t>
            </w:r>
          </w:p>
          <w:p w14:paraId="5D2A9803" w14:textId="77777777" w:rsidR="00387861" w:rsidRPr="00A709C7" w:rsidRDefault="00387861" w:rsidP="000962B8">
            <w:pPr>
              <w:bidi w:val="0"/>
              <w:rPr>
                <w:rFonts w:asciiTheme="majorBidi" w:hAnsiTheme="majorBidi" w:cstheme="majorBidi"/>
                <w:sz w:val="24"/>
                <w:szCs w:val="24"/>
                <w:rtl/>
              </w:rPr>
            </w:pPr>
          </w:p>
        </w:tc>
      </w:tr>
      <w:tr w:rsidR="00387861" w14:paraId="6539DFFB" w14:textId="32DE902E" w:rsidTr="009864D8">
        <w:tc>
          <w:tcPr>
            <w:tcW w:w="575" w:type="pct"/>
          </w:tcPr>
          <w:p w14:paraId="4ED48179" w14:textId="77777777" w:rsidR="00387861" w:rsidRPr="007A284F" w:rsidRDefault="00387861" w:rsidP="007A284F">
            <w:pPr>
              <w:rPr>
                <w:rFonts w:asciiTheme="majorHAnsi" w:hAnsiTheme="majorHAnsi" w:cstheme="majorHAnsi"/>
                <w:sz w:val="26"/>
                <w:szCs w:val="26"/>
                <w:rtl/>
              </w:rPr>
            </w:pPr>
            <w:r w:rsidRPr="007A284F">
              <w:rPr>
                <w:rFonts w:asciiTheme="majorHAnsi" w:hAnsiTheme="majorHAnsi" w:cstheme="majorHAnsi"/>
                <w:b/>
                <w:bCs/>
                <w:sz w:val="26"/>
                <w:szCs w:val="26"/>
                <w:highlight w:val="cyan"/>
                <w:rtl/>
              </w:rPr>
              <w:t>אימפקט</w:t>
            </w:r>
          </w:p>
        </w:tc>
        <w:tc>
          <w:tcPr>
            <w:tcW w:w="1587" w:type="pct"/>
          </w:tcPr>
          <w:p w14:paraId="4977CF21" w14:textId="77777777" w:rsidR="00387861" w:rsidRPr="001D1B1E" w:rsidRDefault="00387861" w:rsidP="001D1B1E">
            <w:pPr>
              <w:numPr>
                <w:ilvl w:val="0"/>
                <w:numId w:val="17"/>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התמודדות עם יוקר המחייה</w:t>
            </w:r>
            <w:r w:rsidRPr="001D1B1E">
              <w:rPr>
                <w:rFonts w:asciiTheme="majorHAnsi" w:eastAsia="Times New Roman" w:hAnsiTheme="majorHAnsi" w:cstheme="majorHAnsi"/>
                <w:color w:val="383B3F"/>
                <w:sz w:val="26"/>
                <w:szCs w:val="26"/>
                <w:rtl/>
              </w:rPr>
              <w:t> באמצעות מתן תוכן איכותי ללא תשלום</w:t>
            </w:r>
            <w:r w:rsidRPr="001D1B1E">
              <w:rPr>
                <w:rFonts w:asciiTheme="majorHAnsi" w:eastAsia="Times New Roman" w:hAnsiTheme="majorHAnsi" w:cstheme="majorHAnsi"/>
                <w:color w:val="383B3F"/>
                <w:sz w:val="26"/>
                <w:szCs w:val="26"/>
              </w:rPr>
              <w:t>.</w:t>
            </w:r>
          </w:p>
          <w:p w14:paraId="14520C78" w14:textId="77777777" w:rsidR="00387861" w:rsidRPr="001D1B1E" w:rsidRDefault="00387861" w:rsidP="001D1B1E">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lastRenderedPageBreak/>
              <w:t>עלייה בשביעות רצון תושבים</w:t>
            </w:r>
            <w:r w:rsidRPr="001D1B1E">
              <w:rPr>
                <w:rFonts w:asciiTheme="majorHAnsi" w:eastAsia="Times New Roman" w:hAnsiTheme="majorHAnsi" w:cstheme="majorHAnsi"/>
                <w:color w:val="383B3F"/>
                <w:sz w:val="26"/>
                <w:szCs w:val="26"/>
                <w:rtl/>
              </w:rPr>
              <w:t> בשל סל המענים החדש לאוכלוסיית הפעוטות וההורים</w:t>
            </w:r>
            <w:r w:rsidRPr="001D1B1E">
              <w:rPr>
                <w:rFonts w:asciiTheme="majorHAnsi" w:eastAsia="Times New Roman" w:hAnsiTheme="majorHAnsi" w:cstheme="majorHAnsi"/>
                <w:color w:val="383B3F"/>
                <w:sz w:val="26"/>
                <w:szCs w:val="26"/>
              </w:rPr>
              <w:t>.</w:t>
            </w:r>
          </w:p>
          <w:p w14:paraId="2AB50527" w14:textId="77777777" w:rsidR="00387861" w:rsidRPr="001D1B1E" w:rsidRDefault="00387861" w:rsidP="001D1B1E">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צמצום תחושת הבדידות האפשרית לאחר לידה ובמהלך חופשת הלידה</w:t>
            </w:r>
            <w:r w:rsidRPr="001D1B1E">
              <w:rPr>
                <w:rFonts w:asciiTheme="majorHAnsi" w:eastAsia="Times New Roman" w:hAnsiTheme="majorHAnsi" w:cstheme="majorHAnsi"/>
                <w:color w:val="383B3F"/>
                <w:sz w:val="26"/>
                <w:szCs w:val="26"/>
              </w:rPr>
              <w:t>.</w:t>
            </w:r>
          </w:p>
          <w:p w14:paraId="7D936D6D" w14:textId="77777777" w:rsidR="00387861" w:rsidRPr="001D1B1E" w:rsidRDefault="00387861" w:rsidP="001D1B1E">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יצירת מרחב דיגיטלי עירוני לכל תכני הגיל הרך</w:t>
            </w:r>
            <w:r w:rsidRPr="001D1B1E">
              <w:rPr>
                <w:rFonts w:asciiTheme="majorHAnsi" w:eastAsia="Times New Roman" w:hAnsiTheme="majorHAnsi" w:cstheme="majorHAnsi"/>
                <w:b/>
                <w:bCs/>
                <w:color w:val="383B3F"/>
                <w:sz w:val="26"/>
                <w:szCs w:val="26"/>
              </w:rPr>
              <w:t xml:space="preserve"> - </w:t>
            </w:r>
            <w:r w:rsidRPr="001D1B1E">
              <w:rPr>
                <w:rFonts w:asciiTheme="majorHAnsi" w:eastAsia="Times New Roman" w:hAnsiTheme="majorHAnsi" w:cstheme="majorHAnsi"/>
                <w:color w:val="383B3F"/>
                <w:sz w:val="26"/>
                <w:szCs w:val="26"/>
                <w:rtl/>
              </w:rPr>
              <w:t>קהילת ההורים שנוצרה עוסקת בנושאים מגוונים ואינה מוגבלת לפעילויות דיגיטף. המרחב מעודד גם </w:t>
            </w:r>
            <w:r w:rsidRPr="001D1B1E">
              <w:rPr>
                <w:rFonts w:asciiTheme="majorHAnsi" w:eastAsia="Times New Roman" w:hAnsiTheme="majorHAnsi" w:cstheme="majorHAnsi"/>
                <w:b/>
                <w:bCs/>
                <w:color w:val="383B3F"/>
                <w:sz w:val="26"/>
                <w:szCs w:val="26"/>
                <w:rtl/>
              </w:rPr>
              <w:t>תקשורת ישירה עבור הורי פעוטות עם גורמים עירוניים</w:t>
            </w:r>
            <w:r w:rsidRPr="001D1B1E">
              <w:rPr>
                <w:rFonts w:asciiTheme="majorHAnsi" w:eastAsia="Times New Roman" w:hAnsiTheme="majorHAnsi" w:cstheme="majorHAnsi"/>
                <w:color w:val="383B3F"/>
                <w:sz w:val="26"/>
                <w:szCs w:val="26"/>
              </w:rPr>
              <w:t>. </w:t>
            </w:r>
          </w:p>
          <w:p w14:paraId="1BD9DAA6" w14:textId="77777777" w:rsidR="00387861" w:rsidRPr="001D1B1E" w:rsidRDefault="00387861" w:rsidP="001D1B1E">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tl/>
              </w:rPr>
            </w:pPr>
            <w:r w:rsidRPr="001D1B1E">
              <w:rPr>
                <w:rFonts w:asciiTheme="majorHAnsi" w:eastAsia="Times New Roman" w:hAnsiTheme="majorHAnsi" w:cstheme="majorHAnsi"/>
                <w:b/>
                <w:bCs/>
                <w:color w:val="383B3F"/>
                <w:sz w:val="26"/>
                <w:szCs w:val="26"/>
                <w:rtl/>
              </w:rPr>
              <w:t>קידום נשים עצמאיות ויוצרים תושבי העיר</w:t>
            </w:r>
            <w:r w:rsidRPr="001D1B1E">
              <w:rPr>
                <w:rFonts w:asciiTheme="majorHAnsi" w:eastAsia="Times New Roman" w:hAnsiTheme="majorHAnsi" w:cstheme="majorHAnsi"/>
                <w:b/>
                <w:bCs/>
                <w:color w:val="383B3F"/>
                <w:sz w:val="26"/>
                <w:szCs w:val="26"/>
              </w:rPr>
              <w:t xml:space="preserve"> - </w:t>
            </w:r>
            <w:r w:rsidRPr="001D1B1E">
              <w:rPr>
                <w:rFonts w:asciiTheme="majorHAnsi" w:eastAsia="Times New Roman" w:hAnsiTheme="majorHAnsi" w:cstheme="majorHAnsi"/>
                <w:color w:val="383B3F"/>
                <w:sz w:val="26"/>
                <w:szCs w:val="26"/>
                <w:rtl/>
              </w:rPr>
              <w:t>מגוון הפעילויות (מונחות לרוב על ידי נשים) פתח ערוצי תעסוקה חדשים גם בשעות היום, הרלוונטי לעוסקים עצמאיים שהם הורים בעצמם</w:t>
            </w:r>
            <w:r w:rsidRPr="001D1B1E">
              <w:rPr>
                <w:rFonts w:asciiTheme="majorHAnsi" w:eastAsia="Times New Roman" w:hAnsiTheme="majorHAnsi" w:cstheme="majorHAnsi"/>
                <w:color w:val="383B3F"/>
                <w:sz w:val="26"/>
                <w:szCs w:val="26"/>
              </w:rPr>
              <w:t>. </w:t>
            </w:r>
          </w:p>
        </w:tc>
        <w:tc>
          <w:tcPr>
            <w:tcW w:w="2195" w:type="pct"/>
          </w:tcPr>
          <w:p w14:paraId="6E966A27" w14:textId="77777777" w:rsidR="008541D6" w:rsidRPr="00970AFE" w:rsidRDefault="008541D6" w:rsidP="008541D6">
            <w:pPr>
              <w:numPr>
                <w:ilvl w:val="0"/>
                <w:numId w:val="18"/>
              </w:numPr>
              <w:bidi w:val="0"/>
              <w:spacing w:after="160" w:line="360" w:lineRule="auto"/>
              <w:rPr>
                <w:rFonts w:asciiTheme="majorBidi" w:hAnsiTheme="majorBidi" w:cstheme="majorBidi"/>
              </w:rPr>
            </w:pPr>
            <w:r w:rsidRPr="00970AFE">
              <w:rPr>
                <w:rFonts w:asciiTheme="majorBidi" w:hAnsiTheme="majorBidi" w:cstheme="majorBidi"/>
                <w:b/>
                <w:bCs/>
              </w:rPr>
              <w:lastRenderedPageBreak/>
              <w:t>Addressing the cost of living</w:t>
            </w:r>
            <w:r w:rsidRPr="00970AFE">
              <w:rPr>
                <w:rFonts w:asciiTheme="majorBidi" w:hAnsiTheme="majorBidi" w:cstheme="majorBidi"/>
              </w:rPr>
              <w:t xml:space="preserve"> by providing high-quality, free content.</w:t>
            </w:r>
          </w:p>
          <w:p w14:paraId="1B73574D" w14:textId="77777777" w:rsidR="008541D6" w:rsidRPr="00970AFE" w:rsidRDefault="008541D6" w:rsidP="008541D6">
            <w:pPr>
              <w:numPr>
                <w:ilvl w:val="0"/>
                <w:numId w:val="18"/>
              </w:numPr>
              <w:bidi w:val="0"/>
              <w:spacing w:after="160" w:line="360" w:lineRule="auto"/>
              <w:rPr>
                <w:rFonts w:asciiTheme="majorBidi" w:hAnsiTheme="majorBidi" w:cstheme="majorBidi"/>
              </w:rPr>
            </w:pPr>
            <w:r w:rsidRPr="00970AFE">
              <w:rPr>
                <w:rFonts w:asciiTheme="majorBidi" w:hAnsiTheme="majorBidi" w:cstheme="majorBidi"/>
                <w:b/>
                <w:bCs/>
              </w:rPr>
              <w:lastRenderedPageBreak/>
              <w:t>Increased resident satisfaction</w:t>
            </w:r>
            <w:r w:rsidRPr="00970AFE">
              <w:rPr>
                <w:rFonts w:asciiTheme="majorBidi" w:hAnsiTheme="majorBidi" w:cstheme="majorBidi"/>
              </w:rPr>
              <w:t xml:space="preserve"> due to the new range of services for young children and their caregivers.</w:t>
            </w:r>
          </w:p>
          <w:p w14:paraId="32E8E5A3" w14:textId="77777777" w:rsidR="008541D6" w:rsidRPr="00970AFE" w:rsidRDefault="008541D6" w:rsidP="008541D6">
            <w:pPr>
              <w:numPr>
                <w:ilvl w:val="0"/>
                <w:numId w:val="18"/>
              </w:numPr>
              <w:bidi w:val="0"/>
              <w:spacing w:after="160" w:line="360" w:lineRule="auto"/>
              <w:rPr>
                <w:rFonts w:asciiTheme="majorBidi" w:hAnsiTheme="majorBidi" w:cstheme="majorBidi"/>
              </w:rPr>
            </w:pPr>
            <w:r w:rsidRPr="00970AFE">
              <w:rPr>
                <w:rFonts w:asciiTheme="majorBidi" w:hAnsiTheme="majorBidi" w:cstheme="majorBidi"/>
                <w:b/>
                <w:bCs/>
              </w:rPr>
              <w:t>Reducing isolation</w:t>
            </w:r>
            <w:r w:rsidRPr="00970AFE">
              <w:rPr>
                <w:rFonts w:asciiTheme="majorBidi" w:hAnsiTheme="majorBidi" w:cstheme="majorBidi"/>
              </w:rPr>
              <w:t xml:space="preserve"> during </w:t>
            </w:r>
            <w:proofErr w:type="gramStart"/>
            <w:r w:rsidRPr="00970AFE">
              <w:rPr>
                <w:rFonts w:asciiTheme="majorBidi" w:hAnsiTheme="majorBidi" w:cstheme="majorBidi"/>
              </w:rPr>
              <w:t>maternity leave</w:t>
            </w:r>
            <w:proofErr w:type="gramEnd"/>
            <w:r w:rsidRPr="00970AFE">
              <w:rPr>
                <w:rFonts w:asciiTheme="majorBidi" w:hAnsiTheme="majorBidi" w:cstheme="majorBidi"/>
              </w:rPr>
              <w:t xml:space="preserve"> by creating opportunities for social interaction.</w:t>
            </w:r>
          </w:p>
          <w:p w14:paraId="2BBE6EB0" w14:textId="77777777" w:rsidR="008541D6" w:rsidRPr="00970AFE" w:rsidRDefault="008541D6" w:rsidP="008541D6">
            <w:pPr>
              <w:numPr>
                <w:ilvl w:val="0"/>
                <w:numId w:val="18"/>
              </w:numPr>
              <w:bidi w:val="0"/>
              <w:spacing w:after="160" w:line="360" w:lineRule="auto"/>
              <w:rPr>
                <w:rFonts w:asciiTheme="majorBidi" w:hAnsiTheme="majorBidi" w:cstheme="majorBidi"/>
              </w:rPr>
            </w:pPr>
            <w:r w:rsidRPr="00970AFE">
              <w:rPr>
                <w:rFonts w:asciiTheme="majorBidi" w:hAnsiTheme="majorBidi" w:cstheme="majorBidi"/>
                <w:b/>
                <w:bCs/>
              </w:rPr>
              <w:t>Establishing a digital municipal space</w:t>
            </w:r>
            <w:r w:rsidRPr="00970AFE">
              <w:rPr>
                <w:rFonts w:asciiTheme="majorBidi" w:hAnsiTheme="majorBidi" w:cstheme="majorBidi"/>
              </w:rPr>
              <w:t xml:space="preserve"> for early childhood content—beyond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activities, the Facebook community engages in diverse discussions and encourages direct communication between parents and municipal authorities.</w:t>
            </w:r>
          </w:p>
          <w:p w14:paraId="43A932EC" w14:textId="77777777" w:rsidR="008541D6" w:rsidRPr="00970AFE" w:rsidRDefault="008541D6" w:rsidP="008541D6">
            <w:pPr>
              <w:numPr>
                <w:ilvl w:val="0"/>
                <w:numId w:val="18"/>
              </w:numPr>
              <w:bidi w:val="0"/>
              <w:spacing w:after="160" w:line="360" w:lineRule="auto"/>
              <w:rPr>
                <w:rFonts w:asciiTheme="majorBidi" w:hAnsiTheme="majorBidi" w:cstheme="majorBidi"/>
              </w:rPr>
            </w:pPr>
            <w:r w:rsidRPr="00970AFE">
              <w:rPr>
                <w:rFonts w:asciiTheme="majorBidi" w:hAnsiTheme="majorBidi" w:cstheme="majorBidi"/>
                <w:b/>
                <w:bCs/>
              </w:rPr>
              <w:t>Supporting local women and independent creators</w:t>
            </w:r>
            <w:r w:rsidRPr="00970AFE">
              <w:rPr>
                <w:rFonts w:asciiTheme="majorBidi" w:hAnsiTheme="majorBidi" w:cstheme="majorBidi"/>
              </w:rPr>
              <w:t>—many activities, led primarily by women, open new employment opportunities, particularly during daytime hours, benefiting freelance caregivers and parents.</w:t>
            </w:r>
          </w:p>
          <w:p w14:paraId="0FA5C316" w14:textId="77777777" w:rsidR="00387861" w:rsidRPr="00A709C7" w:rsidRDefault="00387861" w:rsidP="00F614E8">
            <w:pPr>
              <w:numPr>
                <w:ilvl w:val="0"/>
                <w:numId w:val="18"/>
              </w:numPr>
              <w:bidi w:val="0"/>
              <w:spacing w:line="360" w:lineRule="auto"/>
              <w:rPr>
                <w:rFonts w:asciiTheme="majorBidi" w:hAnsiTheme="majorBidi" w:cstheme="majorBidi"/>
                <w:sz w:val="24"/>
                <w:szCs w:val="24"/>
                <w:rtl/>
              </w:rPr>
            </w:pPr>
          </w:p>
        </w:tc>
        <w:tc>
          <w:tcPr>
            <w:tcW w:w="643" w:type="pct"/>
          </w:tcPr>
          <w:p w14:paraId="1F4E0C74" w14:textId="4980D4DA" w:rsidR="00387861" w:rsidRPr="00A709C7" w:rsidRDefault="00562006" w:rsidP="000962B8">
            <w:pPr>
              <w:bidi w:val="0"/>
              <w:rPr>
                <w:rFonts w:asciiTheme="majorBidi" w:hAnsiTheme="majorBidi" w:cstheme="majorBidi"/>
                <w:sz w:val="24"/>
                <w:szCs w:val="24"/>
                <w:rtl/>
              </w:rPr>
            </w:pPr>
            <w:r w:rsidRPr="00A709C7">
              <w:rPr>
                <w:rFonts w:asciiTheme="majorBidi" w:hAnsiTheme="majorBidi" w:cstheme="majorBidi"/>
                <w:sz w:val="24"/>
                <w:szCs w:val="24"/>
              </w:rPr>
              <w:lastRenderedPageBreak/>
              <w:t>Impact</w:t>
            </w:r>
          </w:p>
        </w:tc>
      </w:tr>
      <w:tr w:rsidR="00387861" w14:paraId="31A4967C" w14:textId="2BEFE6AE" w:rsidTr="009864D8">
        <w:tc>
          <w:tcPr>
            <w:tcW w:w="575" w:type="pct"/>
          </w:tcPr>
          <w:p w14:paraId="78529AD7" w14:textId="77777777" w:rsidR="00387861" w:rsidRDefault="00387861" w:rsidP="00EB0439">
            <w:pPr>
              <w:rPr>
                <w:rtl/>
              </w:rPr>
            </w:pPr>
            <w:r w:rsidRPr="00E41CFF">
              <w:rPr>
                <w:rFonts w:ascii="Calibri Light" w:hAnsi="Calibri Light" w:cs="Calibri Light" w:hint="cs"/>
                <w:b/>
                <w:bCs/>
                <w:sz w:val="26"/>
                <w:szCs w:val="26"/>
                <w:highlight w:val="cyan"/>
                <w:rtl/>
              </w:rPr>
              <w:t>מה למדנו בדרך</w:t>
            </w:r>
          </w:p>
        </w:tc>
        <w:tc>
          <w:tcPr>
            <w:tcW w:w="1587" w:type="pct"/>
          </w:tcPr>
          <w:p w14:paraId="140B1136" w14:textId="77777777" w:rsidR="00387861" w:rsidRPr="001D1B1E" w:rsidRDefault="00387861" w:rsidP="001D1B1E">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גמישות בהתאם לצרכי התושבים</w:t>
            </w:r>
            <w:r w:rsidRPr="001D1B1E">
              <w:rPr>
                <w:rFonts w:asciiTheme="majorHAnsi" w:eastAsia="Times New Roman" w:hAnsiTheme="majorHAnsi" w:cstheme="majorHAnsi"/>
                <w:b/>
                <w:bCs/>
                <w:color w:val="383B3F"/>
                <w:sz w:val="26"/>
                <w:szCs w:val="26"/>
              </w:rPr>
              <w:t xml:space="preserve"> -</w:t>
            </w:r>
            <w:r w:rsidRPr="001D1B1E">
              <w:rPr>
                <w:rFonts w:asciiTheme="majorHAnsi" w:eastAsia="Times New Roman" w:hAnsiTheme="majorHAnsi" w:cstheme="majorHAnsi"/>
                <w:color w:val="383B3F"/>
                <w:sz w:val="26"/>
                <w:szCs w:val="26"/>
              </w:rPr>
              <w:t> </w:t>
            </w:r>
            <w:r w:rsidRPr="001D1B1E">
              <w:rPr>
                <w:rFonts w:asciiTheme="majorHAnsi" w:eastAsia="Times New Roman" w:hAnsiTheme="majorHAnsi" w:cstheme="majorHAnsi"/>
                <w:color w:val="383B3F"/>
                <w:sz w:val="26"/>
                <w:szCs w:val="26"/>
                <w:rtl/>
              </w:rPr>
              <w:t>קהילת ההורים הגדולה שנוצרה דרך קבוצת הפייסבוק הציפה צורך בניהול הקהילה ובמתן מענים לפניות ההורים. צוות דיגיטף מתחזק כיום באדיקות וביעילות את הקבוצה</w:t>
            </w:r>
            <w:r w:rsidRPr="001D1B1E">
              <w:rPr>
                <w:rFonts w:asciiTheme="majorHAnsi" w:eastAsia="Times New Roman" w:hAnsiTheme="majorHAnsi" w:cstheme="majorHAnsi"/>
                <w:color w:val="383B3F"/>
                <w:sz w:val="26"/>
                <w:szCs w:val="26"/>
              </w:rPr>
              <w:t>.</w:t>
            </w:r>
          </w:p>
          <w:p w14:paraId="079FF5B3" w14:textId="77777777" w:rsidR="00387861" w:rsidRPr="001D1B1E" w:rsidRDefault="00387861" w:rsidP="001D1B1E">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b/>
                <w:bCs/>
                <w:color w:val="383B3F"/>
                <w:sz w:val="26"/>
                <w:szCs w:val="26"/>
                <w:rtl/>
              </w:rPr>
              <w:t>עם המענה גדל הצורך</w:t>
            </w:r>
            <w:r w:rsidRPr="001D1B1E">
              <w:rPr>
                <w:rFonts w:asciiTheme="majorHAnsi" w:eastAsia="Times New Roman" w:hAnsiTheme="majorHAnsi" w:cstheme="majorHAnsi"/>
                <w:b/>
                <w:bCs/>
                <w:color w:val="383B3F"/>
                <w:sz w:val="26"/>
                <w:szCs w:val="26"/>
              </w:rPr>
              <w:t xml:space="preserve"> - </w:t>
            </w:r>
            <w:r w:rsidRPr="001D1B1E">
              <w:rPr>
                <w:rFonts w:asciiTheme="majorHAnsi" w:eastAsia="Times New Roman" w:hAnsiTheme="majorHAnsi" w:cstheme="majorHAnsi"/>
                <w:color w:val="383B3F"/>
                <w:sz w:val="26"/>
                <w:szCs w:val="26"/>
                <w:rtl/>
              </w:rPr>
              <w:t>ככל שהיצע הפעילויות התרחב, דרישת התושבות והתושבים לפעילות עלתה גם היא, והפכה להיות סטנדרט עירוני מצופה של קהילת הורי העיר</w:t>
            </w:r>
            <w:r w:rsidRPr="001D1B1E">
              <w:rPr>
                <w:rFonts w:asciiTheme="majorHAnsi" w:eastAsia="Times New Roman" w:hAnsiTheme="majorHAnsi" w:cstheme="majorHAnsi"/>
                <w:color w:val="383B3F"/>
                <w:sz w:val="26"/>
                <w:szCs w:val="26"/>
              </w:rPr>
              <w:t>.</w:t>
            </w:r>
          </w:p>
          <w:p w14:paraId="1EA18688" w14:textId="77777777" w:rsidR="00387861" w:rsidRPr="001D1B1E" w:rsidRDefault="00387861" w:rsidP="001D1B1E">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1D1B1E">
              <w:rPr>
                <w:rFonts w:asciiTheme="majorHAnsi" w:eastAsia="Times New Roman" w:hAnsiTheme="majorHAnsi" w:cstheme="majorHAnsi"/>
                <w:color w:val="383B3F"/>
                <w:sz w:val="26"/>
                <w:szCs w:val="26"/>
                <w:rtl/>
              </w:rPr>
              <w:t>תמצית ההצלחה שוכנת ב</w:t>
            </w:r>
            <w:r w:rsidRPr="001D1B1E">
              <w:rPr>
                <w:rFonts w:asciiTheme="majorHAnsi" w:eastAsia="Times New Roman" w:hAnsiTheme="majorHAnsi" w:cstheme="majorHAnsi"/>
                <w:b/>
                <w:bCs/>
                <w:color w:val="383B3F"/>
                <w:sz w:val="26"/>
                <w:szCs w:val="26"/>
                <w:rtl/>
              </w:rPr>
              <w:t>שיתופי פעולה איכותיים בין גורמי העיריה</w:t>
            </w:r>
            <w:r w:rsidRPr="001D1B1E">
              <w:rPr>
                <w:rFonts w:asciiTheme="majorHAnsi" w:eastAsia="Times New Roman" w:hAnsiTheme="majorHAnsi" w:cstheme="majorHAnsi"/>
                <w:color w:val="383B3F"/>
                <w:sz w:val="26"/>
                <w:szCs w:val="26"/>
              </w:rPr>
              <w:t>. </w:t>
            </w:r>
            <w:r w:rsidRPr="001D1B1E">
              <w:rPr>
                <w:rFonts w:asciiTheme="majorHAnsi" w:eastAsia="Times New Roman" w:hAnsiTheme="majorHAnsi" w:cstheme="majorHAnsi"/>
                <w:color w:val="383B3F"/>
                <w:sz w:val="26"/>
                <w:szCs w:val="26"/>
                <w:rtl/>
              </w:rPr>
              <w:t xml:space="preserve">סנכרון בין תכנים ופעילויות, </w:t>
            </w:r>
            <w:r w:rsidRPr="001D1B1E">
              <w:rPr>
                <w:rFonts w:asciiTheme="majorHAnsi" w:eastAsia="Times New Roman" w:hAnsiTheme="majorHAnsi" w:cstheme="majorHAnsi"/>
                <w:color w:val="383B3F"/>
                <w:sz w:val="26"/>
                <w:szCs w:val="26"/>
                <w:rtl/>
              </w:rPr>
              <w:lastRenderedPageBreak/>
              <w:t>תמיכה במרחבי חוץ, מרחבים ציבוריים ומשאבים מגוונים מעבר למרכזים הקהילתיים בהם מתרכזת לרוב הפעילות</w:t>
            </w:r>
            <w:r w:rsidRPr="001D1B1E">
              <w:rPr>
                <w:rFonts w:asciiTheme="majorHAnsi" w:eastAsia="Times New Roman" w:hAnsiTheme="majorHAnsi" w:cstheme="majorHAnsi"/>
                <w:color w:val="383B3F"/>
                <w:sz w:val="26"/>
                <w:szCs w:val="26"/>
              </w:rPr>
              <w:t>.</w:t>
            </w:r>
          </w:p>
          <w:p w14:paraId="35B2D338" w14:textId="77777777" w:rsidR="00387861" w:rsidRPr="001D1B1E" w:rsidRDefault="00387861" w:rsidP="001D1B1E">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tl/>
              </w:rPr>
            </w:pPr>
          </w:p>
        </w:tc>
        <w:tc>
          <w:tcPr>
            <w:tcW w:w="2195" w:type="pct"/>
          </w:tcPr>
          <w:p w14:paraId="615060FA" w14:textId="77777777" w:rsidR="00F614E8" w:rsidRPr="00970AFE" w:rsidRDefault="00F614E8" w:rsidP="00F614E8">
            <w:pPr>
              <w:numPr>
                <w:ilvl w:val="0"/>
                <w:numId w:val="13"/>
              </w:numPr>
              <w:bidi w:val="0"/>
              <w:spacing w:after="160" w:line="360" w:lineRule="auto"/>
              <w:rPr>
                <w:rFonts w:asciiTheme="majorBidi" w:hAnsiTheme="majorBidi" w:cstheme="majorBidi"/>
              </w:rPr>
            </w:pPr>
            <w:r w:rsidRPr="00970AFE">
              <w:rPr>
                <w:rFonts w:asciiTheme="majorBidi" w:hAnsiTheme="majorBidi" w:cstheme="majorBidi"/>
                <w:b/>
                <w:bCs/>
              </w:rPr>
              <w:lastRenderedPageBreak/>
              <w:t>Flexibility to meet residents' needs</w:t>
            </w:r>
            <w:r w:rsidRPr="00970AFE">
              <w:rPr>
                <w:rFonts w:asciiTheme="majorBidi" w:hAnsiTheme="majorBidi" w:cstheme="majorBidi"/>
              </w:rPr>
              <w:t xml:space="preserve">—the large Facebook community has highlighted the need for community management and efficient responses to parents' inquiries. The </w:t>
            </w:r>
            <w:proofErr w:type="spellStart"/>
            <w:r w:rsidRPr="00970AFE">
              <w:rPr>
                <w:rFonts w:asciiTheme="majorBidi" w:hAnsiTheme="majorBidi" w:cstheme="majorBidi"/>
              </w:rPr>
              <w:t>Digitaf</w:t>
            </w:r>
            <w:proofErr w:type="spellEnd"/>
            <w:r w:rsidRPr="00970AFE">
              <w:rPr>
                <w:rFonts w:asciiTheme="majorBidi" w:hAnsiTheme="majorBidi" w:cstheme="majorBidi"/>
              </w:rPr>
              <w:t xml:space="preserve"> team now maintains the group with dedication and efficiency.</w:t>
            </w:r>
          </w:p>
          <w:p w14:paraId="63A54D0E" w14:textId="77777777" w:rsidR="00F614E8" w:rsidRPr="00970AFE" w:rsidRDefault="00F614E8" w:rsidP="00F614E8">
            <w:pPr>
              <w:numPr>
                <w:ilvl w:val="0"/>
                <w:numId w:val="13"/>
              </w:numPr>
              <w:bidi w:val="0"/>
              <w:spacing w:after="160" w:line="360" w:lineRule="auto"/>
              <w:rPr>
                <w:rFonts w:asciiTheme="majorBidi" w:hAnsiTheme="majorBidi" w:cstheme="majorBidi"/>
              </w:rPr>
            </w:pPr>
            <w:r w:rsidRPr="00970AFE">
              <w:rPr>
                <w:rFonts w:asciiTheme="majorBidi" w:hAnsiTheme="majorBidi" w:cstheme="majorBidi"/>
                <w:b/>
                <w:bCs/>
              </w:rPr>
              <w:t>Growing demand with expanded offerings</w:t>
            </w:r>
            <w:r w:rsidRPr="00970AFE">
              <w:rPr>
                <w:rFonts w:asciiTheme="majorBidi" w:hAnsiTheme="majorBidi" w:cstheme="majorBidi"/>
              </w:rPr>
              <w:t>—as activities increased, resident demand also grew, establishing a new municipal standard for early childhood engagement.</w:t>
            </w:r>
          </w:p>
          <w:p w14:paraId="578A040D" w14:textId="77777777" w:rsidR="00F614E8" w:rsidRPr="00970AFE" w:rsidRDefault="00F614E8" w:rsidP="00F614E8">
            <w:pPr>
              <w:numPr>
                <w:ilvl w:val="0"/>
                <w:numId w:val="13"/>
              </w:numPr>
              <w:bidi w:val="0"/>
              <w:spacing w:after="160" w:line="360" w:lineRule="auto"/>
              <w:rPr>
                <w:rFonts w:asciiTheme="majorBidi" w:hAnsiTheme="majorBidi" w:cstheme="majorBidi"/>
              </w:rPr>
            </w:pPr>
            <w:r w:rsidRPr="00970AFE">
              <w:rPr>
                <w:rFonts w:asciiTheme="majorBidi" w:hAnsiTheme="majorBidi" w:cstheme="majorBidi"/>
                <w:b/>
                <w:bCs/>
              </w:rPr>
              <w:t xml:space="preserve">Success through effective </w:t>
            </w:r>
            <w:proofErr w:type="gramStart"/>
            <w:r w:rsidRPr="00970AFE">
              <w:rPr>
                <w:rFonts w:asciiTheme="majorBidi" w:hAnsiTheme="majorBidi" w:cstheme="majorBidi"/>
                <w:b/>
                <w:bCs/>
              </w:rPr>
              <w:t>collaboration</w:t>
            </w:r>
            <w:r w:rsidRPr="00970AFE">
              <w:rPr>
                <w:rFonts w:asciiTheme="majorBidi" w:hAnsiTheme="majorBidi" w:cstheme="majorBidi"/>
              </w:rPr>
              <w:t>—the project</w:t>
            </w:r>
            <w:proofErr w:type="gramEnd"/>
            <w:r w:rsidRPr="00970AFE">
              <w:rPr>
                <w:rFonts w:asciiTheme="majorBidi" w:hAnsiTheme="majorBidi" w:cstheme="majorBidi"/>
              </w:rPr>
              <w:t xml:space="preserve"> thrives on quality partnerships between municipal bodies, synchronizing content and activities, supporting outdoor spaces and </w:t>
            </w:r>
            <w:r w:rsidRPr="00970AFE">
              <w:rPr>
                <w:rFonts w:asciiTheme="majorBidi" w:hAnsiTheme="majorBidi" w:cstheme="majorBidi"/>
              </w:rPr>
              <w:lastRenderedPageBreak/>
              <w:t>public areas, and leveraging resources beyond the community centers where most activities take place.</w:t>
            </w:r>
          </w:p>
          <w:p w14:paraId="285DCD95" w14:textId="77777777" w:rsidR="00387861" w:rsidRPr="00A709C7" w:rsidRDefault="00387861" w:rsidP="003D75D7">
            <w:pPr>
              <w:bidi w:val="0"/>
              <w:rPr>
                <w:rFonts w:asciiTheme="majorBidi" w:hAnsiTheme="majorBidi" w:cstheme="majorBidi"/>
                <w:sz w:val="24"/>
                <w:szCs w:val="24"/>
                <w:rtl/>
              </w:rPr>
            </w:pPr>
          </w:p>
        </w:tc>
        <w:tc>
          <w:tcPr>
            <w:tcW w:w="643" w:type="pct"/>
          </w:tcPr>
          <w:p w14:paraId="76AAD004" w14:textId="77777777" w:rsidR="008A5F6C" w:rsidRPr="00A709C7" w:rsidRDefault="008A5F6C" w:rsidP="008A5F6C">
            <w:pPr>
              <w:bidi w:val="0"/>
              <w:rPr>
                <w:rFonts w:asciiTheme="majorBidi" w:hAnsiTheme="majorBidi" w:cstheme="majorBidi"/>
                <w:sz w:val="24"/>
                <w:szCs w:val="24"/>
              </w:rPr>
            </w:pPr>
            <w:r w:rsidRPr="00A709C7">
              <w:rPr>
                <w:rFonts w:asciiTheme="majorBidi" w:hAnsiTheme="majorBidi" w:cstheme="majorBidi"/>
                <w:sz w:val="24"/>
                <w:szCs w:val="24"/>
              </w:rPr>
              <w:lastRenderedPageBreak/>
              <w:t>What We Learned Along the Way:</w:t>
            </w:r>
          </w:p>
          <w:p w14:paraId="2D715C7B" w14:textId="77777777" w:rsidR="00387861" w:rsidRPr="00A709C7" w:rsidRDefault="00387861" w:rsidP="008A5F6C">
            <w:pPr>
              <w:bidi w:val="0"/>
              <w:rPr>
                <w:rFonts w:asciiTheme="majorBidi" w:hAnsiTheme="majorBidi" w:cstheme="majorBidi"/>
                <w:sz w:val="24"/>
                <w:szCs w:val="24"/>
                <w:rtl/>
              </w:rPr>
            </w:pPr>
          </w:p>
        </w:tc>
      </w:tr>
      <w:tr w:rsidR="00387861" w14:paraId="6E7FCCBD" w14:textId="279DF834" w:rsidTr="009864D8">
        <w:tc>
          <w:tcPr>
            <w:tcW w:w="575" w:type="pct"/>
          </w:tcPr>
          <w:p w14:paraId="122DE638" w14:textId="77777777" w:rsidR="00387861" w:rsidRPr="00E41CFF" w:rsidRDefault="00387861" w:rsidP="00EB0439">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1587" w:type="pct"/>
          </w:tcPr>
          <w:p w14:paraId="05E5BDA7" w14:textId="77777777" w:rsidR="00387861" w:rsidRPr="006C05D1" w:rsidRDefault="00387861" w:rsidP="00EB0439">
            <w:pPr>
              <w:rPr>
                <w:rFonts w:ascii="Calibri Light" w:hAnsi="Calibri Light" w:cs="Calibri Light"/>
                <w:sz w:val="26"/>
                <w:szCs w:val="26"/>
                <w:rtl/>
              </w:rPr>
            </w:pPr>
            <w:r>
              <w:rPr>
                <w:rFonts w:ascii="Calibri Light" w:hAnsi="Calibri Light" w:cs="Calibri Light" w:hint="cs"/>
                <w:sz w:val="26"/>
                <w:szCs w:val="26"/>
                <w:rtl/>
              </w:rPr>
              <w:t>מרכז קהילתי</w:t>
            </w:r>
          </w:p>
          <w:p w14:paraId="59A951D6" w14:textId="77777777" w:rsidR="00387861" w:rsidRDefault="00387861" w:rsidP="00EB0439">
            <w:pPr>
              <w:rPr>
                <w:rFonts w:ascii="Calibri Light" w:hAnsi="Calibri Light" w:cs="Calibri Light"/>
                <w:sz w:val="26"/>
                <w:szCs w:val="26"/>
                <w:rtl/>
              </w:rPr>
            </w:pPr>
            <w:r>
              <w:rPr>
                <w:rFonts w:ascii="Calibri Light" w:hAnsi="Calibri Light" w:cs="Calibri Light" w:hint="cs"/>
                <w:sz w:val="26"/>
                <w:szCs w:val="26"/>
                <w:rtl/>
              </w:rPr>
              <w:t>צמצום פערים</w:t>
            </w:r>
          </w:p>
          <w:p w14:paraId="4FB551FD" w14:textId="77777777" w:rsidR="00387861" w:rsidRDefault="00387861" w:rsidP="00EB0439">
            <w:pPr>
              <w:rPr>
                <w:rFonts w:ascii="Calibri Light" w:hAnsi="Calibri Light" w:cs="Calibri Light"/>
                <w:sz w:val="26"/>
                <w:szCs w:val="26"/>
                <w:rtl/>
              </w:rPr>
            </w:pPr>
            <w:r>
              <w:rPr>
                <w:rFonts w:ascii="Calibri Light" w:hAnsi="Calibri Light" w:cs="Calibri Light" w:hint="cs"/>
                <w:sz w:val="26"/>
                <w:szCs w:val="26"/>
                <w:rtl/>
              </w:rPr>
              <w:t>רווחה הורית</w:t>
            </w:r>
          </w:p>
          <w:p w14:paraId="7A17292E" w14:textId="77777777" w:rsidR="00387861" w:rsidRPr="00B56768" w:rsidRDefault="00387861" w:rsidP="00EB0439">
            <w:pPr>
              <w:rPr>
                <w:rFonts w:ascii="Calibri Light" w:hAnsi="Calibri Light" w:cs="Calibri Light"/>
                <w:sz w:val="26"/>
                <w:szCs w:val="26"/>
                <w:rtl/>
              </w:rPr>
            </w:pPr>
            <w:r>
              <w:rPr>
                <w:rFonts w:ascii="Calibri Light" w:hAnsi="Calibri Light" w:cs="Calibri Light" w:hint="cs"/>
                <w:sz w:val="26"/>
                <w:szCs w:val="26"/>
                <w:rtl/>
              </w:rPr>
              <w:t>תשתית עירונית</w:t>
            </w:r>
          </w:p>
        </w:tc>
        <w:tc>
          <w:tcPr>
            <w:tcW w:w="2195" w:type="pct"/>
          </w:tcPr>
          <w:p w14:paraId="32BC7155" w14:textId="77777777" w:rsidR="00793D3A" w:rsidRPr="00970AFE" w:rsidRDefault="00793D3A" w:rsidP="00793D3A">
            <w:pPr>
              <w:bidi w:val="0"/>
              <w:spacing w:after="160" w:line="360" w:lineRule="auto"/>
              <w:rPr>
                <w:rFonts w:asciiTheme="majorBidi" w:hAnsiTheme="majorBidi" w:cstheme="majorBidi"/>
              </w:rPr>
            </w:pPr>
            <w:r w:rsidRPr="00970AFE">
              <w:rPr>
                <w:rFonts w:asciiTheme="majorBidi" w:hAnsiTheme="majorBidi" w:cstheme="majorBidi"/>
              </w:rPr>
              <w:t xml:space="preserve">Community center, reducing disparities, parental well-being, municipal infrastructure, </w:t>
            </w:r>
            <w:proofErr w:type="gramStart"/>
            <w:r w:rsidRPr="00970AFE">
              <w:rPr>
                <w:rFonts w:asciiTheme="majorBidi" w:hAnsiTheme="majorBidi" w:cstheme="majorBidi"/>
              </w:rPr>
              <w:t>content</w:t>
            </w:r>
            <w:proofErr w:type="gramEnd"/>
            <w:r w:rsidRPr="00970AFE">
              <w:rPr>
                <w:rFonts w:asciiTheme="majorBidi" w:hAnsiTheme="majorBidi" w:cstheme="majorBidi"/>
              </w:rPr>
              <w:t xml:space="preserve"> and community services</w:t>
            </w:r>
          </w:p>
          <w:p w14:paraId="6593B47B" w14:textId="77777777" w:rsidR="00387861" w:rsidRPr="00A709C7" w:rsidRDefault="00387861" w:rsidP="003D75D7">
            <w:pPr>
              <w:bidi w:val="0"/>
              <w:rPr>
                <w:rFonts w:asciiTheme="majorBidi" w:hAnsiTheme="majorBidi" w:cstheme="majorBidi"/>
                <w:sz w:val="24"/>
                <w:szCs w:val="24"/>
                <w:rtl/>
              </w:rPr>
            </w:pPr>
          </w:p>
        </w:tc>
        <w:tc>
          <w:tcPr>
            <w:tcW w:w="643" w:type="pct"/>
          </w:tcPr>
          <w:p w14:paraId="7247A0A1" w14:textId="13160C95" w:rsidR="00387861" w:rsidRPr="00A709C7" w:rsidRDefault="00924425" w:rsidP="000962B8">
            <w:pPr>
              <w:bidi w:val="0"/>
              <w:rPr>
                <w:rFonts w:asciiTheme="majorBidi" w:hAnsiTheme="majorBidi" w:cstheme="majorBidi"/>
                <w:sz w:val="24"/>
                <w:szCs w:val="24"/>
                <w:rtl/>
              </w:rPr>
            </w:pPr>
            <w:r w:rsidRPr="00A709C7">
              <w:rPr>
                <w:rFonts w:asciiTheme="majorBidi" w:hAnsiTheme="majorBidi" w:cstheme="majorBidi"/>
                <w:sz w:val="24"/>
                <w:szCs w:val="24"/>
              </w:rPr>
              <w:t>Tags</w:t>
            </w:r>
          </w:p>
        </w:tc>
      </w:tr>
      <w:tr w:rsidR="00387861" w14:paraId="58F083BF" w14:textId="1A606717" w:rsidTr="009864D8">
        <w:tc>
          <w:tcPr>
            <w:tcW w:w="575" w:type="pct"/>
          </w:tcPr>
          <w:p w14:paraId="37DE6ABE" w14:textId="77777777" w:rsidR="00387861" w:rsidRDefault="00387861" w:rsidP="00EB0439">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6AB1CD11" w14:textId="77777777" w:rsidR="00387861" w:rsidRDefault="00387861" w:rsidP="00EB0439">
            <w:pPr>
              <w:rPr>
                <w:rtl/>
              </w:rPr>
            </w:pPr>
          </w:p>
        </w:tc>
        <w:tc>
          <w:tcPr>
            <w:tcW w:w="1587" w:type="pct"/>
          </w:tcPr>
          <w:p w14:paraId="42150168" w14:textId="77777777" w:rsidR="00387861" w:rsidRPr="006C05D1" w:rsidRDefault="00387861" w:rsidP="00EB0439">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3AE3D2C4" w14:textId="77777777" w:rsidR="00387861" w:rsidRPr="00B56768" w:rsidRDefault="00387861" w:rsidP="00EB0439">
            <w:pPr>
              <w:rPr>
                <w:rFonts w:ascii="Calibri Light" w:hAnsi="Calibri Light" w:cs="Calibri Light"/>
                <w:sz w:val="26"/>
                <w:szCs w:val="26"/>
                <w:rtl/>
              </w:rPr>
            </w:pPr>
          </w:p>
        </w:tc>
        <w:tc>
          <w:tcPr>
            <w:tcW w:w="2195" w:type="pct"/>
          </w:tcPr>
          <w:p w14:paraId="511976D4" w14:textId="04FAB0CF" w:rsidR="00387861" w:rsidRPr="00A709C7" w:rsidRDefault="00793D3A" w:rsidP="003D75D7">
            <w:pPr>
              <w:bidi w:val="0"/>
              <w:rPr>
                <w:rFonts w:asciiTheme="majorBidi" w:hAnsiTheme="majorBidi" w:cstheme="majorBidi"/>
                <w:sz w:val="24"/>
                <w:szCs w:val="24"/>
                <w:rtl/>
              </w:rPr>
            </w:pPr>
            <w:r w:rsidRPr="00A709C7">
              <w:rPr>
                <w:rFonts w:asciiTheme="majorBidi" w:hAnsiTheme="majorBidi" w:cstheme="majorBidi"/>
                <w:sz w:val="24"/>
                <w:szCs w:val="24"/>
              </w:rPr>
              <w:t>Content and Community Services</w:t>
            </w:r>
          </w:p>
        </w:tc>
        <w:tc>
          <w:tcPr>
            <w:tcW w:w="643" w:type="pct"/>
          </w:tcPr>
          <w:p w14:paraId="2A42CDE1" w14:textId="77777777" w:rsidR="00CD6B03" w:rsidRPr="00A709C7" w:rsidRDefault="00CD6B03" w:rsidP="00CD6B03">
            <w:pPr>
              <w:bidi w:val="0"/>
              <w:rPr>
                <w:rFonts w:asciiTheme="majorBidi" w:hAnsiTheme="majorBidi" w:cstheme="majorBidi"/>
                <w:sz w:val="24"/>
                <w:szCs w:val="24"/>
              </w:rPr>
            </w:pPr>
            <w:r w:rsidRPr="00A709C7">
              <w:rPr>
                <w:rFonts w:asciiTheme="majorBidi" w:hAnsiTheme="majorBidi" w:cstheme="majorBidi"/>
                <w:sz w:val="24"/>
                <w:szCs w:val="24"/>
              </w:rPr>
              <w:t>Categories (Tel Aviv):</w:t>
            </w:r>
          </w:p>
          <w:p w14:paraId="7F5F8F08" w14:textId="77777777" w:rsidR="00387861" w:rsidRPr="00A709C7" w:rsidRDefault="00387861" w:rsidP="00CD6B03">
            <w:pPr>
              <w:bidi w:val="0"/>
              <w:rPr>
                <w:rFonts w:asciiTheme="majorBidi" w:hAnsiTheme="majorBidi" w:cstheme="majorBidi"/>
                <w:sz w:val="24"/>
                <w:szCs w:val="24"/>
                <w:rtl/>
              </w:rPr>
            </w:pPr>
          </w:p>
        </w:tc>
      </w:tr>
    </w:tbl>
    <w:p w14:paraId="1DFB2356"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01B9A"/>
    <w:multiLevelType w:val="multilevel"/>
    <w:tmpl w:val="471A0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02390"/>
    <w:multiLevelType w:val="multilevel"/>
    <w:tmpl w:val="18E4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EA4311"/>
    <w:multiLevelType w:val="multilevel"/>
    <w:tmpl w:val="5B86B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EB1F06"/>
    <w:multiLevelType w:val="multilevel"/>
    <w:tmpl w:val="D840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A731D0"/>
    <w:multiLevelType w:val="multilevel"/>
    <w:tmpl w:val="6018E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E7C25"/>
    <w:multiLevelType w:val="multilevel"/>
    <w:tmpl w:val="E8D4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790DB1"/>
    <w:multiLevelType w:val="multilevel"/>
    <w:tmpl w:val="D4183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9F0E65"/>
    <w:multiLevelType w:val="multilevel"/>
    <w:tmpl w:val="D282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410D2C"/>
    <w:multiLevelType w:val="multilevel"/>
    <w:tmpl w:val="E608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FE5807"/>
    <w:multiLevelType w:val="multilevel"/>
    <w:tmpl w:val="BFB6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BB7BA2"/>
    <w:multiLevelType w:val="multilevel"/>
    <w:tmpl w:val="712C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585946">
    <w:abstractNumId w:val="1"/>
  </w:num>
  <w:num w:numId="2" w16cid:durableId="448204691">
    <w:abstractNumId w:val="6"/>
  </w:num>
  <w:num w:numId="3" w16cid:durableId="1470509468">
    <w:abstractNumId w:val="20"/>
  </w:num>
  <w:num w:numId="4" w16cid:durableId="1364015010">
    <w:abstractNumId w:val="2"/>
  </w:num>
  <w:num w:numId="5" w16cid:durableId="981469130">
    <w:abstractNumId w:val="11"/>
  </w:num>
  <w:num w:numId="6" w16cid:durableId="499392476">
    <w:abstractNumId w:val="10"/>
  </w:num>
  <w:num w:numId="7" w16cid:durableId="1252737567">
    <w:abstractNumId w:val="3"/>
  </w:num>
  <w:num w:numId="8" w16cid:durableId="1739399035">
    <w:abstractNumId w:val="18"/>
  </w:num>
  <w:num w:numId="9" w16cid:durableId="1539004117">
    <w:abstractNumId w:val="13"/>
  </w:num>
  <w:num w:numId="10" w16cid:durableId="410078719">
    <w:abstractNumId w:val="4"/>
  </w:num>
  <w:num w:numId="11" w16cid:durableId="1176111861">
    <w:abstractNumId w:val="21"/>
  </w:num>
  <w:num w:numId="12" w16cid:durableId="2095470318">
    <w:abstractNumId w:val="17"/>
  </w:num>
  <w:num w:numId="13" w16cid:durableId="323047862">
    <w:abstractNumId w:val="12"/>
  </w:num>
  <w:num w:numId="14" w16cid:durableId="1236352645">
    <w:abstractNumId w:val="15"/>
  </w:num>
  <w:num w:numId="15" w16cid:durableId="1016660358">
    <w:abstractNumId w:val="8"/>
  </w:num>
  <w:num w:numId="16" w16cid:durableId="965115281">
    <w:abstractNumId w:val="7"/>
  </w:num>
  <w:num w:numId="17" w16cid:durableId="1285379565">
    <w:abstractNumId w:val="0"/>
  </w:num>
  <w:num w:numId="18" w16cid:durableId="355422490">
    <w:abstractNumId w:val="5"/>
  </w:num>
  <w:num w:numId="19" w16cid:durableId="710112645">
    <w:abstractNumId w:val="19"/>
  </w:num>
  <w:num w:numId="20" w16cid:durableId="178274985">
    <w:abstractNumId w:val="16"/>
  </w:num>
  <w:num w:numId="21" w16cid:durableId="496918755">
    <w:abstractNumId w:val="14"/>
  </w:num>
  <w:num w:numId="22" w16cid:durableId="18660172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ztzQzMTU1NzA0NzVV0lEKTi0uzszPAykwrAUAkeBwNywAAAA="/>
  </w:docVars>
  <w:rsids>
    <w:rsidRoot w:val="00E84131"/>
    <w:rsid w:val="000962B8"/>
    <w:rsid w:val="00132DFF"/>
    <w:rsid w:val="00196923"/>
    <w:rsid w:val="001C6739"/>
    <w:rsid w:val="001D1B1E"/>
    <w:rsid w:val="00212727"/>
    <w:rsid w:val="00235417"/>
    <w:rsid w:val="002B71A4"/>
    <w:rsid w:val="002E0D74"/>
    <w:rsid w:val="002E3EAF"/>
    <w:rsid w:val="003828F5"/>
    <w:rsid w:val="00387861"/>
    <w:rsid w:val="003D75D7"/>
    <w:rsid w:val="004165CA"/>
    <w:rsid w:val="00507681"/>
    <w:rsid w:val="0054361D"/>
    <w:rsid w:val="00562006"/>
    <w:rsid w:val="00582487"/>
    <w:rsid w:val="005A4305"/>
    <w:rsid w:val="006B5B0F"/>
    <w:rsid w:val="0070713C"/>
    <w:rsid w:val="00793D3A"/>
    <w:rsid w:val="007A27BD"/>
    <w:rsid w:val="007A284F"/>
    <w:rsid w:val="008541D6"/>
    <w:rsid w:val="008A5F6C"/>
    <w:rsid w:val="00924425"/>
    <w:rsid w:val="009864D8"/>
    <w:rsid w:val="009B7EE2"/>
    <w:rsid w:val="00A1271A"/>
    <w:rsid w:val="00A25B4C"/>
    <w:rsid w:val="00A44EB4"/>
    <w:rsid w:val="00A6770E"/>
    <w:rsid w:val="00A709C7"/>
    <w:rsid w:val="00AB738E"/>
    <w:rsid w:val="00B11812"/>
    <w:rsid w:val="00B457B2"/>
    <w:rsid w:val="00B7521F"/>
    <w:rsid w:val="00BF10F1"/>
    <w:rsid w:val="00BF4172"/>
    <w:rsid w:val="00C41DFB"/>
    <w:rsid w:val="00C73D31"/>
    <w:rsid w:val="00CA379C"/>
    <w:rsid w:val="00CA407B"/>
    <w:rsid w:val="00CA424F"/>
    <w:rsid w:val="00CD6B03"/>
    <w:rsid w:val="00E41CFF"/>
    <w:rsid w:val="00E84131"/>
    <w:rsid w:val="00E8598C"/>
    <w:rsid w:val="00EB0439"/>
    <w:rsid w:val="00F0798E"/>
    <w:rsid w:val="00F614E8"/>
    <w:rsid w:val="00F627B2"/>
    <w:rsid w:val="00F92898"/>
    <w:rsid w:val="00FA3FF2"/>
    <w:rsid w:val="00FF342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3C07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paragraph" w:styleId="NormalWeb">
    <w:name w:val="Normal (Web)"/>
    <w:basedOn w:val="Normal"/>
    <w:uiPriority w:val="99"/>
    <w:semiHidden/>
    <w:unhideWhenUsed/>
    <w:rsid w:val="007A284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1D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64836">
      <w:bodyDiv w:val="1"/>
      <w:marLeft w:val="0"/>
      <w:marRight w:val="0"/>
      <w:marTop w:val="0"/>
      <w:marBottom w:val="0"/>
      <w:divBdr>
        <w:top w:val="none" w:sz="0" w:space="0" w:color="auto"/>
        <w:left w:val="none" w:sz="0" w:space="0" w:color="auto"/>
        <w:bottom w:val="none" w:sz="0" w:space="0" w:color="auto"/>
        <w:right w:val="none" w:sz="0" w:space="0" w:color="auto"/>
      </w:divBdr>
      <w:divsChild>
        <w:div w:id="1663240552">
          <w:marLeft w:val="0"/>
          <w:marRight w:val="0"/>
          <w:marTop w:val="0"/>
          <w:marBottom w:val="0"/>
          <w:divBdr>
            <w:top w:val="none" w:sz="0" w:space="0" w:color="auto"/>
            <w:left w:val="none" w:sz="0" w:space="0" w:color="auto"/>
            <w:bottom w:val="none" w:sz="0" w:space="0" w:color="auto"/>
            <w:right w:val="none" w:sz="0" w:space="0" w:color="auto"/>
          </w:divBdr>
          <w:divsChild>
            <w:div w:id="24721137">
              <w:marLeft w:val="225"/>
              <w:marRight w:val="225"/>
              <w:marTop w:val="225"/>
              <w:marBottom w:val="225"/>
              <w:divBdr>
                <w:top w:val="none" w:sz="0" w:space="0" w:color="auto"/>
                <w:left w:val="none" w:sz="0" w:space="0" w:color="auto"/>
                <w:bottom w:val="none" w:sz="0" w:space="0" w:color="auto"/>
                <w:right w:val="none" w:sz="0" w:space="0" w:color="auto"/>
              </w:divBdr>
              <w:divsChild>
                <w:div w:id="175270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84412884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099452256">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149246902">
      <w:bodyDiv w:val="1"/>
      <w:marLeft w:val="0"/>
      <w:marRight w:val="0"/>
      <w:marTop w:val="0"/>
      <w:marBottom w:val="0"/>
      <w:divBdr>
        <w:top w:val="none" w:sz="0" w:space="0" w:color="auto"/>
        <w:left w:val="none" w:sz="0" w:space="0" w:color="auto"/>
        <w:bottom w:val="none" w:sz="0" w:space="0" w:color="auto"/>
        <w:right w:val="none" w:sz="0" w:space="0" w:color="auto"/>
      </w:divBdr>
    </w:div>
    <w:div w:id="1164468340">
      <w:bodyDiv w:val="1"/>
      <w:marLeft w:val="0"/>
      <w:marRight w:val="0"/>
      <w:marTop w:val="0"/>
      <w:marBottom w:val="0"/>
      <w:divBdr>
        <w:top w:val="none" w:sz="0" w:space="0" w:color="auto"/>
        <w:left w:val="none" w:sz="0" w:space="0" w:color="auto"/>
        <w:bottom w:val="none" w:sz="0" w:space="0" w:color="auto"/>
        <w:right w:val="none" w:sz="0" w:space="0" w:color="auto"/>
      </w:divBdr>
    </w:div>
    <w:div w:id="1181355022">
      <w:bodyDiv w:val="1"/>
      <w:marLeft w:val="0"/>
      <w:marRight w:val="0"/>
      <w:marTop w:val="0"/>
      <w:marBottom w:val="0"/>
      <w:divBdr>
        <w:top w:val="none" w:sz="0" w:space="0" w:color="auto"/>
        <w:left w:val="none" w:sz="0" w:space="0" w:color="auto"/>
        <w:bottom w:val="none" w:sz="0" w:space="0" w:color="auto"/>
        <w:right w:val="none" w:sz="0" w:space="0" w:color="auto"/>
      </w:divBdr>
    </w:div>
    <w:div w:id="1568419088">
      <w:bodyDiv w:val="1"/>
      <w:marLeft w:val="0"/>
      <w:marRight w:val="0"/>
      <w:marTop w:val="0"/>
      <w:marBottom w:val="0"/>
      <w:divBdr>
        <w:top w:val="none" w:sz="0" w:space="0" w:color="auto"/>
        <w:left w:val="none" w:sz="0" w:space="0" w:color="auto"/>
        <w:bottom w:val="none" w:sz="0" w:space="0" w:color="auto"/>
        <w:right w:val="none" w:sz="0" w:space="0" w:color="auto"/>
      </w:divBdr>
    </w:div>
    <w:div w:id="1838496186">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 w:id="201892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1423</Words>
  <Characters>8242</Characters>
  <Application>Microsoft Office Word</Application>
  <DocSecurity>0</DocSecurity>
  <Lines>392</Lines>
  <Paragraphs>93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JA</cp:lastModifiedBy>
  <cp:revision>31</cp:revision>
  <dcterms:created xsi:type="dcterms:W3CDTF">2024-10-29T12:47:00Z</dcterms:created>
  <dcterms:modified xsi:type="dcterms:W3CDTF">2024-10-29T13:07:00Z</dcterms:modified>
</cp:coreProperties>
</file>