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699"/>
        <w:gridCol w:w="3361"/>
        <w:gridCol w:w="3963"/>
        <w:gridCol w:w="1433"/>
      </w:tblGrid>
      <w:tr w:rsidR="00AB10B8" w14:paraId="5C034503" w14:textId="77777777" w:rsidTr="00AB10B8">
        <w:trPr>
          <w:trHeight w:val="557"/>
        </w:trPr>
        <w:tc>
          <w:tcPr>
            <w:tcW w:w="813" w:type="pct"/>
          </w:tcPr>
          <w:p w14:paraId="5D8D0758" w14:textId="77777777" w:rsidR="00AB10B8" w:rsidRPr="00E41CFF" w:rsidRDefault="00AB10B8" w:rsidP="00AB10B8">
            <w:pPr>
              <w:jc w:val="center"/>
              <w:rPr>
                <w:rFonts w:hint="cs"/>
                <w:highlight w:val="yellow"/>
                <w:lang w:val="en"/>
              </w:rPr>
            </w:pPr>
          </w:p>
        </w:tc>
        <w:tc>
          <w:tcPr>
            <w:tcW w:w="1607" w:type="pct"/>
          </w:tcPr>
          <w:p w14:paraId="18DA2831" w14:textId="1B4964C7" w:rsidR="00AB10B8" w:rsidRPr="00E41CFF" w:rsidRDefault="00AB10B8" w:rsidP="00AB10B8">
            <w:pPr>
              <w:jc w:val="center"/>
              <w:rPr>
                <w:rFonts w:hint="cs"/>
                <w:highlight w:val="yellow"/>
                <w:lang w:val="en"/>
              </w:rPr>
            </w:pPr>
            <w:r w:rsidRPr="00E41CFF">
              <w:rPr>
                <w:rFonts w:hint="cs"/>
                <w:highlight w:val="yellow"/>
                <w:rtl/>
              </w:rPr>
              <w:t>טקסט לתרגום</w:t>
            </w:r>
          </w:p>
        </w:tc>
        <w:tc>
          <w:tcPr>
            <w:tcW w:w="1895" w:type="pct"/>
          </w:tcPr>
          <w:p w14:paraId="5C034501" w14:textId="1F4E45D8" w:rsidR="00AB10B8" w:rsidRDefault="00AB10B8" w:rsidP="00AB10B8">
            <w:pPr>
              <w:bidi w:val="0"/>
              <w:jc w:val="center"/>
              <w:rPr>
                <w:rtl/>
              </w:rPr>
            </w:pPr>
            <w:r w:rsidRPr="00E41CFF">
              <w:rPr>
                <w:rFonts w:hint="cs"/>
                <w:highlight w:val="yellow"/>
                <w:lang w:val="en"/>
              </w:rPr>
              <w:t>text to translate</w:t>
            </w:r>
          </w:p>
        </w:tc>
        <w:tc>
          <w:tcPr>
            <w:tcW w:w="685" w:type="pct"/>
          </w:tcPr>
          <w:p w14:paraId="0FBEE8E3" w14:textId="77777777" w:rsidR="00AB10B8" w:rsidRPr="006D41D8" w:rsidRDefault="00AB10B8" w:rsidP="00AB10B8">
            <w:pPr>
              <w:bidi w:val="0"/>
              <w:jc w:val="center"/>
              <w:rPr>
                <w:rFonts w:hint="cs"/>
                <w:highlight w:val="yellow"/>
                <w:lang w:val="en"/>
              </w:rPr>
            </w:pPr>
          </w:p>
        </w:tc>
      </w:tr>
      <w:tr w:rsidR="00AB10B8" w14:paraId="5C034508" w14:textId="77777777" w:rsidTr="00AB10B8">
        <w:tc>
          <w:tcPr>
            <w:tcW w:w="813" w:type="pct"/>
          </w:tcPr>
          <w:p w14:paraId="69ABE23C" w14:textId="77777777" w:rsidR="00AB10B8" w:rsidRPr="00E41CFF" w:rsidRDefault="00AB10B8" w:rsidP="00AB10B8">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7831E2F5" w14:textId="77777777" w:rsidR="00AB10B8" w:rsidRPr="00BC5729" w:rsidRDefault="00AB10B8" w:rsidP="00AB10B8">
            <w:pPr>
              <w:rPr>
                <w:rFonts w:asciiTheme="majorHAnsi" w:hAnsiTheme="majorHAnsi" w:cstheme="majorHAnsi"/>
                <w:b/>
                <w:bCs/>
                <w:sz w:val="26"/>
                <w:szCs w:val="26"/>
                <w:lang w:val="en"/>
              </w:rPr>
            </w:pPr>
          </w:p>
        </w:tc>
        <w:tc>
          <w:tcPr>
            <w:tcW w:w="1607" w:type="pct"/>
          </w:tcPr>
          <w:p w14:paraId="05B5181A" w14:textId="0212FDA1" w:rsidR="00AB10B8" w:rsidRPr="00BC5729" w:rsidRDefault="00AB10B8" w:rsidP="00AB10B8">
            <w:pPr>
              <w:rPr>
                <w:rFonts w:asciiTheme="majorHAnsi" w:hAnsiTheme="majorHAnsi" w:cstheme="majorHAnsi"/>
                <w:b/>
                <w:bCs/>
                <w:sz w:val="26"/>
                <w:szCs w:val="26"/>
                <w:lang w:val="en"/>
              </w:rPr>
            </w:pPr>
            <w:r w:rsidRPr="00BC5729">
              <w:rPr>
                <w:rFonts w:asciiTheme="majorHAnsi" w:hAnsiTheme="majorHAnsi" w:cstheme="majorHAnsi"/>
                <w:b/>
                <w:bCs/>
                <w:sz w:val="26"/>
                <w:szCs w:val="26"/>
                <w:rtl/>
              </w:rPr>
              <w:t>סיור "נקודות מבט - הגיל הרך במבט אורבני"</w:t>
            </w:r>
          </w:p>
        </w:tc>
        <w:tc>
          <w:tcPr>
            <w:tcW w:w="1895" w:type="pct"/>
          </w:tcPr>
          <w:p w14:paraId="5C034506" w14:textId="4A10E885" w:rsidR="00AB10B8" w:rsidRPr="00BC5729" w:rsidRDefault="00AB10B8" w:rsidP="00AB10B8">
            <w:pPr>
              <w:bidi w:val="0"/>
              <w:rPr>
                <w:rFonts w:asciiTheme="majorHAnsi" w:hAnsiTheme="majorHAnsi" w:cstheme="majorHAnsi"/>
                <w:b/>
                <w:bCs/>
                <w:sz w:val="26"/>
                <w:szCs w:val="26"/>
                <w:rtl/>
              </w:rPr>
            </w:pPr>
            <w:r w:rsidRPr="00BC5729">
              <w:rPr>
                <w:rFonts w:asciiTheme="majorHAnsi" w:hAnsiTheme="majorHAnsi" w:cstheme="majorHAnsi"/>
                <w:b/>
                <w:bCs/>
                <w:sz w:val="26"/>
                <w:szCs w:val="26"/>
                <w:lang w:val="en"/>
              </w:rPr>
              <w:t>Tour "Viewpoints - early childhood in an urban perspective"</w:t>
            </w:r>
          </w:p>
        </w:tc>
        <w:tc>
          <w:tcPr>
            <w:tcW w:w="685" w:type="pct"/>
          </w:tcPr>
          <w:p w14:paraId="75441A16" w14:textId="77777777" w:rsidR="00AB10B8" w:rsidRPr="00E41CFF" w:rsidRDefault="00AB10B8" w:rsidP="00AB10B8">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6CF56B03" w14:textId="77777777" w:rsidR="00AB10B8" w:rsidRDefault="00AB10B8" w:rsidP="00AB10B8">
            <w:pPr>
              <w:bidi w:val="0"/>
              <w:rPr>
                <w:rtl/>
              </w:rPr>
            </w:pPr>
          </w:p>
        </w:tc>
      </w:tr>
      <w:tr w:rsidR="00AB10B8" w14:paraId="5C03450C" w14:textId="77777777" w:rsidTr="00AB10B8">
        <w:tc>
          <w:tcPr>
            <w:tcW w:w="813" w:type="pct"/>
          </w:tcPr>
          <w:p w14:paraId="51F557DE" w14:textId="2D98B732" w:rsidR="00AB10B8" w:rsidRPr="000D7DCB" w:rsidRDefault="00AB10B8" w:rsidP="00AB10B8">
            <w:pPr>
              <w:rPr>
                <w:rFonts w:asciiTheme="majorHAnsi" w:hAnsiTheme="majorHAnsi" w:cstheme="majorHAnsi"/>
                <w:b/>
                <w:bCs/>
                <w:sz w:val="27"/>
                <w:szCs w:val="27"/>
                <w:lang w:val="en"/>
              </w:rPr>
            </w:pPr>
            <w:r w:rsidRPr="00E41CFF">
              <w:rPr>
                <w:rFonts w:asciiTheme="majorHAnsi" w:hAnsiTheme="majorHAnsi" w:cs="Calibri Light" w:hint="cs"/>
                <w:b/>
                <w:bCs/>
                <w:sz w:val="27"/>
                <w:szCs w:val="27"/>
                <w:highlight w:val="cyan"/>
                <w:rtl/>
              </w:rPr>
              <w:t>תת כותרת</w:t>
            </w:r>
          </w:p>
        </w:tc>
        <w:tc>
          <w:tcPr>
            <w:tcW w:w="1607" w:type="pct"/>
          </w:tcPr>
          <w:p w14:paraId="3A3FC49E" w14:textId="56B8CB5D" w:rsidR="00AB10B8" w:rsidRPr="000D7DCB" w:rsidRDefault="00AB10B8" w:rsidP="00AB10B8">
            <w:pPr>
              <w:rPr>
                <w:rFonts w:asciiTheme="majorHAnsi" w:hAnsiTheme="majorHAnsi" w:cstheme="majorHAnsi"/>
                <w:b/>
                <w:bCs/>
                <w:sz w:val="27"/>
                <w:szCs w:val="27"/>
                <w:lang w:val="en"/>
              </w:rPr>
            </w:pPr>
            <w:r w:rsidRPr="000D7DCB">
              <w:rPr>
                <w:rFonts w:asciiTheme="majorHAnsi" w:hAnsiTheme="majorHAnsi" w:cstheme="majorHAnsi"/>
                <w:b/>
                <w:bCs/>
                <w:sz w:val="27"/>
                <w:szCs w:val="27"/>
                <w:rtl/>
              </w:rPr>
              <w:t xml:space="preserve"> </w:t>
            </w:r>
            <w:r w:rsidRPr="00B2576A">
              <w:rPr>
                <w:rFonts w:asciiTheme="majorHAnsi" w:hAnsiTheme="majorHAnsi" w:cs="Calibri Light"/>
                <w:b/>
                <w:bCs/>
                <w:sz w:val="27"/>
                <w:szCs w:val="27"/>
                <w:rtl/>
              </w:rPr>
              <w:t xml:space="preserve">סיור לימודי חוויתי בתל אביב-יפו המיועד לצוותים מקצועיים מרשויות מקומיות, המפתח את נקודת המבט של טיפול וטיפוח הגיל הרך בסביבה האורבנית. במהלך הסיור מתבצע עיסוק ייחודי בסוגיות עירוניות מגוונות, תוך אימוץ פרספקטיבה הוליסטית על המרחב העירוני, בדגש על התנסות חווייתית מעוררת השראה ורכישת כלים </w:t>
            </w:r>
            <w:proofErr w:type="spellStart"/>
            <w:r w:rsidRPr="00B2576A">
              <w:rPr>
                <w:rFonts w:asciiTheme="majorHAnsi" w:hAnsiTheme="majorHAnsi" w:cs="Calibri Light"/>
                <w:b/>
                <w:bCs/>
                <w:sz w:val="27"/>
                <w:szCs w:val="27"/>
                <w:rtl/>
              </w:rPr>
              <w:t>ישומיים</w:t>
            </w:r>
            <w:proofErr w:type="spellEnd"/>
            <w:r w:rsidRPr="00B2576A">
              <w:rPr>
                <w:rFonts w:asciiTheme="majorHAnsi" w:hAnsiTheme="majorHAnsi" w:cs="Calibri Light"/>
                <w:b/>
                <w:bCs/>
                <w:sz w:val="27"/>
                <w:szCs w:val="27"/>
                <w:rtl/>
              </w:rPr>
              <w:t>.</w:t>
            </w:r>
          </w:p>
        </w:tc>
        <w:tc>
          <w:tcPr>
            <w:tcW w:w="1895" w:type="pct"/>
          </w:tcPr>
          <w:p w14:paraId="5C03450A" w14:textId="75E701DF" w:rsidR="00AB10B8" w:rsidRPr="000D7DCB" w:rsidRDefault="00AB10B8" w:rsidP="00AB10B8">
            <w:pPr>
              <w:bidi w:val="0"/>
              <w:rPr>
                <w:rFonts w:asciiTheme="majorHAnsi" w:hAnsiTheme="majorHAnsi" w:cstheme="majorHAnsi"/>
                <w:b/>
                <w:bCs/>
                <w:sz w:val="27"/>
                <w:szCs w:val="27"/>
                <w:rtl/>
              </w:rPr>
            </w:pPr>
            <w:r w:rsidRPr="000D7DCB">
              <w:rPr>
                <w:rFonts w:asciiTheme="majorHAnsi" w:hAnsiTheme="majorHAnsi" w:cstheme="majorHAnsi"/>
                <w:b/>
                <w:bCs/>
                <w:sz w:val="27"/>
                <w:szCs w:val="27"/>
                <w:lang w:val="en"/>
              </w:rPr>
              <w:t xml:space="preserve"> An experiential study tour in Tel Aviv-Yafo intended for professional teams from local authorities, which develops the perspective of early childhood care and nurturing in the urban environment. During the tour, a unique engagement with diverse urban issues is carried out, while adopting a holistic perspective on the urban space, with an emphasis on an inspiring experiential experience and the acquisition of practical tools.</w:t>
            </w:r>
          </w:p>
        </w:tc>
        <w:tc>
          <w:tcPr>
            <w:tcW w:w="685" w:type="pct"/>
          </w:tcPr>
          <w:p w14:paraId="4672A025" w14:textId="50A9B906" w:rsidR="00AB10B8" w:rsidRDefault="00AB10B8" w:rsidP="00AB10B8">
            <w:pPr>
              <w:bidi w:val="0"/>
            </w:pPr>
            <w:r w:rsidRPr="00E41CFF">
              <w:rPr>
                <w:rFonts w:asciiTheme="majorHAnsi" w:hAnsiTheme="majorHAnsi" w:cs="Calibri Light" w:hint="cs"/>
                <w:b/>
                <w:bCs/>
                <w:sz w:val="27"/>
                <w:szCs w:val="27"/>
                <w:highlight w:val="cyan"/>
                <w:lang w:val="en"/>
              </w:rPr>
              <w:t>subtitle</w:t>
            </w:r>
          </w:p>
        </w:tc>
      </w:tr>
      <w:tr w:rsidR="00AB10B8" w14:paraId="5C034510" w14:textId="77777777" w:rsidTr="00AB10B8">
        <w:tc>
          <w:tcPr>
            <w:tcW w:w="813" w:type="pct"/>
          </w:tcPr>
          <w:p w14:paraId="48773954" w14:textId="0A5E833C" w:rsidR="00AB10B8" w:rsidRPr="00B2576A" w:rsidRDefault="00AB10B8" w:rsidP="00AB10B8">
            <w:pPr>
              <w:rPr>
                <w:rFonts w:asciiTheme="majorHAnsi" w:hAnsiTheme="majorHAnsi" w:cstheme="majorHAnsi"/>
                <w:sz w:val="26"/>
                <w:szCs w:val="26"/>
                <w:lang w:val="en"/>
              </w:rPr>
            </w:pPr>
            <w:r w:rsidRPr="00E41CFF">
              <w:rPr>
                <w:rFonts w:asciiTheme="majorHAnsi" w:hAnsiTheme="majorHAnsi" w:cs="Calibri Light" w:hint="cs"/>
                <w:b/>
                <w:bCs/>
                <w:sz w:val="27"/>
                <w:szCs w:val="27"/>
                <w:highlight w:val="cyan"/>
                <w:rtl/>
              </w:rPr>
              <w:t>תיאור הפרויקט</w:t>
            </w:r>
          </w:p>
        </w:tc>
        <w:tc>
          <w:tcPr>
            <w:tcW w:w="1607" w:type="pct"/>
          </w:tcPr>
          <w:p w14:paraId="6778D32A" w14:textId="66DD3D1B" w:rsidR="00AB10B8" w:rsidRPr="00B2576A" w:rsidRDefault="00AB10B8" w:rsidP="00AB10B8">
            <w:pPr>
              <w:rPr>
                <w:rFonts w:asciiTheme="majorHAnsi" w:hAnsiTheme="majorHAnsi" w:cstheme="majorHAnsi"/>
                <w:sz w:val="26"/>
                <w:szCs w:val="26"/>
                <w:lang w:val="en"/>
              </w:rPr>
            </w:pPr>
            <w:r w:rsidRPr="00B2576A">
              <w:rPr>
                <w:rFonts w:asciiTheme="majorHAnsi" w:hAnsiTheme="majorHAnsi" w:cstheme="majorHAnsi"/>
                <w:sz w:val="26"/>
                <w:szCs w:val="26"/>
                <w:rtl/>
              </w:rPr>
              <w:t xml:space="preserve">במסגרת פעילות </w:t>
            </w:r>
            <w:proofErr w:type="spellStart"/>
            <w:r w:rsidRPr="00B2576A">
              <w:rPr>
                <w:rFonts w:asciiTheme="majorHAnsi" w:hAnsiTheme="majorHAnsi" w:cstheme="majorHAnsi"/>
                <w:sz w:val="26"/>
                <w:szCs w:val="26"/>
                <w:rtl/>
              </w:rPr>
              <w:t>אורבן95</w:t>
            </w:r>
            <w:proofErr w:type="spellEnd"/>
            <w:r w:rsidRPr="00B2576A">
              <w:rPr>
                <w:rFonts w:asciiTheme="majorHAnsi" w:hAnsiTheme="majorHAnsi" w:cstheme="majorHAnsi"/>
                <w:sz w:val="26"/>
                <w:szCs w:val="26"/>
                <w:rtl/>
              </w:rPr>
              <w:t xml:space="preserve"> העולמית, נבחרה תל אביב-יפו על ידי קרן </w:t>
            </w:r>
            <w:proofErr w:type="spellStart"/>
            <w:r w:rsidRPr="00B2576A">
              <w:rPr>
                <w:rFonts w:asciiTheme="majorHAnsi" w:hAnsiTheme="majorHAnsi" w:cstheme="majorHAnsi"/>
                <w:sz w:val="26"/>
                <w:szCs w:val="26"/>
                <w:rtl/>
              </w:rPr>
              <w:t>ון</w:t>
            </w:r>
            <w:proofErr w:type="spellEnd"/>
            <w:r w:rsidRPr="00B2576A">
              <w:rPr>
                <w:rFonts w:asciiTheme="majorHAnsi" w:hAnsiTheme="majorHAnsi" w:cstheme="majorHAnsi"/>
                <w:sz w:val="26"/>
                <w:szCs w:val="26"/>
                <w:rtl/>
              </w:rPr>
              <w:t xml:space="preserve"> ליר להיות "עיר מגדלור" - אחת ממספר ערים גלובליות מובילות </w:t>
            </w:r>
            <w:proofErr w:type="spellStart"/>
            <w:r w:rsidRPr="00B2576A">
              <w:rPr>
                <w:rFonts w:asciiTheme="majorHAnsi" w:hAnsiTheme="majorHAnsi" w:cstheme="majorHAnsi"/>
                <w:sz w:val="26"/>
                <w:szCs w:val="26"/>
                <w:rtl/>
              </w:rPr>
              <w:t>בתכנית</w:t>
            </w:r>
            <w:proofErr w:type="spellEnd"/>
            <w:r w:rsidRPr="00B2576A">
              <w:rPr>
                <w:rFonts w:asciiTheme="majorHAnsi" w:hAnsiTheme="majorHAnsi" w:cstheme="majorHAnsi"/>
                <w:sz w:val="26"/>
                <w:szCs w:val="26"/>
                <w:rtl/>
              </w:rPr>
              <w:t xml:space="preserve">. לאחר העמקה במשמעות ההגדרה, הבנו שמטרת העל שלנו היא הרחבת ההשפעה מעבר לתל אביב-יפו, על מנת לשתף מהידע והניסיון שצברנו מאז הקמת </w:t>
            </w:r>
            <w:proofErr w:type="spellStart"/>
            <w:r w:rsidRPr="00B2576A">
              <w:rPr>
                <w:rFonts w:asciiTheme="majorHAnsi" w:hAnsiTheme="majorHAnsi" w:cstheme="majorHAnsi"/>
                <w:sz w:val="26"/>
                <w:szCs w:val="26"/>
                <w:rtl/>
              </w:rPr>
              <w:t>אורבן95</w:t>
            </w:r>
            <w:proofErr w:type="spellEnd"/>
            <w:r w:rsidRPr="00B2576A">
              <w:rPr>
                <w:rFonts w:asciiTheme="majorHAnsi" w:hAnsiTheme="majorHAnsi" w:cstheme="majorHAnsi"/>
                <w:sz w:val="26"/>
                <w:szCs w:val="26"/>
                <w:rtl/>
              </w:rPr>
              <w:t xml:space="preserve"> תל-אביב-יפו, במאמץ לשפר את האופן שבו הילדים מתפתחים, משחקים, מתקשרים ונעים במרחב העירוני.</w:t>
            </w:r>
          </w:p>
        </w:tc>
        <w:tc>
          <w:tcPr>
            <w:tcW w:w="1895" w:type="pct"/>
          </w:tcPr>
          <w:p w14:paraId="5C03450E" w14:textId="37237CD5" w:rsidR="00AB10B8" w:rsidRPr="00B2576A" w:rsidRDefault="00AB10B8" w:rsidP="00AB10B8">
            <w:pPr>
              <w:bidi w:val="0"/>
              <w:rPr>
                <w:rFonts w:asciiTheme="majorHAnsi" w:hAnsiTheme="majorHAnsi" w:cstheme="majorHAnsi"/>
                <w:sz w:val="26"/>
                <w:szCs w:val="26"/>
                <w:rtl/>
              </w:rPr>
            </w:pPr>
            <w:r w:rsidRPr="00B2576A">
              <w:rPr>
                <w:rFonts w:asciiTheme="majorHAnsi" w:hAnsiTheme="majorHAnsi" w:cstheme="majorHAnsi"/>
                <w:sz w:val="26"/>
                <w:szCs w:val="26"/>
                <w:lang w:val="en"/>
              </w:rPr>
              <w:t>As part of the global Urban95 activity, Tel Aviv-Jaffa was chosen by the Van Leer Foundation to be a "Lighthouse City" - one of several leading global cities in the program. After deepening the meaning of the definition, we realized that our ultimate goal is to expand the influence beyond Tel Aviv-Yafo, in order to share the knowledge and experience we have gained since the establishment of Urban95 Tel Aviv-Yafo, in an effort to improve the way children develop, play, communicate and move in the urban space.</w:t>
            </w:r>
          </w:p>
        </w:tc>
        <w:tc>
          <w:tcPr>
            <w:tcW w:w="685" w:type="pct"/>
          </w:tcPr>
          <w:p w14:paraId="3B01F665" w14:textId="1A2BFEE9" w:rsidR="00AB10B8" w:rsidRDefault="00AB10B8" w:rsidP="00AB10B8">
            <w:pPr>
              <w:bidi w:val="0"/>
              <w:rPr>
                <w:rtl/>
              </w:rPr>
            </w:pPr>
            <w:r w:rsidRPr="00E41CFF">
              <w:rPr>
                <w:rFonts w:asciiTheme="majorHAnsi" w:hAnsiTheme="majorHAnsi" w:cs="Calibri Light" w:hint="cs"/>
                <w:b/>
                <w:bCs/>
                <w:sz w:val="27"/>
                <w:szCs w:val="27"/>
                <w:highlight w:val="cyan"/>
                <w:lang w:val="en"/>
              </w:rPr>
              <w:t>Project description</w:t>
            </w:r>
          </w:p>
        </w:tc>
      </w:tr>
      <w:tr w:rsidR="00AB10B8" w14:paraId="5C034515" w14:textId="77777777" w:rsidTr="00AB10B8">
        <w:tc>
          <w:tcPr>
            <w:tcW w:w="813" w:type="pct"/>
          </w:tcPr>
          <w:p w14:paraId="763AE846" w14:textId="77777777" w:rsidR="00AB10B8" w:rsidRPr="00B2576A" w:rsidRDefault="00AB10B8" w:rsidP="00AB10B8">
            <w:pPr>
              <w:rPr>
                <w:rFonts w:asciiTheme="majorHAnsi" w:hAnsiTheme="majorHAnsi" w:cstheme="majorHAnsi"/>
                <w:b/>
                <w:bCs/>
                <w:sz w:val="26"/>
                <w:szCs w:val="26"/>
                <w:u w:val="single"/>
                <w:lang w:val="en"/>
              </w:rPr>
            </w:pPr>
          </w:p>
        </w:tc>
        <w:tc>
          <w:tcPr>
            <w:tcW w:w="1607" w:type="pct"/>
          </w:tcPr>
          <w:p w14:paraId="507E2A5F" w14:textId="77777777" w:rsidR="00AB10B8" w:rsidRPr="00B2576A" w:rsidRDefault="00AB10B8" w:rsidP="00AB10B8">
            <w:pPr>
              <w:rPr>
                <w:rFonts w:asciiTheme="majorHAnsi" w:hAnsiTheme="majorHAnsi" w:cstheme="majorHAnsi"/>
                <w:b/>
                <w:bCs/>
                <w:sz w:val="26"/>
                <w:szCs w:val="26"/>
                <w:u w:val="single"/>
                <w:rtl/>
              </w:rPr>
            </w:pPr>
            <w:r w:rsidRPr="00B2576A">
              <w:rPr>
                <w:rFonts w:asciiTheme="majorHAnsi" w:hAnsiTheme="majorHAnsi" w:cstheme="majorHAnsi"/>
                <w:b/>
                <w:bCs/>
                <w:sz w:val="26"/>
                <w:szCs w:val="26"/>
                <w:u w:val="single"/>
                <w:rtl/>
              </w:rPr>
              <w:t>סיור ככלי לימודי</w:t>
            </w:r>
          </w:p>
          <w:p w14:paraId="657A8502" w14:textId="132C5821" w:rsidR="00AB10B8" w:rsidRPr="00B2576A" w:rsidRDefault="00AB10B8" w:rsidP="00AB10B8">
            <w:pPr>
              <w:rPr>
                <w:rFonts w:asciiTheme="majorHAnsi" w:hAnsiTheme="majorHAnsi" w:cstheme="majorHAnsi"/>
                <w:b/>
                <w:bCs/>
                <w:sz w:val="26"/>
                <w:szCs w:val="26"/>
                <w:u w:val="single"/>
                <w:lang w:val="en"/>
              </w:rPr>
            </w:pPr>
            <w:r w:rsidRPr="00B2576A">
              <w:rPr>
                <w:rFonts w:asciiTheme="majorHAnsi" w:hAnsiTheme="majorHAnsi" w:cstheme="majorHAnsi"/>
                <w:sz w:val="26"/>
                <w:szCs w:val="26"/>
                <w:rtl/>
              </w:rPr>
              <w:t xml:space="preserve">הבחירה בסיור לימודי הגיעה מתוך ההבנה שזוהי דרך חווייתית ומועילה לעורר השראה ולאפשר למידה, מחקר, מפגש עם עמיתים ושיתוף ידע הדדי. הסיור נבנה כך שבמשך 3 ימים המשתתפים והמשתתפות נכנסים אל "מאחורי הקלעים" של פעילות </w:t>
            </w:r>
            <w:proofErr w:type="spellStart"/>
            <w:r w:rsidRPr="00B2576A">
              <w:rPr>
                <w:rFonts w:asciiTheme="majorHAnsi" w:hAnsiTheme="majorHAnsi" w:cstheme="majorHAnsi"/>
                <w:sz w:val="26"/>
                <w:szCs w:val="26"/>
                <w:rtl/>
              </w:rPr>
              <w:t>אורבן95</w:t>
            </w:r>
            <w:proofErr w:type="spellEnd"/>
            <w:r w:rsidRPr="00B2576A">
              <w:rPr>
                <w:rFonts w:asciiTheme="majorHAnsi" w:hAnsiTheme="majorHAnsi" w:cstheme="majorHAnsi"/>
                <w:sz w:val="26"/>
                <w:szCs w:val="26"/>
                <w:rtl/>
              </w:rPr>
              <w:t xml:space="preserve"> בתל אביב-יפו: המוטיבציות השונות, היציאה לפעולה, תהליכים ואתגרים, בכוונה לעודד כל רשות לפעול בתחום הגיל הרך </w:t>
            </w:r>
            <w:r w:rsidRPr="00B2576A">
              <w:rPr>
                <w:rFonts w:asciiTheme="majorHAnsi" w:hAnsiTheme="majorHAnsi" w:cstheme="majorHAnsi"/>
                <w:sz w:val="26"/>
                <w:szCs w:val="26"/>
                <w:rtl/>
              </w:rPr>
              <w:lastRenderedPageBreak/>
              <w:t xml:space="preserve">בהתאמה למאפיינים הייחודיים לה. ימי הסיור תוכננו כך שיאפשרו </w:t>
            </w:r>
            <w:r w:rsidRPr="007424F2">
              <w:rPr>
                <w:rFonts w:asciiTheme="majorHAnsi" w:hAnsiTheme="majorHAnsi" w:cstheme="majorHAnsi"/>
                <w:b/>
                <w:bCs/>
                <w:sz w:val="26"/>
                <w:szCs w:val="26"/>
                <w:rtl/>
              </w:rPr>
              <w:t>מגוון פורומים ללמידה</w:t>
            </w:r>
            <w:r w:rsidRPr="00B2576A">
              <w:rPr>
                <w:rFonts w:asciiTheme="majorHAnsi" w:hAnsiTheme="majorHAnsi" w:cstheme="majorHAnsi"/>
                <w:sz w:val="26"/>
                <w:szCs w:val="26"/>
                <w:rtl/>
              </w:rPr>
              <w:t xml:space="preserve"> (מליאה, קבוצות מקצועיות, צוותים עירוניים) </w:t>
            </w:r>
            <w:r w:rsidRPr="007424F2">
              <w:rPr>
                <w:rFonts w:asciiTheme="majorHAnsi" w:hAnsiTheme="majorHAnsi" w:cstheme="majorHAnsi"/>
                <w:b/>
                <w:bCs/>
                <w:sz w:val="26"/>
                <w:szCs w:val="26"/>
                <w:rtl/>
              </w:rPr>
              <w:t>במתודולוגיה מתחלפת</w:t>
            </w:r>
            <w:r w:rsidRPr="00B2576A">
              <w:rPr>
                <w:rFonts w:asciiTheme="majorHAnsi" w:hAnsiTheme="majorHAnsi" w:cstheme="majorHAnsi"/>
                <w:sz w:val="26"/>
                <w:szCs w:val="26"/>
                <w:rtl/>
              </w:rPr>
              <w:t xml:space="preserve"> (הרצאות, סיורים בשטח, סדנאות יישומיות ומפגשים מקצועיים מגוונים). לפיילוט נבחרו להשתתף חמש רשויות שנבחרו להשתתף לאחר תהליך מיון מקיף.</w:t>
            </w:r>
          </w:p>
        </w:tc>
        <w:tc>
          <w:tcPr>
            <w:tcW w:w="1895" w:type="pct"/>
          </w:tcPr>
          <w:p w14:paraId="5C034512" w14:textId="25E536F8" w:rsidR="00AB10B8" w:rsidRPr="00B2576A" w:rsidRDefault="00AB10B8" w:rsidP="00AB10B8">
            <w:pPr>
              <w:bidi w:val="0"/>
              <w:rPr>
                <w:rFonts w:asciiTheme="majorHAnsi" w:hAnsiTheme="majorHAnsi" w:cstheme="majorHAnsi"/>
                <w:b/>
                <w:bCs/>
                <w:sz w:val="26"/>
                <w:szCs w:val="26"/>
                <w:u w:val="single"/>
                <w:rtl/>
              </w:rPr>
            </w:pPr>
            <w:r w:rsidRPr="00B2576A">
              <w:rPr>
                <w:rFonts w:asciiTheme="majorHAnsi" w:hAnsiTheme="majorHAnsi" w:cstheme="majorHAnsi"/>
                <w:b/>
                <w:bCs/>
                <w:sz w:val="26"/>
                <w:szCs w:val="26"/>
                <w:u w:val="single"/>
                <w:lang w:val="en"/>
              </w:rPr>
              <w:lastRenderedPageBreak/>
              <w:t>Tour as a learning tool</w:t>
            </w:r>
          </w:p>
          <w:p w14:paraId="5C034513" w14:textId="77777777" w:rsidR="00AB10B8" w:rsidRPr="00B2576A" w:rsidRDefault="00AB10B8" w:rsidP="00AB10B8">
            <w:pPr>
              <w:bidi w:val="0"/>
              <w:rPr>
                <w:rFonts w:asciiTheme="majorHAnsi" w:hAnsiTheme="majorHAnsi" w:cstheme="majorHAnsi"/>
                <w:sz w:val="26"/>
                <w:szCs w:val="26"/>
                <w:rtl/>
              </w:rPr>
            </w:pPr>
            <w:r w:rsidRPr="00B2576A">
              <w:rPr>
                <w:rFonts w:asciiTheme="majorHAnsi" w:hAnsiTheme="majorHAnsi" w:cstheme="majorHAnsi"/>
                <w:sz w:val="26"/>
                <w:szCs w:val="26"/>
                <w:lang w:val="en"/>
              </w:rPr>
              <w:t xml:space="preserve">The choice of a study tour came from the understanding that it is an experiential and useful way to inspire and enable learning, research, meeting colleagues and mutual knowledge sharing. The tour is structured so that for 3 days the participants go "behind the scenes" of Urban95 activities in Tel Aviv-Yafo: the various motivations, the going into action, processes and challenges, with the intention </w:t>
            </w:r>
            <w:r w:rsidRPr="00B2576A">
              <w:rPr>
                <w:rFonts w:asciiTheme="majorHAnsi" w:hAnsiTheme="majorHAnsi" w:cstheme="majorHAnsi"/>
                <w:sz w:val="26"/>
                <w:szCs w:val="26"/>
                <w:lang w:val="en"/>
              </w:rPr>
              <w:lastRenderedPageBreak/>
              <w:t xml:space="preserve">of encouraging each authority to act in the field of early childhood in accordance with its unique characteristics. The tour days were designed to allow </w:t>
            </w:r>
            <w:r w:rsidRPr="007424F2">
              <w:rPr>
                <w:rFonts w:asciiTheme="majorHAnsi" w:hAnsiTheme="majorHAnsi" w:cstheme="majorHAnsi"/>
                <w:b/>
                <w:bCs/>
                <w:sz w:val="26"/>
                <w:szCs w:val="26"/>
                <w:lang w:val="en"/>
              </w:rPr>
              <w:t>a variety of forums for learning</w:t>
            </w:r>
            <w:r w:rsidRPr="00B2576A">
              <w:rPr>
                <w:rFonts w:asciiTheme="majorHAnsi" w:hAnsiTheme="majorHAnsi" w:cstheme="majorHAnsi"/>
                <w:sz w:val="26"/>
                <w:szCs w:val="26"/>
                <w:lang w:val="en"/>
              </w:rPr>
              <w:t xml:space="preserve"> (plenary, professional groups, municipal teams) </w:t>
            </w:r>
            <w:r w:rsidRPr="007424F2">
              <w:rPr>
                <w:rFonts w:asciiTheme="majorHAnsi" w:hAnsiTheme="majorHAnsi" w:cstheme="majorHAnsi"/>
                <w:b/>
                <w:bCs/>
                <w:sz w:val="26"/>
                <w:szCs w:val="26"/>
                <w:lang w:val="en"/>
              </w:rPr>
              <w:t>in an alternating methodology</w:t>
            </w:r>
            <w:r w:rsidRPr="00B2576A">
              <w:rPr>
                <w:rFonts w:asciiTheme="majorHAnsi" w:hAnsiTheme="majorHAnsi" w:cstheme="majorHAnsi"/>
                <w:sz w:val="26"/>
                <w:szCs w:val="26"/>
                <w:lang w:val="en"/>
              </w:rPr>
              <w:t xml:space="preserve"> (lectures, field tours, practical workshops and various professional meetings). Five authorities were chosen to participate in the pilot after a comprehensive selection process.</w:t>
            </w:r>
          </w:p>
        </w:tc>
        <w:tc>
          <w:tcPr>
            <w:tcW w:w="685" w:type="pct"/>
          </w:tcPr>
          <w:p w14:paraId="7D13513B" w14:textId="77777777" w:rsidR="00AB10B8" w:rsidRDefault="00AB10B8" w:rsidP="00AB10B8">
            <w:pPr>
              <w:bidi w:val="0"/>
              <w:rPr>
                <w:rtl/>
              </w:rPr>
            </w:pPr>
          </w:p>
        </w:tc>
      </w:tr>
      <w:tr w:rsidR="00AB10B8" w14:paraId="5C034519" w14:textId="77777777" w:rsidTr="00AB10B8">
        <w:tc>
          <w:tcPr>
            <w:tcW w:w="813" w:type="pct"/>
          </w:tcPr>
          <w:p w14:paraId="10258609" w14:textId="77777777" w:rsidR="00AB10B8" w:rsidRPr="007424F2" w:rsidRDefault="00AB10B8" w:rsidP="00AB10B8">
            <w:pPr>
              <w:rPr>
                <w:rFonts w:ascii="Calibri Light" w:hAnsi="Calibri Light" w:cs="Calibri Light"/>
                <w:b/>
                <w:bCs/>
                <w:sz w:val="26"/>
                <w:szCs w:val="26"/>
                <w:lang w:val="en"/>
              </w:rPr>
            </w:pPr>
          </w:p>
        </w:tc>
        <w:tc>
          <w:tcPr>
            <w:tcW w:w="1607" w:type="pct"/>
          </w:tcPr>
          <w:p w14:paraId="6F74EF62" w14:textId="273DA6C2" w:rsidR="00AB10B8" w:rsidRPr="007424F2" w:rsidRDefault="00AB10B8" w:rsidP="00AB10B8">
            <w:pPr>
              <w:rPr>
                <w:rFonts w:ascii="Calibri Light" w:hAnsi="Calibri Light" w:cs="Calibri Light"/>
                <w:b/>
                <w:bCs/>
                <w:sz w:val="26"/>
                <w:szCs w:val="26"/>
                <w:lang w:val="en"/>
              </w:rPr>
            </w:pPr>
            <w:r w:rsidRPr="007424F2">
              <w:rPr>
                <w:rFonts w:ascii="Calibri Light" w:hAnsi="Calibri Light" w:cs="Calibri Light"/>
                <w:b/>
                <w:bCs/>
                <w:sz w:val="26"/>
                <w:szCs w:val="26"/>
                <w:rtl/>
              </w:rPr>
              <w:t xml:space="preserve">גיוון הצוותים העירוניים - </w:t>
            </w:r>
            <w:r w:rsidRPr="007424F2">
              <w:rPr>
                <w:rFonts w:ascii="Calibri Light" w:hAnsi="Calibri Light" w:cs="Calibri Light"/>
                <w:b/>
                <w:bCs/>
                <w:sz w:val="26"/>
                <w:szCs w:val="26"/>
              </w:rPr>
              <w:t>It takes a city to raise a child</w:t>
            </w:r>
            <w:r w:rsidRPr="007424F2">
              <w:rPr>
                <w:rFonts w:ascii="Calibri Light" w:hAnsi="Calibri Light" w:cs="Calibri Light"/>
                <w:sz w:val="26"/>
                <w:szCs w:val="26"/>
                <w:rtl/>
              </w:rPr>
              <w:t xml:space="preserve"> - מתוך הראייה ההוליסטית שלנו לאחריות ושותפות גורמים עירוניים שונים לטובת לתוצאות איכותיות, כל רשות נדרשת להרכיב צוות של 5 מנהלים ממספר תחומים (כגון מהנדס העיר, אדריכל העיר, שפ"ע, אחזקה, חינוך, קהילה, שילוב חברתי, דוברות, גזברות וכו') להשתתפות בסיור.</w:t>
            </w:r>
          </w:p>
        </w:tc>
        <w:tc>
          <w:tcPr>
            <w:tcW w:w="1895" w:type="pct"/>
          </w:tcPr>
          <w:p w14:paraId="5C034517" w14:textId="53012F00" w:rsidR="00AB10B8" w:rsidRPr="000D7DCB" w:rsidRDefault="00AB10B8" w:rsidP="00AB10B8">
            <w:pPr>
              <w:bidi w:val="0"/>
              <w:rPr>
                <w:rFonts w:ascii="Calibri Light" w:hAnsi="Calibri Light" w:cs="Calibri Light"/>
                <w:sz w:val="26"/>
                <w:szCs w:val="26"/>
                <w:rtl/>
              </w:rPr>
            </w:pPr>
            <w:r w:rsidRPr="007424F2">
              <w:rPr>
                <w:rFonts w:ascii="Calibri Light" w:hAnsi="Calibri Light" w:cs="Calibri Light"/>
                <w:b/>
                <w:bCs/>
                <w:sz w:val="26"/>
                <w:szCs w:val="26"/>
                <w:lang w:val="en"/>
              </w:rPr>
              <w:t>The diversity of the municipal teams - It takes a city to raise a child</w:t>
            </w:r>
            <w:r w:rsidRPr="007424F2">
              <w:rPr>
                <w:rFonts w:ascii="Calibri Light" w:hAnsi="Calibri Light" w:cs="Calibri Light"/>
                <w:sz w:val="26"/>
                <w:szCs w:val="26"/>
                <w:lang w:val="en"/>
              </w:rPr>
              <w:t xml:space="preserve"> - from our holistic view of the responsibility and partnership of various municipal entities in favor of quality results, each authority is required to assemble a team of 5 managers from several fields (such as the city engineer, the city architect, public relations, maintenance, education, community, social integration, spokesmen, treasurers, etc.) to participate in the tour.</w:t>
            </w:r>
          </w:p>
        </w:tc>
        <w:tc>
          <w:tcPr>
            <w:tcW w:w="685" w:type="pct"/>
          </w:tcPr>
          <w:p w14:paraId="0C240D1D" w14:textId="77777777" w:rsidR="00AB10B8" w:rsidRDefault="00AB10B8" w:rsidP="00AB10B8">
            <w:pPr>
              <w:bidi w:val="0"/>
              <w:rPr>
                <w:rtl/>
              </w:rPr>
            </w:pPr>
          </w:p>
        </w:tc>
      </w:tr>
      <w:tr w:rsidR="00AB10B8" w14:paraId="5C03451E" w14:textId="77777777" w:rsidTr="00AB10B8">
        <w:tc>
          <w:tcPr>
            <w:tcW w:w="813" w:type="pct"/>
          </w:tcPr>
          <w:p w14:paraId="0443EB3C" w14:textId="77777777" w:rsidR="00AB10B8" w:rsidRPr="007424F2" w:rsidRDefault="00AB10B8" w:rsidP="00AB10B8">
            <w:pPr>
              <w:rPr>
                <w:rFonts w:ascii="Calibri Light" w:hAnsi="Calibri Light" w:cs="Calibri Light"/>
                <w:b/>
                <w:bCs/>
                <w:sz w:val="26"/>
                <w:szCs w:val="26"/>
                <w:u w:val="single"/>
                <w:lang w:val="en"/>
              </w:rPr>
            </w:pPr>
          </w:p>
        </w:tc>
        <w:tc>
          <w:tcPr>
            <w:tcW w:w="1607" w:type="pct"/>
          </w:tcPr>
          <w:p w14:paraId="03331FDF" w14:textId="77777777" w:rsidR="00AB10B8" w:rsidRPr="007424F2" w:rsidRDefault="00AB10B8" w:rsidP="00AB10B8">
            <w:pPr>
              <w:rPr>
                <w:rFonts w:ascii="Calibri Light" w:hAnsi="Calibri Light" w:cs="Calibri Light"/>
                <w:b/>
                <w:bCs/>
                <w:sz w:val="26"/>
                <w:szCs w:val="26"/>
                <w:u w:val="single"/>
                <w:rtl/>
              </w:rPr>
            </w:pPr>
            <w:r w:rsidRPr="007424F2">
              <w:rPr>
                <w:rFonts w:ascii="Calibri Light" w:hAnsi="Calibri Light" w:cs="Calibri Light"/>
                <w:b/>
                <w:bCs/>
                <w:sz w:val="26"/>
                <w:szCs w:val="26"/>
                <w:u w:val="single"/>
                <w:rtl/>
              </w:rPr>
              <w:t>ארגז כלים בכף ידכם</w:t>
            </w:r>
          </w:p>
          <w:p w14:paraId="39D3A5A4" w14:textId="5B5A54C0" w:rsidR="00AB10B8" w:rsidRPr="007424F2" w:rsidRDefault="00AB10B8" w:rsidP="00AB10B8">
            <w:pPr>
              <w:rPr>
                <w:rFonts w:ascii="Calibri Light" w:hAnsi="Calibri Light" w:cs="Calibri Light"/>
                <w:b/>
                <w:bCs/>
                <w:sz w:val="26"/>
                <w:szCs w:val="26"/>
                <w:u w:val="single"/>
                <w:lang w:val="en"/>
              </w:rPr>
            </w:pPr>
            <w:r w:rsidRPr="007424F2">
              <w:rPr>
                <w:rFonts w:ascii="Calibri Light" w:hAnsi="Calibri Light" w:cs="Calibri Light"/>
                <w:sz w:val="26"/>
                <w:szCs w:val="26"/>
                <w:rtl/>
              </w:rPr>
              <w:t xml:space="preserve">מעבר להרחבת אופקים והשראה, חלק עיקרי מהסיור הוקדש לחשיפה לעקרונות מנחים בעבודה עם הגיל הרך והמטפלים, ממשקי עבודה עירוניים, העמקה מקצועית, למידה מתוך ההיצע העשיר של הפרויקטים הרבים שהתבצעו ועודם מתקיימים בתל אביב-יפו, ומניסיון רב השנים של גורמים מקצועיים בעיר. במהלך ימי הסיור הובנה שיח יישומי בצוותים העירוניים האורגניים, שעסק בעיבוד העקרונות, </w:t>
            </w:r>
            <w:proofErr w:type="spellStart"/>
            <w:r w:rsidRPr="007424F2">
              <w:rPr>
                <w:rFonts w:ascii="Calibri Light" w:hAnsi="Calibri Light" w:cs="Calibri Light"/>
                <w:sz w:val="26"/>
                <w:szCs w:val="26"/>
                <w:rtl/>
              </w:rPr>
              <w:t>התכניות</w:t>
            </w:r>
            <w:proofErr w:type="spellEnd"/>
            <w:r w:rsidRPr="007424F2">
              <w:rPr>
                <w:rFonts w:ascii="Calibri Light" w:hAnsi="Calibri Light" w:cs="Calibri Light"/>
                <w:sz w:val="26"/>
                <w:szCs w:val="26"/>
                <w:rtl/>
              </w:rPr>
              <w:t xml:space="preserve"> והרעיונות אליהם נחשפו בסיור - על מנת לחבר ולהתאים אותם למאפייני כל רשות.</w:t>
            </w:r>
          </w:p>
        </w:tc>
        <w:tc>
          <w:tcPr>
            <w:tcW w:w="1895" w:type="pct"/>
          </w:tcPr>
          <w:p w14:paraId="5C03451B" w14:textId="15D57AC5" w:rsidR="00AB10B8" w:rsidRPr="007424F2" w:rsidRDefault="00AB10B8" w:rsidP="00AB10B8">
            <w:pPr>
              <w:bidi w:val="0"/>
              <w:rPr>
                <w:rFonts w:ascii="Calibri Light" w:hAnsi="Calibri Light" w:cs="Calibri Light"/>
                <w:b/>
                <w:bCs/>
                <w:sz w:val="26"/>
                <w:szCs w:val="26"/>
                <w:u w:val="single"/>
                <w:rtl/>
              </w:rPr>
            </w:pPr>
            <w:r w:rsidRPr="007424F2">
              <w:rPr>
                <w:rFonts w:ascii="Calibri Light" w:hAnsi="Calibri Light" w:cs="Calibri Light"/>
                <w:b/>
                <w:bCs/>
                <w:sz w:val="26"/>
                <w:szCs w:val="26"/>
                <w:u w:val="single"/>
                <w:lang w:val="en"/>
              </w:rPr>
              <w:t>A toolbox in the palm of your hand</w:t>
            </w:r>
          </w:p>
          <w:p w14:paraId="5C03451C" w14:textId="77777777" w:rsidR="00AB10B8" w:rsidRPr="00212727" w:rsidRDefault="00AB10B8" w:rsidP="00AB10B8">
            <w:pPr>
              <w:bidi w:val="0"/>
              <w:rPr>
                <w:rFonts w:ascii="Calibri Light" w:hAnsi="Calibri Light" w:cs="Calibri Light"/>
                <w:sz w:val="26"/>
                <w:szCs w:val="26"/>
                <w:rtl/>
              </w:rPr>
            </w:pPr>
            <w:r w:rsidRPr="007424F2">
              <w:rPr>
                <w:rFonts w:ascii="Calibri Light" w:hAnsi="Calibri Light" w:cs="Calibri Light"/>
                <w:sz w:val="26"/>
                <w:szCs w:val="26"/>
                <w:lang w:val="en"/>
              </w:rPr>
              <w:t xml:space="preserve">Beyond broadening horizons and inspiration, a major part of the tour was dedicated to exposure to guiding principles in working with early childhood and caregivers, urban work interfaces, professional deepening, learning from the rich offering of the many projects that have been carried out and are still taking place in Tel Aviv-Yafo, and from the many years of experience of professional bodies in the city. During the days of the tour, an applied discourse was understood in the organic municipal teams, which dealt with processing the principles, plans and ideas to which they were exposed during the tour - in order to combine and adapt </w:t>
            </w:r>
            <w:r w:rsidRPr="007424F2">
              <w:rPr>
                <w:rFonts w:ascii="Calibri Light" w:hAnsi="Calibri Light" w:cs="Calibri Light"/>
                <w:sz w:val="26"/>
                <w:szCs w:val="26"/>
                <w:lang w:val="en"/>
              </w:rPr>
              <w:lastRenderedPageBreak/>
              <w:t>them to the characteristics of each authority.</w:t>
            </w:r>
          </w:p>
        </w:tc>
        <w:tc>
          <w:tcPr>
            <w:tcW w:w="685" w:type="pct"/>
          </w:tcPr>
          <w:p w14:paraId="705327C5" w14:textId="77777777" w:rsidR="00AB10B8" w:rsidRDefault="00AB10B8" w:rsidP="00AB10B8">
            <w:pPr>
              <w:bidi w:val="0"/>
              <w:rPr>
                <w:rtl/>
              </w:rPr>
            </w:pPr>
          </w:p>
        </w:tc>
      </w:tr>
      <w:tr w:rsidR="00AB10B8" w14:paraId="5C034529" w14:textId="77777777" w:rsidTr="00AB10B8">
        <w:tc>
          <w:tcPr>
            <w:tcW w:w="813" w:type="pct"/>
          </w:tcPr>
          <w:p w14:paraId="1015F83C" w14:textId="77777777" w:rsidR="00AB10B8" w:rsidRPr="007424F2" w:rsidRDefault="00AB10B8" w:rsidP="00AB10B8">
            <w:pPr>
              <w:rPr>
                <w:rFonts w:ascii="Calibri Light" w:hAnsi="Calibri Light" w:cs="Calibri Light"/>
                <w:sz w:val="26"/>
                <w:szCs w:val="26"/>
                <w:u w:val="single"/>
                <w:lang w:val="en"/>
              </w:rPr>
            </w:pPr>
          </w:p>
        </w:tc>
        <w:tc>
          <w:tcPr>
            <w:tcW w:w="1607" w:type="pct"/>
          </w:tcPr>
          <w:p w14:paraId="33722012" w14:textId="77777777" w:rsidR="00AB10B8" w:rsidRPr="007424F2" w:rsidRDefault="00AB10B8" w:rsidP="00AB10B8">
            <w:pPr>
              <w:rPr>
                <w:rFonts w:ascii="Calibri Light" w:hAnsi="Calibri Light" w:cs="Calibri Light"/>
                <w:sz w:val="26"/>
                <w:szCs w:val="26"/>
                <w:u w:val="single"/>
                <w:rtl/>
              </w:rPr>
            </w:pPr>
            <w:r w:rsidRPr="007424F2">
              <w:rPr>
                <w:rFonts w:ascii="Calibri Light" w:hAnsi="Calibri Light" w:cs="Calibri Light"/>
                <w:sz w:val="26"/>
                <w:szCs w:val="26"/>
                <w:u w:val="single"/>
                <w:rtl/>
              </w:rPr>
              <w:t xml:space="preserve">מתוך תכני הסיור: </w:t>
            </w:r>
          </w:p>
          <w:p w14:paraId="3C45269C" w14:textId="77777777" w:rsidR="00AB10B8" w:rsidRPr="007424F2" w:rsidRDefault="00AB10B8" w:rsidP="00AB10B8">
            <w:pPr>
              <w:rPr>
                <w:rFonts w:ascii="Calibri Light" w:hAnsi="Calibri Light" w:cs="Calibri Light"/>
                <w:sz w:val="26"/>
                <w:szCs w:val="26"/>
                <w:rtl/>
              </w:rPr>
            </w:pPr>
          </w:p>
          <w:p w14:paraId="43E700DE" w14:textId="77777777" w:rsidR="00AB10B8" w:rsidRPr="007424F2" w:rsidRDefault="00AB10B8" w:rsidP="00AB10B8">
            <w:pPr>
              <w:pStyle w:val="ListParagraph"/>
              <w:numPr>
                <w:ilvl w:val="0"/>
                <w:numId w:val="10"/>
              </w:numPr>
              <w:rPr>
                <w:rFonts w:ascii="Calibri Light" w:hAnsi="Calibri Light" w:cs="Calibri Light"/>
                <w:sz w:val="26"/>
                <w:szCs w:val="26"/>
                <w:rtl/>
              </w:rPr>
            </w:pPr>
            <w:r w:rsidRPr="007424F2">
              <w:rPr>
                <w:rFonts w:ascii="Calibri Light" w:hAnsi="Calibri Light" w:cs="Calibri Light"/>
                <w:sz w:val="26"/>
                <w:szCs w:val="26"/>
                <w:rtl/>
              </w:rPr>
              <w:t>התמודדות עם אתגרים עירוניים דרך נקודת המבט של הגיל הרך.</w:t>
            </w:r>
          </w:p>
          <w:p w14:paraId="10192875" w14:textId="77777777" w:rsidR="00AB10B8" w:rsidRPr="007424F2" w:rsidRDefault="00AB10B8" w:rsidP="00AB10B8">
            <w:pPr>
              <w:pStyle w:val="ListParagraph"/>
              <w:numPr>
                <w:ilvl w:val="0"/>
                <w:numId w:val="10"/>
              </w:numPr>
              <w:rPr>
                <w:rFonts w:ascii="Calibri Light" w:hAnsi="Calibri Light" w:cs="Calibri Light"/>
                <w:sz w:val="26"/>
                <w:szCs w:val="26"/>
                <w:rtl/>
              </w:rPr>
            </w:pPr>
            <w:r w:rsidRPr="007424F2">
              <w:rPr>
                <w:rFonts w:ascii="Calibri Light" w:hAnsi="Calibri Light" w:cs="Calibri Light"/>
                <w:sz w:val="26"/>
                <w:szCs w:val="26"/>
                <w:rtl/>
              </w:rPr>
              <w:t>שיתופי פעולה פנים-עירוניים כבסיס לפעולה מוצלחת.</w:t>
            </w:r>
          </w:p>
          <w:p w14:paraId="3031C1E2" w14:textId="77777777" w:rsidR="00AB10B8" w:rsidRPr="007424F2" w:rsidRDefault="00AB10B8" w:rsidP="00AB10B8">
            <w:pPr>
              <w:pStyle w:val="ListParagraph"/>
              <w:numPr>
                <w:ilvl w:val="0"/>
                <w:numId w:val="10"/>
              </w:numPr>
              <w:rPr>
                <w:rFonts w:ascii="Calibri Light" w:hAnsi="Calibri Light" w:cs="Calibri Light"/>
                <w:sz w:val="26"/>
                <w:szCs w:val="26"/>
                <w:rtl/>
              </w:rPr>
            </w:pPr>
            <w:r w:rsidRPr="007424F2">
              <w:rPr>
                <w:rFonts w:ascii="Calibri Light" w:hAnsi="Calibri Light" w:cs="Calibri Light"/>
                <w:sz w:val="26"/>
                <w:szCs w:val="26"/>
                <w:rtl/>
              </w:rPr>
              <w:t xml:space="preserve">עבודה מבוססת נתונים וביצוע תהליכי מדידה והערכה </w:t>
            </w:r>
            <w:proofErr w:type="spellStart"/>
            <w:r w:rsidRPr="007424F2">
              <w:rPr>
                <w:rFonts w:ascii="Calibri Light" w:hAnsi="Calibri Light" w:cs="Calibri Light"/>
                <w:sz w:val="26"/>
                <w:szCs w:val="26"/>
                <w:rtl/>
              </w:rPr>
              <w:t>לתכניות</w:t>
            </w:r>
            <w:proofErr w:type="spellEnd"/>
            <w:r w:rsidRPr="007424F2">
              <w:rPr>
                <w:rFonts w:ascii="Calibri Light" w:hAnsi="Calibri Light" w:cs="Calibri Light"/>
                <w:sz w:val="26"/>
                <w:szCs w:val="26"/>
                <w:rtl/>
              </w:rPr>
              <w:t>.</w:t>
            </w:r>
          </w:p>
          <w:p w14:paraId="7FE7C979" w14:textId="77777777" w:rsidR="00AB10B8" w:rsidRPr="007424F2" w:rsidRDefault="00AB10B8" w:rsidP="00AB10B8">
            <w:pPr>
              <w:pStyle w:val="ListParagraph"/>
              <w:numPr>
                <w:ilvl w:val="0"/>
                <w:numId w:val="10"/>
              </w:numPr>
              <w:rPr>
                <w:rFonts w:ascii="Calibri Light" w:hAnsi="Calibri Light" w:cs="Calibri Light"/>
                <w:sz w:val="26"/>
                <w:szCs w:val="26"/>
                <w:rtl/>
              </w:rPr>
            </w:pPr>
            <w:r w:rsidRPr="007424F2">
              <w:rPr>
                <w:rFonts w:ascii="Calibri Light" w:hAnsi="Calibri Light" w:cs="Calibri Light"/>
                <w:sz w:val="26"/>
                <w:szCs w:val="26"/>
                <w:rtl/>
              </w:rPr>
              <w:t xml:space="preserve">למידה מהירה וצמיחה במעבר משלבי הפיילוט </w:t>
            </w:r>
            <w:proofErr w:type="spellStart"/>
            <w:r w:rsidRPr="007424F2">
              <w:rPr>
                <w:rFonts w:ascii="Calibri Light" w:hAnsi="Calibri Light" w:cs="Calibri Light"/>
                <w:sz w:val="26"/>
                <w:szCs w:val="26"/>
                <w:rtl/>
              </w:rPr>
              <w:t>לתכניות</w:t>
            </w:r>
            <w:proofErr w:type="spellEnd"/>
            <w:r w:rsidRPr="007424F2">
              <w:rPr>
                <w:rFonts w:ascii="Calibri Light" w:hAnsi="Calibri Light" w:cs="Calibri Light"/>
                <w:sz w:val="26"/>
                <w:szCs w:val="26"/>
                <w:rtl/>
              </w:rPr>
              <w:t xml:space="preserve"> רחבות השפעה.</w:t>
            </w:r>
          </w:p>
          <w:p w14:paraId="7A292702" w14:textId="77777777" w:rsidR="00AB10B8" w:rsidRPr="007424F2" w:rsidRDefault="00AB10B8" w:rsidP="00AB10B8">
            <w:pPr>
              <w:pStyle w:val="ListParagraph"/>
              <w:numPr>
                <w:ilvl w:val="0"/>
                <w:numId w:val="10"/>
              </w:numPr>
              <w:rPr>
                <w:rFonts w:ascii="Calibri Light" w:hAnsi="Calibri Light" w:cs="Calibri Light"/>
                <w:sz w:val="26"/>
                <w:szCs w:val="26"/>
                <w:rtl/>
              </w:rPr>
            </w:pPr>
            <w:r w:rsidRPr="007424F2">
              <w:rPr>
                <w:rFonts w:ascii="Calibri Light" w:hAnsi="Calibri Light" w:cs="Calibri Light"/>
                <w:sz w:val="26"/>
                <w:szCs w:val="26"/>
                <w:rtl/>
              </w:rPr>
              <w:t>שיתוף ציבור התושבים בתהליכי תכנון והתאמה למאפייני קהילות העיר.</w:t>
            </w:r>
          </w:p>
          <w:p w14:paraId="12E4E7AD" w14:textId="17CA61E7" w:rsidR="00AB10B8" w:rsidRPr="007424F2" w:rsidRDefault="00AB10B8" w:rsidP="00AB10B8">
            <w:pPr>
              <w:rPr>
                <w:rFonts w:ascii="Calibri Light" w:hAnsi="Calibri Light" w:cs="Calibri Light"/>
                <w:sz w:val="26"/>
                <w:szCs w:val="26"/>
                <w:u w:val="single"/>
                <w:lang w:val="en"/>
              </w:rPr>
            </w:pPr>
            <w:r w:rsidRPr="007424F2">
              <w:rPr>
                <w:rFonts w:ascii="Calibri Light" w:hAnsi="Calibri Light" w:cs="Calibri Light"/>
                <w:sz w:val="26"/>
                <w:szCs w:val="26"/>
                <w:rtl/>
              </w:rPr>
              <w:t>התערבות טקטית - זולה ומהירה לביצוע, ללא שינויים תשתיתיים משמעותיים.</w:t>
            </w:r>
          </w:p>
        </w:tc>
        <w:tc>
          <w:tcPr>
            <w:tcW w:w="1895" w:type="pct"/>
          </w:tcPr>
          <w:p w14:paraId="5C034520" w14:textId="6CD3C2CB" w:rsidR="00AB10B8" w:rsidRPr="007424F2" w:rsidRDefault="00AB10B8" w:rsidP="00AB10B8">
            <w:pPr>
              <w:bidi w:val="0"/>
              <w:rPr>
                <w:rFonts w:ascii="Calibri Light" w:hAnsi="Calibri Light" w:cs="Calibri Light"/>
                <w:sz w:val="26"/>
                <w:szCs w:val="26"/>
                <w:u w:val="single"/>
                <w:rtl/>
              </w:rPr>
            </w:pPr>
            <w:r w:rsidRPr="007424F2">
              <w:rPr>
                <w:rFonts w:ascii="Calibri Light" w:hAnsi="Calibri Light" w:cs="Calibri Light"/>
                <w:sz w:val="26"/>
                <w:szCs w:val="26"/>
                <w:u w:val="single"/>
                <w:lang w:val="en"/>
              </w:rPr>
              <w:t xml:space="preserve">From the contents of the tour: </w:t>
            </w:r>
          </w:p>
          <w:p w14:paraId="5C034521" w14:textId="77777777" w:rsidR="00AB10B8" w:rsidRPr="007424F2" w:rsidRDefault="00AB10B8" w:rsidP="00AB10B8">
            <w:pPr>
              <w:rPr>
                <w:rFonts w:ascii="Calibri Light" w:hAnsi="Calibri Light" w:cs="Calibri Light"/>
                <w:sz w:val="26"/>
                <w:szCs w:val="26"/>
                <w:rtl/>
              </w:rPr>
            </w:pPr>
          </w:p>
          <w:p w14:paraId="5C034522"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Dealing with urban challenges through the perspective of early childhood.</w:t>
            </w:r>
          </w:p>
          <w:p w14:paraId="5C034523"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Intra-city collaborations as a basis for successful action.</w:t>
            </w:r>
          </w:p>
          <w:p w14:paraId="5C034524"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Data-based work and performing measurement and evaluation processes for programs.</w:t>
            </w:r>
          </w:p>
          <w:p w14:paraId="5C034525"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Rapid learning and growth in the transition from the pilot stages to wide-impact programs.</w:t>
            </w:r>
          </w:p>
          <w:p w14:paraId="5C034526"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Participation of the residents in planning processes and adjustment to the characteristics of the city's communities.</w:t>
            </w:r>
          </w:p>
          <w:p w14:paraId="5C034527" w14:textId="77777777" w:rsidR="00AB10B8" w:rsidRPr="007424F2" w:rsidRDefault="00AB10B8" w:rsidP="00AB10B8">
            <w:pPr>
              <w:pStyle w:val="ListParagraph"/>
              <w:numPr>
                <w:ilvl w:val="0"/>
                <w:numId w:val="10"/>
              </w:numPr>
              <w:bidi w:val="0"/>
              <w:rPr>
                <w:rFonts w:ascii="Calibri Light" w:hAnsi="Calibri Light" w:cs="Calibri Light"/>
                <w:sz w:val="26"/>
                <w:szCs w:val="26"/>
                <w:rtl/>
              </w:rPr>
            </w:pPr>
            <w:r w:rsidRPr="007424F2">
              <w:rPr>
                <w:rFonts w:ascii="Calibri Light" w:hAnsi="Calibri Light" w:cs="Calibri Light"/>
                <w:sz w:val="26"/>
                <w:szCs w:val="26"/>
                <w:lang w:val="en"/>
              </w:rPr>
              <w:t>Tactical intervention - cheap and quick to perform, without significant infrastructural changes.</w:t>
            </w:r>
          </w:p>
        </w:tc>
        <w:tc>
          <w:tcPr>
            <w:tcW w:w="685" w:type="pct"/>
          </w:tcPr>
          <w:p w14:paraId="22736AAB" w14:textId="77777777" w:rsidR="00AB10B8" w:rsidRDefault="00AB10B8" w:rsidP="00AB10B8">
            <w:pPr>
              <w:bidi w:val="0"/>
              <w:rPr>
                <w:rtl/>
              </w:rPr>
            </w:pPr>
          </w:p>
        </w:tc>
      </w:tr>
      <w:tr w:rsidR="00AB10B8" w14:paraId="5C03452D" w14:textId="77777777" w:rsidTr="00AB10B8">
        <w:tc>
          <w:tcPr>
            <w:tcW w:w="813" w:type="pct"/>
          </w:tcPr>
          <w:p w14:paraId="275E38CF" w14:textId="77777777" w:rsidR="00AB10B8" w:rsidRPr="00092C82" w:rsidRDefault="00AB10B8" w:rsidP="00AB10B8">
            <w:pPr>
              <w:rPr>
                <w:rFonts w:ascii="Calibri Light" w:hAnsi="Calibri Light" w:cs="Calibri Light"/>
                <w:b/>
                <w:bCs/>
                <w:sz w:val="26"/>
                <w:szCs w:val="26"/>
                <w:u w:val="single"/>
                <w:lang w:val="en"/>
              </w:rPr>
            </w:pPr>
          </w:p>
        </w:tc>
        <w:tc>
          <w:tcPr>
            <w:tcW w:w="1607" w:type="pct"/>
          </w:tcPr>
          <w:p w14:paraId="44AA88B8" w14:textId="4A1A9D3B" w:rsidR="00AB10B8" w:rsidRPr="00092C82" w:rsidRDefault="00AB10B8" w:rsidP="00AB10B8">
            <w:pPr>
              <w:rPr>
                <w:rFonts w:ascii="Calibri Light" w:hAnsi="Calibri Light" w:cs="Calibri Light"/>
                <w:b/>
                <w:bCs/>
                <w:sz w:val="26"/>
                <w:szCs w:val="26"/>
                <w:u w:val="single"/>
                <w:lang w:val="en"/>
              </w:rPr>
            </w:pPr>
            <w:r w:rsidRPr="00092C82">
              <w:rPr>
                <w:rFonts w:ascii="Calibri Light" w:hAnsi="Calibri Light" w:cs="Calibri Light"/>
                <w:b/>
                <w:bCs/>
                <w:sz w:val="26"/>
                <w:szCs w:val="26"/>
                <w:u w:val="single"/>
                <w:rtl/>
              </w:rPr>
              <w:t>יחידות עירוניות שותפות:</w:t>
            </w:r>
            <w:r w:rsidRPr="00092C82">
              <w:rPr>
                <w:rFonts w:ascii="Calibri Light" w:hAnsi="Calibri Light" w:cs="Calibri Light"/>
                <w:sz w:val="26"/>
                <w:szCs w:val="26"/>
                <w:rtl/>
              </w:rPr>
              <w:t xml:space="preserve"> </w:t>
            </w:r>
            <w:proofErr w:type="spellStart"/>
            <w:r w:rsidRPr="00092C82">
              <w:rPr>
                <w:rFonts w:ascii="Calibri Light" w:hAnsi="Calibri Light" w:cs="Calibri Light"/>
                <w:sz w:val="26"/>
                <w:szCs w:val="26"/>
                <w:rtl/>
              </w:rPr>
              <w:t>מינהל</w:t>
            </w:r>
            <w:proofErr w:type="spellEnd"/>
            <w:r w:rsidRPr="00092C82">
              <w:rPr>
                <w:rFonts w:ascii="Calibri Light" w:hAnsi="Calibri Light" w:cs="Calibri Light"/>
                <w:sz w:val="26"/>
                <w:szCs w:val="26"/>
                <w:rtl/>
              </w:rPr>
              <w:t xml:space="preserve"> קהילה תרבות וספורט; אדריכל העיר; </w:t>
            </w:r>
            <w:proofErr w:type="spellStart"/>
            <w:r w:rsidRPr="00092C82">
              <w:rPr>
                <w:rFonts w:ascii="Calibri Light" w:hAnsi="Calibri Light" w:cs="Calibri Light"/>
                <w:sz w:val="26"/>
                <w:szCs w:val="26"/>
                <w:rtl/>
              </w:rPr>
              <w:t>מינהל</w:t>
            </w:r>
            <w:proofErr w:type="spellEnd"/>
            <w:r w:rsidRPr="00092C82">
              <w:rPr>
                <w:rFonts w:ascii="Calibri Light" w:hAnsi="Calibri Light" w:cs="Calibri Light"/>
                <w:sz w:val="26"/>
                <w:szCs w:val="26"/>
                <w:rtl/>
              </w:rPr>
              <w:t xml:space="preserve"> חינוך; אגף שפ"ע; </w:t>
            </w:r>
            <w:proofErr w:type="spellStart"/>
            <w:r w:rsidRPr="00092C82">
              <w:rPr>
                <w:rFonts w:ascii="Calibri Light" w:hAnsi="Calibri Light" w:cs="Calibri Light"/>
                <w:sz w:val="26"/>
                <w:szCs w:val="26"/>
                <w:rtl/>
              </w:rPr>
              <w:t>המישלמה</w:t>
            </w:r>
            <w:proofErr w:type="spellEnd"/>
            <w:r w:rsidRPr="00092C82">
              <w:rPr>
                <w:rFonts w:ascii="Calibri Light" w:hAnsi="Calibri Light" w:cs="Calibri Light"/>
                <w:sz w:val="26"/>
                <w:szCs w:val="26"/>
                <w:rtl/>
              </w:rPr>
              <w:t xml:space="preserve"> ליפו, היחידה לתכנון אסטרטגי; דוברות העירייה, צוות </w:t>
            </w:r>
            <w:proofErr w:type="spellStart"/>
            <w:r w:rsidRPr="00092C82">
              <w:rPr>
                <w:rFonts w:ascii="Calibri Light" w:hAnsi="Calibri Light" w:cs="Calibri Light"/>
                <w:sz w:val="26"/>
                <w:szCs w:val="26"/>
                <w:rtl/>
              </w:rPr>
              <w:t>דיגיטף</w:t>
            </w:r>
            <w:proofErr w:type="spellEnd"/>
            <w:r w:rsidRPr="00092C82">
              <w:rPr>
                <w:rFonts w:ascii="Calibri Light" w:hAnsi="Calibri Light" w:cs="Calibri Light"/>
                <w:sz w:val="26"/>
                <w:szCs w:val="26"/>
                <w:rtl/>
              </w:rPr>
              <w:t>; הרשות לתחבורה, תנועה וחניה.</w:t>
            </w:r>
          </w:p>
        </w:tc>
        <w:tc>
          <w:tcPr>
            <w:tcW w:w="1895" w:type="pct"/>
          </w:tcPr>
          <w:p w14:paraId="5C03452B" w14:textId="1BFC99F2" w:rsidR="00AB10B8" w:rsidRPr="000D7DCB" w:rsidRDefault="00AB10B8" w:rsidP="00AB10B8">
            <w:pPr>
              <w:bidi w:val="0"/>
              <w:rPr>
                <w:rFonts w:ascii="Calibri Light" w:hAnsi="Calibri Light" w:cs="Calibri Light"/>
                <w:sz w:val="26"/>
                <w:szCs w:val="26"/>
                <w:rtl/>
              </w:rPr>
            </w:pPr>
            <w:r w:rsidRPr="00092C82">
              <w:rPr>
                <w:rFonts w:ascii="Calibri Light" w:hAnsi="Calibri Light" w:cs="Calibri Light"/>
                <w:b/>
                <w:bCs/>
                <w:sz w:val="26"/>
                <w:szCs w:val="26"/>
                <w:u w:val="single"/>
                <w:lang w:val="en"/>
              </w:rPr>
              <w:t>Partner municipal units:</w:t>
            </w:r>
            <w:r w:rsidRPr="00092C82">
              <w:rPr>
                <w:rFonts w:ascii="Calibri Light" w:hAnsi="Calibri Light" w:cs="Calibri Light"/>
                <w:sz w:val="26"/>
                <w:szCs w:val="26"/>
                <w:lang w:val="en"/>
              </w:rPr>
              <w:t xml:space="preserve"> Community Administration, Culture and Sports; the city architect; education administration; Shafa Division; the Mishlema Lipo, the Strategic Planning Unit; the Municipality spokesmen, the Digitaf team; the Transportation, Traffic and Parking Authority.</w:t>
            </w:r>
          </w:p>
        </w:tc>
        <w:tc>
          <w:tcPr>
            <w:tcW w:w="685" w:type="pct"/>
          </w:tcPr>
          <w:p w14:paraId="774E4B2F" w14:textId="77777777" w:rsidR="00AB10B8" w:rsidRDefault="00AB10B8" w:rsidP="00AB10B8">
            <w:pPr>
              <w:bidi w:val="0"/>
              <w:rPr>
                <w:rtl/>
              </w:rPr>
            </w:pPr>
          </w:p>
        </w:tc>
      </w:tr>
      <w:tr w:rsidR="00AB10B8" w14:paraId="5C034536" w14:textId="77777777" w:rsidTr="00AB10B8">
        <w:tc>
          <w:tcPr>
            <w:tcW w:w="813" w:type="pct"/>
          </w:tcPr>
          <w:p w14:paraId="37A25363" w14:textId="7A0EB0C1" w:rsidR="00AB10B8" w:rsidRPr="00092C82" w:rsidRDefault="00AB10B8" w:rsidP="00AB10B8">
            <w:p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אימפקט</w:t>
            </w:r>
          </w:p>
        </w:tc>
        <w:tc>
          <w:tcPr>
            <w:tcW w:w="1607" w:type="pct"/>
          </w:tcPr>
          <w:p w14:paraId="209FD187" w14:textId="77777777"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השראה ורעיונות חדשים</w:t>
            </w:r>
            <w:r w:rsidRPr="00092C82">
              <w:rPr>
                <w:rFonts w:ascii="Calibri Light" w:eastAsia="Times New Roman" w:hAnsi="Calibri Light" w:cs="Calibri Light"/>
                <w:color w:val="383B3F"/>
                <w:sz w:val="26"/>
                <w:szCs w:val="26"/>
                <w:rtl/>
              </w:rPr>
              <w:t> לפרויקטים עירוניים במרחב הציבורי והקהילתי</w:t>
            </w:r>
            <w:r w:rsidRPr="00092C82">
              <w:rPr>
                <w:rFonts w:ascii="Calibri Light" w:eastAsia="Times New Roman" w:hAnsi="Calibri Light" w:cs="Calibri Light"/>
                <w:color w:val="383B3F"/>
                <w:sz w:val="26"/>
                <w:szCs w:val="26"/>
              </w:rPr>
              <w:t>.</w:t>
            </w:r>
          </w:p>
          <w:p w14:paraId="2E35F3CC" w14:textId="77777777"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העמקת ידע למשתתפי הסיור במגוון תחומים</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 xml:space="preserve">הנעת תהליכים מורכבים בעירייה, תהליכי שיתוף ציבור, מענים חינוכיים לגילי לידה עד 3, מענים קהילתיים לילדים בגיל הרך והוריהם, תחזוקה </w:t>
            </w:r>
            <w:r w:rsidRPr="00092C82">
              <w:rPr>
                <w:rFonts w:ascii="Calibri Light" w:eastAsia="Times New Roman" w:hAnsi="Calibri Light" w:cs="Calibri Light"/>
                <w:color w:val="383B3F"/>
                <w:sz w:val="26"/>
                <w:szCs w:val="26"/>
                <w:rtl/>
              </w:rPr>
              <w:lastRenderedPageBreak/>
              <w:t>ושיפור המרחב הציבורי בהתאמה לילדים בגיל הרך ומשפחותיהם, תכנון עירוני עבור ילדים בגיל הרך ומשפחותיהם ואתגרים עירוניים הקשורים לגיל הרך</w:t>
            </w:r>
            <w:r w:rsidRPr="00092C82">
              <w:rPr>
                <w:rFonts w:ascii="Calibri Light" w:eastAsia="Times New Roman" w:hAnsi="Calibri Light" w:cs="Calibri Light"/>
                <w:color w:val="383B3F"/>
                <w:sz w:val="26"/>
                <w:szCs w:val="26"/>
              </w:rPr>
              <w:t>.</w:t>
            </w:r>
          </w:p>
          <w:p w14:paraId="66D6A516" w14:textId="77777777"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הגברת תחושת האחריות והמסוגלות </w:t>
            </w:r>
            <w:r w:rsidRPr="00092C82">
              <w:rPr>
                <w:rFonts w:ascii="Calibri Light" w:eastAsia="Times New Roman" w:hAnsi="Calibri Light" w:cs="Calibri Light"/>
                <w:color w:val="383B3F"/>
                <w:sz w:val="26"/>
                <w:szCs w:val="26"/>
                <w:rtl/>
              </w:rPr>
              <w:t>של בעלי תפקידים ברשות העירונית לביצוע והנעה לפעולה</w:t>
            </w:r>
            <w:r w:rsidRPr="00092C82">
              <w:rPr>
                <w:rFonts w:ascii="Calibri Light" w:eastAsia="Times New Roman" w:hAnsi="Calibri Light" w:cs="Calibri Light"/>
                <w:color w:val="383B3F"/>
                <w:sz w:val="26"/>
                <w:szCs w:val="26"/>
              </w:rPr>
              <w:t>.</w:t>
            </w:r>
          </w:p>
          <w:p w14:paraId="53881DE0" w14:textId="77777777"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חיזוק קשרים</w:t>
            </w:r>
            <w:r w:rsidRPr="00092C82">
              <w:rPr>
                <w:rFonts w:ascii="Calibri Light" w:eastAsia="Times New Roman" w:hAnsi="Calibri Light" w:cs="Calibri Light"/>
                <w:color w:val="383B3F"/>
                <w:sz w:val="26"/>
                <w:szCs w:val="26"/>
                <w:rtl/>
              </w:rPr>
              <w:t> בתוך הצוות הפנים עירוני כסוכני שינוי בעירייה שלהם</w:t>
            </w:r>
            <w:r w:rsidRPr="00092C82">
              <w:rPr>
                <w:rFonts w:ascii="Calibri Light" w:eastAsia="Times New Roman" w:hAnsi="Calibri Light" w:cs="Calibri Light"/>
                <w:color w:val="383B3F"/>
                <w:sz w:val="26"/>
                <w:szCs w:val="26"/>
              </w:rPr>
              <w:t>.</w:t>
            </w:r>
          </w:p>
          <w:p w14:paraId="27EEEEE5" w14:textId="77777777"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שביעות רצון גבוהה מאוד מכלל היבטי הסיור</w:t>
            </w:r>
            <w:r w:rsidRPr="00092C82">
              <w:rPr>
                <w:rFonts w:ascii="Calibri Light" w:eastAsia="Times New Roman" w:hAnsi="Calibri Light" w:cs="Calibri Light"/>
                <w:color w:val="383B3F"/>
                <w:sz w:val="26"/>
                <w:szCs w:val="26"/>
                <w:rtl/>
              </w:rPr>
              <w:t> </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המלצה עבור בעלי תפקידים מקבילים הן ברשות העירונית האישית והן לרשויות אחרות</w:t>
            </w:r>
            <w:r w:rsidRPr="00092C82">
              <w:rPr>
                <w:rFonts w:ascii="Calibri Light" w:eastAsia="Times New Roman" w:hAnsi="Calibri Light" w:cs="Calibri Light"/>
                <w:color w:val="383B3F"/>
                <w:sz w:val="26"/>
                <w:szCs w:val="26"/>
              </w:rPr>
              <w:t>.</w:t>
            </w:r>
          </w:p>
          <w:p w14:paraId="27C3EF42" w14:textId="144F9CD6" w:rsidR="00AB10B8" w:rsidRPr="00092C82" w:rsidRDefault="00AB10B8" w:rsidP="00AB10B8">
            <w:pPr>
              <w:numPr>
                <w:ilvl w:val="0"/>
                <w:numId w:val="11"/>
              </w:num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092C82">
              <w:rPr>
                <w:rFonts w:ascii="Calibri Light" w:eastAsia="Times New Roman" w:hAnsi="Calibri Light" w:cs="Calibri Light"/>
                <w:b/>
                <w:bCs/>
                <w:color w:val="383B3F"/>
                <w:sz w:val="26"/>
                <w:szCs w:val="26"/>
                <w:rtl/>
              </w:rPr>
              <w:t xml:space="preserve">רצון להמשך מעורבות בקהילת </w:t>
            </w:r>
            <w:proofErr w:type="spellStart"/>
            <w:r w:rsidRPr="00092C82">
              <w:rPr>
                <w:rFonts w:ascii="Calibri Light" w:eastAsia="Times New Roman" w:hAnsi="Calibri Light" w:cs="Calibri Light"/>
                <w:b/>
                <w:bCs/>
                <w:color w:val="383B3F"/>
                <w:sz w:val="26"/>
                <w:szCs w:val="26"/>
                <w:rtl/>
              </w:rPr>
              <w:t>אורבן95</w:t>
            </w:r>
            <w:proofErr w:type="spellEnd"/>
            <w:r w:rsidRPr="00092C82">
              <w:rPr>
                <w:rFonts w:ascii="Calibri Light" w:eastAsia="Times New Roman" w:hAnsi="Calibri Light" w:cs="Calibri Light"/>
                <w:b/>
                <w:bCs/>
                <w:color w:val="383B3F"/>
                <w:sz w:val="26"/>
                <w:szCs w:val="26"/>
                <w:rtl/>
              </w:rPr>
              <w:t xml:space="preserve"> ישראל</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בעיקר באמצעות השתתפות בהכשרות ייעודיות, וחשיפה לקולות קוראים תוך קבלת ליווי מקצועי לפרויקטים</w:t>
            </w:r>
            <w:r w:rsidRPr="00092C82">
              <w:rPr>
                <w:rFonts w:ascii="Calibri Light" w:eastAsia="Times New Roman" w:hAnsi="Calibri Light" w:cs="Calibri Light"/>
                <w:color w:val="383B3F"/>
                <w:sz w:val="26"/>
                <w:szCs w:val="26"/>
              </w:rPr>
              <w:t>.</w:t>
            </w:r>
          </w:p>
        </w:tc>
        <w:tc>
          <w:tcPr>
            <w:tcW w:w="1895" w:type="pct"/>
          </w:tcPr>
          <w:p w14:paraId="5C03452F" w14:textId="3000BF9E"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lastRenderedPageBreak/>
              <w:t>Inspiration and new ideas</w:t>
            </w:r>
            <w:r w:rsidRPr="00092C82">
              <w:rPr>
                <w:rFonts w:ascii="Calibri Light" w:eastAsia="Times New Roman" w:hAnsi="Calibri Light" w:cs="Calibri Light"/>
                <w:color w:val="383B3F"/>
                <w:sz w:val="26"/>
                <w:szCs w:val="26"/>
                <w:lang w:val="en"/>
              </w:rPr>
              <w:t xml:space="preserve"> for urban projects in the public and community space.</w:t>
            </w:r>
          </w:p>
          <w:p w14:paraId="5C034530" w14:textId="77777777"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Deepening knowledge for the participants of the tour in a variety of fields</w:t>
            </w:r>
            <w:r w:rsidRPr="00092C82">
              <w:rPr>
                <w:rFonts w:ascii="Calibri Light" w:eastAsia="Times New Roman" w:hAnsi="Calibri Light" w:cs="Calibri Light"/>
                <w:color w:val="383B3F"/>
                <w:sz w:val="26"/>
                <w:szCs w:val="26"/>
                <w:lang w:val="en"/>
              </w:rPr>
              <w:t xml:space="preserve"> : driving complex processes in the municipality, public participation processes, educational centers for ages birth to 3, community </w:t>
            </w:r>
            <w:r w:rsidRPr="00092C82">
              <w:rPr>
                <w:rFonts w:ascii="Calibri Light" w:eastAsia="Times New Roman" w:hAnsi="Calibri Light" w:cs="Calibri Light"/>
                <w:color w:val="383B3F"/>
                <w:sz w:val="26"/>
                <w:szCs w:val="26"/>
                <w:lang w:val="en"/>
              </w:rPr>
              <w:lastRenderedPageBreak/>
              <w:t>centers for preschool children and their parents, maintenance and improvement of the public space in accordance with preschool children and their families, urban planning for preschool children and their families and related urban challenges for preschoolers</w:t>
            </w:r>
          </w:p>
          <w:p w14:paraId="5C034531" w14:textId="77777777"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Increasing the sense of responsibility and capabilities</w:t>
            </w:r>
            <w:r w:rsidRPr="00092C82">
              <w:rPr>
                <w:rFonts w:ascii="Calibri Light" w:eastAsia="Times New Roman" w:hAnsi="Calibri Light" w:cs="Calibri Light"/>
                <w:color w:val="383B3F"/>
                <w:sz w:val="26"/>
                <w:szCs w:val="26"/>
                <w:lang w:val="en"/>
              </w:rPr>
              <w:t xml:space="preserve"> of officials in the municipal authority to carry out and motivate action.</w:t>
            </w:r>
          </w:p>
          <w:p w14:paraId="5C034532" w14:textId="77777777"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Strengthening relationships</w:t>
            </w:r>
            <w:r w:rsidRPr="00092C82">
              <w:rPr>
                <w:rFonts w:ascii="Calibri Light" w:eastAsia="Times New Roman" w:hAnsi="Calibri Light" w:cs="Calibri Light"/>
                <w:color w:val="383B3F"/>
                <w:sz w:val="26"/>
                <w:szCs w:val="26"/>
                <w:lang w:val="en"/>
              </w:rPr>
              <w:t xml:space="preserve"> within the municipal interior team as agents of change in their municipality.</w:t>
            </w:r>
          </w:p>
          <w:p w14:paraId="5C034533" w14:textId="77777777"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Very high satisfaction with all aspects of the tour</w:t>
            </w:r>
            <w:r w:rsidRPr="00092C82">
              <w:rPr>
                <w:rFonts w:ascii="Calibri Light" w:eastAsia="Times New Roman" w:hAnsi="Calibri Light" w:cs="Calibri Light"/>
                <w:color w:val="383B3F"/>
                <w:sz w:val="26"/>
                <w:szCs w:val="26"/>
                <w:lang w:val="en"/>
              </w:rPr>
              <w:t xml:space="preserve"> - a recommendation for those holding similar positions both in the individual municipal authority and to other authorities.</w:t>
            </w:r>
          </w:p>
          <w:p w14:paraId="5C034534" w14:textId="77777777" w:rsidR="00AB10B8" w:rsidRPr="00092C82" w:rsidRDefault="00AB10B8" w:rsidP="00AB10B8">
            <w:pPr>
              <w:numPr>
                <w:ilvl w:val="0"/>
                <w:numId w:val="11"/>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092C82">
              <w:rPr>
                <w:rFonts w:ascii="Calibri Light" w:eastAsia="Times New Roman" w:hAnsi="Calibri Light" w:cs="Calibri Light"/>
                <w:b/>
                <w:bCs/>
                <w:color w:val="383B3F"/>
                <w:sz w:val="26"/>
                <w:szCs w:val="26"/>
                <w:lang w:val="en"/>
              </w:rPr>
              <w:t>A desire to continue involvement in the Urban95 Israel community</w:t>
            </w:r>
            <w:r w:rsidRPr="00092C82">
              <w:rPr>
                <w:rFonts w:ascii="Calibri Light" w:eastAsia="Times New Roman" w:hAnsi="Calibri Light" w:cs="Calibri Light"/>
                <w:color w:val="383B3F"/>
                <w:sz w:val="26"/>
                <w:szCs w:val="26"/>
                <w:lang w:val="en"/>
              </w:rPr>
              <w:t xml:space="preserve"> , mainly through participation in dedicated trainings, and exposure to the voices of readers while receiving professional support for projects.</w:t>
            </w:r>
          </w:p>
        </w:tc>
        <w:tc>
          <w:tcPr>
            <w:tcW w:w="685" w:type="pct"/>
          </w:tcPr>
          <w:p w14:paraId="085BBC91" w14:textId="24DF016B" w:rsidR="00AB10B8" w:rsidRDefault="00AB10B8" w:rsidP="00AB10B8">
            <w:pPr>
              <w:bidi w:val="0"/>
              <w:rPr>
                <w:rtl/>
              </w:rPr>
            </w:pPr>
            <w:r w:rsidRPr="00E41CFF">
              <w:rPr>
                <w:rFonts w:ascii="Calibri Light" w:hAnsi="Calibri Light" w:cs="Calibri Light" w:hint="cs"/>
                <w:b/>
                <w:bCs/>
                <w:sz w:val="26"/>
                <w:szCs w:val="26"/>
                <w:highlight w:val="cyan"/>
                <w:lang w:val="en"/>
              </w:rPr>
              <w:lastRenderedPageBreak/>
              <w:t>Impact</w:t>
            </w:r>
          </w:p>
        </w:tc>
      </w:tr>
      <w:tr w:rsidR="00AB10B8" w14:paraId="5C034540" w14:textId="77777777" w:rsidTr="00AB10B8">
        <w:tc>
          <w:tcPr>
            <w:tcW w:w="813" w:type="pct"/>
          </w:tcPr>
          <w:p w14:paraId="113A2CF7" w14:textId="4D4088D2" w:rsidR="00AB10B8" w:rsidRPr="00092C82" w:rsidRDefault="00AB10B8" w:rsidP="00AB10B8">
            <w:p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607" w:type="pct"/>
          </w:tcPr>
          <w:p w14:paraId="3FCDBA47"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הקפדה על הרכב המשתתפים הוביל לאיזון </w:t>
            </w:r>
            <w:r w:rsidRPr="00092C82">
              <w:rPr>
                <w:rFonts w:ascii="Calibri Light" w:eastAsia="Times New Roman" w:hAnsi="Calibri Light" w:cs="Calibri Light"/>
                <w:color w:val="383B3F"/>
                <w:sz w:val="26"/>
                <w:szCs w:val="26"/>
                <w:rtl/>
              </w:rPr>
              <w:t>הצוותים העירוניים: מבטא פוטנציאל להשפעה ומספק פרספקטיבה מקצועית הוליסטית. בעלי תפקידים נבחרו ממחלקות שונות ולפי דרג ביניים-בכיר בעמדה ניהולית (לא מנכ"ל ולא רכז)</w:t>
            </w:r>
            <w:r w:rsidRPr="00092C82">
              <w:rPr>
                <w:rFonts w:ascii="Calibri Light" w:eastAsia="Times New Roman" w:hAnsi="Calibri Light" w:cs="Calibri Light"/>
                <w:color w:val="383B3F"/>
                <w:sz w:val="26"/>
                <w:szCs w:val="26"/>
              </w:rPr>
              <w:t>. </w:t>
            </w:r>
          </w:p>
          <w:p w14:paraId="52701567"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הטרוגניות המשתתפים</w:t>
            </w:r>
            <w:r w:rsidRPr="00092C82">
              <w:rPr>
                <w:rFonts w:ascii="Calibri Light" w:eastAsia="Times New Roman" w:hAnsi="Calibri Light" w:cs="Calibri Light"/>
                <w:color w:val="383B3F"/>
                <w:sz w:val="26"/>
                <w:szCs w:val="26"/>
                <w:rtl/>
              </w:rPr>
              <w:t xml:space="preserve"> אפשרה לכל </w:t>
            </w:r>
            <w:r w:rsidRPr="00092C82">
              <w:rPr>
                <w:rFonts w:ascii="Calibri Light" w:eastAsia="Times New Roman" w:hAnsi="Calibri Light" w:cs="Calibri Light"/>
                <w:color w:val="383B3F"/>
                <w:sz w:val="26"/>
                <w:szCs w:val="26"/>
                <w:rtl/>
              </w:rPr>
              <w:lastRenderedPageBreak/>
              <w:t>המשתתפים להתמקם בנוחות ולחוות מבחר נקודות מבט</w:t>
            </w:r>
            <w:r w:rsidRPr="00092C82">
              <w:rPr>
                <w:rFonts w:ascii="Calibri Light" w:eastAsia="Times New Roman" w:hAnsi="Calibri Light" w:cs="Calibri Light"/>
                <w:color w:val="383B3F"/>
                <w:sz w:val="26"/>
                <w:szCs w:val="26"/>
              </w:rPr>
              <w:t>.</w:t>
            </w:r>
          </w:p>
          <w:p w14:paraId="30F1E191"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מגוון נקודות ייחוס לקבוצות שייכות ופעולה </w:t>
            </w:r>
            <w:r w:rsidRPr="00092C82">
              <w:rPr>
                <w:rFonts w:ascii="Calibri Light" w:eastAsia="Times New Roman" w:hAnsi="Calibri Light" w:cs="Calibri Light"/>
                <w:color w:val="383B3F"/>
                <w:sz w:val="26"/>
                <w:szCs w:val="26"/>
                <w:rtl/>
              </w:rPr>
              <w:t>(רמה עירונית, שייכות מקצועית, סוגיות תוכן ואתגרים) הובילו לרלוונטיות ואקטואליות הסיור למשתתפים</w:t>
            </w:r>
            <w:r w:rsidRPr="00092C82">
              <w:rPr>
                <w:rFonts w:ascii="Calibri Light" w:eastAsia="Times New Roman" w:hAnsi="Calibri Light" w:cs="Calibri Light"/>
                <w:color w:val="383B3F"/>
                <w:sz w:val="26"/>
                <w:szCs w:val="26"/>
              </w:rPr>
              <w:t>.</w:t>
            </w:r>
          </w:p>
          <w:p w14:paraId="4A6746A6"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מתן אפשרויות בחירה </w:t>
            </w:r>
            <w:r w:rsidRPr="00092C82">
              <w:rPr>
                <w:rFonts w:ascii="Calibri Light" w:eastAsia="Times New Roman" w:hAnsi="Calibri Light" w:cs="Calibri Light"/>
                <w:color w:val="383B3F"/>
                <w:sz w:val="26"/>
                <w:szCs w:val="26"/>
                <w:rtl/>
              </w:rPr>
              <w:t>במסגרת הסיור הגבירו את מידת המעורבות ושביעות הרצון</w:t>
            </w:r>
            <w:r w:rsidRPr="00092C82">
              <w:rPr>
                <w:rFonts w:ascii="Calibri Light" w:eastAsia="Times New Roman" w:hAnsi="Calibri Light" w:cs="Calibri Light"/>
                <w:color w:val="383B3F"/>
                <w:sz w:val="26"/>
                <w:szCs w:val="26"/>
              </w:rPr>
              <w:t>.</w:t>
            </w:r>
          </w:p>
          <w:p w14:paraId="770E3960"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למידה התנסותית מגוונת </w:t>
            </w:r>
            <w:r w:rsidRPr="00092C82">
              <w:rPr>
                <w:rFonts w:ascii="Calibri Light" w:eastAsia="Times New Roman" w:hAnsi="Calibri Light" w:cs="Calibri Light"/>
                <w:color w:val="383B3F"/>
                <w:sz w:val="26"/>
                <w:szCs w:val="26"/>
                <w:rtl/>
              </w:rPr>
              <w:t>(סדנאות, סיורים, שיח, מעגלי שיתוף, הרצאות) יצרה מענה למגוון סוגי הלומדים, שמרה על רעננות ואקטיביות במהלך הסיור</w:t>
            </w:r>
            <w:r w:rsidRPr="00092C82">
              <w:rPr>
                <w:rFonts w:ascii="Calibri Light" w:eastAsia="Times New Roman" w:hAnsi="Calibri Light" w:cs="Calibri Light"/>
                <w:color w:val="383B3F"/>
                <w:sz w:val="26"/>
                <w:szCs w:val="26"/>
              </w:rPr>
              <w:t>.</w:t>
            </w:r>
          </w:p>
          <w:p w14:paraId="77BC075D" w14:textId="77777777"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דרישה בלתי מתפשרת להשתתפות מלאה ב-3 ימי הסיור</w:t>
            </w:r>
            <w:r w:rsidRPr="00092C82">
              <w:rPr>
                <w:rFonts w:ascii="Calibri Light" w:eastAsia="Times New Roman" w:hAnsi="Calibri Light" w:cs="Calibri Light"/>
                <w:color w:val="383B3F"/>
                <w:sz w:val="26"/>
                <w:szCs w:val="26"/>
                <w:rtl/>
              </w:rPr>
              <w:t> </w:t>
            </w:r>
            <w:proofErr w:type="spellStart"/>
            <w:r w:rsidRPr="00092C82">
              <w:rPr>
                <w:rFonts w:ascii="Calibri Light" w:eastAsia="Times New Roman" w:hAnsi="Calibri Light" w:cs="Calibri Light"/>
                <w:color w:val="383B3F"/>
                <w:sz w:val="26"/>
                <w:szCs w:val="26"/>
                <w:rtl/>
              </w:rPr>
              <w:t>איפשרה</w:t>
            </w:r>
            <w:proofErr w:type="spellEnd"/>
            <w:r w:rsidRPr="00092C82">
              <w:rPr>
                <w:rFonts w:ascii="Calibri Light" w:eastAsia="Times New Roman" w:hAnsi="Calibri Light" w:cs="Calibri Light"/>
                <w:color w:val="383B3F"/>
                <w:sz w:val="26"/>
                <w:szCs w:val="26"/>
                <w:rtl/>
              </w:rPr>
              <w:t xml:space="preserve"> התמקדות והעמקה בתחום, הגבירה את מחויבות המשתתפים </w:t>
            </w:r>
            <w:proofErr w:type="spellStart"/>
            <w:r w:rsidRPr="00092C82">
              <w:rPr>
                <w:rFonts w:ascii="Calibri Light" w:eastAsia="Times New Roman" w:hAnsi="Calibri Light" w:cs="Calibri Light"/>
                <w:color w:val="383B3F"/>
                <w:sz w:val="26"/>
                <w:szCs w:val="26"/>
                <w:rtl/>
              </w:rPr>
              <w:t>ואיפשרה</w:t>
            </w:r>
            <w:proofErr w:type="spellEnd"/>
            <w:r w:rsidRPr="00092C82">
              <w:rPr>
                <w:rFonts w:ascii="Calibri Light" w:eastAsia="Times New Roman" w:hAnsi="Calibri Light" w:cs="Calibri Light"/>
                <w:color w:val="383B3F"/>
                <w:sz w:val="26"/>
                <w:szCs w:val="26"/>
                <w:rtl/>
              </w:rPr>
              <w:t xml:space="preserve"> התקדמות ותהליך משותף ואחיד</w:t>
            </w:r>
            <w:r w:rsidRPr="00092C82">
              <w:rPr>
                <w:rFonts w:ascii="Calibri Light" w:eastAsia="Times New Roman" w:hAnsi="Calibri Light" w:cs="Calibri Light"/>
                <w:color w:val="383B3F"/>
                <w:sz w:val="26"/>
                <w:szCs w:val="26"/>
              </w:rPr>
              <w:t>.</w:t>
            </w:r>
          </w:p>
          <w:p w14:paraId="44BD7339" w14:textId="037385C8" w:rsidR="00AB10B8" w:rsidRPr="00092C82" w:rsidRDefault="00AB10B8" w:rsidP="00AB10B8">
            <w:pPr>
              <w:numPr>
                <w:ilvl w:val="0"/>
                <w:numId w:val="12"/>
              </w:num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092C82">
              <w:rPr>
                <w:rFonts w:ascii="Calibri Light" w:eastAsia="Times New Roman" w:hAnsi="Calibri Light" w:cs="Calibri Light"/>
                <w:b/>
                <w:bCs/>
                <w:color w:val="383B3F"/>
                <w:sz w:val="26"/>
                <w:szCs w:val="26"/>
                <w:rtl/>
              </w:rPr>
              <w:t>שילוב גורמים מקצועיים מעיריית תל אביב-יפו</w:t>
            </w:r>
            <w:r w:rsidRPr="00092C82">
              <w:rPr>
                <w:rFonts w:ascii="Calibri Light" w:eastAsia="Times New Roman" w:hAnsi="Calibri Light" w:cs="Calibri Light"/>
                <w:color w:val="383B3F"/>
                <w:sz w:val="26"/>
                <w:szCs w:val="26"/>
                <w:rtl/>
              </w:rPr>
              <w:t xml:space="preserve"> מעבר לצוות של </w:t>
            </w:r>
            <w:proofErr w:type="spellStart"/>
            <w:r w:rsidRPr="00092C82">
              <w:rPr>
                <w:rFonts w:ascii="Calibri Light" w:eastAsia="Times New Roman" w:hAnsi="Calibri Light" w:cs="Calibri Light"/>
                <w:color w:val="383B3F"/>
                <w:sz w:val="26"/>
                <w:szCs w:val="26"/>
                <w:rtl/>
              </w:rPr>
              <w:t>אורבן95</w:t>
            </w:r>
            <w:proofErr w:type="spellEnd"/>
            <w:r w:rsidRPr="00092C82">
              <w:rPr>
                <w:rFonts w:ascii="Calibri Light" w:eastAsia="Times New Roman" w:hAnsi="Calibri Light" w:cs="Calibri Light"/>
                <w:color w:val="383B3F"/>
                <w:sz w:val="26"/>
                <w:szCs w:val="26"/>
                <w:rtl/>
              </w:rPr>
              <w:t xml:space="preserve"> הוסיף נקודות מבט משמעותיות: מפגש בלתי אמצעי עם הא.נשים האמיתיים מהשטח שפועלים במרחב. בהמשך נשקול לחבר לסיור גם היכרות עם נקודות מבט של תושבים ובעלי עסקים</w:t>
            </w:r>
            <w:r w:rsidRPr="00092C82">
              <w:rPr>
                <w:rFonts w:ascii="Calibri Light" w:eastAsia="Times New Roman" w:hAnsi="Calibri Light" w:cs="Calibri Light"/>
                <w:color w:val="383B3F"/>
                <w:sz w:val="26"/>
                <w:szCs w:val="26"/>
              </w:rPr>
              <w:t>.</w:t>
            </w:r>
          </w:p>
        </w:tc>
        <w:tc>
          <w:tcPr>
            <w:tcW w:w="1895" w:type="pct"/>
          </w:tcPr>
          <w:p w14:paraId="5C034538" w14:textId="75407460"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lastRenderedPageBreak/>
              <w:t>Being careful about the composition of the participants led to the balance</w:t>
            </w:r>
            <w:r w:rsidRPr="00092C82">
              <w:rPr>
                <w:rFonts w:ascii="Calibri Light" w:eastAsia="Times New Roman" w:hAnsi="Calibri Light" w:cs="Calibri Light"/>
                <w:color w:val="383B3F"/>
                <w:sz w:val="26"/>
                <w:szCs w:val="26"/>
                <w:lang w:val="en"/>
              </w:rPr>
              <w:t xml:space="preserve"> of the municipal teams: expressing potential for influence and providing a holistic professional perspective. Officials were selected from different departments and according to intermediate-senior level in a managerial position </w:t>
            </w:r>
            <w:r w:rsidRPr="00092C82">
              <w:rPr>
                <w:rFonts w:ascii="Calibri Light" w:eastAsia="Times New Roman" w:hAnsi="Calibri Light" w:cs="Calibri Light"/>
                <w:color w:val="383B3F"/>
                <w:sz w:val="26"/>
                <w:szCs w:val="26"/>
                <w:lang w:val="en"/>
              </w:rPr>
              <w:lastRenderedPageBreak/>
              <w:t>(neither CEO nor coordinator). </w:t>
            </w:r>
          </w:p>
          <w:p w14:paraId="5C034539"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The heterogeneity of the participants</w:t>
            </w:r>
            <w:r w:rsidRPr="00092C82">
              <w:rPr>
                <w:rFonts w:ascii="Calibri Light" w:eastAsia="Times New Roman" w:hAnsi="Calibri Light" w:cs="Calibri Light"/>
                <w:color w:val="383B3F"/>
                <w:sz w:val="26"/>
                <w:szCs w:val="26"/>
                <w:lang w:val="en"/>
              </w:rPr>
              <w:t xml:space="preserve"> allowed all participants to sit comfortably and experience a variety of perspectives.</w:t>
            </w:r>
          </w:p>
          <w:p w14:paraId="5C03453A"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A variety of points of reference for groups of affiliation and action</w:t>
            </w:r>
            <w:r w:rsidRPr="00092C82">
              <w:rPr>
                <w:rFonts w:ascii="Calibri Light" w:eastAsia="Times New Roman" w:hAnsi="Calibri Light" w:cs="Calibri Light"/>
                <w:color w:val="383B3F"/>
                <w:sz w:val="26"/>
                <w:szCs w:val="26"/>
                <w:lang w:val="en"/>
              </w:rPr>
              <w:t xml:space="preserve"> (urban level, professional affiliation, content issues and challenges) led to the relevance and topicality of the tour for the participants.</w:t>
            </w:r>
          </w:p>
          <w:p w14:paraId="5C03453B"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Providing choices</w:t>
            </w:r>
            <w:r w:rsidRPr="00092C82">
              <w:rPr>
                <w:rFonts w:ascii="Calibri Light" w:eastAsia="Times New Roman" w:hAnsi="Calibri Light" w:cs="Calibri Light"/>
                <w:color w:val="383B3F"/>
                <w:sz w:val="26"/>
                <w:szCs w:val="26"/>
                <w:lang w:val="en"/>
              </w:rPr>
              <w:t xml:space="preserve"> within the tour increased the degree of involvement and satisfaction.</w:t>
            </w:r>
          </w:p>
          <w:p w14:paraId="5C03453C"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Diverse experiential learning</w:t>
            </w:r>
            <w:r w:rsidRPr="00092C82">
              <w:rPr>
                <w:rFonts w:ascii="Calibri Light" w:eastAsia="Times New Roman" w:hAnsi="Calibri Light" w:cs="Calibri Light"/>
                <w:color w:val="383B3F"/>
                <w:sz w:val="26"/>
                <w:szCs w:val="26"/>
                <w:lang w:val="en"/>
              </w:rPr>
              <w:t xml:space="preserve"> (workshops, tours, discussions, sharing circles, lectures) created a solution for the variety of types of learners, keeping freshness and activity during the tour.</w:t>
            </w:r>
          </w:p>
          <w:p w14:paraId="5C03453D"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lang w:val="en"/>
              </w:rPr>
              <w:t>An uncompromising requirement for full participation in the 3 days of the tour</w:t>
            </w:r>
            <w:r w:rsidRPr="00092C82">
              <w:rPr>
                <w:rFonts w:ascii="Calibri Light" w:eastAsia="Times New Roman" w:hAnsi="Calibri Light" w:cs="Calibri Light"/>
                <w:color w:val="383B3F"/>
                <w:sz w:val="26"/>
                <w:szCs w:val="26"/>
                <w:lang w:val="en"/>
              </w:rPr>
              <w:t xml:space="preserve"> enabled focus and depth in the field, increased the commitment of the participants and enabled progress and a joint and uniform process.</w:t>
            </w:r>
          </w:p>
          <w:p w14:paraId="5C03453E" w14:textId="77777777" w:rsidR="00AB10B8" w:rsidRPr="00092C82" w:rsidRDefault="00AB10B8" w:rsidP="00AB10B8">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092C82">
              <w:rPr>
                <w:rFonts w:ascii="Calibri Light" w:eastAsia="Times New Roman" w:hAnsi="Calibri Light" w:cs="Calibri Light"/>
                <w:b/>
                <w:bCs/>
                <w:color w:val="383B3F"/>
                <w:sz w:val="26"/>
                <w:szCs w:val="26"/>
                <w:lang w:val="en"/>
              </w:rPr>
              <w:t>Incorporating professional elements from the Tel Aviv-Jaffa municipality</w:t>
            </w:r>
            <w:r w:rsidRPr="00092C82">
              <w:rPr>
                <w:rFonts w:ascii="Calibri Light" w:eastAsia="Times New Roman" w:hAnsi="Calibri Light" w:cs="Calibri Light"/>
                <w:color w:val="383B3F"/>
                <w:sz w:val="26"/>
                <w:szCs w:val="26"/>
                <w:lang w:val="en"/>
              </w:rPr>
              <w:t xml:space="preserve"> beyond the Urban95 team added significant perspectives: an unmediated meeting with the real people from the field who work in the area. Later, we will also consider adding to the tour an introduction to the </w:t>
            </w:r>
            <w:r w:rsidRPr="00092C82">
              <w:rPr>
                <w:rFonts w:ascii="Calibri Light" w:eastAsia="Times New Roman" w:hAnsi="Calibri Light" w:cs="Calibri Light"/>
                <w:color w:val="383B3F"/>
                <w:sz w:val="26"/>
                <w:szCs w:val="26"/>
                <w:lang w:val="en"/>
              </w:rPr>
              <w:lastRenderedPageBreak/>
              <w:t>perspectives of residents and business owners.</w:t>
            </w:r>
          </w:p>
        </w:tc>
        <w:tc>
          <w:tcPr>
            <w:tcW w:w="685" w:type="pct"/>
          </w:tcPr>
          <w:p w14:paraId="445DA839" w14:textId="1A46385F" w:rsidR="00AB10B8" w:rsidRDefault="00AB10B8" w:rsidP="00AB10B8">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AB10B8" w14:paraId="5C034545" w14:textId="77777777" w:rsidTr="00AB10B8">
        <w:tc>
          <w:tcPr>
            <w:tcW w:w="813" w:type="pct"/>
          </w:tcPr>
          <w:p w14:paraId="6C24276E" w14:textId="01DFFB0A" w:rsidR="00AB10B8" w:rsidRDefault="00AB10B8" w:rsidP="00AB10B8">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lastRenderedPageBreak/>
              <w:t>תגיות</w:t>
            </w:r>
          </w:p>
        </w:tc>
        <w:tc>
          <w:tcPr>
            <w:tcW w:w="1607" w:type="pct"/>
          </w:tcPr>
          <w:p w14:paraId="08AE56A6" w14:textId="77777777" w:rsidR="00AB10B8" w:rsidRDefault="00AB10B8" w:rsidP="00AB10B8">
            <w:pPr>
              <w:rPr>
                <w:rFonts w:ascii="Calibri Light" w:hAnsi="Calibri Light" w:cs="Calibri Light"/>
                <w:sz w:val="26"/>
                <w:szCs w:val="26"/>
                <w:rtl/>
              </w:rPr>
            </w:pPr>
            <w:r>
              <w:rPr>
                <w:rFonts w:ascii="Calibri Light" w:hAnsi="Calibri Light" w:cs="Calibri Light" w:hint="cs"/>
                <w:sz w:val="26"/>
                <w:szCs w:val="26"/>
                <w:rtl/>
              </w:rPr>
              <w:t>תכנון</w:t>
            </w:r>
          </w:p>
          <w:p w14:paraId="770251A5" w14:textId="233ED1A3" w:rsidR="00AB10B8" w:rsidRDefault="00AB10B8" w:rsidP="00AB10B8">
            <w:pPr>
              <w:rPr>
                <w:rFonts w:ascii="Calibri Light" w:hAnsi="Calibri Light" w:cs="Calibri Light" w:hint="cs"/>
                <w:sz w:val="26"/>
                <w:szCs w:val="26"/>
                <w:lang w:val="en"/>
              </w:rPr>
            </w:pPr>
            <w:r>
              <w:rPr>
                <w:rFonts w:ascii="Calibri Light" w:hAnsi="Calibri Light" w:cs="Calibri Light" w:hint="cs"/>
                <w:sz w:val="26"/>
                <w:szCs w:val="26"/>
                <w:rtl/>
              </w:rPr>
              <w:t>תשתית עירונית</w:t>
            </w:r>
          </w:p>
        </w:tc>
        <w:tc>
          <w:tcPr>
            <w:tcW w:w="1895" w:type="pct"/>
          </w:tcPr>
          <w:p w14:paraId="5C034542" w14:textId="77724D09" w:rsidR="00AB10B8" w:rsidRDefault="00AB10B8" w:rsidP="00AB10B8">
            <w:pPr>
              <w:bidi w:val="0"/>
              <w:rPr>
                <w:rFonts w:ascii="Calibri Light" w:hAnsi="Calibri Light" w:cs="Calibri Light"/>
                <w:sz w:val="26"/>
                <w:szCs w:val="26"/>
                <w:rtl/>
              </w:rPr>
            </w:pPr>
            <w:r>
              <w:rPr>
                <w:rFonts w:ascii="Calibri Light" w:hAnsi="Calibri Light" w:cs="Calibri Light" w:hint="cs"/>
                <w:sz w:val="26"/>
                <w:szCs w:val="26"/>
                <w:lang w:val="en"/>
              </w:rPr>
              <w:t>planning</w:t>
            </w:r>
          </w:p>
          <w:p w14:paraId="5C034543" w14:textId="77777777" w:rsidR="00AB10B8" w:rsidRPr="00B56768" w:rsidRDefault="00AB10B8" w:rsidP="00AB10B8">
            <w:pPr>
              <w:bidi w:val="0"/>
              <w:rPr>
                <w:rFonts w:ascii="Calibri Light" w:hAnsi="Calibri Light" w:cs="Calibri Light"/>
                <w:sz w:val="26"/>
                <w:szCs w:val="26"/>
                <w:rtl/>
              </w:rPr>
            </w:pPr>
            <w:r>
              <w:rPr>
                <w:rFonts w:ascii="Calibri Light" w:hAnsi="Calibri Light" w:cs="Calibri Light" w:hint="cs"/>
                <w:sz w:val="26"/>
                <w:szCs w:val="26"/>
                <w:lang w:val="en"/>
              </w:rPr>
              <w:t>Urban infrastructure</w:t>
            </w:r>
          </w:p>
        </w:tc>
        <w:tc>
          <w:tcPr>
            <w:tcW w:w="685" w:type="pct"/>
          </w:tcPr>
          <w:p w14:paraId="01CC49C4" w14:textId="12ED4777" w:rsidR="00AB10B8" w:rsidRDefault="00AB10B8" w:rsidP="00AB10B8">
            <w:pPr>
              <w:bidi w:val="0"/>
              <w:rPr>
                <w:rtl/>
              </w:rPr>
            </w:pPr>
            <w:r w:rsidRPr="00E41CFF">
              <w:rPr>
                <w:rFonts w:ascii="Calibri Light" w:hAnsi="Calibri Light" w:cs="Calibri Light" w:hint="cs"/>
                <w:b/>
                <w:bCs/>
                <w:sz w:val="26"/>
                <w:szCs w:val="26"/>
                <w:highlight w:val="cyan"/>
                <w:lang w:val="en"/>
              </w:rPr>
              <w:t>Tags</w:t>
            </w:r>
          </w:p>
        </w:tc>
      </w:tr>
      <w:tr w:rsidR="00AB10B8" w14:paraId="5C03454B" w14:textId="77777777" w:rsidTr="00AB10B8">
        <w:tc>
          <w:tcPr>
            <w:tcW w:w="813" w:type="pct"/>
          </w:tcPr>
          <w:p w14:paraId="3BFD0E95" w14:textId="77777777" w:rsidR="00AB10B8" w:rsidRDefault="00AB10B8" w:rsidP="00AB10B8">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170FADEC" w14:textId="77777777" w:rsidR="00AB10B8" w:rsidRDefault="00AB10B8" w:rsidP="00AB10B8">
            <w:pPr>
              <w:rPr>
                <w:rFonts w:ascii="Calibri Light" w:hAnsi="Calibri Light" w:cs="Calibri Light" w:hint="cs"/>
                <w:sz w:val="26"/>
                <w:szCs w:val="26"/>
                <w:lang w:val="en"/>
              </w:rPr>
            </w:pPr>
          </w:p>
        </w:tc>
        <w:tc>
          <w:tcPr>
            <w:tcW w:w="1607" w:type="pct"/>
          </w:tcPr>
          <w:p w14:paraId="76253371" w14:textId="77777777" w:rsidR="00AB10B8" w:rsidRPr="006C05D1" w:rsidRDefault="00AB10B8" w:rsidP="00AB10B8">
            <w:pPr>
              <w:rPr>
                <w:rFonts w:ascii="Calibri Light" w:hAnsi="Calibri Light" w:cs="Calibri Light"/>
                <w:sz w:val="26"/>
                <w:szCs w:val="26"/>
                <w:rtl/>
              </w:rPr>
            </w:pPr>
            <w:r>
              <w:rPr>
                <w:rFonts w:ascii="Calibri Light" w:hAnsi="Calibri Light" w:cs="Calibri Light" w:hint="cs"/>
                <w:sz w:val="26"/>
                <w:szCs w:val="26"/>
                <w:rtl/>
              </w:rPr>
              <w:t>גוף ידע</w:t>
            </w:r>
          </w:p>
          <w:p w14:paraId="41657B51" w14:textId="2B4F2A1F" w:rsidR="00AB10B8" w:rsidRDefault="00AB10B8" w:rsidP="00AB10B8">
            <w:pPr>
              <w:rPr>
                <w:rFonts w:ascii="Calibri Light" w:hAnsi="Calibri Light" w:cs="Calibri Light" w:hint="cs"/>
                <w:sz w:val="26"/>
                <w:szCs w:val="26"/>
                <w:lang w:val="en"/>
              </w:rPr>
            </w:pPr>
          </w:p>
        </w:tc>
        <w:tc>
          <w:tcPr>
            <w:tcW w:w="1895" w:type="pct"/>
          </w:tcPr>
          <w:p w14:paraId="5C034548" w14:textId="7B1DCD9A" w:rsidR="00AB10B8" w:rsidRPr="006C05D1" w:rsidRDefault="00AB10B8" w:rsidP="00AB10B8">
            <w:pPr>
              <w:bidi w:val="0"/>
              <w:rPr>
                <w:rFonts w:ascii="Calibri Light" w:hAnsi="Calibri Light" w:cs="Calibri Light"/>
                <w:sz w:val="26"/>
                <w:szCs w:val="26"/>
                <w:rtl/>
              </w:rPr>
            </w:pPr>
            <w:r>
              <w:rPr>
                <w:rFonts w:ascii="Calibri Light" w:hAnsi="Calibri Light" w:cs="Calibri Light" w:hint="cs"/>
                <w:sz w:val="26"/>
                <w:szCs w:val="26"/>
                <w:lang w:val="en"/>
              </w:rPr>
              <w:t>body of knowledge</w:t>
            </w:r>
          </w:p>
          <w:p w14:paraId="5C034549" w14:textId="77777777" w:rsidR="00AB10B8" w:rsidRPr="00B56768" w:rsidRDefault="00AB10B8" w:rsidP="00AB10B8">
            <w:pPr>
              <w:rPr>
                <w:rFonts w:ascii="Calibri Light" w:hAnsi="Calibri Light" w:cs="Calibri Light"/>
                <w:sz w:val="26"/>
                <w:szCs w:val="26"/>
                <w:rtl/>
              </w:rPr>
            </w:pPr>
          </w:p>
        </w:tc>
        <w:tc>
          <w:tcPr>
            <w:tcW w:w="685" w:type="pct"/>
          </w:tcPr>
          <w:p w14:paraId="33DB677D" w14:textId="77777777" w:rsidR="00AB10B8" w:rsidRDefault="00AB10B8" w:rsidP="00AB10B8">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414F7458" w14:textId="77777777" w:rsidR="00AB10B8" w:rsidRDefault="00AB10B8" w:rsidP="00AB10B8">
            <w:pPr>
              <w:bidi w:val="0"/>
              <w:rPr>
                <w:rtl/>
              </w:rPr>
            </w:pPr>
          </w:p>
        </w:tc>
      </w:tr>
      <w:tr w:rsidR="00AB10B8" w14:paraId="5C03454F" w14:textId="77777777" w:rsidTr="00AB10B8">
        <w:tc>
          <w:tcPr>
            <w:tcW w:w="813" w:type="pct"/>
          </w:tcPr>
          <w:p w14:paraId="4A4B0C76" w14:textId="0C337F53" w:rsidR="00AB10B8" w:rsidRDefault="00AB10B8" w:rsidP="00AB10B8">
            <w:pPr>
              <w:rPr>
                <w:rFonts w:ascii="Calibri Light" w:hAnsi="Calibri Light" w:cs="Calibri Light" w:hint="cs"/>
                <w:sz w:val="26"/>
                <w:szCs w:val="26"/>
                <w:lang w:val="en"/>
              </w:rPr>
            </w:pPr>
            <w:r>
              <w:rPr>
                <w:rFonts w:ascii="Calibri Light" w:hAnsi="Calibri Light" w:cs="Calibri Light" w:hint="cs"/>
                <w:b/>
                <w:bCs/>
                <w:sz w:val="26"/>
                <w:szCs w:val="26"/>
                <w:highlight w:val="cyan"/>
                <w:rtl/>
              </w:rPr>
              <w:t>כיתוב (תמונות)</w:t>
            </w:r>
          </w:p>
        </w:tc>
        <w:tc>
          <w:tcPr>
            <w:tcW w:w="1607" w:type="pct"/>
          </w:tcPr>
          <w:p w14:paraId="018AEB1B" w14:textId="2EA83DA3" w:rsidR="00AB10B8" w:rsidRDefault="00AB10B8" w:rsidP="00AB10B8">
            <w:pPr>
              <w:rPr>
                <w:rFonts w:ascii="Calibri Light" w:hAnsi="Calibri Light" w:cs="Calibri Light" w:hint="cs"/>
                <w:sz w:val="26"/>
                <w:szCs w:val="26"/>
                <w:lang w:val="en"/>
              </w:rPr>
            </w:pPr>
            <w:r>
              <w:rPr>
                <w:rFonts w:ascii="Calibri Light" w:hAnsi="Calibri Light" w:cs="Calibri Light" w:hint="cs"/>
                <w:sz w:val="26"/>
                <w:szCs w:val="26"/>
                <w:rtl/>
              </w:rPr>
              <w:t>צילום: שני לויה</w:t>
            </w:r>
          </w:p>
        </w:tc>
        <w:tc>
          <w:tcPr>
            <w:tcW w:w="1895" w:type="pct"/>
          </w:tcPr>
          <w:p w14:paraId="5C03454D" w14:textId="6F1486F9" w:rsidR="00AB10B8" w:rsidRDefault="00AB10B8" w:rsidP="00AB10B8">
            <w:pPr>
              <w:bidi w:val="0"/>
              <w:rPr>
                <w:rFonts w:ascii="Calibri Light" w:hAnsi="Calibri Light" w:cs="Calibri Light"/>
                <w:sz w:val="26"/>
                <w:szCs w:val="26"/>
                <w:rtl/>
              </w:rPr>
            </w:pPr>
            <w:r>
              <w:rPr>
                <w:rFonts w:ascii="Calibri Light" w:hAnsi="Calibri Light" w:cs="Calibri Light" w:hint="cs"/>
                <w:sz w:val="26"/>
                <w:szCs w:val="26"/>
                <w:lang w:val="en"/>
              </w:rPr>
              <w:t>Photo: Shani Levia</w:t>
            </w:r>
          </w:p>
        </w:tc>
        <w:tc>
          <w:tcPr>
            <w:tcW w:w="685" w:type="pct"/>
          </w:tcPr>
          <w:p w14:paraId="30293769" w14:textId="031DF64A" w:rsidR="00AB10B8" w:rsidRDefault="00AB10B8" w:rsidP="00AB10B8">
            <w:pPr>
              <w:bidi w:val="0"/>
              <w:rPr>
                <w:rtl/>
              </w:rPr>
            </w:pPr>
            <w:r>
              <w:rPr>
                <w:rFonts w:ascii="Calibri Light" w:hAnsi="Calibri Light" w:cs="Calibri Light" w:hint="cs"/>
                <w:b/>
                <w:bCs/>
                <w:sz w:val="26"/>
                <w:szCs w:val="26"/>
                <w:highlight w:val="cyan"/>
                <w:lang w:val="en"/>
              </w:rPr>
              <w:t>caption (pictures)</w:t>
            </w:r>
          </w:p>
        </w:tc>
      </w:tr>
      <w:tr w:rsidR="00AB10B8" w14:paraId="5C034553" w14:textId="77777777" w:rsidTr="00AB10B8">
        <w:tc>
          <w:tcPr>
            <w:tcW w:w="813" w:type="pct"/>
          </w:tcPr>
          <w:p w14:paraId="25055989" w14:textId="77777777" w:rsidR="00AB10B8" w:rsidRDefault="00AB10B8" w:rsidP="00AB10B8">
            <w:pPr>
              <w:rPr>
                <w:rFonts w:ascii="Calibri Light" w:hAnsi="Calibri Light" w:cs="Calibri Light" w:hint="cs"/>
                <w:sz w:val="26"/>
                <w:szCs w:val="26"/>
                <w:lang w:val="en"/>
              </w:rPr>
            </w:pPr>
          </w:p>
        </w:tc>
        <w:tc>
          <w:tcPr>
            <w:tcW w:w="1607" w:type="pct"/>
          </w:tcPr>
          <w:p w14:paraId="17390EFC" w14:textId="07516FAF" w:rsidR="00AB10B8" w:rsidRDefault="00AB10B8" w:rsidP="00AB10B8">
            <w:pPr>
              <w:rPr>
                <w:rFonts w:ascii="Calibri Light" w:hAnsi="Calibri Light" w:cs="Calibri Light" w:hint="cs"/>
                <w:sz w:val="26"/>
                <w:szCs w:val="26"/>
                <w:lang w:val="en"/>
              </w:rPr>
            </w:pPr>
            <w:r>
              <w:rPr>
                <w:rFonts w:ascii="Calibri Light" w:hAnsi="Calibri Light" w:cs="Calibri Light" w:hint="cs"/>
                <w:sz w:val="26"/>
                <w:szCs w:val="26"/>
                <w:rtl/>
              </w:rPr>
              <w:t xml:space="preserve">צילום: תומר </w:t>
            </w:r>
            <w:proofErr w:type="spellStart"/>
            <w:r>
              <w:rPr>
                <w:rFonts w:ascii="Calibri Light" w:hAnsi="Calibri Light" w:cs="Calibri Light" w:hint="cs"/>
                <w:sz w:val="26"/>
                <w:szCs w:val="26"/>
                <w:rtl/>
              </w:rPr>
              <w:t>ועקנין</w:t>
            </w:r>
            <w:proofErr w:type="spellEnd"/>
          </w:p>
        </w:tc>
        <w:tc>
          <w:tcPr>
            <w:tcW w:w="1895" w:type="pct"/>
          </w:tcPr>
          <w:p w14:paraId="5C034551" w14:textId="45E25739" w:rsidR="00AB10B8" w:rsidRDefault="00AB10B8" w:rsidP="00AB10B8">
            <w:pPr>
              <w:bidi w:val="0"/>
              <w:rPr>
                <w:rFonts w:ascii="Calibri Light" w:hAnsi="Calibri Light" w:cs="Calibri Light"/>
                <w:sz w:val="26"/>
                <w:szCs w:val="26"/>
                <w:rtl/>
              </w:rPr>
            </w:pPr>
            <w:r>
              <w:rPr>
                <w:rFonts w:ascii="Calibri Light" w:hAnsi="Calibri Light" w:cs="Calibri Light" w:hint="cs"/>
                <w:sz w:val="26"/>
                <w:szCs w:val="26"/>
                <w:lang w:val="en"/>
              </w:rPr>
              <w:t xml:space="preserve">Photography: Tomer </w:t>
            </w:r>
            <w:proofErr w:type="spellStart"/>
            <w:r>
              <w:rPr>
                <w:rFonts w:ascii="Calibri Light" w:hAnsi="Calibri Light" w:cs="Calibri Light" w:hint="cs"/>
                <w:sz w:val="26"/>
                <w:szCs w:val="26"/>
                <w:lang w:val="en"/>
              </w:rPr>
              <w:t>Vaaknin</w:t>
            </w:r>
            <w:proofErr w:type="spellEnd"/>
          </w:p>
        </w:tc>
        <w:tc>
          <w:tcPr>
            <w:tcW w:w="685" w:type="pct"/>
          </w:tcPr>
          <w:p w14:paraId="2F3D65ED" w14:textId="77777777" w:rsidR="00AB10B8" w:rsidRDefault="00AB10B8" w:rsidP="00AB10B8">
            <w:pPr>
              <w:bidi w:val="0"/>
              <w:rPr>
                <w:rtl/>
              </w:rPr>
            </w:pPr>
          </w:p>
        </w:tc>
      </w:tr>
    </w:tbl>
    <w:p w14:paraId="5C034554"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3C3C24BA">
      <w:start w:val="1"/>
      <w:numFmt w:val="bullet"/>
      <w:lvlText w:val=""/>
      <w:lvlJc w:val="left"/>
      <w:pPr>
        <w:ind w:left="720" w:hanging="360"/>
      </w:pPr>
      <w:rPr>
        <w:rFonts w:ascii="Symbol" w:hAnsi="Symbol" w:hint="default"/>
      </w:rPr>
    </w:lvl>
    <w:lvl w:ilvl="1" w:tplc="57667974" w:tentative="1">
      <w:start w:val="1"/>
      <w:numFmt w:val="bullet"/>
      <w:lvlText w:val="o"/>
      <w:lvlJc w:val="left"/>
      <w:pPr>
        <w:ind w:left="1440" w:hanging="360"/>
      </w:pPr>
      <w:rPr>
        <w:rFonts w:ascii="Courier New" w:hAnsi="Courier New" w:cs="Courier New" w:hint="default"/>
      </w:rPr>
    </w:lvl>
    <w:lvl w:ilvl="2" w:tplc="CDF25054" w:tentative="1">
      <w:start w:val="1"/>
      <w:numFmt w:val="bullet"/>
      <w:lvlText w:val=""/>
      <w:lvlJc w:val="left"/>
      <w:pPr>
        <w:ind w:left="2160" w:hanging="360"/>
      </w:pPr>
      <w:rPr>
        <w:rFonts w:ascii="Wingdings" w:hAnsi="Wingdings" w:hint="default"/>
      </w:rPr>
    </w:lvl>
    <w:lvl w:ilvl="3" w:tplc="38545F0C" w:tentative="1">
      <w:start w:val="1"/>
      <w:numFmt w:val="bullet"/>
      <w:lvlText w:val=""/>
      <w:lvlJc w:val="left"/>
      <w:pPr>
        <w:ind w:left="2880" w:hanging="360"/>
      </w:pPr>
      <w:rPr>
        <w:rFonts w:ascii="Symbol" w:hAnsi="Symbol" w:hint="default"/>
      </w:rPr>
    </w:lvl>
    <w:lvl w:ilvl="4" w:tplc="CF70A34C" w:tentative="1">
      <w:start w:val="1"/>
      <w:numFmt w:val="bullet"/>
      <w:lvlText w:val="o"/>
      <w:lvlJc w:val="left"/>
      <w:pPr>
        <w:ind w:left="3600" w:hanging="360"/>
      </w:pPr>
      <w:rPr>
        <w:rFonts w:ascii="Courier New" w:hAnsi="Courier New" w:cs="Courier New" w:hint="default"/>
      </w:rPr>
    </w:lvl>
    <w:lvl w:ilvl="5" w:tplc="429CE272" w:tentative="1">
      <w:start w:val="1"/>
      <w:numFmt w:val="bullet"/>
      <w:lvlText w:val=""/>
      <w:lvlJc w:val="left"/>
      <w:pPr>
        <w:ind w:left="4320" w:hanging="360"/>
      </w:pPr>
      <w:rPr>
        <w:rFonts w:ascii="Wingdings" w:hAnsi="Wingdings" w:hint="default"/>
      </w:rPr>
    </w:lvl>
    <w:lvl w:ilvl="6" w:tplc="BB0AE88A" w:tentative="1">
      <w:start w:val="1"/>
      <w:numFmt w:val="bullet"/>
      <w:lvlText w:val=""/>
      <w:lvlJc w:val="left"/>
      <w:pPr>
        <w:ind w:left="5040" w:hanging="360"/>
      </w:pPr>
      <w:rPr>
        <w:rFonts w:ascii="Symbol" w:hAnsi="Symbol" w:hint="default"/>
      </w:rPr>
    </w:lvl>
    <w:lvl w:ilvl="7" w:tplc="78523D52" w:tentative="1">
      <w:start w:val="1"/>
      <w:numFmt w:val="bullet"/>
      <w:lvlText w:val="o"/>
      <w:lvlJc w:val="left"/>
      <w:pPr>
        <w:ind w:left="5760" w:hanging="360"/>
      </w:pPr>
      <w:rPr>
        <w:rFonts w:ascii="Courier New" w:hAnsi="Courier New" w:cs="Courier New" w:hint="default"/>
      </w:rPr>
    </w:lvl>
    <w:lvl w:ilvl="8" w:tplc="C9B84B0C"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ACC0BDB2">
      <w:start w:val="1"/>
      <w:numFmt w:val="bullet"/>
      <w:lvlText w:val=""/>
      <w:lvlJc w:val="left"/>
      <w:pPr>
        <w:ind w:left="720" w:hanging="360"/>
      </w:pPr>
      <w:rPr>
        <w:rFonts w:ascii="Symbol" w:hAnsi="Symbol" w:hint="default"/>
      </w:rPr>
    </w:lvl>
    <w:lvl w:ilvl="1" w:tplc="07A0DC16" w:tentative="1">
      <w:start w:val="1"/>
      <w:numFmt w:val="bullet"/>
      <w:lvlText w:val="o"/>
      <w:lvlJc w:val="left"/>
      <w:pPr>
        <w:ind w:left="1440" w:hanging="360"/>
      </w:pPr>
      <w:rPr>
        <w:rFonts w:ascii="Courier New" w:hAnsi="Courier New" w:cs="Courier New" w:hint="default"/>
      </w:rPr>
    </w:lvl>
    <w:lvl w:ilvl="2" w:tplc="E6722F5E" w:tentative="1">
      <w:start w:val="1"/>
      <w:numFmt w:val="bullet"/>
      <w:lvlText w:val=""/>
      <w:lvlJc w:val="left"/>
      <w:pPr>
        <w:ind w:left="2160" w:hanging="360"/>
      </w:pPr>
      <w:rPr>
        <w:rFonts w:ascii="Wingdings" w:hAnsi="Wingdings" w:hint="default"/>
      </w:rPr>
    </w:lvl>
    <w:lvl w:ilvl="3" w:tplc="B388FEC0" w:tentative="1">
      <w:start w:val="1"/>
      <w:numFmt w:val="bullet"/>
      <w:lvlText w:val=""/>
      <w:lvlJc w:val="left"/>
      <w:pPr>
        <w:ind w:left="2880" w:hanging="360"/>
      </w:pPr>
      <w:rPr>
        <w:rFonts w:ascii="Symbol" w:hAnsi="Symbol" w:hint="default"/>
      </w:rPr>
    </w:lvl>
    <w:lvl w:ilvl="4" w:tplc="AE0A4CFE" w:tentative="1">
      <w:start w:val="1"/>
      <w:numFmt w:val="bullet"/>
      <w:lvlText w:val="o"/>
      <w:lvlJc w:val="left"/>
      <w:pPr>
        <w:ind w:left="3600" w:hanging="360"/>
      </w:pPr>
      <w:rPr>
        <w:rFonts w:ascii="Courier New" w:hAnsi="Courier New" w:cs="Courier New" w:hint="default"/>
      </w:rPr>
    </w:lvl>
    <w:lvl w:ilvl="5" w:tplc="0FCC8232" w:tentative="1">
      <w:start w:val="1"/>
      <w:numFmt w:val="bullet"/>
      <w:lvlText w:val=""/>
      <w:lvlJc w:val="left"/>
      <w:pPr>
        <w:ind w:left="4320" w:hanging="360"/>
      </w:pPr>
      <w:rPr>
        <w:rFonts w:ascii="Wingdings" w:hAnsi="Wingdings" w:hint="default"/>
      </w:rPr>
    </w:lvl>
    <w:lvl w:ilvl="6" w:tplc="377858A0" w:tentative="1">
      <w:start w:val="1"/>
      <w:numFmt w:val="bullet"/>
      <w:lvlText w:val=""/>
      <w:lvlJc w:val="left"/>
      <w:pPr>
        <w:ind w:left="5040" w:hanging="360"/>
      </w:pPr>
      <w:rPr>
        <w:rFonts w:ascii="Symbol" w:hAnsi="Symbol" w:hint="default"/>
      </w:rPr>
    </w:lvl>
    <w:lvl w:ilvl="7" w:tplc="5BE4B730" w:tentative="1">
      <w:start w:val="1"/>
      <w:numFmt w:val="bullet"/>
      <w:lvlText w:val="o"/>
      <w:lvlJc w:val="left"/>
      <w:pPr>
        <w:ind w:left="5760" w:hanging="360"/>
      </w:pPr>
      <w:rPr>
        <w:rFonts w:ascii="Courier New" w:hAnsi="Courier New" w:cs="Courier New" w:hint="default"/>
      </w:rPr>
    </w:lvl>
    <w:lvl w:ilvl="8" w:tplc="4C3C1764" w:tentative="1">
      <w:start w:val="1"/>
      <w:numFmt w:val="bullet"/>
      <w:lvlText w:val=""/>
      <w:lvlJc w:val="left"/>
      <w:pPr>
        <w:ind w:left="6480" w:hanging="360"/>
      </w:pPr>
      <w:rPr>
        <w:rFonts w:ascii="Wingdings" w:hAnsi="Wingdings" w:hint="default"/>
      </w:rPr>
    </w:lvl>
  </w:abstractNum>
  <w:abstractNum w:abstractNumId="2"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5B96DEF0">
      <w:start w:val="1"/>
      <w:numFmt w:val="bullet"/>
      <w:lvlText w:val=""/>
      <w:lvlJc w:val="left"/>
      <w:pPr>
        <w:ind w:left="720" w:hanging="360"/>
      </w:pPr>
      <w:rPr>
        <w:rFonts w:ascii="Symbol" w:hAnsi="Symbol" w:hint="default"/>
      </w:rPr>
    </w:lvl>
    <w:lvl w:ilvl="1" w:tplc="1BC600BE" w:tentative="1">
      <w:start w:val="1"/>
      <w:numFmt w:val="bullet"/>
      <w:lvlText w:val="o"/>
      <w:lvlJc w:val="left"/>
      <w:pPr>
        <w:ind w:left="1440" w:hanging="360"/>
      </w:pPr>
      <w:rPr>
        <w:rFonts w:ascii="Courier New" w:hAnsi="Courier New" w:cs="Courier New" w:hint="default"/>
      </w:rPr>
    </w:lvl>
    <w:lvl w:ilvl="2" w:tplc="CE96D90C" w:tentative="1">
      <w:start w:val="1"/>
      <w:numFmt w:val="bullet"/>
      <w:lvlText w:val=""/>
      <w:lvlJc w:val="left"/>
      <w:pPr>
        <w:ind w:left="2160" w:hanging="360"/>
      </w:pPr>
      <w:rPr>
        <w:rFonts w:ascii="Wingdings" w:hAnsi="Wingdings" w:hint="default"/>
      </w:rPr>
    </w:lvl>
    <w:lvl w:ilvl="3" w:tplc="3B2EB1CC" w:tentative="1">
      <w:start w:val="1"/>
      <w:numFmt w:val="bullet"/>
      <w:lvlText w:val=""/>
      <w:lvlJc w:val="left"/>
      <w:pPr>
        <w:ind w:left="2880" w:hanging="360"/>
      </w:pPr>
      <w:rPr>
        <w:rFonts w:ascii="Symbol" w:hAnsi="Symbol" w:hint="default"/>
      </w:rPr>
    </w:lvl>
    <w:lvl w:ilvl="4" w:tplc="60B470F6" w:tentative="1">
      <w:start w:val="1"/>
      <w:numFmt w:val="bullet"/>
      <w:lvlText w:val="o"/>
      <w:lvlJc w:val="left"/>
      <w:pPr>
        <w:ind w:left="3600" w:hanging="360"/>
      </w:pPr>
      <w:rPr>
        <w:rFonts w:ascii="Courier New" w:hAnsi="Courier New" w:cs="Courier New" w:hint="default"/>
      </w:rPr>
    </w:lvl>
    <w:lvl w:ilvl="5" w:tplc="FD30C732" w:tentative="1">
      <w:start w:val="1"/>
      <w:numFmt w:val="bullet"/>
      <w:lvlText w:val=""/>
      <w:lvlJc w:val="left"/>
      <w:pPr>
        <w:ind w:left="4320" w:hanging="360"/>
      </w:pPr>
      <w:rPr>
        <w:rFonts w:ascii="Wingdings" w:hAnsi="Wingdings" w:hint="default"/>
      </w:rPr>
    </w:lvl>
    <w:lvl w:ilvl="6" w:tplc="7F02E4EE" w:tentative="1">
      <w:start w:val="1"/>
      <w:numFmt w:val="bullet"/>
      <w:lvlText w:val=""/>
      <w:lvlJc w:val="left"/>
      <w:pPr>
        <w:ind w:left="5040" w:hanging="360"/>
      </w:pPr>
      <w:rPr>
        <w:rFonts w:ascii="Symbol" w:hAnsi="Symbol" w:hint="default"/>
      </w:rPr>
    </w:lvl>
    <w:lvl w:ilvl="7" w:tplc="2354C744" w:tentative="1">
      <w:start w:val="1"/>
      <w:numFmt w:val="bullet"/>
      <w:lvlText w:val="o"/>
      <w:lvlJc w:val="left"/>
      <w:pPr>
        <w:ind w:left="5760" w:hanging="360"/>
      </w:pPr>
      <w:rPr>
        <w:rFonts w:ascii="Courier New" w:hAnsi="Courier New" w:cs="Courier New" w:hint="default"/>
      </w:rPr>
    </w:lvl>
    <w:lvl w:ilvl="8" w:tplc="32AA05A2"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2AB26C0C">
      <w:start w:val="1"/>
      <w:numFmt w:val="bullet"/>
      <w:lvlText w:val=""/>
      <w:lvlJc w:val="left"/>
      <w:pPr>
        <w:ind w:left="720" w:hanging="360"/>
      </w:pPr>
      <w:rPr>
        <w:rFonts w:ascii="Symbol" w:hAnsi="Symbol" w:hint="default"/>
      </w:rPr>
    </w:lvl>
    <w:lvl w:ilvl="1" w:tplc="98EAB67A" w:tentative="1">
      <w:start w:val="1"/>
      <w:numFmt w:val="bullet"/>
      <w:lvlText w:val="o"/>
      <w:lvlJc w:val="left"/>
      <w:pPr>
        <w:ind w:left="1440" w:hanging="360"/>
      </w:pPr>
      <w:rPr>
        <w:rFonts w:ascii="Courier New" w:hAnsi="Courier New" w:cs="Courier New" w:hint="default"/>
      </w:rPr>
    </w:lvl>
    <w:lvl w:ilvl="2" w:tplc="EC78653C" w:tentative="1">
      <w:start w:val="1"/>
      <w:numFmt w:val="bullet"/>
      <w:lvlText w:val=""/>
      <w:lvlJc w:val="left"/>
      <w:pPr>
        <w:ind w:left="2160" w:hanging="360"/>
      </w:pPr>
      <w:rPr>
        <w:rFonts w:ascii="Wingdings" w:hAnsi="Wingdings" w:hint="default"/>
      </w:rPr>
    </w:lvl>
    <w:lvl w:ilvl="3" w:tplc="4E70743C" w:tentative="1">
      <w:start w:val="1"/>
      <w:numFmt w:val="bullet"/>
      <w:lvlText w:val=""/>
      <w:lvlJc w:val="left"/>
      <w:pPr>
        <w:ind w:left="2880" w:hanging="360"/>
      </w:pPr>
      <w:rPr>
        <w:rFonts w:ascii="Symbol" w:hAnsi="Symbol" w:hint="default"/>
      </w:rPr>
    </w:lvl>
    <w:lvl w:ilvl="4" w:tplc="9F9A5946" w:tentative="1">
      <w:start w:val="1"/>
      <w:numFmt w:val="bullet"/>
      <w:lvlText w:val="o"/>
      <w:lvlJc w:val="left"/>
      <w:pPr>
        <w:ind w:left="3600" w:hanging="360"/>
      </w:pPr>
      <w:rPr>
        <w:rFonts w:ascii="Courier New" w:hAnsi="Courier New" w:cs="Courier New" w:hint="default"/>
      </w:rPr>
    </w:lvl>
    <w:lvl w:ilvl="5" w:tplc="5268F8D0" w:tentative="1">
      <w:start w:val="1"/>
      <w:numFmt w:val="bullet"/>
      <w:lvlText w:val=""/>
      <w:lvlJc w:val="left"/>
      <w:pPr>
        <w:ind w:left="4320" w:hanging="360"/>
      </w:pPr>
      <w:rPr>
        <w:rFonts w:ascii="Wingdings" w:hAnsi="Wingdings" w:hint="default"/>
      </w:rPr>
    </w:lvl>
    <w:lvl w:ilvl="6" w:tplc="E3305828" w:tentative="1">
      <w:start w:val="1"/>
      <w:numFmt w:val="bullet"/>
      <w:lvlText w:val=""/>
      <w:lvlJc w:val="left"/>
      <w:pPr>
        <w:ind w:left="5040" w:hanging="360"/>
      </w:pPr>
      <w:rPr>
        <w:rFonts w:ascii="Symbol" w:hAnsi="Symbol" w:hint="default"/>
      </w:rPr>
    </w:lvl>
    <w:lvl w:ilvl="7" w:tplc="5B50A196" w:tentative="1">
      <w:start w:val="1"/>
      <w:numFmt w:val="bullet"/>
      <w:lvlText w:val="o"/>
      <w:lvlJc w:val="left"/>
      <w:pPr>
        <w:ind w:left="5760" w:hanging="360"/>
      </w:pPr>
      <w:rPr>
        <w:rFonts w:ascii="Courier New" w:hAnsi="Courier New" w:cs="Courier New" w:hint="default"/>
      </w:rPr>
    </w:lvl>
    <w:lvl w:ilvl="8" w:tplc="988CCAC6" w:tentative="1">
      <w:start w:val="1"/>
      <w:numFmt w:val="bullet"/>
      <w:lvlText w:val=""/>
      <w:lvlJc w:val="left"/>
      <w:pPr>
        <w:ind w:left="6480" w:hanging="360"/>
      </w:pPr>
      <w:rPr>
        <w:rFonts w:ascii="Wingdings" w:hAnsi="Wingdings" w:hint="default"/>
      </w:rPr>
    </w:lvl>
  </w:abstractNum>
  <w:abstractNum w:abstractNumId="7"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7C2C4D"/>
    <w:multiLevelType w:val="hybridMultilevel"/>
    <w:tmpl w:val="7960D22C"/>
    <w:lvl w:ilvl="0" w:tplc="C94E4316">
      <w:start w:val="1"/>
      <w:numFmt w:val="bullet"/>
      <w:lvlText w:val=""/>
      <w:lvlJc w:val="left"/>
      <w:pPr>
        <w:ind w:left="720" w:hanging="360"/>
      </w:pPr>
      <w:rPr>
        <w:rFonts w:ascii="Symbol" w:hAnsi="Symbol" w:hint="default"/>
      </w:rPr>
    </w:lvl>
    <w:lvl w:ilvl="1" w:tplc="3086DDA6" w:tentative="1">
      <w:start w:val="1"/>
      <w:numFmt w:val="bullet"/>
      <w:lvlText w:val="o"/>
      <w:lvlJc w:val="left"/>
      <w:pPr>
        <w:ind w:left="1440" w:hanging="360"/>
      </w:pPr>
      <w:rPr>
        <w:rFonts w:ascii="Courier New" w:hAnsi="Courier New" w:cs="Courier New" w:hint="default"/>
      </w:rPr>
    </w:lvl>
    <w:lvl w:ilvl="2" w:tplc="D95E814E" w:tentative="1">
      <w:start w:val="1"/>
      <w:numFmt w:val="bullet"/>
      <w:lvlText w:val=""/>
      <w:lvlJc w:val="left"/>
      <w:pPr>
        <w:ind w:left="2160" w:hanging="360"/>
      </w:pPr>
      <w:rPr>
        <w:rFonts w:ascii="Wingdings" w:hAnsi="Wingdings" w:hint="default"/>
      </w:rPr>
    </w:lvl>
    <w:lvl w:ilvl="3" w:tplc="151E88E2" w:tentative="1">
      <w:start w:val="1"/>
      <w:numFmt w:val="bullet"/>
      <w:lvlText w:val=""/>
      <w:lvlJc w:val="left"/>
      <w:pPr>
        <w:ind w:left="2880" w:hanging="360"/>
      </w:pPr>
      <w:rPr>
        <w:rFonts w:ascii="Symbol" w:hAnsi="Symbol" w:hint="default"/>
      </w:rPr>
    </w:lvl>
    <w:lvl w:ilvl="4" w:tplc="B0EA8EEA" w:tentative="1">
      <w:start w:val="1"/>
      <w:numFmt w:val="bullet"/>
      <w:lvlText w:val="o"/>
      <w:lvlJc w:val="left"/>
      <w:pPr>
        <w:ind w:left="3600" w:hanging="360"/>
      </w:pPr>
      <w:rPr>
        <w:rFonts w:ascii="Courier New" w:hAnsi="Courier New" w:cs="Courier New" w:hint="default"/>
      </w:rPr>
    </w:lvl>
    <w:lvl w:ilvl="5" w:tplc="0AEC823C" w:tentative="1">
      <w:start w:val="1"/>
      <w:numFmt w:val="bullet"/>
      <w:lvlText w:val=""/>
      <w:lvlJc w:val="left"/>
      <w:pPr>
        <w:ind w:left="4320" w:hanging="360"/>
      </w:pPr>
      <w:rPr>
        <w:rFonts w:ascii="Wingdings" w:hAnsi="Wingdings" w:hint="default"/>
      </w:rPr>
    </w:lvl>
    <w:lvl w:ilvl="6" w:tplc="A058006A" w:tentative="1">
      <w:start w:val="1"/>
      <w:numFmt w:val="bullet"/>
      <w:lvlText w:val=""/>
      <w:lvlJc w:val="left"/>
      <w:pPr>
        <w:ind w:left="5040" w:hanging="360"/>
      </w:pPr>
      <w:rPr>
        <w:rFonts w:ascii="Symbol" w:hAnsi="Symbol" w:hint="default"/>
      </w:rPr>
    </w:lvl>
    <w:lvl w:ilvl="7" w:tplc="5A8036BE" w:tentative="1">
      <w:start w:val="1"/>
      <w:numFmt w:val="bullet"/>
      <w:lvlText w:val="o"/>
      <w:lvlJc w:val="left"/>
      <w:pPr>
        <w:ind w:left="5760" w:hanging="360"/>
      </w:pPr>
      <w:rPr>
        <w:rFonts w:ascii="Courier New" w:hAnsi="Courier New" w:cs="Courier New" w:hint="default"/>
      </w:rPr>
    </w:lvl>
    <w:lvl w:ilvl="8" w:tplc="679E7146" w:tentative="1">
      <w:start w:val="1"/>
      <w:numFmt w:val="bullet"/>
      <w:lvlText w:val=""/>
      <w:lvlJc w:val="left"/>
      <w:pPr>
        <w:ind w:left="6480" w:hanging="360"/>
      </w:pPr>
      <w:rPr>
        <w:rFonts w:ascii="Wingdings" w:hAnsi="Wingdings" w:hint="default"/>
      </w:rPr>
    </w:lvl>
  </w:abstractNum>
  <w:abstractNum w:abstractNumId="10"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A1359"/>
    <w:multiLevelType w:val="hybridMultilevel"/>
    <w:tmpl w:val="F3CECE42"/>
    <w:lvl w:ilvl="0" w:tplc="2CD8E50A">
      <w:start w:val="1"/>
      <w:numFmt w:val="bullet"/>
      <w:lvlText w:val=""/>
      <w:lvlJc w:val="left"/>
      <w:pPr>
        <w:ind w:left="720" w:hanging="360"/>
      </w:pPr>
      <w:rPr>
        <w:rFonts w:ascii="Symbol" w:hAnsi="Symbol" w:hint="default"/>
      </w:rPr>
    </w:lvl>
    <w:lvl w:ilvl="1" w:tplc="2D8811CA" w:tentative="1">
      <w:start w:val="1"/>
      <w:numFmt w:val="bullet"/>
      <w:lvlText w:val="o"/>
      <w:lvlJc w:val="left"/>
      <w:pPr>
        <w:ind w:left="1440" w:hanging="360"/>
      </w:pPr>
      <w:rPr>
        <w:rFonts w:ascii="Courier New" w:hAnsi="Courier New" w:cs="Courier New" w:hint="default"/>
      </w:rPr>
    </w:lvl>
    <w:lvl w:ilvl="2" w:tplc="ED20A702" w:tentative="1">
      <w:start w:val="1"/>
      <w:numFmt w:val="bullet"/>
      <w:lvlText w:val=""/>
      <w:lvlJc w:val="left"/>
      <w:pPr>
        <w:ind w:left="2160" w:hanging="360"/>
      </w:pPr>
      <w:rPr>
        <w:rFonts w:ascii="Wingdings" w:hAnsi="Wingdings" w:hint="default"/>
      </w:rPr>
    </w:lvl>
    <w:lvl w:ilvl="3" w:tplc="79901A84" w:tentative="1">
      <w:start w:val="1"/>
      <w:numFmt w:val="bullet"/>
      <w:lvlText w:val=""/>
      <w:lvlJc w:val="left"/>
      <w:pPr>
        <w:ind w:left="2880" w:hanging="360"/>
      </w:pPr>
      <w:rPr>
        <w:rFonts w:ascii="Symbol" w:hAnsi="Symbol" w:hint="default"/>
      </w:rPr>
    </w:lvl>
    <w:lvl w:ilvl="4" w:tplc="978C6D3C" w:tentative="1">
      <w:start w:val="1"/>
      <w:numFmt w:val="bullet"/>
      <w:lvlText w:val="o"/>
      <w:lvlJc w:val="left"/>
      <w:pPr>
        <w:ind w:left="3600" w:hanging="360"/>
      </w:pPr>
      <w:rPr>
        <w:rFonts w:ascii="Courier New" w:hAnsi="Courier New" w:cs="Courier New" w:hint="default"/>
      </w:rPr>
    </w:lvl>
    <w:lvl w:ilvl="5" w:tplc="1B04CD90" w:tentative="1">
      <w:start w:val="1"/>
      <w:numFmt w:val="bullet"/>
      <w:lvlText w:val=""/>
      <w:lvlJc w:val="left"/>
      <w:pPr>
        <w:ind w:left="4320" w:hanging="360"/>
      </w:pPr>
      <w:rPr>
        <w:rFonts w:ascii="Wingdings" w:hAnsi="Wingdings" w:hint="default"/>
      </w:rPr>
    </w:lvl>
    <w:lvl w:ilvl="6" w:tplc="BC7A39B4" w:tentative="1">
      <w:start w:val="1"/>
      <w:numFmt w:val="bullet"/>
      <w:lvlText w:val=""/>
      <w:lvlJc w:val="left"/>
      <w:pPr>
        <w:ind w:left="5040" w:hanging="360"/>
      </w:pPr>
      <w:rPr>
        <w:rFonts w:ascii="Symbol" w:hAnsi="Symbol" w:hint="default"/>
      </w:rPr>
    </w:lvl>
    <w:lvl w:ilvl="7" w:tplc="37D0729E" w:tentative="1">
      <w:start w:val="1"/>
      <w:numFmt w:val="bullet"/>
      <w:lvlText w:val="o"/>
      <w:lvlJc w:val="left"/>
      <w:pPr>
        <w:ind w:left="5760" w:hanging="360"/>
      </w:pPr>
      <w:rPr>
        <w:rFonts w:ascii="Courier New" w:hAnsi="Courier New" w:cs="Courier New" w:hint="default"/>
      </w:rPr>
    </w:lvl>
    <w:lvl w:ilvl="8" w:tplc="A41AFBB4" w:tentative="1">
      <w:start w:val="1"/>
      <w:numFmt w:val="bullet"/>
      <w:lvlText w:val=""/>
      <w:lvlJc w:val="left"/>
      <w:pPr>
        <w:ind w:left="6480" w:hanging="360"/>
      </w:pPr>
      <w:rPr>
        <w:rFonts w:ascii="Wingdings" w:hAnsi="Wingdings" w:hint="default"/>
      </w:rPr>
    </w:lvl>
  </w:abstractNum>
  <w:num w:numId="1" w16cid:durableId="608396045">
    <w:abstractNumId w:val="0"/>
  </w:num>
  <w:num w:numId="2" w16cid:durableId="1631747450">
    <w:abstractNumId w:val="3"/>
  </w:num>
  <w:num w:numId="3" w16cid:durableId="744186026">
    <w:abstractNumId w:val="11"/>
  </w:num>
  <w:num w:numId="4" w16cid:durableId="1344673079">
    <w:abstractNumId w:val="1"/>
  </w:num>
  <w:num w:numId="5" w16cid:durableId="1578975728">
    <w:abstractNumId w:val="6"/>
  </w:num>
  <w:num w:numId="6" w16cid:durableId="129373066">
    <w:abstractNumId w:val="5"/>
  </w:num>
  <w:num w:numId="7" w16cid:durableId="1271089122">
    <w:abstractNumId w:val="8"/>
  </w:num>
  <w:num w:numId="8" w16cid:durableId="430395677">
    <w:abstractNumId w:val="4"/>
  </w:num>
  <w:num w:numId="9" w16cid:durableId="1763211565">
    <w:abstractNumId w:val="10"/>
  </w:num>
  <w:num w:numId="10" w16cid:durableId="1285455618">
    <w:abstractNumId w:val="9"/>
  </w:num>
  <w:num w:numId="11" w16cid:durableId="655958698">
    <w:abstractNumId w:val="7"/>
  </w:num>
  <w:num w:numId="12" w16cid:durableId="1169170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92C82"/>
    <w:rsid w:val="000D7DCB"/>
    <w:rsid w:val="00146301"/>
    <w:rsid w:val="00212727"/>
    <w:rsid w:val="002B71A4"/>
    <w:rsid w:val="004165CA"/>
    <w:rsid w:val="00507681"/>
    <w:rsid w:val="00556B0A"/>
    <w:rsid w:val="006C05D1"/>
    <w:rsid w:val="006D41D8"/>
    <w:rsid w:val="007424F2"/>
    <w:rsid w:val="00980C10"/>
    <w:rsid w:val="00AB10B8"/>
    <w:rsid w:val="00B2576A"/>
    <w:rsid w:val="00B56768"/>
    <w:rsid w:val="00BC5729"/>
    <w:rsid w:val="00BF10F1"/>
    <w:rsid w:val="00CA407B"/>
    <w:rsid w:val="00CF007E"/>
    <w:rsid w:val="00E41CFF"/>
    <w:rsid w:val="00E84131"/>
    <w:rsid w:val="00E8598C"/>
    <w:rsid w:val="00EC69D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03450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1710</Words>
  <Characters>9639</Characters>
  <Application>Microsoft Office Word</Application>
  <DocSecurity>0</DocSecurity>
  <Lines>688</Lines>
  <Paragraphs>84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2024-10-09T08:20:00Z</dcterms:created>
  <dcterms:modified xsi:type="dcterms:W3CDTF">2024-10-30T09:37:00Z</dcterms:modified>
</cp:coreProperties>
</file>