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FF67" w14:textId="77777777" w:rsidR="00BE306B" w:rsidRPr="00F70387" w:rsidRDefault="00BE306B" w:rsidP="004A1578">
      <w:pPr>
        <w:autoSpaceDE w:val="0"/>
        <w:autoSpaceDN w:val="0"/>
        <w:adjustRightInd w:val="0"/>
        <w:spacing w:before="240" w:after="0" w:line="360" w:lineRule="auto"/>
        <w:jc w:val="both"/>
        <w:rPr>
          <w:rFonts w:asciiTheme="majorHAnsi" w:hAnsiTheme="majorHAnsi" w:cstheme="majorHAnsi"/>
        </w:rPr>
      </w:pPr>
      <w:r w:rsidRPr="00F70387">
        <w:rPr>
          <w:rFonts w:asciiTheme="majorHAnsi" w:hAnsiTheme="majorHAnsi" w:cstheme="majorHAnsi"/>
        </w:rPr>
        <w:t>Subject: Resubmission of Personal Research Grant (Application no. 3231/24)</w:t>
      </w:r>
    </w:p>
    <w:p w14:paraId="562F085B" w14:textId="77777777" w:rsidR="00BE306B" w:rsidRPr="00F70387" w:rsidRDefault="00BE306B" w:rsidP="004A1578">
      <w:pPr>
        <w:autoSpaceDE w:val="0"/>
        <w:autoSpaceDN w:val="0"/>
        <w:adjustRightInd w:val="0"/>
        <w:spacing w:before="240" w:after="0" w:line="360" w:lineRule="auto"/>
        <w:jc w:val="both"/>
        <w:rPr>
          <w:rFonts w:asciiTheme="majorHAnsi" w:hAnsiTheme="majorHAnsi" w:cstheme="majorHAnsi"/>
        </w:rPr>
      </w:pPr>
      <w:r w:rsidRPr="00F70387">
        <w:rPr>
          <w:rFonts w:asciiTheme="majorHAnsi" w:hAnsiTheme="majorHAnsi" w:cstheme="majorHAnsi"/>
        </w:rPr>
        <w:t xml:space="preserve">Dear </w:t>
      </w:r>
      <w:proofErr w:type="spellStart"/>
      <w:r w:rsidRPr="00F70387">
        <w:rPr>
          <w:rFonts w:asciiTheme="majorHAnsi" w:hAnsiTheme="majorHAnsi" w:cstheme="majorHAnsi"/>
        </w:rPr>
        <w:t>ISF</w:t>
      </w:r>
      <w:proofErr w:type="spellEnd"/>
      <w:r w:rsidRPr="00F70387">
        <w:rPr>
          <w:rFonts w:asciiTheme="majorHAnsi" w:hAnsiTheme="majorHAnsi" w:cstheme="majorHAnsi"/>
        </w:rPr>
        <w:t xml:space="preserve"> Review Committee,</w:t>
      </w:r>
    </w:p>
    <w:p w14:paraId="65606126" w14:textId="272E2B70" w:rsidR="00BE306B" w:rsidRPr="00F70387" w:rsidRDefault="00BE306B" w:rsidP="004A1578">
      <w:pPr>
        <w:autoSpaceDE w:val="0"/>
        <w:autoSpaceDN w:val="0"/>
        <w:adjustRightInd w:val="0"/>
        <w:spacing w:before="240" w:after="0" w:line="360" w:lineRule="auto"/>
        <w:jc w:val="both"/>
        <w:rPr>
          <w:rFonts w:asciiTheme="majorHAnsi" w:hAnsiTheme="majorHAnsi" w:cstheme="majorHAnsi"/>
        </w:rPr>
      </w:pPr>
      <w:r w:rsidRPr="00F70387">
        <w:rPr>
          <w:rFonts w:asciiTheme="majorHAnsi" w:hAnsiTheme="majorHAnsi" w:cstheme="majorHAnsi"/>
        </w:rPr>
        <w:t>I would like to express my sincere gratitude to the reviewers for the</w:t>
      </w:r>
      <w:r w:rsidR="004551F0" w:rsidRPr="00F70387">
        <w:rPr>
          <w:rFonts w:asciiTheme="majorHAnsi" w:hAnsiTheme="majorHAnsi" w:cstheme="majorHAnsi"/>
        </w:rPr>
        <w:t>ir</w:t>
      </w:r>
      <w:r w:rsidRPr="00F70387">
        <w:rPr>
          <w:rFonts w:asciiTheme="majorHAnsi" w:hAnsiTheme="majorHAnsi" w:cstheme="majorHAnsi"/>
        </w:rPr>
        <w:t xml:space="preserve"> valuable </w:t>
      </w:r>
      <w:r w:rsidR="004551F0" w:rsidRPr="00F70387">
        <w:rPr>
          <w:rFonts w:ascii="Times New Roman" w:eastAsia="Times New Roman" w:hAnsi="Times New Roman" w:cs="Times New Roman"/>
        </w:rPr>
        <w:t xml:space="preserve">and constructive </w:t>
      </w:r>
      <w:r w:rsidRPr="00F70387">
        <w:rPr>
          <w:rFonts w:asciiTheme="majorHAnsi" w:hAnsiTheme="majorHAnsi" w:cstheme="majorHAnsi"/>
        </w:rPr>
        <w:t>feedback on my previous submission. The</w:t>
      </w:r>
      <w:r w:rsidR="004551F0" w:rsidRPr="00F70387">
        <w:rPr>
          <w:rFonts w:asciiTheme="majorHAnsi" w:hAnsiTheme="majorHAnsi" w:cstheme="majorHAnsi"/>
        </w:rPr>
        <w:t>ir</w:t>
      </w:r>
      <w:r w:rsidRPr="00F70387">
        <w:rPr>
          <w:rFonts w:asciiTheme="majorHAnsi" w:hAnsiTheme="majorHAnsi" w:cstheme="majorHAnsi"/>
        </w:rPr>
        <w:t xml:space="preserve"> insights and suggestions have been instrumental in </w:t>
      </w:r>
      <w:r w:rsidR="00026A8A" w:rsidRPr="00F70387">
        <w:rPr>
          <w:rFonts w:ascii="Times New Roman" w:eastAsia="Times New Roman" w:hAnsi="Times New Roman" w:cs="Times New Roman"/>
        </w:rPr>
        <w:t xml:space="preserve">refining </w:t>
      </w:r>
      <w:r w:rsidRPr="00F70387">
        <w:rPr>
          <w:rFonts w:asciiTheme="majorHAnsi" w:hAnsiTheme="majorHAnsi" w:cstheme="majorHAnsi"/>
        </w:rPr>
        <w:t>my proposal “Elucidating the Cellular and Molecular Mechanisms of Rootward Na</w:t>
      </w:r>
      <w:r w:rsidR="00025C78" w:rsidRPr="00F70387">
        <w:rPr>
          <w:rFonts w:asciiTheme="majorHAnsi" w:hAnsiTheme="majorHAnsi" w:cstheme="majorHAnsi"/>
          <w:vertAlign w:val="superscript"/>
        </w:rPr>
        <w:t>+</w:t>
      </w:r>
      <w:r w:rsidRPr="00F70387">
        <w:rPr>
          <w:rFonts w:asciiTheme="majorHAnsi" w:hAnsiTheme="majorHAnsi" w:cstheme="majorHAnsi"/>
        </w:rPr>
        <w:t xml:space="preserve"> Recycling Under Salt Stress Conditions”</w:t>
      </w:r>
      <w:r w:rsidR="0008093C" w:rsidRPr="00F70387">
        <w:rPr>
          <w:rFonts w:asciiTheme="majorHAnsi" w:hAnsiTheme="majorHAnsi" w:cstheme="majorHAnsi"/>
        </w:rPr>
        <w:t>.</w:t>
      </w:r>
      <w:r w:rsidR="00A91B98" w:rsidRPr="00F70387">
        <w:rPr>
          <w:rFonts w:asciiTheme="majorHAnsi" w:hAnsiTheme="majorHAnsi" w:cstheme="majorHAnsi"/>
        </w:rPr>
        <w:t xml:space="preserve"> I am pleased to resubmit my revised application </w:t>
      </w:r>
      <w:r w:rsidRPr="00F70387">
        <w:rPr>
          <w:rFonts w:asciiTheme="majorHAnsi" w:hAnsiTheme="majorHAnsi" w:cstheme="majorHAnsi"/>
        </w:rPr>
        <w:t>for your consideration.</w:t>
      </w:r>
    </w:p>
    <w:p w14:paraId="3D7BE3B1" w14:textId="6F0AECB7" w:rsidR="006514C4" w:rsidRPr="00F70387" w:rsidRDefault="00CF752E" w:rsidP="00971202">
      <w:pPr>
        <w:autoSpaceDE w:val="0"/>
        <w:autoSpaceDN w:val="0"/>
        <w:adjustRightInd w:val="0"/>
        <w:spacing w:before="240" w:line="360" w:lineRule="auto"/>
        <w:jc w:val="both"/>
        <w:rPr>
          <w:rFonts w:asciiTheme="majorHAnsi" w:hAnsiTheme="majorHAnsi" w:cstheme="majorHAnsi"/>
        </w:rPr>
      </w:pPr>
      <w:r w:rsidRPr="00F70387">
        <w:rPr>
          <w:rFonts w:asciiTheme="majorHAnsi" w:hAnsiTheme="majorHAnsi" w:cstheme="majorHAnsi"/>
        </w:rPr>
        <w:t>T</w:t>
      </w:r>
      <w:r w:rsidR="005901DD" w:rsidRPr="00F70387">
        <w:rPr>
          <w:rFonts w:asciiTheme="majorHAnsi" w:hAnsiTheme="majorHAnsi" w:cstheme="majorHAnsi"/>
        </w:rPr>
        <w:t>his</w:t>
      </w:r>
      <w:r w:rsidR="006514C4" w:rsidRPr="00F70387">
        <w:rPr>
          <w:rFonts w:asciiTheme="majorHAnsi" w:hAnsiTheme="majorHAnsi" w:cstheme="majorHAnsi"/>
        </w:rPr>
        <w:t xml:space="preserve"> proposed research addresses a critical global challenge</w:t>
      </w:r>
      <w:r w:rsidR="005901DD" w:rsidRPr="00F70387">
        <w:rPr>
          <w:rFonts w:asciiTheme="majorHAnsi" w:hAnsiTheme="majorHAnsi" w:cstheme="majorHAnsi"/>
        </w:rPr>
        <w:t xml:space="preserve">- </w:t>
      </w:r>
      <w:r w:rsidR="006514C4" w:rsidRPr="00F70387">
        <w:rPr>
          <w:rFonts w:asciiTheme="majorHAnsi" w:hAnsiTheme="majorHAnsi" w:cstheme="majorHAnsi"/>
        </w:rPr>
        <w:t>soil salinity</w:t>
      </w:r>
      <w:r w:rsidR="005901DD" w:rsidRPr="00F70387">
        <w:rPr>
          <w:rFonts w:asciiTheme="majorHAnsi" w:hAnsiTheme="majorHAnsi" w:cstheme="majorHAnsi"/>
        </w:rPr>
        <w:t xml:space="preserve">- </w:t>
      </w:r>
      <w:r w:rsidR="006514C4" w:rsidRPr="00F70387">
        <w:rPr>
          <w:rFonts w:asciiTheme="majorHAnsi" w:hAnsiTheme="majorHAnsi" w:cstheme="majorHAnsi"/>
        </w:rPr>
        <w:t xml:space="preserve">that significantly impacts agricultural productivity. By focusing on </w:t>
      </w:r>
      <w:r w:rsidRPr="00F70387">
        <w:rPr>
          <w:rFonts w:ascii="Times New Roman" w:eastAsia="Times New Roman" w:hAnsi="Times New Roman" w:cs="Times New Roman"/>
        </w:rPr>
        <w:t xml:space="preserve">the relatively </w:t>
      </w:r>
      <w:r w:rsidR="006514C4" w:rsidRPr="00F70387">
        <w:rPr>
          <w:rFonts w:asciiTheme="majorHAnsi" w:hAnsiTheme="majorHAnsi" w:cstheme="majorHAnsi"/>
        </w:rPr>
        <w:t>unexplored mechanism of Na</w:t>
      </w:r>
      <w:r w:rsidR="00025C78" w:rsidRPr="00F70387">
        <w:rPr>
          <w:rFonts w:asciiTheme="majorHAnsi" w:hAnsiTheme="majorHAnsi" w:cstheme="majorHAnsi"/>
          <w:vertAlign w:val="superscript"/>
        </w:rPr>
        <w:t>+</w:t>
      </w:r>
      <w:r w:rsidR="006514C4" w:rsidRPr="00F70387">
        <w:rPr>
          <w:rFonts w:asciiTheme="majorHAnsi" w:hAnsiTheme="majorHAnsi" w:cstheme="majorHAnsi"/>
        </w:rPr>
        <w:t xml:space="preserve"> recycling from shoots to</w:t>
      </w:r>
      <w:r w:rsidR="005901DD" w:rsidRPr="00F70387">
        <w:rPr>
          <w:rFonts w:asciiTheme="majorHAnsi" w:hAnsiTheme="majorHAnsi" w:cstheme="majorHAnsi"/>
        </w:rPr>
        <w:t>ward</w:t>
      </w:r>
      <w:r w:rsidR="006514C4" w:rsidRPr="00F70387">
        <w:rPr>
          <w:rFonts w:asciiTheme="majorHAnsi" w:hAnsiTheme="majorHAnsi" w:cstheme="majorHAnsi"/>
        </w:rPr>
        <w:t xml:space="preserve"> roots via phloem transport, this project aims to enhance our understanding of plant salt tolerance. The multidisciplinary approach, which includes single-cell transcriptomics, fluorescence imaging, and whole-plant physiological analysis, is designed to identify key genes involved in this process. This work holds potential for practical applications in improving crop salt tolerance and addressing broader environmental challenges.</w:t>
      </w:r>
    </w:p>
    <w:p w14:paraId="54DAE4ED" w14:textId="5F4A0E6D" w:rsidR="00BE306B" w:rsidRPr="00F70387" w:rsidRDefault="00BE306B" w:rsidP="00BE306B">
      <w:p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rPr>
        <w:t>In this revised version, I have carefully addressed the reviewers' comments</w:t>
      </w:r>
      <w:r w:rsidR="001D2D3C" w:rsidRPr="00F70387">
        <w:rPr>
          <w:rFonts w:asciiTheme="majorHAnsi" w:hAnsiTheme="majorHAnsi" w:cstheme="majorHAnsi"/>
        </w:rPr>
        <w:t>, specifically</w:t>
      </w:r>
      <w:r w:rsidR="00CF752E" w:rsidRPr="00F70387">
        <w:rPr>
          <w:rFonts w:asciiTheme="majorHAnsi" w:hAnsiTheme="majorHAnsi" w:cstheme="majorHAnsi"/>
        </w:rPr>
        <w:t>,</w:t>
      </w:r>
      <w:r w:rsidRPr="00F70387">
        <w:rPr>
          <w:rFonts w:asciiTheme="majorHAnsi" w:hAnsiTheme="majorHAnsi" w:cstheme="majorHAnsi"/>
        </w:rPr>
        <w:t xml:space="preserve"> </w:t>
      </w:r>
      <w:r w:rsidR="00136533" w:rsidRPr="00F70387">
        <w:rPr>
          <w:rFonts w:asciiTheme="majorHAnsi" w:hAnsiTheme="majorHAnsi" w:cstheme="majorHAnsi"/>
        </w:rPr>
        <w:t xml:space="preserve">the </w:t>
      </w:r>
      <w:r w:rsidR="00E97FB9" w:rsidRPr="00F70387">
        <w:rPr>
          <w:rFonts w:asciiTheme="majorHAnsi" w:hAnsiTheme="majorHAnsi" w:cstheme="majorHAnsi"/>
        </w:rPr>
        <w:t xml:space="preserve">three </w:t>
      </w:r>
      <w:r w:rsidR="007F57BA" w:rsidRPr="00F70387">
        <w:rPr>
          <w:rFonts w:asciiTheme="majorHAnsi" w:hAnsiTheme="majorHAnsi" w:cstheme="majorHAnsi"/>
        </w:rPr>
        <w:t xml:space="preserve">main </w:t>
      </w:r>
      <w:r w:rsidR="00E97FB9" w:rsidRPr="00F70387">
        <w:rPr>
          <w:rFonts w:asciiTheme="majorHAnsi" w:hAnsiTheme="majorHAnsi" w:cstheme="majorHAnsi"/>
        </w:rPr>
        <w:t>concerns raised by reviewer #2</w:t>
      </w:r>
      <w:r w:rsidR="001D2D3C" w:rsidRPr="00F70387">
        <w:rPr>
          <w:rFonts w:asciiTheme="majorHAnsi" w:hAnsiTheme="majorHAnsi" w:cstheme="majorHAnsi"/>
        </w:rPr>
        <w:t>,</w:t>
      </w:r>
      <w:r w:rsidRPr="00F70387">
        <w:rPr>
          <w:rFonts w:asciiTheme="majorHAnsi" w:hAnsiTheme="majorHAnsi" w:cstheme="majorHAnsi"/>
        </w:rPr>
        <w:t xml:space="preserve"> </w:t>
      </w:r>
      <w:r w:rsidR="00CF752E" w:rsidRPr="00F70387">
        <w:rPr>
          <w:rFonts w:asciiTheme="majorHAnsi" w:hAnsiTheme="majorHAnsi" w:cstheme="majorHAnsi"/>
        </w:rPr>
        <w:t xml:space="preserve">thereby </w:t>
      </w:r>
      <w:r w:rsidRPr="00F70387">
        <w:rPr>
          <w:rFonts w:asciiTheme="majorHAnsi" w:hAnsiTheme="majorHAnsi" w:cstheme="majorHAnsi"/>
        </w:rPr>
        <w:t>enhanc</w:t>
      </w:r>
      <w:r w:rsidR="001D2D3C" w:rsidRPr="00F70387">
        <w:rPr>
          <w:rFonts w:asciiTheme="majorHAnsi" w:hAnsiTheme="majorHAnsi" w:cstheme="majorHAnsi"/>
        </w:rPr>
        <w:t>ing</w:t>
      </w:r>
      <w:r w:rsidRPr="00F70387">
        <w:rPr>
          <w:rFonts w:asciiTheme="majorHAnsi" w:hAnsiTheme="majorHAnsi" w:cstheme="majorHAnsi"/>
        </w:rPr>
        <w:t xml:space="preserve"> the </w:t>
      </w:r>
      <w:r w:rsidR="00CF752E" w:rsidRPr="00F70387">
        <w:rPr>
          <w:rFonts w:asciiTheme="majorHAnsi" w:hAnsiTheme="majorHAnsi" w:cstheme="majorHAnsi"/>
        </w:rPr>
        <w:t>feasibility and scientific impact of the project</w:t>
      </w:r>
      <w:r w:rsidR="007F57BA" w:rsidRPr="00F70387">
        <w:rPr>
          <w:rFonts w:asciiTheme="majorHAnsi" w:hAnsiTheme="majorHAnsi" w:cstheme="majorHAnsi"/>
        </w:rPr>
        <w:t>:</w:t>
      </w:r>
    </w:p>
    <w:p w14:paraId="6C8D39F4" w14:textId="61477553" w:rsidR="00363926" w:rsidRPr="00F70387" w:rsidRDefault="00CF752E" w:rsidP="00CF752E">
      <w:pPr>
        <w:pStyle w:val="ListParagraph"/>
        <w:numPr>
          <w:ilvl w:val="0"/>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u w:val="single"/>
        </w:rPr>
        <w:t>Fluorophore selection for companion cell and phloem parenchyma labeling</w:t>
      </w:r>
      <w:r w:rsidRPr="00F70387">
        <w:rPr>
          <w:rFonts w:asciiTheme="majorHAnsi" w:hAnsiTheme="majorHAnsi" w:cstheme="majorHAnsi"/>
        </w:rPr>
        <w:t xml:space="preserve">: The reviewer suggested an alternative to Venus for cell labeling due to potential spectral overlap with </w:t>
      </w:r>
      <w:r w:rsidR="00DC4D14" w:rsidRPr="00F70387">
        <w:rPr>
          <w:rFonts w:asciiTheme="majorHAnsi" w:hAnsiTheme="majorHAnsi" w:cstheme="majorHAnsi"/>
        </w:rPr>
        <w:t>CoroNa green</w:t>
      </w:r>
      <w:r w:rsidRPr="00F70387">
        <w:rPr>
          <w:rFonts w:asciiTheme="majorHAnsi" w:hAnsiTheme="majorHAnsi" w:cstheme="majorHAnsi"/>
        </w:rPr>
        <w:t xml:space="preserve">. I have addressed this by updating the fluorophore to tdTomato, which has an emission peak </w:t>
      </w:r>
      <w:r w:rsidR="00875B8C" w:rsidRPr="00F70387">
        <w:rPr>
          <w:rFonts w:asciiTheme="majorHAnsi" w:hAnsiTheme="majorHAnsi" w:cstheme="majorHAnsi"/>
        </w:rPr>
        <w:t>(</w:t>
      </w:r>
      <w:proofErr w:type="spellStart"/>
      <w:r w:rsidR="00875B8C" w:rsidRPr="00F70387">
        <w:rPr>
          <w:rFonts w:asciiTheme="majorHAnsi" w:hAnsiTheme="majorHAnsi" w:cstheme="majorHAnsi"/>
        </w:rPr>
        <w:t>Em</w:t>
      </w:r>
      <w:proofErr w:type="spellEnd"/>
      <w:r w:rsidR="00875B8C" w:rsidRPr="00F70387">
        <w:rPr>
          <w:rFonts w:asciiTheme="majorHAnsi" w:hAnsiTheme="majorHAnsi" w:cstheme="majorHAnsi"/>
        </w:rPr>
        <w:t xml:space="preserve"> λ) </w:t>
      </w:r>
      <w:r w:rsidRPr="00F70387">
        <w:rPr>
          <w:rFonts w:asciiTheme="majorHAnsi" w:hAnsiTheme="majorHAnsi" w:cstheme="majorHAnsi"/>
        </w:rPr>
        <w:t xml:space="preserve">at 581 nm, allowing for distinct emission separation when used alongside </w:t>
      </w:r>
      <w:r w:rsidR="00DC4D14" w:rsidRPr="00F70387">
        <w:rPr>
          <w:rFonts w:asciiTheme="majorHAnsi" w:hAnsiTheme="majorHAnsi" w:cstheme="majorHAnsi"/>
        </w:rPr>
        <w:t>CoroNa green</w:t>
      </w:r>
      <w:r w:rsidRPr="00F70387">
        <w:rPr>
          <w:rFonts w:asciiTheme="majorHAnsi" w:hAnsiTheme="majorHAnsi" w:cstheme="majorHAnsi"/>
        </w:rPr>
        <w:t xml:space="preserve"> (</w:t>
      </w:r>
      <w:proofErr w:type="spellStart"/>
      <w:r w:rsidRPr="00F70387">
        <w:rPr>
          <w:rFonts w:asciiTheme="majorHAnsi" w:hAnsiTheme="majorHAnsi" w:cstheme="majorHAnsi"/>
        </w:rPr>
        <w:t>Em</w:t>
      </w:r>
      <w:proofErr w:type="spellEnd"/>
      <w:r w:rsidRPr="00F70387">
        <w:rPr>
          <w:rFonts w:asciiTheme="majorHAnsi" w:hAnsiTheme="majorHAnsi" w:cstheme="majorHAnsi"/>
        </w:rPr>
        <w:t xml:space="preserve"> λ = 516</w:t>
      </w:r>
      <w:r w:rsidR="00FB03AE" w:rsidRPr="00F70387">
        <w:rPr>
          <w:rFonts w:asciiTheme="majorHAnsi" w:hAnsiTheme="majorHAnsi" w:cstheme="majorHAnsi"/>
        </w:rPr>
        <w:t xml:space="preserve"> nm</w:t>
      </w:r>
      <w:r w:rsidRPr="00F70387">
        <w:rPr>
          <w:rFonts w:asciiTheme="majorHAnsi" w:hAnsiTheme="majorHAnsi" w:cstheme="majorHAnsi"/>
        </w:rPr>
        <w:t>) and the cell wall dye calcofluor white (</w:t>
      </w:r>
      <w:proofErr w:type="spellStart"/>
      <w:r w:rsidRPr="00F70387">
        <w:rPr>
          <w:rFonts w:asciiTheme="majorHAnsi" w:hAnsiTheme="majorHAnsi" w:cstheme="majorHAnsi"/>
        </w:rPr>
        <w:t>Em</w:t>
      </w:r>
      <w:proofErr w:type="spellEnd"/>
      <w:r w:rsidRPr="00F70387">
        <w:rPr>
          <w:rFonts w:asciiTheme="majorHAnsi" w:hAnsiTheme="majorHAnsi" w:cstheme="majorHAnsi"/>
        </w:rPr>
        <w:t xml:space="preserve"> λ = 347</w:t>
      </w:r>
      <w:r w:rsidR="00FB03AE" w:rsidRPr="00F70387">
        <w:rPr>
          <w:rFonts w:asciiTheme="majorHAnsi" w:hAnsiTheme="majorHAnsi" w:cstheme="majorHAnsi"/>
        </w:rPr>
        <w:t xml:space="preserve"> nm</w:t>
      </w:r>
      <w:r w:rsidRPr="00F70387">
        <w:rPr>
          <w:rFonts w:asciiTheme="majorHAnsi" w:hAnsiTheme="majorHAnsi" w:cstheme="majorHAnsi"/>
        </w:rPr>
        <w:t xml:space="preserve">). The proposed fluorophore and dye set </w:t>
      </w:r>
      <w:r w:rsidR="00875B8C" w:rsidRPr="00F70387">
        <w:rPr>
          <w:rFonts w:asciiTheme="majorHAnsi" w:hAnsiTheme="majorHAnsi" w:cstheme="majorHAnsi"/>
        </w:rPr>
        <w:t>can be visualized</w:t>
      </w:r>
      <w:r w:rsidRPr="00F70387">
        <w:rPr>
          <w:rFonts w:asciiTheme="majorHAnsi" w:hAnsiTheme="majorHAnsi" w:cstheme="majorHAnsi"/>
        </w:rPr>
        <w:t xml:space="preserve"> </w:t>
      </w:r>
      <w:r w:rsidR="00875B8C" w:rsidRPr="00F70387">
        <w:rPr>
          <w:rFonts w:asciiTheme="majorHAnsi" w:hAnsiTheme="majorHAnsi" w:cstheme="majorHAnsi"/>
        </w:rPr>
        <w:t>using</w:t>
      </w:r>
      <w:r w:rsidRPr="00F70387">
        <w:rPr>
          <w:rFonts w:asciiTheme="majorHAnsi" w:hAnsiTheme="majorHAnsi" w:cstheme="majorHAnsi"/>
        </w:rPr>
        <w:t xml:space="preserve"> the Zeiss LSM900 confocal microscope, available at the Bioimaging Unit of the University of Haifa. These adjustments are expected to optimize imaging and quantification of Na</w:t>
      </w:r>
      <w:r w:rsidR="00025C78" w:rsidRPr="00F70387">
        <w:rPr>
          <w:rFonts w:asciiTheme="majorHAnsi" w:hAnsiTheme="majorHAnsi" w:cstheme="majorHAnsi"/>
          <w:vertAlign w:val="superscript"/>
        </w:rPr>
        <w:t>+</w:t>
      </w:r>
      <w:r w:rsidRPr="00F70387">
        <w:rPr>
          <w:rFonts w:asciiTheme="majorHAnsi" w:hAnsiTheme="majorHAnsi" w:cstheme="majorHAnsi"/>
        </w:rPr>
        <w:t xml:space="preserve"> dynamics, as detailed in the revised Objective 1</w:t>
      </w:r>
      <w:r w:rsidR="00CC00C1" w:rsidRPr="00F70387">
        <w:rPr>
          <w:rFonts w:asciiTheme="majorHAnsi" w:hAnsiTheme="majorHAnsi" w:cstheme="majorHAnsi"/>
        </w:rPr>
        <w:t>a</w:t>
      </w:r>
      <w:r w:rsidRPr="00F70387">
        <w:rPr>
          <w:rFonts w:asciiTheme="majorHAnsi" w:hAnsiTheme="majorHAnsi" w:cstheme="majorHAnsi"/>
        </w:rPr>
        <w:t>.</w:t>
      </w:r>
    </w:p>
    <w:p w14:paraId="76626D85" w14:textId="34D215B6" w:rsidR="00DC4D14" w:rsidRPr="00F70387" w:rsidRDefault="00DC4D14" w:rsidP="00DB70F7">
      <w:pPr>
        <w:pStyle w:val="ListParagraph"/>
        <w:numPr>
          <w:ilvl w:val="0"/>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u w:val="single"/>
        </w:rPr>
        <w:t>Limitations of CoroNa green for Na</w:t>
      </w:r>
      <w:r w:rsidR="00025C78" w:rsidRPr="00F70387">
        <w:rPr>
          <w:rFonts w:asciiTheme="majorHAnsi" w:hAnsiTheme="majorHAnsi" w:cstheme="majorHAnsi"/>
          <w:u w:val="single"/>
          <w:vertAlign w:val="superscript"/>
        </w:rPr>
        <w:t>+</w:t>
      </w:r>
      <w:r w:rsidRPr="00F70387">
        <w:rPr>
          <w:rFonts w:asciiTheme="majorHAnsi" w:hAnsiTheme="majorHAnsi" w:cstheme="majorHAnsi"/>
          <w:u w:val="single"/>
        </w:rPr>
        <w:t xml:space="preserve"> quantification</w:t>
      </w:r>
      <w:r w:rsidRPr="00F70387">
        <w:rPr>
          <w:rFonts w:asciiTheme="majorHAnsi" w:hAnsiTheme="majorHAnsi" w:cstheme="majorHAnsi"/>
        </w:rPr>
        <w:t xml:space="preserve">: The reviewer has accurately identified the limitations associated with the use of CoroNa </w:t>
      </w:r>
      <w:r w:rsidR="009F3853" w:rsidRPr="00F70387">
        <w:rPr>
          <w:rFonts w:asciiTheme="majorHAnsi" w:hAnsiTheme="majorHAnsi" w:cstheme="majorHAnsi"/>
        </w:rPr>
        <w:t>g</w:t>
      </w:r>
      <w:r w:rsidRPr="00F70387">
        <w:rPr>
          <w:rFonts w:asciiTheme="majorHAnsi" w:hAnsiTheme="majorHAnsi" w:cstheme="majorHAnsi"/>
        </w:rPr>
        <w:t>reen. As a single-excitation/single-emission probe, it does not exhibit shifts in fluorescence emission spectra upon binding to Na⁺. Furthermore, its fluorescence intensity is influenced by various factors, including the amount of dye taken up by the cells, the extent of hydrolysis in the cytosol, and photobleaching, all of which can compromise the reliability of steady-state Na⁺ measurements. I acknowledge these limitations and have directly addressed the reviewer’s concerns through the following approaches:</w:t>
      </w:r>
    </w:p>
    <w:p w14:paraId="48A8C032" w14:textId="77777777" w:rsidR="009F3853" w:rsidRPr="00F70387" w:rsidRDefault="00DC4D14" w:rsidP="009F3853">
      <w:pPr>
        <w:pStyle w:val="ListParagraph"/>
        <w:numPr>
          <w:ilvl w:val="1"/>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rPr>
        <w:t xml:space="preserve">Cross-validation with </w:t>
      </w:r>
      <w:proofErr w:type="spellStart"/>
      <w:r w:rsidRPr="00F70387">
        <w:rPr>
          <w:rFonts w:asciiTheme="majorHAnsi" w:hAnsiTheme="majorHAnsi" w:cstheme="majorHAnsi"/>
        </w:rPr>
        <w:t>ICP</w:t>
      </w:r>
      <w:proofErr w:type="spellEnd"/>
      <w:r w:rsidRPr="00F70387">
        <w:rPr>
          <w:rFonts w:asciiTheme="majorHAnsi" w:hAnsiTheme="majorHAnsi" w:cstheme="majorHAnsi"/>
        </w:rPr>
        <w:t xml:space="preserve">-MS: </w:t>
      </w:r>
      <w:bookmarkStart w:id="0" w:name="_Hlk180871510"/>
      <w:r w:rsidRPr="00F70387">
        <w:rPr>
          <w:rFonts w:asciiTheme="majorHAnsi" w:hAnsiTheme="majorHAnsi" w:cstheme="majorHAnsi"/>
        </w:rPr>
        <w:t>I employed inductively coupled plasma mass spectrometry (</w:t>
      </w:r>
      <w:proofErr w:type="spellStart"/>
      <w:r w:rsidRPr="00F70387">
        <w:rPr>
          <w:rFonts w:asciiTheme="majorHAnsi" w:hAnsiTheme="majorHAnsi" w:cstheme="majorHAnsi"/>
        </w:rPr>
        <w:t>ICP</w:t>
      </w:r>
      <w:proofErr w:type="spellEnd"/>
      <w:r w:rsidRPr="00F70387">
        <w:rPr>
          <w:rFonts w:asciiTheme="majorHAnsi" w:hAnsiTheme="majorHAnsi" w:cstheme="majorHAnsi"/>
        </w:rPr>
        <w:t>-MS) in conjunction with fluorescence measurements. This yielded a strong positive correlation (</w:t>
      </w:r>
      <w:proofErr w:type="spellStart"/>
      <w:r w:rsidRPr="00F70387">
        <w:rPr>
          <w:rFonts w:asciiTheme="majorHAnsi" w:hAnsiTheme="majorHAnsi" w:cstheme="majorHAnsi"/>
        </w:rPr>
        <w:t>r</w:t>
      </w:r>
      <w:r w:rsidRPr="00F70387">
        <w:rPr>
          <w:rFonts w:asciiTheme="majorHAnsi" w:hAnsiTheme="majorHAnsi" w:cstheme="majorHAnsi"/>
          <w:vertAlign w:val="subscript"/>
        </w:rPr>
        <w:t>s</w:t>
      </w:r>
      <w:proofErr w:type="spellEnd"/>
      <w:r w:rsidRPr="00F70387">
        <w:rPr>
          <w:rFonts w:asciiTheme="majorHAnsi" w:hAnsiTheme="majorHAnsi" w:cstheme="majorHAnsi"/>
        </w:rPr>
        <w:t xml:space="preserve">=0.75, </w:t>
      </w:r>
      <w:proofErr w:type="spellStart"/>
      <w:r w:rsidRPr="00F70387">
        <w:rPr>
          <w:rFonts w:asciiTheme="majorHAnsi" w:hAnsiTheme="majorHAnsi" w:cstheme="majorHAnsi"/>
        </w:rPr>
        <w:t>pV</w:t>
      </w:r>
      <w:proofErr w:type="spellEnd"/>
      <w:r w:rsidRPr="00F70387">
        <w:rPr>
          <w:rFonts w:asciiTheme="majorHAnsi" w:hAnsiTheme="majorHAnsi" w:cstheme="majorHAnsi"/>
        </w:rPr>
        <w:t>=0.03) in Na⁺ concentration between the two methods, thereby enhancing confidence in the dye-based measurements</w:t>
      </w:r>
      <w:bookmarkEnd w:id="0"/>
      <w:r w:rsidRPr="00F70387">
        <w:rPr>
          <w:rFonts w:asciiTheme="majorHAnsi" w:hAnsiTheme="majorHAnsi" w:cstheme="majorHAnsi"/>
        </w:rPr>
        <w:t>.</w:t>
      </w:r>
    </w:p>
    <w:p w14:paraId="4B67FCD6" w14:textId="5680C9E6" w:rsidR="00DC4D14" w:rsidRPr="00F70387" w:rsidRDefault="00DC4D14" w:rsidP="009F3853">
      <w:pPr>
        <w:pStyle w:val="ListParagraph"/>
        <w:numPr>
          <w:ilvl w:val="1"/>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rPr>
        <w:lastRenderedPageBreak/>
        <w:t xml:space="preserve">Optimization of </w:t>
      </w:r>
      <w:r w:rsidR="009F3853" w:rsidRPr="00F70387">
        <w:rPr>
          <w:rFonts w:asciiTheme="majorHAnsi" w:hAnsiTheme="majorHAnsi" w:cstheme="majorHAnsi"/>
        </w:rPr>
        <w:t>dye delivery and imaging protocols</w:t>
      </w:r>
      <w:r w:rsidRPr="00F70387">
        <w:rPr>
          <w:rFonts w:asciiTheme="majorHAnsi" w:hAnsiTheme="majorHAnsi" w:cstheme="majorHAnsi"/>
        </w:rPr>
        <w:t>: To minimize variability in dye uptake and hydrolysis, I refined the dye loading protocol. This included optimizing the section thickness (testing thicknesses from 100 to 500 µm in both wild and domesticated tomato leaves), adjusting incubation times, assessing cell viability using fluorescein diacetate, and improving imaging acquisition methods.</w:t>
      </w:r>
    </w:p>
    <w:p w14:paraId="6F5B8524" w14:textId="7890242E" w:rsidR="00DC4D14" w:rsidRPr="00F70387" w:rsidRDefault="00DC4D14" w:rsidP="009F3853">
      <w:pPr>
        <w:pStyle w:val="ListParagraph"/>
        <w:numPr>
          <w:ilvl w:val="1"/>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rPr>
        <w:t xml:space="preserve">Quantification </w:t>
      </w:r>
      <w:r w:rsidR="009F3853" w:rsidRPr="00F70387">
        <w:rPr>
          <w:rFonts w:asciiTheme="majorHAnsi" w:hAnsiTheme="majorHAnsi" w:cstheme="majorHAnsi"/>
        </w:rPr>
        <w:t>of dynamic changes i</w:t>
      </w:r>
      <w:r w:rsidRPr="00F70387">
        <w:rPr>
          <w:rFonts w:asciiTheme="majorHAnsi" w:hAnsiTheme="majorHAnsi" w:cstheme="majorHAnsi"/>
        </w:rPr>
        <w:t xml:space="preserve">n Na⁺ </w:t>
      </w:r>
      <w:r w:rsidR="009F3853" w:rsidRPr="00F70387">
        <w:rPr>
          <w:rFonts w:asciiTheme="majorHAnsi" w:hAnsiTheme="majorHAnsi" w:cstheme="majorHAnsi"/>
        </w:rPr>
        <w:t>c</w:t>
      </w:r>
      <w:r w:rsidRPr="00F70387">
        <w:rPr>
          <w:rFonts w:asciiTheme="majorHAnsi" w:hAnsiTheme="majorHAnsi" w:cstheme="majorHAnsi"/>
        </w:rPr>
        <w:t xml:space="preserve">oncentration: Similar to many fluorescence-based methods, analyses are limited to single experiments. </w:t>
      </w:r>
      <w:bookmarkStart w:id="1" w:name="_Hlk180871590"/>
      <w:r w:rsidRPr="00F70387">
        <w:rPr>
          <w:rFonts w:asciiTheme="majorHAnsi" w:hAnsiTheme="majorHAnsi" w:cstheme="majorHAnsi"/>
        </w:rPr>
        <w:t>I focus on quantifying changes in Na⁺ levels within specific cell types or tissues across sections collected from the same experimental setup rather than making comparisons of steady-state or baseline Na⁺ levels between different experiments. This approach reduces the impact of variability in dye uptake or bleaching while effectively detecting Na⁺ fluctuations.</w:t>
      </w:r>
      <w:bookmarkEnd w:id="1"/>
    </w:p>
    <w:p w14:paraId="250FA965" w14:textId="25FFDDBE" w:rsidR="00DC4D14" w:rsidRPr="00F70387" w:rsidRDefault="00DC4D14" w:rsidP="009F3853">
      <w:pPr>
        <w:pStyle w:val="ListParagraph"/>
        <w:autoSpaceDE w:val="0"/>
        <w:autoSpaceDN w:val="0"/>
        <w:adjustRightInd w:val="0"/>
        <w:spacing w:after="0" w:line="360" w:lineRule="auto"/>
        <w:ind w:left="360"/>
        <w:jc w:val="both"/>
        <w:rPr>
          <w:rFonts w:asciiTheme="majorHAnsi" w:hAnsiTheme="majorHAnsi" w:cstheme="majorHAnsi"/>
        </w:rPr>
      </w:pPr>
      <w:r w:rsidRPr="00F70387">
        <w:rPr>
          <w:rFonts w:asciiTheme="majorHAnsi" w:hAnsiTheme="majorHAnsi" w:cstheme="majorHAnsi"/>
        </w:rPr>
        <w:t>Utilizing these methodologies, I successfully quantified changes in Na⁺ levels in live leaf cross-sections from up to 60 plants in a single experiment. Furthermore, the enhanced accumulation of Na⁺ in distinct cell populations was consistently observed across independent experiments</w:t>
      </w:r>
      <w:r w:rsidR="009F3853" w:rsidRPr="00F70387">
        <w:rPr>
          <w:rFonts w:asciiTheme="majorHAnsi" w:hAnsiTheme="majorHAnsi" w:cstheme="majorHAnsi"/>
        </w:rPr>
        <w:t>, both within the same species and among different tomato species</w:t>
      </w:r>
      <w:r w:rsidRPr="00F70387">
        <w:rPr>
          <w:rFonts w:asciiTheme="majorHAnsi" w:hAnsiTheme="majorHAnsi" w:cstheme="majorHAnsi"/>
        </w:rPr>
        <w:t>.</w:t>
      </w:r>
    </w:p>
    <w:p w14:paraId="509F4BD0" w14:textId="43F92114" w:rsidR="009E415E" w:rsidRPr="00F70387" w:rsidRDefault="00DC4D14" w:rsidP="009E415E">
      <w:pPr>
        <w:pStyle w:val="ListParagraph"/>
        <w:autoSpaceDE w:val="0"/>
        <w:autoSpaceDN w:val="0"/>
        <w:adjustRightInd w:val="0"/>
        <w:spacing w:after="0" w:line="360" w:lineRule="auto"/>
        <w:ind w:left="360"/>
        <w:jc w:val="both"/>
        <w:rPr>
          <w:rFonts w:asciiTheme="majorHAnsi" w:hAnsiTheme="majorHAnsi" w:cstheme="majorHAnsi"/>
        </w:rPr>
      </w:pPr>
      <w:r w:rsidRPr="00F70387">
        <w:rPr>
          <w:rFonts w:asciiTheme="majorHAnsi" w:hAnsiTheme="majorHAnsi" w:cstheme="majorHAnsi"/>
        </w:rPr>
        <w:t xml:space="preserve">While alternative methods for quantifying Na⁺ concentrations exist, they also have notable limitations. For instance, </w:t>
      </w:r>
      <w:proofErr w:type="spellStart"/>
      <w:r w:rsidR="00356B4E" w:rsidRPr="00F70387">
        <w:rPr>
          <w:rFonts w:asciiTheme="majorHAnsi" w:hAnsiTheme="majorHAnsi" w:cstheme="majorHAnsi"/>
        </w:rPr>
        <w:t>CryoSEM</w:t>
      </w:r>
      <w:proofErr w:type="spellEnd"/>
      <w:r w:rsidR="00356B4E" w:rsidRPr="00F70387">
        <w:rPr>
          <w:rFonts w:asciiTheme="majorHAnsi" w:hAnsiTheme="majorHAnsi" w:cstheme="majorHAnsi"/>
        </w:rPr>
        <w:t xml:space="preserve"> coupled with energy-dispersive X-ray spectroscopy (</w:t>
      </w:r>
      <w:proofErr w:type="spellStart"/>
      <w:r w:rsidR="00356B4E" w:rsidRPr="00F70387">
        <w:rPr>
          <w:rFonts w:asciiTheme="majorHAnsi" w:hAnsiTheme="majorHAnsi" w:cstheme="majorHAnsi"/>
        </w:rPr>
        <w:t>CryoEDX</w:t>
      </w:r>
      <w:proofErr w:type="spellEnd"/>
      <w:r w:rsidR="00356B4E" w:rsidRPr="00F70387">
        <w:rPr>
          <w:rFonts w:asciiTheme="majorHAnsi" w:hAnsiTheme="majorHAnsi" w:cstheme="majorHAnsi"/>
        </w:rPr>
        <w:t>) faces inherent limitations in elemental detection sensitivity, spatial resolution, and potential artifacts from ice crystal formation during sample preparation, which c</w:t>
      </w:r>
      <w:r w:rsidR="00025C78" w:rsidRPr="00F70387">
        <w:rPr>
          <w:rFonts w:asciiTheme="majorHAnsi" w:hAnsiTheme="majorHAnsi" w:cstheme="majorHAnsi"/>
        </w:rPr>
        <w:t>an c</w:t>
      </w:r>
      <w:r w:rsidR="00356B4E" w:rsidRPr="00F70387">
        <w:rPr>
          <w:rFonts w:asciiTheme="majorHAnsi" w:hAnsiTheme="majorHAnsi" w:cstheme="majorHAnsi"/>
        </w:rPr>
        <w:t>ollectively constrain reliable Na⁺ quantification</w:t>
      </w:r>
      <w:r w:rsidRPr="00F70387">
        <w:rPr>
          <w:rFonts w:asciiTheme="majorHAnsi" w:hAnsiTheme="majorHAnsi" w:cstheme="majorHAnsi"/>
        </w:rPr>
        <w:t xml:space="preserve"> (</w:t>
      </w:r>
      <w:r w:rsidR="00356B4E" w:rsidRPr="00F70387">
        <w:rPr>
          <w:rFonts w:asciiTheme="majorHAnsi" w:hAnsiTheme="majorHAnsi" w:cstheme="majorHAnsi"/>
        </w:rPr>
        <w:t xml:space="preserve">McCully </w:t>
      </w:r>
      <w:r w:rsidR="00356B4E" w:rsidRPr="00F70387">
        <w:rPr>
          <w:rFonts w:asciiTheme="majorHAnsi" w:hAnsiTheme="majorHAnsi" w:cstheme="majorHAnsi"/>
          <w:i/>
          <w:iCs/>
        </w:rPr>
        <w:t>et al</w:t>
      </w:r>
      <w:r w:rsidR="00356B4E" w:rsidRPr="00F70387">
        <w:rPr>
          <w:rFonts w:asciiTheme="majorHAnsi" w:hAnsiTheme="majorHAnsi" w:cstheme="majorHAnsi"/>
        </w:rPr>
        <w:t>., 2010</w:t>
      </w:r>
      <w:r w:rsidRPr="00F70387">
        <w:rPr>
          <w:rFonts w:asciiTheme="majorHAnsi" w:hAnsiTheme="majorHAnsi" w:cstheme="majorHAnsi"/>
        </w:rPr>
        <w:t>).</w:t>
      </w:r>
      <w:r w:rsidR="00356B4E" w:rsidRPr="00F70387">
        <w:rPr>
          <w:rFonts w:asciiTheme="majorHAnsi" w:hAnsiTheme="majorHAnsi" w:cstheme="majorHAnsi"/>
        </w:rPr>
        <w:t xml:space="preserve"> </w:t>
      </w:r>
      <w:r w:rsidRPr="00F70387">
        <w:rPr>
          <w:rFonts w:asciiTheme="majorHAnsi" w:hAnsiTheme="majorHAnsi" w:cstheme="majorHAnsi"/>
        </w:rPr>
        <w:t>Cryogenic Nanoscale Secondary Ion Mass Spectrometry (Cryo-</w:t>
      </w:r>
      <w:proofErr w:type="spellStart"/>
      <w:r w:rsidRPr="00F70387">
        <w:rPr>
          <w:rFonts w:asciiTheme="majorHAnsi" w:hAnsiTheme="majorHAnsi" w:cstheme="majorHAnsi"/>
        </w:rPr>
        <w:t>nanoSIMS</w:t>
      </w:r>
      <w:proofErr w:type="spellEnd"/>
      <w:r w:rsidRPr="00F70387">
        <w:rPr>
          <w:rFonts w:asciiTheme="majorHAnsi" w:hAnsiTheme="majorHAnsi" w:cstheme="majorHAnsi"/>
        </w:rPr>
        <w:t xml:space="preserve">) provides impressive nanoscale resolution and elemental sensitivity, but it is hindered by sample preparation </w:t>
      </w:r>
      <w:r w:rsidR="000B779A" w:rsidRPr="00F70387">
        <w:rPr>
          <w:rFonts w:asciiTheme="majorHAnsi" w:hAnsiTheme="majorHAnsi" w:cstheme="majorHAnsi"/>
        </w:rPr>
        <w:t>complexity</w:t>
      </w:r>
      <w:r w:rsidRPr="00F70387">
        <w:rPr>
          <w:rFonts w:asciiTheme="majorHAnsi" w:hAnsiTheme="majorHAnsi" w:cstheme="majorHAnsi"/>
        </w:rPr>
        <w:t xml:space="preserve">, </w:t>
      </w:r>
      <w:r w:rsidR="000B779A" w:rsidRPr="00F70387">
        <w:rPr>
          <w:rFonts w:asciiTheme="majorHAnsi" w:hAnsiTheme="majorHAnsi" w:cstheme="majorHAnsi"/>
        </w:rPr>
        <w:t>spatial resolution constraints</w:t>
      </w:r>
      <w:r w:rsidRPr="00F70387">
        <w:rPr>
          <w:rFonts w:asciiTheme="majorHAnsi" w:hAnsiTheme="majorHAnsi" w:cstheme="majorHAnsi"/>
        </w:rPr>
        <w:t>, high costs, and limited throughput (</w:t>
      </w:r>
      <w:proofErr w:type="spellStart"/>
      <w:r w:rsidR="000B779A" w:rsidRPr="00F70387">
        <w:rPr>
          <w:rFonts w:asciiTheme="majorHAnsi" w:hAnsiTheme="majorHAnsi" w:cstheme="majorHAnsi"/>
        </w:rPr>
        <w:t>Meibom</w:t>
      </w:r>
      <w:proofErr w:type="spellEnd"/>
      <w:r w:rsidR="000B779A" w:rsidRPr="00F70387">
        <w:rPr>
          <w:rFonts w:asciiTheme="majorHAnsi" w:hAnsiTheme="majorHAnsi" w:cstheme="majorHAnsi"/>
        </w:rPr>
        <w:t xml:space="preserve"> </w:t>
      </w:r>
      <w:r w:rsidR="000B779A" w:rsidRPr="00F70387">
        <w:rPr>
          <w:rFonts w:asciiTheme="majorHAnsi" w:hAnsiTheme="majorHAnsi" w:cstheme="majorHAnsi"/>
          <w:i/>
          <w:iCs/>
        </w:rPr>
        <w:t>et al</w:t>
      </w:r>
      <w:r w:rsidR="000B779A" w:rsidRPr="00F70387">
        <w:rPr>
          <w:rFonts w:asciiTheme="majorHAnsi" w:hAnsiTheme="majorHAnsi" w:cstheme="majorHAnsi"/>
        </w:rPr>
        <w:t>., 2023</w:t>
      </w:r>
      <w:r w:rsidRPr="00F70387">
        <w:rPr>
          <w:rFonts w:asciiTheme="majorHAnsi" w:hAnsiTheme="majorHAnsi" w:cstheme="majorHAnsi"/>
        </w:rPr>
        <w:t>).</w:t>
      </w:r>
    </w:p>
    <w:p w14:paraId="6581271B" w14:textId="77777777" w:rsidR="00566B7E" w:rsidRPr="00F70387" w:rsidRDefault="006066DA" w:rsidP="00566B7E">
      <w:pPr>
        <w:pStyle w:val="ListParagraph"/>
        <w:numPr>
          <w:ilvl w:val="0"/>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u w:val="single"/>
        </w:rPr>
        <w:t>Challenges of plant protoplast sorting</w:t>
      </w:r>
      <w:r w:rsidRPr="00F70387">
        <w:rPr>
          <w:rFonts w:asciiTheme="majorHAnsi" w:hAnsiTheme="majorHAnsi" w:cstheme="majorHAnsi"/>
        </w:rPr>
        <w:t xml:space="preserve">: </w:t>
      </w:r>
      <w:r w:rsidR="00566B7E" w:rsidRPr="00F70387">
        <w:rPr>
          <w:rFonts w:asciiTheme="majorHAnsi" w:hAnsiTheme="majorHAnsi" w:cstheme="majorHAnsi"/>
        </w:rPr>
        <w:t xml:space="preserve">The reviewer has rightly noted the challenges associated with plant protoplast sorting. Plant protoplasts are generally larger than animal cells, necessitating a larger nozzle size (typically 100 µm or more) to prevent clogging and minimize shear stress during sorting. I fully acknowledge the difficulties related to protoplasts' fragility and potential loss of viability during this process, which are aggravated by their size and lack of cell walls. </w:t>
      </w:r>
    </w:p>
    <w:p w14:paraId="104259EE" w14:textId="79C9D067" w:rsidR="00BE306B" w:rsidRPr="00F70387" w:rsidRDefault="00566B7E" w:rsidP="00C67D04">
      <w:pPr>
        <w:pStyle w:val="ListParagraph"/>
        <w:autoSpaceDE w:val="0"/>
        <w:autoSpaceDN w:val="0"/>
        <w:adjustRightInd w:val="0"/>
        <w:spacing w:after="0" w:line="360" w:lineRule="auto"/>
        <w:ind w:left="360"/>
        <w:jc w:val="both"/>
        <w:rPr>
          <w:rFonts w:asciiTheme="majorHAnsi" w:hAnsiTheme="majorHAnsi" w:cstheme="majorHAnsi"/>
          <w:rtl/>
        </w:rPr>
      </w:pPr>
      <w:r w:rsidRPr="00F70387">
        <w:rPr>
          <w:rFonts w:asciiTheme="majorHAnsi" w:hAnsiTheme="majorHAnsi" w:cstheme="majorHAnsi"/>
        </w:rPr>
        <w:t xml:space="preserve">I have considerable experience in generating a large number of viable protoplasts from </w:t>
      </w:r>
      <w:proofErr w:type="spellStart"/>
      <w:r w:rsidRPr="00F70387">
        <w:rPr>
          <w:rFonts w:asciiTheme="majorHAnsi" w:hAnsiTheme="majorHAnsi" w:cstheme="majorHAnsi"/>
          <w:i/>
          <w:iCs/>
        </w:rPr>
        <w:t>Physcomitrium</w:t>
      </w:r>
      <w:proofErr w:type="spellEnd"/>
      <w:r w:rsidRPr="00F70387">
        <w:rPr>
          <w:rFonts w:asciiTheme="majorHAnsi" w:hAnsiTheme="majorHAnsi" w:cstheme="majorHAnsi"/>
          <w:i/>
          <w:iCs/>
        </w:rPr>
        <w:t xml:space="preserve"> patens</w:t>
      </w:r>
      <w:r w:rsidRPr="00F70387">
        <w:rPr>
          <w:rFonts w:asciiTheme="majorHAnsi" w:hAnsiTheme="majorHAnsi" w:cstheme="majorHAnsi"/>
        </w:rPr>
        <w:t xml:space="preserve"> tissues, particularly from young leafy buds, which present challenges due to their compactness and heterogeneous cell sizes. However, I lack firsthand experience in protoplast sorting and transfection</w:t>
      </w:r>
      <w:r w:rsidR="00F70387">
        <w:rPr>
          <w:rFonts w:asciiTheme="majorHAnsi" w:hAnsiTheme="majorHAnsi" w:cstheme="majorHAnsi"/>
        </w:rPr>
        <w:t>,</w:t>
      </w:r>
      <w:r w:rsidRPr="00F70387">
        <w:rPr>
          <w:rFonts w:asciiTheme="majorHAnsi" w:hAnsiTheme="majorHAnsi" w:cstheme="majorHAnsi"/>
        </w:rPr>
        <w:t xml:space="preserve"> specifically in tomatoes. To address this gap, I have reached out </w:t>
      </w:r>
      <w:commentRangeStart w:id="2"/>
      <w:r w:rsidRPr="00F70387">
        <w:rPr>
          <w:rFonts w:asciiTheme="majorHAnsi" w:hAnsiTheme="majorHAnsi" w:cstheme="majorHAnsi"/>
        </w:rPr>
        <w:t xml:space="preserve">to Dr. </w:t>
      </w:r>
      <w:proofErr w:type="spellStart"/>
      <w:r w:rsidRPr="00F70387">
        <w:rPr>
          <w:rFonts w:asciiTheme="majorHAnsi" w:hAnsiTheme="majorHAnsi" w:cstheme="majorHAnsi"/>
        </w:rPr>
        <w:t>Idan</w:t>
      </w:r>
      <w:proofErr w:type="spellEnd"/>
      <w:r w:rsidRPr="00F70387">
        <w:rPr>
          <w:rFonts w:asciiTheme="majorHAnsi" w:hAnsiTheme="majorHAnsi" w:cstheme="majorHAnsi"/>
        </w:rPr>
        <w:t xml:space="preserve"> </w:t>
      </w:r>
      <w:proofErr w:type="spellStart"/>
      <w:r w:rsidRPr="00F70387">
        <w:rPr>
          <w:rFonts w:asciiTheme="majorHAnsi" w:hAnsiTheme="majorHAnsi" w:cstheme="majorHAnsi"/>
        </w:rPr>
        <w:t>Efroni</w:t>
      </w:r>
      <w:proofErr w:type="spellEnd"/>
      <w:r w:rsidRPr="00F70387">
        <w:rPr>
          <w:rFonts w:asciiTheme="majorHAnsi" w:hAnsiTheme="majorHAnsi" w:cstheme="majorHAnsi"/>
        </w:rPr>
        <w:t xml:space="preserve"> </w:t>
      </w:r>
      <w:commentRangeEnd w:id="2"/>
      <w:r w:rsidR="005C5647" w:rsidRPr="00F70387">
        <w:rPr>
          <w:rStyle w:val="CommentReference"/>
        </w:rPr>
        <w:commentReference w:id="2"/>
      </w:r>
      <w:r w:rsidRPr="00F70387">
        <w:rPr>
          <w:rFonts w:asciiTheme="majorHAnsi" w:hAnsiTheme="majorHAnsi" w:cstheme="majorHAnsi"/>
        </w:rPr>
        <w:t>(</w:t>
      </w:r>
      <w:proofErr w:type="spellStart"/>
      <w:r w:rsidRPr="00F70387">
        <w:rPr>
          <w:rFonts w:asciiTheme="majorHAnsi" w:hAnsiTheme="majorHAnsi" w:cstheme="majorHAnsi"/>
        </w:rPr>
        <w:t>HUJI</w:t>
      </w:r>
      <w:proofErr w:type="spellEnd"/>
      <w:r w:rsidRPr="00F70387">
        <w:rPr>
          <w:rFonts w:asciiTheme="majorHAnsi" w:hAnsiTheme="majorHAnsi" w:cstheme="majorHAnsi"/>
        </w:rPr>
        <w:t xml:space="preserve">), a recognized expert in both techniques, for </w:t>
      </w:r>
      <w:bookmarkStart w:id="3" w:name="_Hlk180825069"/>
      <w:r w:rsidRPr="00F70387">
        <w:rPr>
          <w:rFonts w:asciiTheme="majorHAnsi" w:hAnsiTheme="majorHAnsi" w:cstheme="majorHAnsi"/>
        </w:rPr>
        <w:t xml:space="preserve">guidance </w:t>
      </w:r>
      <w:bookmarkEnd w:id="3"/>
      <w:r w:rsidRPr="00F70387">
        <w:rPr>
          <w:rFonts w:asciiTheme="majorHAnsi" w:hAnsiTheme="majorHAnsi" w:cstheme="majorHAnsi"/>
        </w:rPr>
        <w:t xml:space="preserve">and training for my lab members. Dr. </w:t>
      </w:r>
      <w:proofErr w:type="spellStart"/>
      <w:r w:rsidRPr="00F70387">
        <w:rPr>
          <w:rFonts w:asciiTheme="majorHAnsi" w:hAnsiTheme="majorHAnsi" w:cstheme="majorHAnsi"/>
        </w:rPr>
        <w:t>Efroni's</w:t>
      </w:r>
      <w:proofErr w:type="spellEnd"/>
      <w:r w:rsidRPr="00F70387">
        <w:rPr>
          <w:rFonts w:asciiTheme="majorHAnsi" w:hAnsiTheme="majorHAnsi" w:cstheme="majorHAnsi"/>
        </w:rPr>
        <w:t xml:space="preserve"> laboratory routinely employs fluorescence-activated cell sorting of tomato protoplasts (</w:t>
      </w:r>
      <w:proofErr w:type="spellStart"/>
      <w:r w:rsidRPr="00F70387">
        <w:rPr>
          <w:rFonts w:asciiTheme="majorHAnsi" w:hAnsiTheme="majorHAnsi" w:cstheme="majorHAnsi"/>
        </w:rPr>
        <w:t>Omary</w:t>
      </w:r>
      <w:proofErr w:type="spellEnd"/>
      <w:r w:rsidR="00416411" w:rsidRPr="00F70387">
        <w:rPr>
          <w:rFonts w:asciiTheme="majorHAnsi" w:hAnsiTheme="majorHAnsi" w:cstheme="majorHAnsi"/>
        </w:rPr>
        <w:t xml:space="preserve"> </w:t>
      </w:r>
      <w:r w:rsidR="00416411" w:rsidRPr="00F70387">
        <w:rPr>
          <w:rFonts w:asciiTheme="majorHAnsi" w:hAnsiTheme="majorHAnsi" w:cstheme="majorHAnsi"/>
          <w:i/>
          <w:iCs/>
        </w:rPr>
        <w:t>et al</w:t>
      </w:r>
      <w:r w:rsidR="00416411" w:rsidRPr="00F70387">
        <w:rPr>
          <w:rFonts w:asciiTheme="majorHAnsi" w:hAnsiTheme="majorHAnsi" w:cstheme="majorHAnsi"/>
        </w:rPr>
        <w:t>.</w:t>
      </w:r>
      <w:r w:rsidRPr="00F70387">
        <w:rPr>
          <w:rFonts w:asciiTheme="majorHAnsi" w:hAnsiTheme="majorHAnsi" w:cstheme="majorHAnsi"/>
        </w:rPr>
        <w:t xml:space="preserve">, 2022; </w:t>
      </w:r>
      <w:proofErr w:type="spellStart"/>
      <w:r w:rsidRPr="00F70387">
        <w:rPr>
          <w:rFonts w:asciiTheme="majorHAnsi" w:hAnsiTheme="majorHAnsi" w:cstheme="majorHAnsi"/>
        </w:rPr>
        <w:t>Coleto-Alcudia</w:t>
      </w:r>
      <w:proofErr w:type="spellEnd"/>
      <w:r w:rsidR="00416411" w:rsidRPr="00F70387">
        <w:rPr>
          <w:rFonts w:asciiTheme="majorHAnsi" w:hAnsiTheme="majorHAnsi" w:cstheme="majorHAnsi"/>
        </w:rPr>
        <w:t xml:space="preserve"> </w:t>
      </w:r>
      <w:r w:rsidR="00416411" w:rsidRPr="00F70387">
        <w:rPr>
          <w:rFonts w:asciiTheme="majorHAnsi" w:hAnsiTheme="majorHAnsi" w:cstheme="majorHAnsi"/>
          <w:i/>
          <w:iCs/>
        </w:rPr>
        <w:t>et al</w:t>
      </w:r>
      <w:r w:rsidR="00416411" w:rsidRPr="00F70387">
        <w:rPr>
          <w:rFonts w:asciiTheme="majorHAnsi" w:hAnsiTheme="majorHAnsi" w:cstheme="majorHAnsi"/>
        </w:rPr>
        <w:t>.</w:t>
      </w:r>
      <w:r w:rsidRPr="00F70387">
        <w:rPr>
          <w:rFonts w:asciiTheme="majorHAnsi" w:hAnsiTheme="majorHAnsi" w:cstheme="majorHAnsi"/>
        </w:rPr>
        <w:t>, 2024) and has developed a rapid transfection assay for protoplasts (</w:t>
      </w:r>
      <w:proofErr w:type="spellStart"/>
      <w:r w:rsidRPr="00F70387">
        <w:rPr>
          <w:rFonts w:asciiTheme="majorHAnsi" w:hAnsiTheme="majorHAnsi" w:cstheme="majorHAnsi"/>
        </w:rPr>
        <w:t>Bargmann</w:t>
      </w:r>
      <w:proofErr w:type="spellEnd"/>
      <w:r w:rsidR="00416411" w:rsidRPr="00F70387">
        <w:rPr>
          <w:rFonts w:asciiTheme="majorHAnsi" w:hAnsiTheme="majorHAnsi" w:cstheme="majorHAnsi"/>
        </w:rPr>
        <w:t xml:space="preserve"> </w:t>
      </w:r>
      <w:r w:rsidR="00416411" w:rsidRPr="00F70387">
        <w:rPr>
          <w:rFonts w:asciiTheme="majorHAnsi" w:hAnsiTheme="majorHAnsi" w:cstheme="majorHAnsi"/>
          <w:i/>
          <w:iCs/>
        </w:rPr>
        <w:t>et al</w:t>
      </w:r>
      <w:r w:rsidR="00980A26" w:rsidRPr="00F70387">
        <w:rPr>
          <w:rFonts w:asciiTheme="majorHAnsi" w:hAnsiTheme="majorHAnsi" w:cstheme="majorHAnsi"/>
        </w:rPr>
        <w:t>.</w:t>
      </w:r>
      <w:r w:rsidRPr="00F70387">
        <w:rPr>
          <w:rFonts w:asciiTheme="majorHAnsi" w:hAnsiTheme="majorHAnsi" w:cstheme="majorHAnsi"/>
        </w:rPr>
        <w:t>, 2013). His scientific support and extensive experience will be invaluable assets for the successful completion of this work.</w:t>
      </w:r>
    </w:p>
    <w:p w14:paraId="5C80AEAA" w14:textId="4E249870" w:rsidR="00BE306B" w:rsidRPr="00F70387" w:rsidRDefault="00EF4ED4" w:rsidP="00BE306B">
      <w:pPr>
        <w:spacing w:line="360" w:lineRule="auto"/>
        <w:jc w:val="both"/>
        <w:rPr>
          <w:rFonts w:asciiTheme="majorHAnsi" w:hAnsiTheme="majorHAnsi" w:cstheme="majorHAnsi"/>
          <w:b/>
          <w:bCs/>
        </w:rPr>
      </w:pPr>
      <w:r w:rsidRPr="00F70387">
        <w:rPr>
          <w:rFonts w:asciiTheme="majorHAnsi" w:hAnsiTheme="majorHAnsi" w:cstheme="majorHAnsi"/>
          <w:b/>
          <w:bCs/>
        </w:rPr>
        <w:lastRenderedPageBreak/>
        <w:t xml:space="preserve">Response to </w:t>
      </w:r>
      <w:r w:rsidR="00654ABD" w:rsidRPr="00F70387">
        <w:rPr>
          <w:rFonts w:asciiTheme="majorHAnsi" w:hAnsiTheme="majorHAnsi" w:cstheme="majorHAnsi"/>
          <w:b/>
          <w:bCs/>
        </w:rPr>
        <w:t>r</w:t>
      </w:r>
      <w:r w:rsidR="00BE306B" w:rsidRPr="00F70387">
        <w:rPr>
          <w:rFonts w:asciiTheme="majorHAnsi" w:hAnsiTheme="majorHAnsi" w:cstheme="majorHAnsi"/>
          <w:b/>
          <w:bCs/>
        </w:rPr>
        <w:t xml:space="preserve">eviewer </w:t>
      </w:r>
      <w:r w:rsidR="00974A31" w:rsidRPr="00F70387">
        <w:rPr>
          <w:rFonts w:asciiTheme="majorHAnsi" w:hAnsiTheme="majorHAnsi" w:cstheme="majorHAnsi"/>
          <w:b/>
          <w:bCs/>
        </w:rPr>
        <w:t>#</w:t>
      </w:r>
      <w:r w:rsidR="00BE306B" w:rsidRPr="00F70387">
        <w:rPr>
          <w:rFonts w:asciiTheme="majorHAnsi" w:hAnsiTheme="majorHAnsi" w:cstheme="majorHAnsi"/>
          <w:b/>
          <w:bCs/>
        </w:rPr>
        <w:t>1:</w:t>
      </w:r>
    </w:p>
    <w:p w14:paraId="4948A702" w14:textId="2F249C03" w:rsidR="00F110A4" w:rsidRPr="00F70387" w:rsidRDefault="00A27EBD" w:rsidP="00080110">
      <w:pPr>
        <w:pStyle w:val="ListParagraph"/>
        <w:numPr>
          <w:ilvl w:val="0"/>
          <w:numId w:val="2"/>
        </w:numPr>
        <w:autoSpaceDE w:val="0"/>
        <w:autoSpaceDN w:val="0"/>
        <w:adjustRightInd w:val="0"/>
        <w:spacing w:after="0" w:line="360" w:lineRule="auto"/>
        <w:jc w:val="both"/>
        <w:rPr>
          <w:rFonts w:asciiTheme="majorHAnsi" w:hAnsiTheme="majorHAnsi" w:cstheme="majorHAnsi"/>
        </w:rPr>
      </w:pPr>
      <w:r w:rsidRPr="00F70387">
        <w:rPr>
          <w:rFonts w:asciiTheme="majorHAnsi" w:hAnsiTheme="majorHAnsi" w:cstheme="majorHAnsi"/>
          <w:u w:val="single"/>
        </w:rPr>
        <w:t>Benefits of rootward Na⁺ recycling</w:t>
      </w:r>
      <w:r w:rsidRPr="00F70387">
        <w:rPr>
          <w:rFonts w:asciiTheme="majorHAnsi" w:hAnsiTheme="majorHAnsi" w:cstheme="majorHAnsi"/>
        </w:rPr>
        <w:t xml:space="preserve">: The reviewer questions why plants would invest energy in </w:t>
      </w:r>
      <w:r w:rsidR="00F110A4" w:rsidRPr="00F70387">
        <w:rPr>
          <w:rFonts w:asciiTheme="majorHAnsi" w:hAnsiTheme="majorHAnsi" w:cstheme="majorHAnsi"/>
        </w:rPr>
        <w:t xml:space="preserve">rootward Na⁺ </w:t>
      </w:r>
      <w:r w:rsidRPr="00F70387">
        <w:rPr>
          <w:rFonts w:asciiTheme="majorHAnsi" w:hAnsiTheme="majorHAnsi" w:cstheme="majorHAnsi"/>
        </w:rPr>
        <w:t xml:space="preserve">recycling, given that Na⁺ loading into the xylem is an active, controllable process. </w:t>
      </w:r>
      <w:bookmarkStart w:id="4" w:name="_Hlk180863095"/>
      <w:r w:rsidRPr="00F70387">
        <w:rPr>
          <w:rFonts w:asciiTheme="majorHAnsi" w:hAnsiTheme="majorHAnsi" w:cstheme="majorHAnsi"/>
        </w:rPr>
        <w:t xml:space="preserve">The primary advantage of rootward Na⁺ recycling lies in its ability to prevent toxic accumulation in photosynthetic tissues, where excess Na⁺ can disrupt essential metabolic processes like photosynthesis. </w:t>
      </w:r>
      <w:r w:rsidR="00F110A4" w:rsidRPr="00F70387">
        <w:rPr>
          <w:rFonts w:asciiTheme="majorHAnsi" w:hAnsiTheme="majorHAnsi" w:cstheme="majorHAnsi"/>
        </w:rPr>
        <w:t xml:space="preserve">While regulating Na⁺ loading into the xylem is an active process and a common focus in salt tolerance studies, recycling additionally supports ion homeostasis, prevents osmotic stress, and protects the plant’s water balance. </w:t>
      </w:r>
      <w:r w:rsidRPr="00F70387">
        <w:rPr>
          <w:rFonts w:asciiTheme="majorHAnsi" w:hAnsiTheme="majorHAnsi" w:cstheme="majorHAnsi"/>
        </w:rPr>
        <w:t xml:space="preserve">Additionally, recycling contributes to maintaining a favorable K⁺/Na⁺ ratio and provides adaptability under fluctuating salt stress by enabling the plant to sequester excess Na⁺ in less sensitive tissues, such as </w:t>
      </w:r>
      <w:r w:rsidR="00F110A4" w:rsidRPr="00F70387">
        <w:rPr>
          <w:rFonts w:asciiTheme="majorHAnsi" w:hAnsiTheme="majorHAnsi" w:cstheme="majorHAnsi"/>
        </w:rPr>
        <w:t xml:space="preserve">old leaves, </w:t>
      </w:r>
      <w:r w:rsidRPr="00F70387">
        <w:rPr>
          <w:rFonts w:asciiTheme="majorHAnsi" w:hAnsiTheme="majorHAnsi" w:cstheme="majorHAnsi"/>
        </w:rPr>
        <w:t>stem</w:t>
      </w:r>
      <w:r w:rsidR="00F110A4" w:rsidRPr="00F70387">
        <w:rPr>
          <w:rFonts w:asciiTheme="majorHAnsi" w:hAnsiTheme="majorHAnsi" w:cstheme="majorHAnsi"/>
        </w:rPr>
        <w:t>s,</w:t>
      </w:r>
      <w:r w:rsidRPr="00F70387">
        <w:rPr>
          <w:rFonts w:asciiTheme="majorHAnsi" w:hAnsiTheme="majorHAnsi" w:cstheme="majorHAnsi"/>
        </w:rPr>
        <w:t xml:space="preserve"> or roots</w:t>
      </w:r>
      <w:r w:rsidR="0064164E" w:rsidRPr="00F70387">
        <w:rPr>
          <w:rFonts w:asciiTheme="majorHAnsi" w:hAnsiTheme="majorHAnsi" w:cstheme="majorHAnsi"/>
        </w:rPr>
        <w:t xml:space="preserve"> (Tester </w:t>
      </w:r>
      <w:r w:rsidR="00025C78" w:rsidRPr="00F70387">
        <w:rPr>
          <w:rFonts w:asciiTheme="majorHAnsi" w:hAnsiTheme="majorHAnsi" w:cstheme="majorHAnsi"/>
        </w:rPr>
        <w:t>&amp;</w:t>
      </w:r>
      <w:r w:rsidR="0064164E" w:rsidRPr="00F70387">
        <w:rPr>
          <w:rFonts w:asciiTheme="majorHAnsi" w:hAnsiTheme="majorHAnsi" w:cstheme="majorHAnsi"/>
        </w:rPr>
        <w:t xml:space="preserve"> </w:t>
      </w:r>
      <w:proofErr w:type="spellStart"/>
      <w:r w:rsidR="0064164E" w:rsidRPr="00F70387">
        <w:rPr>
          <w:rFonts w:asciiTheme="majorHAnsi" w:hAnsiTheme="majorHAnsi" w:cstheme="majorHAnsi"/>
        </w:rPr>
        <w:t>Devenport</w:t>
      </w:r>
      <w:proofErr w:type="spellEnd"/>
      <w:r w:rsidR="0064164E" w:rsidRPr="00F70387">
        <w:rPr>
          <w:rFonts w:asciiTheme="majorHAnsi" w:hAnsiTheme="majorHAnsi" w:cstheme="majorHAnsi"/>
        </w:rPr>
        <w:t>, 2003</w:t>
      </w:r>
      <w:r w:rsidR="00862B4B" w:rsidRPr="00F70387">
        <w:rPr>
          <w:rFonts w:asciiTheme="majorHAnsi" w:hAnsiTheme="majorHAnsi" w:cstheme="majorHAnsi"/>
        </w:rPr>
        <w:t xml:space="preserve">, </w:t>
      </w:r>
      <w:proofErr w:type="spellStart"/>
      <w:r w:rsidR="00080110" w:rsidRPr="00F70387">
        <w:rPr>
          <w:rFonts w:asciiTheme="majorHAnsi" w:hAnsiTheme="majorHAnsi" w:cstheme="majorHAnsi"/>
        </w:rPr>
        <w:t>Berthomieu</w:t>
      </w:r>
      <w:proofErr w:type="spellEnd"/>
      <w:r w:rsidR="00080110" w:rsidRPr="00F70387">
        <w:rPr>
          <w:rFonts w:asciiTheme="majorHAnsi" w:hAnsiTheme="majorHAnsi" w:cstheme="majorHAnsi"/>
        </w:rPr>
        <w:t xml:space="preserve"> </w:t>
      </w:r>
      <w:r w:rsidR="00080110" w:rsidRPr="00F70387">
        <w:rPr>
          <w:rFonts w:asciiTheme="majorHAnsi" w:hAnsiTheme="majorHAnsi" w:cstheme="majorHAnsi"/>
          <w:i/>
          <w:iCs/>
        </w:rPr>
        <w:t>et al</w:t>
      </w:r>
      <w:r w:rsidR="00080110" w:rsidRPr="00F70387">
        <w:rPr>
          <w:rFonts w:asciiTheme="majorHAnsi" w:hAnsiTheme="majorHAnsi" w:cstheme="majorHAnsi"/>
        </w:rPr>
        <w:t>.,</w:t>
      </w:r>
      <w:r w:rsidR="00025C78" w:rsidRPr="00F70387">
        <w:rPr>
          <w:rFonts w:asciiTheme="majorHAnsi" w:hAnsiTheme="majorHAnsi" w:cstheme="majorHAnsi"/>
        </w:rPr>
        <w:t xml:space="preserve"> </w:t>
      </w:r>
      <w:r w:rsidR="00080110" w:rsidRPr="00F70387">
        <w:rPr>
          <w:rFonts w:asciiTheme="majorHAnsi" w:hAnsiTheme="majorHAnsi" w:cstheme="majorHAnsi"/>
        </w:rPr>
        <w:t>2003</w:t>
      </w:r>
      <w:r w:rsidR="0064164E" w:rsidRPr="00F70387">
        <w:rPr>
          <w:rFonts w:asciiTheme="majorHAnsi" w:hAnsiTheme="majorHAnsi" w:cstheme="majorHAnsi"/>
        </w:rPr>
        <w:t>)</w:t>
      </w:r>
      <w:r w:rsidRPr="00F70387">
        <w:rPr>
          <w:rFonts w:asciiTheme="majorHAnsi" w:hAnsiTheme="majorHAnsi" w:cstheme="majorHAnsi"/>
        </w:rPr>
        <w:t xml:space="preserve">. </w:t>
      </w:r>
      <w:r w:rsidR="00F110A4" w:rsidRPr="00F70387">
        <w:rPr>
          <w:rFonts w:asciiTheme="majorHAnsi" w:hAnsiTheme="majorHAnsi" w:cstheme="majorHAnsi"/>
        </w:rPr>
        <w:t xml:space="preserve">This strategy extends beyond mere control of Na⁺ uptake, allowing plants to dynamically adapt to salinity conditions, making it a more sustainable long-term approach. </w:t>
      </w:r>
      <w:bookmarkEnd w:id="4"/>
      <w:r w:rsidRPr="00F70387">
        <w:rPr>
          <w:rFonts w:asciiTheme="majorHAnsi" w:hAnsiTheme="majorHAnsi" w:cstheme="majorHAnsi"/>
        </w:rPr>
        <w:t xml:space="preserve">These clarifications were integrated into the research proposal. </w:t>
      </w:r>
    </w:p>
    <w:p w14:paraId="763F3E81" w14:textId="69FD5596" w:rsidR="00080110" w:rsidRPr="00F70387" w:rsidRDefault="00080110" w:rsidP="00080110">
      <w:pPr>
        <w:pStyle w:val="ListParagraph"/>
        <w:numPr>
          <w:ilvl w:val="0"/>
          <w:numId w:val="2"/>
        </w:numPr>
        <w:autoSpaceDE w:val="0"/>
        <w:autoSpaceDN w:val="0"/>
        <w:adjustRightInd w:val="0"/>
        <w:spacing w:before="240" w:after="0" w:line="360" w:lineRule="auto"/>
        <w:jc w:val="both"/>
        <w:rPr>
          <w:rFonts w:asciiTheme="majorHAnsi" w:hAnsiTheme="majorHAnsi" w:cstheme="majorHAnsi"/>
          <w:b/>
          <w:bCs/>
        </w:rPr>
      </w:pPr>
      <w:r w:rsidRPr="00F70387">
        <w:rPr>
          <w:rFonts w:asciiTheme="majorHAnsi" w:hAnsiTheme="majorHAnsi" w:cstheme="majorHAnsi"/>
          <w:u w:val="single"/>
        </w:rPr>
        <w:t>Phloem buffering capacity</w:t>
      </w:r>
      <w:r w:rsidRPr="00F70387">
        <w:rPr>
          <w:rFonts w:asciiTheme="majorHAnsi" w:hAnsiTheme="majorHAnsi" w:cstheme="majorHAnsi"/>
        </w:rPr>
        <w:t xml:space="preserve">: The reviewer raises an important question regarding the buffering capacity of the phloem, noting that as a metabolically active tissue, Na⁺ accumulation could interfere with its function. While Na⁺ can accumulate in the phloem under salt stress and disrupt sugar transport, existing literature suggests that this effect is concentration-dependent and influenced by the plant’s ability to compartmentalize excess ions (Wolf, 1990; </w:t>
      </w:r>
      <w:proofErr w:type="spellStart"/>
      <w:r w:rsidRPr="00F70387">
        <w:rPr>
          <w:rFonts w:asciiTheme="majorHAnsi" w:hAnsiTheme="majorHAnsi" w:cstheme="majorHAnsi"/>
        </w:rPr>
        <w:t>Alfocea</w:t>
      </w:r>
      <w:proofErr w:type="spellEnd"/>
      <w:r w:rsidRPr="00F70387">
        <w:rPr>
          <w:rFonts w:asciiTheme="majorHAnsi" w:hAnsiTheme="majorHAnsi" w:cstheme="majorHAnsi"/>
        </w:rPr>
        <w:t>, 2000; Munns &amp; Tester, 2008). The working hypothesis, tested in Objectives 1 and 2, is that Na⁺ accumulation in phloem parenchyma or companion cells is transient and facilitates Na⁺ loading into sieve elements for long-distance transport toward the roots. I propose that the phloem's buffering capacity is modulated by its metabolic activity and the presence of transporters that help maintain ion balance, as demonstrated by the recent finding of enriched K⁺ channel expression in Arabidopsis companion cells (Kim, 2021).</w:t>
      </w:r>
    </w:p>
    <w:p w14:paraId="0F5DBAE6" w14:textId="239D10CE" w:rsidR="00853B23" w:rsidRPr="00F70387" w:rsidRDefault="00EF4ED4" w:rsidP="00080110">
      <w:pPr>
        <w:autoSpaceDE w:val="0"/>
        <w:autoSpaceDN w:val="0"/>
        <w:adjustRightInd w:val="0"/>
        <w:spacing w:before="240" w:after="0" w:line="360" w:lineRule="auto"/>
        <w:jc w:val="both"/>
        <w:rPr>
          <w:rFonts w:asciiTheme="majorHAnsi" w:hAnsiTheme="majorHAnsi" w:cstheme="majorHAnsi"/>
          <w:b/>
          <w:bCs/>
        </w:rPr>
      </w:pPr>
      <w:r w:rsidRPr="00F70387">
        <w:rPr>
          <w:rFonts w:asciiTheme="majorHAnsi" w:hAnsiTheme="majorHAnsi" w:cstheme="majorHAnsi"/>
          <w:b/>
          <w:bCs/>
        </w:rPr>
        <w:t>A</w:t>
      </w:r>
      <w:r w:rsidR="00654ABD" w:rsidRPr="00F70387">
        <w:rPr>
          <w:rFonts w:asciiTheme="majorHAnsi" w:hAnsiTheme="majorHAnsi" w:cstheme="majorHAnsi"/>
          <w:b/>
          <w:bCs/>
        </w:rPr>
        <w:t xml:space="preserve">dditional </w:t>
      </w:r>
      <w:r w:rsidRPr="00F70387">
        <w:rPr>
          <w:rFonts w:asciiTheme="majorHAnsi" w:hAnsiTheme="majorHAnsi" w:cstheme="majorHAnsi"/>
          <w:b/>
          <w:bCs/>
        </w:rPr>
        <w:t xml:space="preserve">response to </w:t>
      </w:r>
      <w:r w:rsidR="00654ABD" w:rsidRPr="00F70387">
        <w:rPr>
          <w:rFonts w:asciiTheme="majorHAnsi" w:hAnsiTheme="majorHAnsi" w:cstheme="majorHAnsi"/>
          <w:b/>
          <w:bCs/>
        </w:rPr>
        <w:t>r</w:t>
      </w:r>
      <w:r w:rsidR="00BE306B" w:rsidRPr="00F70387">
        <w:rPr>
          <w:rFonts w:asciiTheme="majorHAnsi" w:hAnsiTheme="majorHAnsi" w:cstheme="majorHAnsi"/>
          <w:b/>
          <w:bCs/>
        </w:rPr>
        <w:t xml:space="preserve">eviewer </w:t>
      </w:r>
      <w:r w:rsidR="00654ABD" w:rsidRPr="00F70387">
        <w:rPr>
          <w:rFonts w:asciiTheme="majorHAnsi" w:hAnsiTheme="majorHAnsi" w:cstheme="majorHAnsi"/>
          <w:b/>
          <w:bCs/>
        </w:rPr>
        <w:t>#</w:t>
      </w:r>
      <w:r w:rsidR="00BE306B" w:rsidRPr="00F70387">
        <w:rPr>
          <w:rFonts w:asciiTheme="majorHAnsi" w:hAnsiTheme="majorHAnsi" w:cstheme="majorHAnsi"/>
          <w:b/>
          <w:bCs/>
        </w:rPr>
        <w:t>2:</w:t>
      </w:r>
    </w:p>
    <w:p w14:paraId="57B7CDA2" w14:textId="216DCD99" w:rsidR="00080110" w:rsidRPr="00F70387" w:rsidRDefault="00F02469" w:rsidP="00080110">
      <w:pPr>
        <w:pStyle w:val="ListParagraph"/>
        <w:numPr>
          <w:ilvl w:val="0"/>
          <w:numId w:val="2"/>
        </w:numPr>
        <w:spacing w:after="0" w:line="360" w:lineRule="auto"/>
        <w:jc w:val="both"/>
        <w:rPr>
          <w:rFonts w:asciiTheme="majorHAnsi" w:hAnsiTheme="majorHAnsi" w:cstheme="majorHAnsi"/>
          <w:b/>
          <w:bCs/>
        </w:rPr>
      </w:pPr>
      <w:r w:rsidRPr="00F70387">
        <w:rPr>
          <w:rFonts w:asciiTheme="majorHAnsi" w:hAnsiTheme="majorHAnsi" w:cstheme="majorHAnsi"/>
          <w:u w:val="single"/>
        </w:rPr>
        <w:t xml:space="preserve">Rationale for </w:t>
      </w:r>
      <w:r w:rsidR="00235D74" w:rsidRPr="00F70387">
        <w:rPr>
          <w:rFonts w:asciiTheme="majorHAnsi" w:hAnsiTheme="majorHAnsi" w:cstheme="majorHAnsi"/>
          <w:u w:val="single"/>
        </w:rPr>
        <w:t>a</w:t>
      </w:r>
      <w:r w:rsidRPr="00F70387">
        <w:rPr>
          <w:rFonts w:asciiTheme="majorHAnsi" w:hAnsiTheme="majorHAnsi" w:cstheme="majorHAnsi"/>
          <w:u w:val="single"/>
        </w:rPr>
        <w:t>ssessing Δ</w:t>
      </w:r>
      <w:r w:rsidRPr="00F70387">
        <w:rPr>
          <w:rFonts w:asciiTheme="majorHAnsi" w:hAnsiTheme="majorHAnsi" w:cstheme="majorHAnsi"/>
          <w:u w:val="single"/>
          <w:vertAlign w:val="superscript"/>
        </w:rPr>
        <w:t>18</w:t>
      </w:r>
      <w:r w:rsidRPr="00F70387">
        <w:rPr>
          <w:rFonts w:asciiTheme="majorHAnsi" w:hAnsiTheme="majorHAnsi" w:cstheme="majorHAnsi"/>
          <w:u w:val="single"/>
        </w:rPr>
        <w:t xml:space="preserve">O in </w:t>
      </w:r>
      <w:r w:rsidR="00235D74" w:rsidRPr="00F70387">
        <w:rPr>
          <w:rFonts w:asciiTheme="majorHAnsi" w:hAnsiTheme="majorHAnsi" w:cstheme="majorHAnsi"/>
          <w:u w:val="single"/>
        </w:rPr>
        <w:t>t</w:t>
      </w:r>
      <w:r w:rsidRPr="00F70387">
        <w:rPr>
          <w:rFonts w:asciiTheme="majorHAnsi" w:hAnsiTheme="majorHAnsi" w:cstheme="majorHAnsi"/>
          <w:u w:val="single"/>
        </w:rPr>
        <w:t xml:space="preserve">ranspired </w:t>
      </w:r>
      <w:r w:rsidR="00235D74" w:rsidRPr="00F70387">
        <w:rPr>
          <w:rFonts w:asciiTheme="majorHAnsi" w:hAnsiTheme="majorHAnsi" w:cstheme="majorHAnsi"/>
          <w:u w:val="single"/>
        </w:rPr>
        <w:t>w</w:t>
      </w:r>
      <w:r w:rsidRPr="00F70387">
        <w:rPr>
          <w:rFonts w:asciiTheme="majorHAnsi" w:hAnsiTheme="majorHAnsi" w:cstheme="majorHAnsi"/>
          <w:u w:val="single"/>
        </w:rPr>
        <w:t>ater</w:t>
      </w:r>
      <w:r w:rsidRPr="00F70387">
        <w:rPr>
          <w:rFonts w:asciiTheme="majorHAnsi" w:hAnsiTheme="majorHAnsi" w:cstheme="majorHAnsi"/>
        </w:rPr>
        <w:t>: Measuring Δ</w:t>
      </w:r>
      <w:r w:rsidRPr="00F70387">
        <w:rPr>
          <w:rFonts w:asciiTheme="majorHAnsi" w:hAnsiTheme="majorHAnsi" w:cstheme="majorHAnsi"/>
          <w:vertAlign w:val="superscript"/>
        </w:rPr>
        <w:t>18</w:t>
      </w:r>
      <w:r w:rsidRPr="00F70387">
        <w:rPr>
          <w:rFonts w:asciiTheme="majorHAnsi" w:hAnsiTheme="majorHAnsi" w:cstheme="majorHAnsi"/>
        </w:rPr>
        <w:t>O in transpired water allows us to trace water movement within the plant, as the isotope ratio reveals both the source and pathways of water flow. By analyzing Δ</w:t>
      </w:r>
      <w:r w:rsidRPr="00F70387">
        <w:rPr>
          <w:rFonts w:asciiTheme="majorHAnsi" w:hAnsiTheme="majorHAnsi" w:cstheme="majorHAnsi"/>
          <w:vertAlign w:val="superscript"/>
        </w:rPr>
        <w:t>18</w:t>
      </w:r>
      <w:r w:rsidRPr="00F70387">
        <w:rPr>
          <w:rFonts w:asciiTheme="majorHAnsi" w:hAnsiTheme="majorHAnsi" w:cstheme="majorHAnsi"/>
        </w:rPr>
        <w:t>O, we can differentiate between water newly absorbed by the roots and water that is recirculated within the plant, providing a clearer picture of shootward water flow dynamics. This approach offers a non-invasive, precise method to quantify plant water uptake and transport efficiency under both control and salt stress conditions. A more detailed explanation of this rationale has been incorporated into the research proposal.</w:t>
      </w:r>
    </w:p>
    <w:p w14:paraId="25B5EF5A" w14:textId="43596B8B" w:rsidR="003B108D" w:rsidRPr="00F70387" w:rsidRDefault="00E31BF4" w:rsidP="00E31BF4">
      <w:pPr>
        <w:pStyle w:val="ListParagraph"/>
        <w:numPr>
          <w:ilvl w:val="0"/>
          <w:numId w:val="2"/>
        </w:numPr>
        <w:spacing w:line="360" w:lineRule="auto"/>
        <w:jc w:val="both"/>
        <w:rPr>
          <w:rFonts w:asciiTheme="majorHAnsi" w:hAnsiTheme="majorHAnsi" w:cstheme="majorHAnsi"/>
        </w:rPr>
      </w:pPr>
      <w:r w:rsidRPr="00F70387">
        <w:rPr>
          <w:rFonts w:asciiTheme="majorHAnsi" w:hAnsiTheme="majorHAnsi" w:cstheme="majorHAnsi"/>
          <w:u w:val="single"/>
        </w:rPr>
        <w:t>Pharmacological approach for Na</w:t>
      </w:r>
      <w:r w:rsidR="00025C78" w:rsidRPr="00F70387">
        <w:rPr>
          <w:rFonts w:asciiTheme="majorHAnsi" w:hAnsiTheme="majorHAnsi" w:cstheme="majorHAnsi"/>
          <w:u w:val="single"/>
          <w:vertAlign w:val="superscript"/>
        </w:rPr>
        <w:t>+</w:t>
      </w:r>
      <w:r w:rsidRPr="00F70387">
        <w:rPr>
          <w:rFonts w:asciiTheme="majorHAnsi" w:hAnsiTheme="majorHAnsi" w:cstheme="majorHAnsi"/>
          <w:u w:val="single"/>
        </w:rPr>
        <w:t xml:space="preserve"> transport studies</w:t>
      </w:r>
      <w:r w:rsidRPr="00F70387">
        <w:rPr>
          <w:rFonts w:asciiTheme="majorHAnsi" w:hAnsiTheme="majorHAnsi" w:cstheme="majorHAnsi"/>
        </w:rPr>
        <w:t xml:space="preserve">: </w:t>
      </w:r>
      <w:r w:rsidR="003B108D" w:rsidRPr="00F70387">
        <w:rPr>
          <w:rFonts w:asciiTheme="majorHAnsi" w:hAnsiTheme="majorHAnsi" w:cstheme="majorHAnsi"/>
        </w:rPr>
        <w:t>The utility of pharmacological approaches for studying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transport mechanisms </w:t>
      </w:r>
      <w:r w:rsidR="003B108D" w:rsidRPr="00F70387">
        <w:rPr>
          <w:rFonts w:asciiTheme="majorHAnsi" w:hAnsiTheme="majorHAnsi" w:cstheme="majorHAnsi"/>
          <w:i/>
          <w:iCs/>
        </w:rPr>
        <w:t>in planta</w:t>
      </w:r>
      <w:r w:rsidR="003B108D" w:rsidRPr="00F70387">
        <w:rPr>
          <w:rFonts w:asciiTheme="majorHAnsi" w:hAnsiTheme="majorHAnsi" w:cstheme="majorHAnsi"/>
        </w:rPr>
        <w:t xml:space="preserve"> has been well established through multiple independent studies. Several types of inhibitors have proven particularly valuable, including membrane-permeable cyclic nucleotides (cAMP and cGMP) that effectively inhibit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influx </w:t>
      </w:r>
      <w:r w:rsidR="003B108D" w:rsidRPr="00F70387">
        <w:rPr>
          <w:rFonts w:asciiTheme="majorHAnsi" w:hAnsiTheme="majorHAnsi" w:cstheme="majorHAnsi"/>
        </w:rPr>
        <w:lastRenderedPageBreak/>
        <w:t>through voltage-independent channels in intact Arabidopsis plants (</w:t>
      </w:r>
      <w:proofErr w:type="spellStart"/>
      <w:r w:rsidR="003B108D" w:rsidRPr="00F70387">
        <w:rPr>
          <w:rFonts w:asciiTheme="majorHAnsi" w:hAnsiTheme="majorHAnsi" w:cstheme="majorHAnsi"/>
        </w:rPr>
        <w:t>Maathuis</w:t>
      </w:r>
      <w:proofErr w:type="spellEnd"/>
      <w:r w:rsidR="003B108D" w:rsidRPr="00F70387">
        <w:rPr>
          <w:rFonts w:asciiTheme="majorHAnsi" w:hAnsiTheme="majorHAnsi" w:cstheme="majorHAnsi"/>
        </w:rPr>
        <w:t xml:space="preserve"> </w:t>
      </w:r>
      <w:r w:rsidR="00025C78" w:rsidRPr="00F70387">
        <w:rPr>
          <w:rFonts w:asciiTheme="majorHAnsi" w:hAnsiTheme="majorHAnsi" w:cstheme="majorHAnsi"/>
        </w:rPr>
        <w:t>&amp;</w:t>
      </w:r>
      <w:r w:rsidR="003B108D" w:rsidRPr="00F70387">
        <w:rPr>
          <w:rFonts w:asciiTheme="majorHAnsi" w:hAnsiTheme="majorHAnsi" w:cstheme="majorHAnsi"/>
        </w:rPr>
        <w:t xml:space="preserve"> Sanders 2001). Similarly, the non-specific cation channel blocker quinine has been successfully employed to inhibit root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transport (</w:t>
      </w:r>
      <w:proofErr w:type="spellStart"/>
      <w:r w:rsidR="003B108D" w:rsidRPr="00F70387">
        <w:rPr>
          <w:rFonts w:asciiTheme="majorHAnsi" w:hAnsiTheme="majorHAnsi" w:cstheme="majorHAnsi"/>
        </w:rPr>
        <w:t>Essah</w:t>
      </w:r>
      <w:proofErr w:type="spellEnd"/>
      <w:r w:rsidR="003B108D" w:rsidRPr="00F70387">
        <w:rPr>
          <w:rFonts w:asciiTheme="majorHAnsi" w:hAnsiTheme="majorHAnsi" w:cstheme="majorHAnsi"/>
        </w:rPr>
        <w:t xml:space="preserve"> </w:t>
      </w:r>
      <w:r w:rsidR="003B108D" w:rsidRPr="00F70387">
        <w:rPr>
          <w:rFonts w:asciiTheme="majorHAnsi" w:hAnsiTheme="majorHAnsi" w:cstheme="majorHAnsi"/>
          <w:i/>
          <w:iCs/>
        </w:rPr>
        <w:t>et al</w:t>
      </w:r>
      <w:r w:rsidR="003B108D" w:rsidRPr="00F70387">
        <w:rPr>
          <w:rFonts w:asciiTheme="majorHAnsi" w:hAnsiTheme="majorHAnsi" w:cstheme="majorHAnsi"/>
        </w:rPr>
        <w:t>., 2003).</w:t>
      </w:r>
      <w:r w:rsidR="000F2396" w:rsidRPr="00F70387">
        <w:rPr>
          <w:rFonts w:asciiTheme="majorHAnsi" w:hAnsiTheme="majorHAnsi" w:cstheme="majorHAnsi"/>
        </w:rPr>
        <w:t xml:space="preserve"> Additionally, a</w:t>
      </w:r>
      <w:r w:rsidR="003B108D" w:rsidRPr="00F70387">
        <w:rPr>
          <w:rFonts w:asciiTheme="majorHAnsi" w:hAnsiTheme="majorHAnsi" w:cstheme="majorHAnsi"/>
        </w:rPr>
        <w:t>miloride, a specific inhibitor of Na</w:t>
      </w:r>
      <w:r w:rsidR="00025C78" w:rsidRPr="00F70387">
        <w:rPr>
          <w:rFonts w:asciiTheme="majorHAnsi" w:hAnsiTheme="majorHAnsi" w:cstheme="majorHAnsi"/>
          <w:vertAlign w:val="superscript"/>
        </w:rPr>
        <w:t>+</w:t>
      </w:r>
      <w:r w:rsidR="003B108D" w:rsidRPr="00F70387">
        <w:rPr>
          <w:rFonts w:asciiTheme="majorHAnsi" w:hAnsiTheme="majorHAnsi" w:cstheme="majorHAnsi"/>
        </w:rPr>
        <w:t>/H</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antiporters, has revealed distinct patterns of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accumulation and redistribution in tomato plants, particularly </w:t>
      </w:r>
      <w:r w:rsidR="000F2396" w:rsidRPr="00F70387">
        <w:rPr>
          <w:rFonts w:asciiTheme="majorHAnsi" w:hAnsiTheme="majorHAnsi" w:cstheme="majorHAnsi"/>
        </w:rPr>
        <w:t>in</w:t>
      </w:r>
      <w:r w:rsidR="003B108D" w:rsidRPr="00F70387">
        <w:rPr>
          <w:rFonts w:asciiTheme="majorHAnsi" w:hAnsiTheme="majorHAnsi" w:cstheme="majorHAnsi"/>
        </w:rPr>
        <w:t xml:space="preserve"> leaf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re</w:t>
      </w:r>
      <w:r w:rsidR="000F2396" w:rsidRPr="00F70387">
        <w:rPr>
          <w:rFonts w:asciiTheme="majorHAnsi" w:hAnsiTheme="majorHAnsi" w:cstheme="majorHAnsi"/>
        </w:rPr>
        <w:t>circulation</w:t>
      </w:r>
      <w:r w:rsidR="003B108D" w:rsidRPr="00F70387">
        <w:rPr>
          <w:rFonts w:asciiTheme="majorHAnsi" w:hAnsiTheme="majorHAnsi" w:cstheme="majorHAnsi"/>
        </w:rPr>
        <w:t xml:space="preserve"> (</w:t>
      </w:r>
      <w:proofErr w:type="spellStart"/>
      <w:r w:rsidR="003B108D" w:rsidRPr="00F70387">
        <w:rPr>
          <w:rFonts w:asciiTheme="majorHAnsi" w:hAnsiTheme="majorHAnsi" w:cstheme="majorHAnsi"/>
        </w:rPr>
        <w:t>Taleisnik</w:t>
      </w:r>
      <w:proofErr w:type="spellEnd"/>
      <w:r w:rsidR="003B108D" w:rsidRPr="00F70387">
        <w:rPr>
          <w:rFonts w:asciiTheme="majorHAnsi" w:hAnsiTheme="majorHAnsi" w:cstheme="majorHAnsi"/>
        </w:rPr>
        <w:t xml:space="preserve"> </w:t>
      </w:r>
      <w:r w:rsidR="003B108D" w:rsidRPr="00F70387">
        <w:rPr>
          <w:rFonts w:asciiTheme="majorHAnsi" w:hAnsiTheme="majorHAnsi" w:cstheme="majorHAnsi"/>
          <w:i/>
          <w:iCs/>
        </w:rPr>
        <w:t>et al</w:t>
      </w:r>
      <w:r w:rsidR="003B108D" w:rsidRPr="00F70387">
        <w:rPr>
          <w:rFonts w:asciiTheme="majorHAnsi" w:hAnsiTheme="majorHAnsi" w:cstheme="majorHAnsi"/>
        </w:rPr>
        <w:t>., 1991). While these pharmacological approaches present certain technical challenges, they remain valuable tools for dissecting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transport mechanisms </w:t>
      </w:r>
      <w:r w:rsidR="003B108D" w:rsidRPr="00F70387">
        <w:rPr>
          <w:rFonts w:asciiTheme="majorHAnsi" w:hAnsiTheme="majorHAnsi" w:cstheme="majorHAnsi"/>
          <w:i/>
          <w:iCs/>
        </w:rPr>
        <w:t>in planta</w:t>
      </w:r>
      <w:r w:rsidR="003B108D" w:rsidRPr="00F70387">
        <w:rPr>
          <w:rFonts w:asciiTheme="majorHAnsi" w:hAnsiTheme="majorHAnsi" w:cstheme="majorHAnsi"/>
        </w:rPr>
        <w:t>. By applying these inhibitors across different genetic backgrounds, including mutants with altered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transport pathways, we can systematically evaluate the relative contributions of specific transport mechanisms. This approach provides a robust framework for analyzing rootward Na</w:t>
      </w:r>
      <w:r w:rsidR="00025C78" w:rsidRPr="00F70387">
        <w:rPr>
          <w:rFonts w:asciiTheme="majorHAnsi" w:hAnsiTheme="majorHAnsi" w:cstheme="majorHAnsi"/>
          <w:vertAlign w:val="superscript"/>
        </w:rPr>
        <w:t>+</w:t>
      </w:r>
      <w:r w:rsidR="003B108D" w:rsidRPr="00F70387">
        <w:rPr>
          <w:rFonts w:asciiTheme="majorHAnsi" w:hAnsiTheme="majorHAnsi" w:cstheme="majorHAnsi"/>
        </w:rPr>
        <w:t xml:space="preserve"> transport, as detailed in the revised research proposal.</w:t>
      </w:r>
    </w:p>
    <w:p w14:paraId="4058E9E9" w14:textId="6A83EE56" w:rsidR="00853B23" w:rsidRPr="00F70387" w:rsidRDefault="000F2396" w:rsidP="00080110">
      <w:pPr>
        <w:pStyle w:val="ListParagraph"/>
        <w:numPr>
          <w:ilvl w:val="0"/>
          <w:numId w:val="2"/>
        </w:numPr>
        <w:spacing w:line="360" w:lineRule="auto"/>
        <w:jc w:val="both"/>
        <w:rPr>
          <w:rFonts w:asciiTheme="majorHAnsi" w:hAnsiTheme="majorHAnsi" w:cstheme="majorHAnsi"/>
          <w:highlight w:val="yellow"/>
        </w:rPr>
      </w:pPr>
      <w:r w:rsidRPr="00F70387">
        <w:rPr>
          <w:rFonts w:asciiTheme="majorHAnsi" w:hAnsiTheme="majorHAnsi" w:cstheme="majorHAnsi"/>
          <w:highlight w:val="yellow"/>
        </w:rPr>
        <w:t>We ap</w:t>
      </w:r>
      <w:bookmarkStart w:id="5" w:name="_GoBack"/>
      <w:bookmarkEnd w:id="5"/>
      <w:r w:rsidRPr="00F70387">
        <w:rPr>
          <w:rFonts w:asciiTheme="majorHAnsi" w:hAnsiTheme="majorHAnsi" w:cstheme="majorHAnsi"/>
          <w:highlight w:val="yellow"/>
        </w:rPr>
        <w:t>preciate the reviewer's thorough review. The identified error in the budget justification has been corrected.</w:t>
      </w:r>
    </w:p>
    <w:p w14:paraId="3813280B" w14:textId="791471D2" w:rsidR="000F2396" w:rsidRPr="00F70387" w:rsidRDefault="000F2396" w:rsidP="00080110">
      <w:pPr>
        <w:pStyle w:val="ListParagraph"/>
        <w:numPr>
          <w:ilvl w:val="0"/>
          <w:numId w:val="2"/>
        </w:numPr>
        <w:spacing w:line="360" w:lineRule="auto"/>
        <w:jc w:val="both"/>
        <w:rPr>
          <w:rFonts w:asciiTheme="majorHAnsi" w:hAnsiTheme="majorHAnsi" w:cstheme="majorHAnsi"/>
        </w:rPr>
      </w:pPr>
      <w:r w:rsidRPr="00F70387">
        <w:rPr>
          <w:rFonts w:asciiTheme="majorHAnsi" w:hAnsiTheme="majorHAnsi" w:cstheme="majorHAnsi"/>
        </w:rPr>
        <w:t xml:space="preserve">I appreciate the reviewer's attention to feasibility concerns. My laboratory is fully equipped for the proposed research, with extensive infrastructure for both plant physiology and molecular biology experiments. The lab has adequate space and facilities to accommodate all planned experiments, including the integration of new equipment. </w:t>
      </w:r>
      <w:r w:rsidR="0054692E" w:rsidRPr="00F70387">
        <w:rPr>
          <w:rFonts w:asciiTheme="majorHAnsi" w:hAnsiTheme="majorHAnsi" w:cstheme="majorHAnsi"/>
        </w:rPr>
        <w:t xml:space="preserve">As a recently selected Zuckerman Faculty Scholar, I have secured an additional $500,000 in funding, strengthening our capacity to support lab personnel and expand research capabilities. This substantial funding ensures resources for both equipment acquisition and the expansion of our research program. </w:t>
      </w:r>
      <w:r w:rsidRPr="00F70387">
        <w:rPr>
          <w:rFonts w:asciiTheme="majorHAnsi" w:hAnsiTheme="majorHAnsi" w:cstheme="majorHAnsi"/>
        </w:rPr>
        <w:t>The proposal implementation section has been updated to reflect these enhanced capabilities.</w:t>
      </w:r>
    </w:p>
    <w:p w14:paraId="0AB6A2E4" w14:textId="4231A9B1" w:rsidR="00BE306B" w:rsidRPr="00F70387" w:rsidRDefault="00EF4ED4" w:rsidP="00BE306B">
      <w:pPr>
        <w:spacing w:line="360" w:lineRule="auto"/>
        <w:jc w:val="both"/>
        <w:rPr>
          <w:rFonts w:asciiTheme="majorHAnsi" w:hAnsiTheme="majorHAnsi" w:cstheme="majorHAnsi"/>
          <w:b/>
          <w:bCs/>
        </w:rPr>
      </w:pPr>
      <w:r w:rsidRPr="00F70387">
        <w:rPr>
          <w:rFonts w:asciiTheme="majorHAnsi" w:hAnsiTheme="majorHAnsi" w:cstheme="majorHAnsi"/>
          <w:b/>
          <w:bCs/>
        </w:rPr>
        <w:t>Response to reviewer #</w:t>
      </w:r>
      <w:r w:rsidR="00BE306B" w:rsidRPr="00F70387">
        <w:rPr>
          <w:rFonts w:asciiTheme="majorHAnsi" w:hAnsiTheme="majorHAnsi" w:cstheme="majorHAnsi"/>
          <w:b/>
          <w:bCs/>
        </w:rPr>
        <w:t>3:</w:t>
      </w:r>
    </w:p>
    <w:p w14:paraId="12C6D442" w14:textId="62DB5F8C" w:rsidR="00EF4ED4" w:rsidRPr="00F70387" w:rsidRDefault="00EF4ED4" w:rsidP="00080110">
      <w:pPr>
        <w:pStyle w:val="ListParagraph"/>
        <w:numPr>
          <w:ilvl w:val="0"/>
          <w:numId w:val="2"/>
        </w:numPr>
        <w:spacing w:line="360" w:lineRule="auto"/>
        <w:jc w:val="both"/>
        <w:rPr>
          <w:rFonts w:asciiTheme="majorHAnsi" w:hAnsiTheme="majorHAnsi" w:cstheme="majorHAnsi"/>
        </w:rPr>
      </w:pPr>
      <w:r w:rsidRPr="00F70387">
        <w:rPr>
          <w:rFonts w:asciiTheme="majorHAnsi" w:hAnsiTheme="majorHAnsi" w:cstheme="majorHAnsi"/>
          <w:u w:val="single"/>
        </w:rPr>
        <w:t>Na</w:t>
      </w:r>
      <w:r w:rsidR="00025C78" w:rsidRPr="00F70387">
        <w:rPr>
          <w:rFonts w:asciiTheme="majorHAnsi" w:hAnsiTheme="majorHAnsi" w:cstheme="majorHAnsi"/>
          <w:u w:val="single"/>
          <w:vertAlign w:val="superscript"/>
        </w:rPr>
        <w:t>+</w:t>
      </w:r>
      <w:r w:rsidRPr="00F70387">
        <w:rPr>
          <w:rFonts w:asciiTheme="majorHAnsi" w:hAnsiTheme="majorHAnsi" w:cstheme="majorHAnsi"/>
          <w:u w:val="single"/>
        </w:rPr>
        <w:t xml:space="preserve"> sinks in tomato fruit under salt stress</w:t>
      </w:r>
      <w:r w:rsidRPr="00F70387">
        <w:rPr>
          <w:rFonts w:asciiTheme="majorHAnsi" w:hAnsiTheme="majorHAnsi" w:cstheme="majorHAnsi"/>
        </w:rPr>
        <w:t xml:space="preserve">: Thank you for this insightful comment. In Objective 3, my goal is to assess the functionality of candidate genes involved in rootward Na⁺ recycling using transiently transfected plants. Studies by </w:t>
      </w:r>
      <w:proofErr w:type="spellStart"/>
      <w:r w:rsidRPr="00F70387">
        <w:rPr>
          <w:rFonts w:asciiTheme="majorHAnsi" w:hAnsiTheme="majorHAnsi" w:cstheme="majorHAnsi"/>
        </w:rPr>
        <w:t>Raveh</w:t>
      </w:r>
      <w:proofErr w:type="spellEnd"/>
      <w:r w:rsidRPr="00F70387">
        <w:rPr>
          <w:rFonts w:asciiTheme="majorHAnsi" w:hAnsiTheme="majorHAnsi" w:cstheme="majorHAnsi"/>
        </w:rPr>
        <w:t xml:space="preserve"> </w:t>
      </w:r>
      <w:r w:rsidR="00980A26" w:rsidRPr="00F70387">
        <w:rPr>
          <w:rFonts w:asciiTheme="majorHAnsi" w:hAnsiTheme="majorHAnsi" w:cstheme="majorHAnsi"/>
        </w:rPr>
        <w:t>&amp;</w:t>
      </w:r>
      <w:r w:rsidRPr="00F70387">
        <w:rPr>
          <w:rFonts w:asciiTheme="majorHAnsi" w:hAnsiTheme="majorHAnsi" w:cstheme="majorHAnsi"/>
        </w:rPr>
        <w:t xml:space="preserve"> Ben-Gal (2016) and </w:t>
      </w:r>
      <w:proofErr w:type="spellStart"/>
      <w:r w:rsidRPr="00F70387">
        <w:rPr>
          <w:rFonts w:asciiTheme="majorHAnsi" w:hAnsiTheme="majorHAnsi" w:cstheme="majorHAnsi"/>
        </w:rPr>
        <w:t>Roșca</w:t>
      </w:r>
      <w:proofErr w:type="spellEnd"/>
      <w:r w:rsidRPr="00F70387">
        <w:rPr>
          <w:rFonts w:asciiTheme="majorHAnsi" w:hAnsiTheme="majorHAnsi" w:cstheme="majorHAnsi"/>
        </w:rPr>
        <w:t xml:space="preserve"> </w:t>
      </w:r>
      <w:r w:rsidRPr="00F70387">
        <w:rPr>
          <w:rFonts w:asciiTheme="majorHAnsi" w:hAnsiTheme="majorHAnsi" w:cstheme="majorHAnsi"/>
          <w:i/>
          <w:iCs/>
        </w:rPr>
        <w:t>et al</w:t>
      </w:r>
      <w:r w:rsidRPr="00F70387">
        <w:rPr>
          <w:rFonts w:asciiTheme="majorHAnsi" w:hAnsiTheme="majorHAnsi" w:cstheme="majorHAnsi"/>
        </w:rPr>
        <w:t>.</w:t>
      </w:r>
      <w:r w:rsidR="00980A26" w:rsidRPr="00F70387">
        <w:rPr>
          <w:rFonts w:asciiTheme="majorHAnsi" w:hAnsiTheme="majorHAnsi" w:cstheme="majorHAnsi"/>
        </w:rPr>
        <w:t>,</w:t>
      </w:r>
      <w:r w:rsidRPr="00F70387">
        <w:rPr>
          <w:rFonts w:asciiTheme="majorHAnsi" w:hAnsiTheme="majorHAnsi" w:cstheme="majorHAnsi"/>
        </w:rPr>
        <w:t xml:space="preserve"> (2023) suggest that under salt stress, Na⁺ concentration can moderately increase in tomato fruits, suggesting that fruits may act as partial Na⁺ sinks. While the reviewer’s suggestion to investigate fruits as potential Na⁺ unloading sites is both relevant and aligns with my interests, accurately evaluating this role under prolonged salt stress would require generating stably transgenic or mutant plants- a process that exceeds this proposal’s five-year timeframe. To meet the objectives within the current timeline and provide a foundation for future studies on Na⁺ dynamics and their impact on growth and fruit quality, Objective 3 will focus on investigating alternative Na⁺ sinks, such as the petiole, stem, or roots, in transiently transfected plants.</w:t>
      </w:r>
    </w:p>
    <w:p w14:paraId="5EB1FFFE" w14:textId="77777777" w:rsidR="00EF4ED4" w:rsidRPr="00F70387" w:rsidRDefault="00EF4ED4" w:rsidP="00080110">
      <w:pPr>
        <w:spacing w:line="360" w:lineRule="auto"/>
        <w:jc w:val="both"/>
        <w:rPr>
          <w:rFonts w:asciiTheme="majorHAnsi" w:hAnsiTheme="majorHAnsi" w:cstheme="majorHAnsi"/>
        </w:rPr>
      </w:pPr>
    </w:p>
    <w:p w14:paraId="063FFD06" w14:textId="206D0AC0" w:rsidR="00080110" w:rsidRPr="00F70387" w:rsidRDefault="00BC6E10" w:rsidP="00BC6E10">
      <w:pPr>
        <w:pStyle w:val="EndNoteBibliography"/>
        <w:pageBreakBefore/>
        <w:spacing w:line="360" w:lineRule="auto"/>
        <w:ind w:left="720" w:hanging="720"/>
        <w:jc w:val="both"/>
        <w:rPr>
          <w:rFonts w:asciiTheme="majorBidi" w:hAnsiTheme="majorBidi" w:cstheme="majorBidi"/>
        </w:rPr>
      </w:pPr>
      <w:r w:rsidRPr="00F70387">
        <w:rPr>
          <w:rFonts w:asciiTheme="majorBidi" w:hAnsiTheme="majorBidi" w:cstheme="majorBidi"/>
        </w:rPr>
        <w:lastRenderedPageBreak/>
        <w:t>Bibliography</w:t>
      </w:r>
      <w:r w:rsidR="00080110" w:rsidRPr="00F70387">
        <w:rPr>
          <w:rFonts w:asciiTheme="majorHAnsi" w:hAnsiTheme="majorHAnsi" w:cstheme="majorHAnsi"/>
        </w:rPr>
        <w:t>:</w:t>
      </w:r>
    </w:p>
    <w:p w14:paraId="573E36CE" w14:textId="017E60A4" w:rsidR="00080110" w:rsidRPr="00F70387" w:rsidRDefault="00080110" w:rsidP="00025C78">
      <w:pPr>
        <w:spacing w:line="240" w:lineRule="auto"/>
        <w:jc w:val="both"/>
        <w:rPr>
          <w:rFonts w:asciiTheme="majorHAnsi" w:hAnsiTheme="majorHAnsi" w:cstheme="majorHAnsi"/>
        </w:rPr>
      </w:pPr>
      <w:bookmarkStart w:id="6" w:name="_Hlk180872202"/>
      <w:proofErr w:type="spellStart"/>
      <w:r w:rsidRPr="00F70387">
        <w:rPr>
          <w:rFonts w:asciiTheme="majorHAnsi" w:hAnsiTheme="majorHAnsi" w:cstheme="majorHAnsi"/>
        </w:rPr>
        <w:t>Alfocea</w:t>
      </w:r>
      <w:proofErr w:type="spellEnd"/>
      <w:r w:rsidRPr="00F70387">
        <w:rPr>
          <w:rFonts w:asciiTheme="majorHAnsi" w:hAnsiTheme="majorHAnsi" w:cstheme="majorHAnsi"/>
        </w:rPr>
        <w:t xml:space="preserve">, F. P., </w:t>
      </w:r>
      <w:proofErr w:type="spellStart"/>
      <w:r w:rsidRPr="00F70387">
        <w:rPr>
          <w:rFonts w:asciiTheme="majorHAnsi" w:hAnsiTheme="majorHAnsi" w:cstheme="majorHAnsi"/>
        </w:rPr>
        <w:t>Balibrea</w:t>
      </w:r>
      <w:proofErr w:type="spellEnd"/>
      <w:r w:rsidRPr="00F70387">
        <w:rPr>
          <w:rFonts w:asciiTheme="majorHAnsi" w:hAnsiTheme="majorHAnsi" w:cstheme="majorHAnsi"/>
        </w:rPr>
        <w:t xml:space="preserve">, M. E., </w:t>
      </w:r>
      <w:proofErr w:type="spellStart"/>
      <w:r w:rsidRPr="00F70387">
        <w:rPr>
          <w:rFonts w:asciiTheme="majorHAnsi" w:hAnsiTheme="majorHAnsi" w:cstheme="majorHAnsi"/>
        </w:rPr>
        <w:t>Alarcón</w:t>
      </w:r>
      <w:proofErr w:type="spellEnd"/>
      <w:r w:rsidRPr="00F70387">
        <w:rPr>
          <w:rFonts w:asciiTheme="majorHAnsi" w:hAnsiTheme="majorHAnsi" w:cstheme="majorHAnsi"/>
        </w:rPr>
        <w:t xml:space="preserve">, J. J., &amp; </w:t>
      </w:r>
      <w:proofErr w:type="spellStart"/>
      <w:r w:rsidRPr="00F70387">
        <w:rPr>
          <w:rFonts w:asciiTheme="majorHAnsi" w:hAnsiTheme="majorHAnsi" w:cstheme="majorHAnsi"/>
        </w:rPr>
        <w:t>Bolarín</w:t>
      </w:r>
      <w:proofErr w:type="spellEnd"/>
      <w:r w:rsidRPr="00F70387">
        <w:rPr>
          <w:rFonts w:asciiTheme="majorHAnsi" w:hAnsiTheme="majorHAnsi" w:cstheme="majorHAnsi"/>
        </w:rPr>
        <w:t xml:space="preserve">, M. C. Composition of xylem and phloem exudates in relation to the salt-tolerance of domestic and wild tomato species. </w:t>
      </w:r>
      <w:r w:rsidRPr="00F70387">
        <w:rPr>
          <w:rFonts w:asciiTheme="majorHAnsi" w:hAnsiTheme="majorHAnsi" w:cstheme="majorHAnsi"/>
          <w:i/>
          <w:iCs/>
        </w:rPr>
        <w:t>J Plant Physiol</w:t>
      </w:r>
      <w:r w:rsidRPr="00F70387">
        <w:rPr>
          <w:rFonts w:asciiTheme="majorHAnsi" w:hAnsiTheme="majorHAnsi" w:cstheme="majorHAnsi"/>
        </w:rPr>
        <w:t xml:space="preserve">, </w:t>
      </w:r>
      <w:r w:rsidRPr="00F70387">
        <w:rPr>
          <w:rFonts w:asciiTheme="majorHAnsi" w:hAnsiTheme="majorHAnsi" w:cstheme="majorHAnsi"/>
          <w:b/>
          <w:bCs/>
        </w:rPr>
        <w:t>156</w:t>
      </w:r>
      <w:r w:rsidRPr="00F70387">
        <w:rPr>
          <w:rFonts w:asciiTheme="majorHAnsi" w:hAnsiTheme="majorHAnsi" w:cstheme="majorHAnsi"/>
        </w:rPr>
        <w:t>, 367-374</w:t>
      </w:r>
      <w:r w:rsidR="00165035" w:rsidRPr="00F70387">
        <w:rPr>
          <w:rFonts w:asciiTheme="majorHAnsi" w:hAnsiTheme="majorHAnsi" w:cstheme="majorHAnsi"/>
        </w:rPr>
        <w:t xml:space="preserve"> (2000)</w:t>
      </w:r>
      <w:r w:rsidRPr="00F70387">
        <w:rPr>
          <w:rFonts w:asciiTheme="majorHAnsi" w:hAnsiTheme="majorHAnsi" w:cstheme="majorHAnsi"/>
        </w:rPr>
        <w:t>.</w:t>
      </w:r>
    </w:p>
    <w:bookmarkEnd w:id="6"/>
    <w:p w14:paraId="150426E6" w14:textId="5CF5E1C7" w:rsidR="008048EA" w:rsidRPr="00F70387" w:rsidRDefault="008048EA"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Bargmann</w:t>
      </w:r>
      <w:proofErr w:type="spellEnd"/>
      <w:r w:rsidRPr="00F70387">
        <w:rPr>
          <w:rFonts w:asciiTheme="majorHAnsi" w:hAnsiTheme="majorHAnsi" w:cstheme="majorHAnsi"/>
        </w:rPr>
        <w:t xml:space="preserve">, B.O., Marshall-Colon, A., </w:t>
      </w:r>
      <w:proofErr w:type="spellStart"/>
      <w:r w:rsidRPr="00F70387">
        <w:rPr>
          <w:rFonts w:asciiTheme="majorHAnsi" w:hAnsiTheme="majorHAnsi" w:cstheme="majorHAnsi"/>
        </w:rPr>
        <w:t>Efroni</w:t>
      </w:r>
      <w:proofErr w:type="spellEnd"/>
      <w:r w:rsidRPr="00F70387">
        <w:rPr>
          <w:rFonts w:asciiTheme="majorHAnsi" w:hAnsiTheme="majorHAnsi" w:cstheme="majorHAnsi"/>
        </w:rPr>
        <w:t xml:space="preserve">, I., </w:t>
      </w:r>
      <w:proofErr w:type="spellStart"/>
      <w:r w:rsidRPr="00F70387">
        <w:rPr>
          <w:rFonts w:asciiTheme="majorHAnsi" w:hAnsiTheme="majorHAnsi" w:cstheme="majorHAnsi"/>
        </w:rPr>
        <w:t>Ruffel</w:t>
      </w:r>
      <w:proofErr w:type="spellEnd"/>
      <w:r w:rsidRPr="00F70387">
        <w:rPr>
          <w:rFonts w:asciiTheme="majorHAnsi" w:hAnsiTheme="majorHAnsi" w:cstheme="majorHAnsi"/>
        </w:rPr>
        <w:t xml:space="preserve">, S., Birnbaum, </w:t>
      </w:r>
      <w:proofErr w:type="spellStart"/>
      <w:r w:rsidRPr="00F70387">
        <w:rPr>
          <w:rFonts w:asciiTheme="majorHAnsi" w:hAnsiTheme="majorHAnsi" w:cstheme="majorHAnsi"/>
        </w:rPr>
        <w:t>K.D</w:t>
      </w:r>
      <w:proofErr w:type="spellEnd"/>
      <w:r w:rsidRPr="00F70387">
        <w:rPr>
          <w:rFonts w:asciiTheme="majorHAnsi" w:hAnsiTheme="majorHAnsi" w:cstheme="majorHAnsi"/>
        </w:rPr>
        <w:t xml:space="preserve">., </w:t>
      </w:r>
      <w:proofErr w:type="spellStart"/>
      <w:r w:rsidRPr="00F70387">
        <w:rPr>
          <w:rFonts w:asciiTheme="majorHAnsi" w:hAnsiTheme="majorHAnsi" w:cstheme="majorHAnsi"/>
        </w:rPr>
        <w:t>Coruzzi</w:t>
      </w:r>
      <w:proofErr w:type="spellEnd"/>
      <w:r w:rsidRPr="00F70387">
        <w:rPr>
          <w:rFonts w:asciiTheme="majorHAnsi" w:hAnsiTheme="majorHAnsi" w:cstheme="majorHAnsi"/>
        </w:rPr>
        <w:t xml:space="preserve">, G.M. &amp; </w:t>
      </w:r>
      <w:proofErr w:type="spellStart"/>
      <w:r w:rsidRPr="00F70387">
        <w:rPr>
          <w:rFonts w:asciiTheme="majorHAnsi" w:hAnsiTheme="majorHAnsi" w:cstheme="majorHAnsi"/>
        </w:rPr>
        <w:t>Krouk</w:t>
      </w:r>
      <w:proofErr w:type="spellEnd"/>
      <w:r w:rsidRPr="00F70387">
        <w:rPr>
          <w:rFonts w:asciiTheme="majorHAnsi" w:hAnsiTheme="majorHAnsi" w:cstheme="majorHAnsi"/>
        </w:rPr>
        <w:t xml:space="preserve">, G. TARGET: a transient transformation system for genome-wide transcription factor target discovery. </w:t>
      </w:r>
      <w:r w:rsidRPr="00F70387">
        <w:rPr>
          <w:rFonts w:asciiTheme="majorHAnsi" w:hAnsiTheme="majorHAnsi" w:cstheme="majorHAnsi"/>
          <w:i/>
          <w:iCs/>
        </w:rPr>
        <w:t>Mol Plant</w:t>
      </w:r>
      <w:r w:rsidRPr="00F70387">
        <w:rPr>
          <w:rFonts w:asciiTheme="majorHAnsi" w:hAnsiTheme="majorHAnsi" w:cstheme="majorHAnsi"/>
        </w:rPr>
        <w:t xml:space="preserve">, </w:t>
      </w:r>
      <w:r w:rsidRPr="00F70387">
        <w:rPr>
          <w:rFonts w:asciiTheme="majorHAnsi" w:hAnsiTheme="majorHAnsi" w:cstheme="majorHAnsi"/>
          <w:b/>
          <w:bCs/>
        </w:rPr>
        <w:t>6</w:t>
      </w:r>
      <w:r w:rsidRPr="00F70387">
        <w:rPr>
          <w:rFonts w:asciiTheme="majorHAnsi" w:hAnsiTheme="majorHAnsi" w:cstheme="majorHAnsi"/>
        </w:rPr>
        <w:t>, 978-980 (2013).</w:t>
      </w:r>
    </w:p>
    <w:p w14:paraId="55C8B52A" w14:textId="3FE5C2DC" w:rsidR="00831920" w:rsidRPr="00F70387" w:rsidRDefault="00831920" w:rsidP="00025C78">
      <w:pPr>
        <w:spacing w:line="240" w:lineRule="auto"/>
        <w:jc w:val="both"/>
        <w:rPr>
          <w:rFonts w:asciiTheme="majorHAnsi" w:hAnsiTheme="majorHAnsi" w:cstheme="majorHAnsi"/>
        </w:rPr>
      </w:pPr>
      <w:r w:rsidRPr="00F70387">
        <w:rPr>
          <w:rFonts w:asciiTheme="majorHAnsi" w:hAnsiTheme="majorHAnsi" w:cstheme="majorHAnsi"/>
        </w:rPr>
        <w:t xml:space="preserve">Berthomieu, P., </w:t>
      </w:r>
      <w:proofErr w:type="spellStart"/>
      <w:r w:rsidRPr="00F70387">
        <w:rPr>
          <w:rFonts w:asciiTheme="majorHAnsi" w:hAnsiTheme="majorHAnsi" w:cstheme="majorHAnsi"/>
        </w:rPr>
        <w:t>Conéjéro</w:t>
      </w:r>
      <w:proofErr w:type="spellEnd"/>
      <w:r w:rsidRPr="00F70387">
        <w:rPr>
          <w:rFonts w:asciiTheme="majorHAnsi" w:hAnsiTheme="majorHAnsi" w:cstheme="majorHAnsi"/>
        </w:rPr>
        <w:t xml:space="preserve">, G., </w:t>
      </w:r>
      <w:proofErr w:type="spellStart"/>
      <w:r w:rsidRPr="00F70387">
        <w:rPr>
          <w:rFonts w:asciiTheme="majorHAnsi" w:hAnsiTheme="majorHAnsi" w:cstheme="majorHAnsi"/>
        </w:rPr>
        <w:t>Nublat</w:t>
      </w:r>
      <w:proofErr w:type="spellEnd"/>
      <w:r w:rsidRPr="00F70387">
        <w:rPr>
          <w:rFonts w:asciiTheme="majorHAnsi" w:hAnsiTheme="majorHAnsi" w:cstheme="majorHAnsi"/>
        </w:rPr>
        <w:t xml:space="preserve">, A., Brackenbury, </w:t>
      </w:r>
      <w:proofErr w:type="spellStart"/>
      <w:r w:rsidRPr="00F70387">
        <w:rPr>
          <w:rFonts w:asciiTheme="majorHAnsi" w:hAnsiTheme="majorHAnsi" w:cstheme="majorHAnsi"/>
        </w:rPr>
        <w:t>W.J</w:t>
      </w:r>
      <w:proofErr w:type="spellEnd"/>
      <w:r w:rsidRPr="00F70387">
        <w:rPr>
          <w:rFonts w:asciiTheme="majorHAnsi" w:hAnsiTheme="majorHAnsi" w:cstheme="majorHAnsi"/>
        </w:rPr>
        <w:t xml:space="preserve">., Lambert, C., Savio, C., </w:t>
      </w:r>
      <w:proofErr w:type="spellStart"/>
      <w:r w:rsidRPr="00F70387">
        <w:rPr>
          <w:rFonts w:asciiTheme="majorHAnsi" w:hAnsiTheme="majorHAnsi" w:cstheme="majorHAnsi"/>
        </w:rPr>
        <w:t>Uozumi</w:t>
      </w:r>
      <w:proofErr w:type="spellEnd"/>
      <w:r w:rsidRPr="00F70387">
        <w:rPr>
          <w:rFonts w:asciiTheme="majorHAnsi" w:hAnsiTheme="majorHAnsi" w:cstheme="majorHAnsi"/>
        </w:rPr>
        <w:t xml:space="preserve">, N., </w:t>
      </w:r>
      <w:proofErr w:type="spellStart"/>
      <w:r w:rsidRPr="00F70387">
        <w:rPr>
          <w:rFonts w:asciiTheme="majorHAnsi" w:hAnsiTheme="majorHAnsi" w:cstheme="majorHAnsi"/>
        </w:rPr>
        <w:t>Oiki</w:t>
      </w:r>
      <w:proofErr w:type="spellEnd"/>
      <w:r w:rsidRPr="00F70387">
        <w:rPr>
          <w:rFonts w:asciiTheme="majorHAnsi" w:hAnsiTheme="majorHAnsi" w:cstheme="majorHAnsi"/>
        </w:rPr>
        <w:t xml:space="preserve">, S., Yamada, K., </w:t>
      </w:r>
      <w:proofErr w:type="spellStart"/>
      <w:r w:rsidRPr="00F70387">
        <w:rPr>
          <w:rFonts w:asciiTheme="majorHAnsi" w:hAnsiTheme="majorHAnsi" w:cstheme="majorHAnsi"/>
        </w:rPr>
        <w:t>Cellier</w:t>
      </w:r>
      <w:proofErr w:type="spellEnd"/>
      <w:r w:rsidRPr="00F70387">
        <w:rPr>
          <w:rFonts w:asciiTheme="majorHAnsi" w:hAnsiTheme="majorHAnsi" w:cstheme="majorHAnsi"/>
        </w:rPr>
        <w:t xml:space="preserve">, F. &amp; </w:t>
      </w:r>
      <w:proofErr w:type="spellStart"/>
      <w:r w:rsidRPr="00F70387">
        <w:rPr>
          <w:rFonts w:asciiTheme="majorHAnsi" w:hAnsiTheme="majorHAnsi" w:cstheme="majorHAnsi"/>
        </w:rPr>
        <w:t>Gosti</w:t>
      </w:r>
      <w:proofErr w:type="spellEnd"/>
      <w:r w:rsidRPr="00F70387">
        <w:rPr>
          <w:rFonts w:asciiTheme="majorHAnsi" w:hAnsiTheme="majorHAnsi" w:cstheme="majorHAnsi"/>
        </w:rPr>
        <w:t xml:space="preserve">, F. Functional analysis of </w:t>
      </w:r>
      <w:r w:rsidRPr="00F70387">
        <w:rPr>
          <w:rFonts w:asciiTheme="majorHAnsi" w:hAnsiTheme="majorHAnsi" w:cstheme="majorHAnsi"/>
          <w:i/>
          <w:iCs/>
        </w:rPr>
        <w:t>AtHKT1</w:t>
      </w:r>
      <w:r w:rsidRPr="00F70387">
        <w:rPr>
          <w:rFonts w:asciiTheme="majorHAnsi" w:hAnsiTheme="majorHAnsi" w:cstheme="majorHAnsi"/>
        </w:rPr>
        <w:t xml:space="preserve"> in Arabidopsis shows that Na</w:t>
      </w:r>
      <w:r w:rsidR="00025C78" w:rsidRPr="00F70387">
        <w:rPr>
          <w:rFonts w:asciiTheme="majorHAnsi" w:hAnsiTheme="majorHAnsi" w:cstheme="majorHAnsi"/>
          <w:vertAlign w:val="superscript"/>
        </w:rPr>
        <w:t>+</w:t>
      </w:r>
      <w:r w:rsidRPr="00F70387">
        <w:rPr>
          <w:rFonts w:asciiTheme="majorHAnsi" w:hAnsiTheme="majorHAnsi" w:cstheme="majorHAnsi"/>
        </w:rPr>
        <w:t xml:space="preserve"> recirculation by the phloem is crucial for salt tolerance. </w:t>
      </w:r>
      <w:proofErr w:type="spellStart"/>
      <w:r w:rsidRPr="00F70387">
        <w:rPr>
          <w:rFonts w:asciiTheme="majorHAnsi" w:hAnsiTheme="majorHAnsi" w:cstheme="majorHAnsi"/>
          <w:i/>
          <w:iCs/>
        </w:rPr>
        <w:t>EMBO</w:t>
      </w:r>
      <w:proofErr w:type="spellEnd"/>
      <w:r w:rsidRPr="00F70387">
        <w:rPr>
          <w:rFonts w:asciiTheme="majorHAnsi" w:hAnsiTheme="majorHAnsi" w:cstheme="majorHAnsi"/>
          <w:i/>
          <w:iCs/>
        </w:rPr>
        <w:t xml:space="preserve"> J</w:t>
      </w:r>
      <w:r w:rsidRPr="00F70387">
        <w:rPr>
          <w:rFonts w:asciiTheme="majorHAnsi" w:hAnsiTheme="majorHAnsi" w:cstheme="majorHAnsi"/>
        </w:rPr>
        <w:t xml:space="preserve">, </w:t>
      </w:r>
      <w:r w:rsidRPr="00F70387">
        <w:rPr>
          <w:rFonts w:asciiTheme="majorHAnsi" w:hAnsiTheme="majorHAnsi" w:cstheme="majorHAnsi"/>
          <w:b/>
          <w:bCs/>
        </w:rPr>
        <w:t>22</w:t>
      </w:r>
      <w:r w:rsidRPr="00F70387">
        <w:rPr>
          <w:rFonts w:asciiTheme="majorHAnsi" w:hAnsiTheme="majorHAnsi" w:cstheme="majorHAnsi"/>
        </w:rPr>
        <w:t>, 2004-2014 (2003)</w:t>
      </w:r>
    </w:p>
    <w:p w14:paraId="4021482F" w14:textId="688A9D85" w:rsidR="009F00F6" w:rsidRPr="00F70387" w:rsidRDefault="009F00F6"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Coleto-Alcudia</w:t>
      </w:r>
      <w:proofErr w:type="spellEnd"/>
      <w:r w:rsidRPr="00F70387">
        <w:rPr>
          <w:rFonts w:asciiTheme="majorHAnsi" w:hAnsiTheme="majorHAnsi" w:cstheme="majorHAnsi"/>
        </w:rPr>
        <w:t xml:space="preserve">, V., Lozano-Elena, F., Vera, G., </w:t>
      </w:r>
      <w:proofErr w:type="spellStart"/>
      <w:r w:rsidRPr="00F70387">
        <w:rPr>
          <w:rFonts w:asciiTheme="majorHAnsi" w:hAnsiTheme="majorHAnsi" w:cstheme="majorHAnsi"/>
        </w:rPr>
        <w:t>Betegón-Putze</w:t>
      </w:r>
      <w:proofErr w:type="spellEnd"/>
      <w:r w:rsidRPr="00F70387">
        <w:rPr>
          <w:rFonts w:asciiTheme="majorHAnsi" w:hAnsiTheme="majorHAnsi" w:cstheme="majorHAnsi"/>
        </w:rPr>
        <w:t xml:space="preserve">, I., Gupta, A., </w:t>
      </w:r>
      <w:proofErr w:type="spellStart"/>
      <w:r w:rsidRPr="00F70387">
        <w:rPr>
          <w:rFonts w:asciiTheme="majorHAnsi" w:hAnsiTheme="majorHAnsi" w:cstheme="majorHAnsi"/>
        </w:rPr>
        <w:t>Efroni</w:t>
      </w:r>
      <w:proofErr w:type="spellEnd"/>
      <w:r w:rsidRPr="00F70387">
        <w:rPr>
          <w:rFonts w:asciiTheme="majorHAnsi" w:hAnsiTheme="majorHAnsi" w:cstheme="majorHAnsi"/>
        </w:rPr>
        <w:t xml:space="preserve">, I. &amp; Cano-Delgado, A.I. TOTEM: A web </w:t>
      </w:r>
      <w:proofErr w:type="spellStart"/>
      <w:r w:rsidRPr="00F70387">
        <w:rPr>
          <w:rFonts w:asciiTheme="majorHAnsi" w:hAnsiTheme="majorHAnsi" w:cstheme="majorHAnsi"/>
        </w:rPr>
        <w:t>TOol</w:t>
      </w:r>
      <w:proofErr w:type="spellEnd"/>
      <w:r w:rsidRPr="00F70387">
        <w:rPr>
          <w:rFonts w:asciiTheme="majorHAnsi" w:hAnsiTheme="majorHAnsi" w:cstheme="majorHAnsi"/>
        </w:rPr>
        <w:t xml:space="preserve"> for Tissue-</w:t>
      </w:r>
      <w:proofErr w:type="spellStart"/>
      <w:r w:rsidRPr="00F70387">
        <w:rPr>
          <w:rFonts w:asciiTheme="majorHAnsi" w:hAnsiTheme="majorHAnsi" w:cstheme="majorHAnsi"/>
        </w:rPr>
        <w:t>EnrichMent</w:t>
      </w:r>
      <w:proofErr w:type="spellEnd"/>
      <w:r w:rsidRPr="00F70387">
        <w:rPr>
          <w:rFonts w:asciiTheme="majorHAnsi" w:hAnsiTheme="majorHAnsi" w:cstheme="majorHAnsi"/>
        </w:rPr>
        <w:t xml:space="preserve"> analysis on gene lists. </w:t>
      </w:r>
      <w:proofErr w:type="spellStart"/>
      <w:r w:rsidRPr="00F70387">
        <w:rPr>
          <w:rFonts w:asciiTheme="majorHAnsi" w:hAnsiTheme="majorHAnsi" w:cstheme="majorHAnsi"/>
          <w:i/>
          <w:iCs/>
        </w:rPr>
        <w:t>bioRxiv</w:t>
      </w:r>
      <w:proofErr w:type="spellEnd"/>
      <w:r w:rsidRPr="00F70387">
        <w:rPr>
          <w:rFonts w:asciiTheme="majorHAnsi" w:hAnsiTheme="majorHAnsi" w:cstheme="majorHAnsi"/>
        </w:rPr>
        <w:t>, 2024-04 (2024).</w:t>
      </w:r>
    </w:p>
    <w:p w14:paraId="684E215B" w14:textId="09D80AC1" w:rsidR="00805002" w:rsidRPr="00F70387" w:rsidRDefault="00805002"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Essah</w:t>
      </w:r>
      <w:proofErr w:type="spellEnd"/>
      <w:r w:rsidRPr="00F70387">
        <w:rPr>
          <w:rFonts w:asciiTheme="majorHAnsi" w:hAnsiTheme="majorHAnsi" w:cstheme="majorHAnsi"/>
        </w:rPr>
        <w:t xml:space="preserve">, P.A., Davenport, R. &amp; Tester, M. Sodium influx and accumulation in Arabidopsis. </w:t>
      </w:r>
      <w:r w:rsidRPr="00F70387">
        <w:rPr>
          <w:rFonts w:asciiTheme="majorHAnsi" w:hAnsiTheme="majorHAnsi" w:cstheme="majorHAnsi"/>
          <w:i/>
          <w:iCs/>
        </w:rPr>
        <w:t xml:space="preserve">Plant </w:t>
      </w:r>
      <w:proofErr w:type="spellStart"/>
      <w:r w:rsidRPr="00F70387">
        <w:rPr>
          <w:rFonts w:asciiTheme="majorHAnsi" w:hAnsiTheme="majorHAnsi" w:cstheme="majorHAnsi"/>
          <w:i/>
          <w:iCs/>
        </w:rPr>
        <w:t>Physiol</w:t>
      </w:r>
      <w:proofErr w:type="spellEnd"/>
      <w:r w:rsidRPr="00F70387">
        <w:rPr>
          <w:rFonts w:asciiTheme="majorHAnsi" w:hAnsiTheme="majorHAnsi" w:cstheme="majorHAnsi"/>
        </w:rPr>
        <w:t xml:space="preserve">, </w:t>
      </w:r>
      <w:r w:rsidRPr="00F70387">
        <w:rPr>
          <w:rFonts w:asciiTheme="majorHAnsi" w:hAnsiTheme="majorHAnsi" w:cstheme="majorHAnsi"/>
          <w:b/>
          <w:bCs/>
        </w:rPr>
        <w:t>133</w:t>
      </w:r>
      <w:r w:rsidRPr="00F70387">
        <w:rPr>
          <w:rFonts w:asciiTheme="majorHAnsi" w:hAnsiTheme="majorHAnsi" w:cstheme="majorHAnsi"/>
        </w:rPr>
        <w:t>, 307-318 (2003).</w:t>
      </w:r>
    </w:p>
    <w:p w14:paraId="5F0C4447" w14:textId="10E755A0" w:rsidR="002B08DE" w:rsidRPr="00F70387" w:rsidRDefault="002B08DE" w:rsidP="00025C78">
      <w:pPr>
        <w:spacing w:line="240" w:lineRule="auto"/>
        <w:jc w:val="both"/>
        <w:rPr>
          <w:rFonts w:asciiTheme="majorHAnsi" w:hAnsiTheme="majorHAnsi" w:cstheme="majorHAnsi"/>
        </w:rPr>
      </w:pPr>
      <w:r w:rsidRPr="00F70387">
        <w:rPr>
          <w:rFonts w:asciiTheme="majorHAnsi" w:hAnsiTheme="majorHAnsi" w:cstheme="majorHAnsi"/>
        </w:rPr>
        <w:t xml:space="preserve">Kim, </w:t>
      </w:r>
      <w:proofErr w:type="spellStart"/>
      <w:r w:rsidRPr="00F70387">
        <w:rPr>
          <w:rFonts w:asciiTheme="majorHAnsi" w:hAnsiTheme="majorHAnsi" w:cstheme="majorHAnsi"/>
        </w:rPr>
        <w:t>J.Y</w:t>
      </w:r>
      <w:proofErr w:type="spellEnd"/>
      <w:r w:rsidRPr="00F70387">
        <w:rPr>
          <w:rFonts w:asciiTheme="majorHAnsi" w:hAnsiTheme="majorHAnsi" w:cstheme="majorHAnsi"/>
        </w:rPr>
        <w:t xml:space="preserve">., </w:t>
      </w:r>
      <w:proofErr w:type="spellStart"/>
      <w:r w:rsidRPr="00F70387">
        <w:rPr>
          <w:rFonts w:asciiTheme="majorHAnsi" w:hAnsiTheme="majorHAnsi" w:cstheme="majorHAnsi"/>
        </w:rPr>
        <w:t>Symeonidi</w:t>
      </w:r>
      <w:proofErr w:type="spellEnd"/>
      <w:r w:rsidRPr="00F70387">
        <w:rPr>
          <w:rFonts w:asciiTheme="majorHAnsi" w:hAnsiTheme="majorHAnsi" w:cstheme="majorHAnsi"/>
        </w:rPr>
        <w:t xml:space="preserve">, E., Pang, </w:t>
      </w:r>
      <w:proofErr w:type="spellStart"/>
      <w:r w:rsidRPr="00F70387">
        <w:rPr>
          <w:rFonts w:asciiTheme="majorHAnsi" w:hAnsiTheme="majorHAnsi" w:cstheme="majorHAnsi"/>
        </w:rPr>
        <w:t>T.Y</w:t>
      </w:r>
      <w:proofErr w:type="spellEnd"/>
      <w:r w:rsidRPr="00F70387">
        <w:rPr>
          <w:rFonts w:asciiTheme="majorHAnsi" w:hAnsiTheme="majorHAnsi" w:cstheme="majorHAnsi"/>
        </w:rPr>
        <w:t xml:space="preserve">., </w:t>
      </w:r>
      <w:proofErr w:type="spellStart"/>
      <w:r w:rsidRPr="00F70387">
        <w:rPr>
          <w:rFonts w:asciiTheme="majorHAnsi" w:hAnsiTheme="majorHAnsi" w:cstheme="majorHAnsi"/>
        </w:rPr>
        <w:t>Denyer</w:t>
      </w:r>
      <w:proofErr w:type="spellEnd"/>
      <w:r w:rsidRPr="00F70387">
        <w:rPr>
          <w:rFonts w:asciiTheme="majorHAnsi" w:hAnsiTheme="majorHAnsi" w:cstheme="majorHAnsi"/>
        </w:rPr>
        <w:t xml:space="preserve">, T., </w:t>
      </w:r>
      <w:proofErr w:type="spellStart"/>
      <w:r w:rsidRPr="00F70387">
        <w:rPr>
          <w:rFonts w:asciiTheme="majorHAnsi" w:hAnsiTheme="majorHAnsi" w:cstheme="majorHAnsi"/>
        </w:rPr>
        <w:t>Weidauer</w:t>
      </w:r>
      <w:proofErr w:type="spellEnd"/>
      <w:r w:rsidRPr="00F70387">
        <w:rPr>
          <w:rFonts w:asciiTheme="majorHAnsi" w:hAnsiTheme="majorHAnsi" w:cstheme="majorHAnsi"/>
        </w:rPr>
        <w:t xml:space="preserve">, D., </w:t>
      </w:r>
      <w:proofErr w:type="spellStart"/>
      <w:r w:rsidRPr="00F70387">
        <w:rPr>
          <w:rFonts w:asciiTheme="majorHAnsi" w:hAnsiTheme="majorHAnsi" w:cstheme="majorHAnsi"/>
        </w:rPr>
        <w:t>Bezrutczyk</w:t>
      </w:r>
      <w:proofErr w:type="spellEnd"/>
      <w:r w:rsidRPr="00F70387">
        <w:rPr>
          <w:rFonts w:asciiTheme="majorHAnsi" w:hAnsiTheme="majorHAnsi" w:cstheme="majorHAnsi"/>
        </w:rPr>
        <w:t xml:space="preserve">, M., </w:t>
      </w:r>
      <w:proofErr w:type="spellStart"/>
      <w:r w:rsidRPr="00F70387">
        <w:rPr>
          <w:rFonts w:asciiTheme="majorHAnsi" w:hAnsiTheme="majorHAnsi" w:cstheme="majorHAnsi"/>
        </w:rPr>
        <w:t>Miras</w:t>
      </w:r>
      <w:proofErr w:type="spellEnd"/>
      <w:r w:rsidRPr="00F70387">
        <w:rPr>
          <w:rFonts w:asciiTheme="majorHAnsi" w:hAnsiTheme="majorHAnsi" w:cstheme="majorHAnsi"/>
        </w:rPr>
        <w:t xml:space="preserve">, M., </w:t>
      </w:r>
      <w:proofErr w:type="spellStart"/>
      <w:r w:rsidRPr="00F70387">
        <w:rPr>
          <w:rFonts w:asciiTheme="majorHAnsi" w:hAnsiTheme="majorHAnsi" w:cstheme="majorHAnsi"/>
        </w:rPr>
        <w:t>Zöllner</w:t>
      </w:r>
      <w:proofErr w:type="spellEnd"/>
      <w:r w:rsidRPr="00F70387">
        <w:rPr>
          <w:rFonts w:asciiTheme="majorHAnsi" w:hAnsiTheme="majorHAnsi" w:cstheme="majorHAnsi"/>
        </w:rPr>
        <w:t xml:space="preserve">, N., Hartwig, T., </w:t>
      </w:r>
      <w:proofErr w:type="spellStart"/>
      <w:r w:rsidRPr="00F70387">
        <w:rPr>
          <w:rFonts w:asciiTheme="majorHAnsi" w:hAnsiTheme="majorHAnsi" w:cstheme="majorHAnsi"/>
        </w:rPr>
        <w:t>Wudick</w:t>
      </w:r>
      <w:proofErr w:type="spellEnd"/>
      <w:r w:rsidRPr="00F70387">
        <w:rPr>
          <w:rFonts w:asciiTheme="majorHAnsi" w:hAnsiTheme="majorHAnsi" w:cstheme="majorHAnsi"/>
        </w:rPr>
        <w:t xml:space="preserve">, M.M. &amp; </w:t>
      </w:r>
      <w:proofErr w:type="spellStart"/>
      <w:r w:rsidRPr="00F70387">
        <w:rPr>
          <w:rFonts w:asciiTheme="majorHAnsi" w:hAnsiTheme="majorHAnsi" w:cstheme="majorHAnsi"/>
        </w:rPr>
        <w:t>Lercher</w:t>
      </w:r>
      <w:proofErr w:type="spellEnd"/>
      <w:r w:rsidRPr="00F70387">
        <w:rPr>
          <w:rFonts w:asciiTheme="majorHAnsi" w:hAnsiTheme="majorHAnsi" w:cstheme="majorHAnsi"/>
        </w:rPr>
        <w:t xml:space="preserve">, M. Distinct identities of leaf phloem cells revealed by single cell transcriptomics. </w:t>
      </w:r>
      <w:r w:rsidRPr="00F70387">
        <w:rPr>
          <w:rFonts w:asciiTheme="majorHAnsi" w:hAnsiTheme="majorHAnsi" w:cstheme="majorHAnsi"/>
          <w:i/>
          <w:iCs/>
        </w:rPr>
        <w:t>Plant Cell</w:t>
      </w:r>
      <w:r w:rsidRPr="00F70387">
        <w:rPr>
          <w:rFonts w:asciiTheme="majorHAnsi" w:hAnsiTheme="majorHAnsi" w:cstheme="majorHAnsi"/>
        </w:rPr>
        <w:t xml:space="preserve">, </w:t>
      </w:r>
      <w:r w:rsidRPr="00F70387">
        <w:rPr>
          <w:rFonts w:asciiTheme="majorHAnsi" w:hAnsiTheme="majorHAnsi" w:cstheme="majorHAnsi"/>
          <w:b/>
          <w:bCs/>
        </w:rPr>
        <w:t>33</w:t>
      </w:r>
      <w:r w:rsidRPr="00F70387">
        <w:rPr>
          <w:rFonts w:asciiTheme="majorHAnsi" w:hAnsiTheme="majorHAnsi" w:cstheme="majorHAnsi"/>
        </w:rPr>
        <w:t>, 511-530 (2021).</w:t>
      </w:r>
    </w:p>
    <w:p w14:paraId="3B3CE5EF" w14:textId="020398DF" w:rsidR="00805002" w:rsidRPr="00F70387" w:rsidRDefault="00805002"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Maathuis</w:t>
      </w:r>
      <w:proofErr w:type="spellEnd"/>
      <w:r w:rsidRPr="00F70387">
        <w:rPr>
          <w:rFonts w:asciiTheme="majorHAnsi" w:hAnsiTheme="majorHAnsi" w:cstheme="majorHAnsi"/>
        </w:rPr>
        <w:t xml:space="preserve">, F.J. 7 Sanders, D. Sodium uptake in Arabidopsis roots is regulated by cyclic nucleotides. </w:t>
      </w:r>
      <w:r w:rsidRPr="00F70387">
        <w:rPr>
          <w:rFonts w:asciiTheme="majorHAnsi" w:hAnsiTheme="majorHAnsi" w:cstheme="majorHAnsi"/>
          <w:i/>
          <w:iCs/>
        </w:rPr>
        <w:t xml:space="preserve">Plant </w:t>
      </w:r>
      <w:proofErr w:type="spellStart"/>
      <w:r w:rsidRPr="00F70387">
        <w:rPr>
          <w:rFonts w:asciiTheme="majorHAnsi" w:hAnsiTheme="majorHAnsi" w:cstheme="majorHAnsi"/>
          <w:i/>
          <w:iCs/>
        </w:rPr>
        <w:t>Physiol</w:t>
      </w:r>
      <w:proofErr w:type="spellEnd"/>
      <w:r w:rsidRPr="00F70387">
        <w:rPr>
          <w:rFonts w:asciiTheme="majorHAnsi" w:hAnsiTheme="majorHAnsi" w:cstheme="majorHAnsi"/>
        </w:rPr>
        <w:t xml:space="preserve">, </w:t>
      </w:r>
      <w:r w:rsidRPr="00F70387">
        <w:rPr>
          <w:rFonts w:asciiTheme="majorHAnsi" w:hAnsiTheme="majorHAnsi" w:cstheme="majorHAnsi"/>
          <w:b/>
          <w:bCs/>
        </w:rPr>
        <w:t>127</w:t>
      </w:r>
      <w:r w:rsidRPr="00F70387">
        <w:rPr>
          <w:rFonts w:asciiTheme="majorHAnsi" w:hAnsiTheme="majorHAnsi" w:cstheme="majorHAnsi"/>
        </w:rPr>
        <w:t>, 1617-1625 (2001).</w:t>
      </w:r>
    </w:p>
    <w:p w14:paraId="24977214" w14:textId="795A1098" w:rsidR="00025C78" w:rsidRPr="00F70387" w:rsidRDefault="00025C78" w:rsidP="00025C78">
      <w:pPr>
        <w:spacing w:line="240" w:lineRule="auto"/>
        <w:jc w:val="both"/>
        <w:rPr>
          <w:rFonts w:asciiTheme="majorHAnsi" w:hAnsiTheme="majorHAnsi" w:cstheme="majorHAnsi"/>
        </w:rPr>
      </w:pPr>
      <w:r w:rsidRPr="00F70387">
        <w:rPr>
          <w:rFonts w:asciiTheme="majorHAnsi" w:hAnsiTheme="majorHAnsi" w:cstheme="majorHAnsi"/>
        </w:rPr>
        <w:t xml:space="preserve">McCully, M.E., Canny, M.J., Huang, </w:t>
      </w:r>
      <w:proofErr w:type="spellStart"/>
      <w:r w:rsidRPr="00F70387">
        <w:rPr>
          <w:rFonts w:asciiTheme="majorHAnsi" w:hAnsiTheme="majorHAnsi" w:cstheme="majorHAnsi"/>
        </w:rPr>
        <w:t>C.X</w:t>
      </w:r>
      <w:proofErr w:type="spellEnd"/>
      <w:r w:rsidRPr="00F70387">
        <w:rPr>
          <w:rFonts w:asciiTheme="majorHAnsi" w:hAnsiTheme="majorHAnsi" w:cstheme="majorHAnsi"/>
        </w:rPr>
        <w:t>., Miller, C. &amp; Brink, F. Cryo-scanning electron microscopy (</w:t>
      </w:r>
      <w:proofErr w:type="spellStart"/>
      <w:r w:rsidRPr="00F70387">
        <w:rPr>
          <w:rFonts w:asciiTheme="majorHAnsi" w:hAnsiTheme="majorHAnsi" w:cstheme="majorHAnsi"/>
        </w:rPr>
        <w:t>CSEM</w:t>
      </w:r>
      <w:proofErr w:type="spellEnd"/>
      <w:r w:rsidRPr="00F70387">
        <w:rPr>
          <w:rFonts w:asciiTheme="majorHAnsi" w:hAnsiTheme="majorHAnsi" w:cstheme="majorHAnsi"/>
        </w:rPr>
        <w:t>) in the advancement of functional plant biology: energy dispersive X-ray microanalysis (</w:t>
      </w:r>
      <w:proofErr w:type="spellStart"/>
      <w:r w:rsidRPr="00F70387">
        <w:rPr>
          <w:rFonts w:asciiTheme="majorHAnsi" w:hAnsiTheme="majorHAnsi" w:cstheme="majorHAnsi"/>
        </w:rPr>
        <w:t>CEDX</w:t>
      </w:r>
      <w:proofErr w:type="spellEnd"/>
      <w:r w:rsidRPr="00F70387">
        <w:rPr>
          <w:rFonts w:asciiTheme="majorHAnsi" w:hAnsiTheme="majorHAnsi" w:cstheme="majorHAnsi"/>
        </w:rPr>
        <w:t xml:space="preserve">) applications 1. </w:t>
      </w:r>
      <w:proofErr w:type="spellStart"/>
      <w:r w:rsidRPr="00F70387">
        <w:rPr>
          <w:rFonts w:asciiTheme="majorHAnsi" w:hAnsiTheme="majorHAnsi" w:cstheme="majorHAnsi"/>
          <w:i/>
          <w:iCs/>
        </w:rPr>
        <w:t>Funct</w:t>
      </w:r>
      <w:proofErr w:type="spellEnd"/>
      <w:r w:rsidRPr="00F70387">
        <w:rPr>
          <w:rFonts w:asciiTheme="majorHAnsi" w:hAnsiTheme="majorHAnsi" w:cstheme="majorHAnsi"/>
          <w:i/>
          <w:iCs/>
        </w:rPr>
        <w:t xml:space="preserve"> Plant Biol</w:t>
      </w:r>
      <w:r w:rsidRPr="00F70387">
        <w:rPr>
          <w:rFonts w:asciiTheme="majorHAnsi" w:hAnsiTheme="majorHAnsi" w:cstheme="majorHAnsi"/>
        </w:rPr>
        <w:t xml:space="preserve">, </w:t>
      </w:r>
      <w:r w:rsidRPr="00F70387">
        <w:rPr>
          <w:rFonts w:asciiTheme="majorHAnsi" w:hAnsiTheme="majorHAnsi" w:cstheme="majorHAnsi"/>
          <w:b/>
          <w:bCs/>
        </w:rPr>
        <w:t>37</w:t>
      </w:r>
      <w:r w:rsidRPr="00F70387">
        <w:rPr>
          <w:rFonts w:asciiTheme="majorHAnsi" w:hAnsiTheme="majorHAnsi" w:cstheme="majorHAnsi"/>
        </w:rPr>
        <w:t>, 1011-1040 (2010).</w:t>
      </w:r>
    </w:p>
    <w:p w14:paraId="41FF504F" w14:textId="2D36A652" w:rsidR="00416411" w:rsidRPr="00F70387" w:rsidRDefault="00416411"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Meibom</w:t>
      </w:r>
      <w:proofErr w:type="spellEnd"/>
      <w:r w:rsidRPr="00F70387">
        <w:rPr>
          <w:rFonts w:asciiTheme="majorHAnsi" w:hAnsiTheme="majorHAnsi" w:cstheme="majorHAnsi"/>
        </w:rPr>
        <w:t xml:space="preserve">, A., Plane, F., Cheng, T., </w:t>
      </w:r>
      <w:proofErr w:type="spellStart"/>
      <w:r w:rsidRPr="00F70387">
        <w:rPr>
          <w:rFonts w:asciiTheme="majorHAnsi" w:hAnsiTheme="majorHAnsi" w:cstheme="majorHAnsi"/>
        </w:rPr>
        <w:t>Grandjean</w:t>
      </w:r>
      <w:proofErr w:type="spellEnd"/>
      <w:r w:rsidRPr="00F70387">
        <w:rPr>
          <w:rFonts w:asciiTheme="majorHAnsi" w:hAnsiTheme="majorHAnsi" w:cstheme="majorHAnsi"/>
        </w:rPr>
        <w:t xml:space="preserve">, G., </w:t>
      </w:r>
      <w:proofErr w:type="spellStart"/>
      <w:r w:rsidRPr="00F70387">
        <w:rPr>
          <w:rFonts w:asciiTheme="majorHAnsi" w:hAnsiTheme="majorHAnsi" w:cstheme="majorHAnsi"/>
        </w:rPr>
        <w:t>Haldimann</w:t>
      </w:r>
      <w:proofErr w:type="spellEnd"/>
      <w:r w:rsidRPr="00F70387">
        <w:rPr>
          <w:rFonts w:asciiTheme="majorHAnsi" w:hAnsiTheme="majorHAnsi" w:cstheme="majorHAnsi"/>
        </w:rPr>
        <w:t xml:space="preserve">, O., </w:t>
      </w:r>
      <w:proofErr w:type="spellStart"/>
      <w:r w:rsidRPr="00F70387">
        <w:rPr>
          <w:rFonts w:asciiTheme="majorHAnsi" w:hAnsiTheme="majorHAnsi" w:cstheme="majorHAnsi"/>
        </w:rPr>
        <w:t>Escrig</w:t>
      </w:r>
      <w:proofErr w:type="spellEnd"/>
      <w:r w:rsidRPr="00F70387">
        <w:rPr>
          <w:rFonts w:asciiTheme="majorHAnsi" w:hAnsiTheme="majorHAnsi" w:cstheme="majorHAnsi"/>
        </w:rPr>
        <w:t xml:space="preserve">, S., Jensen, L., </w:t>
      </w:r>
      <w:proofErr w:type="spellStart"/>
      <w:r w:rsidRPr="00F70387">
        <w:rPr>
          <w:rFonts w:asciiTheme="majorHAnsi" w:hAnsiTheme="majorHAnsi" w:cstheme="majorHAnsi"/>
        </w:rPr>
        <w:t>Daraspe</w:t>
      </w:r>
      <w:proofErr w:type="spellEnd"/>
      <w:r w:rsidRPr="00F70387">
        <w:rPr>
          <w:rFonts w:asciiTheme="majorHAnsi" w:hAnsiTheme="majorHAnsi" w:cstheme="majorHAnsi"/>
        </w:rPr>
        <w:t xml:space="preserve">, J., </w:t>
      </w:r>
      <w:proofErr w:type="spellStart"/>
      <w:r w:rsidRPr="00F70387">
        <w:rPr>
          <w:rFonts w:asciiTheme="majorHAnsi" w:hAnsiTheme="majorHAnsi" w:cstheme="majorHAnsi"/>
        </w:rPr>
        <w:t>Mucciolo</w:t>
      </w:r>
      <w:proofErr w:type="spellEnd"/>
      <w:r w:rsidRPr="00F70387">
        <w:rPr>
          <w:rFonts w:asciiTheme="majorHAnsi" w:hAnsiTheme="majorHAnsi" w:cstheme="majorHAnsi"/>
        </w:rPr>
        <w:t xml:space="preserve">, A., De Bellis, D. &amp; </w:t>
      </w:r>
      <w:proofErr w:type="spellStart"/>
      <w:r w:rsidRPr="00F70387">
        <w:rPr>
          <w:rFonts w:asciiTheme="majorHAnsi" w:hAnsiTheme="majorHAnsi" w:cstheme="majorHAnsi"/>
        </w:rPr>
        <w:t>Rädecker</w:t>
      </w:r>
      <w:proofErr w:type="spellEnd"/>
      <w:r w:rsidRPr="00F70387">
        <w:rPr>
          <w:rFonts w:asciiTheme="majorHAnsi" w:hAnsiTheme="majorHAnsi" w:cstheme="majorHAnsi"/>
        </w:rPr>
        <w:t xml:space="preserve">, N. Correlated cryo-SEM and </w:t>
      </w:r>
      <w:proofErr w:type="spellStart"/>
      <w:r w:rsidRPr="00F70387">
        <w:rPr>
          <w:rFonts w:asciiTheme="majorHAnsi" w:hAnsiTheme="majorHAnsi" w:cstheme="majorHAnsi"/>
        </w:rPr>
        <w:t>CryoNanoSIMS</w:t>
      </w:r>
      <w:proofErr w:type="spellEnd"/>
      <w:r w:rsidRPr="00F70387">
        <w:rPr>
          <w:rFonts w:asciiTheme="majorHAnsi" w:hAnsiTheme="majorHAnsi" w:cstheme="majorHAnsi"/>
        </w:rPr>
        <w:t xml:space="preserve"> imaging of biological tissue. </w:t>
      </w:r>
      <w:r w:rsidRPr="00F70387">
        <w:rPr>
          <w:rFonts w:asciiTheme="majorHAnsi" w:hAnsiTheme="majorHAnsi" w:cstheme="majorHAnsi"/>
          <w:i/>
          <w:iCs/>
        </w:rPr>
        <w:t>BMC Biol</w:t>
      </w:r>
      <w:r w:rsidRPr="00F70387">
        <w:rPr>
          <w:rFonts w:asciiTheme="majorHAnsi" w:hAnsiTheme="majorHAnsi" w:cstheme="majorHAnsi"/>
        </w:rPr>
        <w:t xml:space="preserve">, </w:t>
      </w:r>
      <w:r w:rsidRPr="00F70387">
        <w:rPr>
          <w:rFonts w:asciiTheme="majorHAnsi" w:hAnsiTheme="majorHAnsi" w:cstheme="majorHAnsi"/>
          <w:b/>
          <w:bCs/>
        </w:rPr>
        <w:t>21</w:t>
      </w:r>
      <w:r w:rsidRPr="00F70387">
        <w:rPr>
          <w:rFonts w:asciiTheme="majorHAnsi" w:hAnsiTheme="majorHAnsi" w:cstheme="majorHAnsi"/>
        </w:rPr>
        <w:t>, 126</w:t>
      </w:r>
      <w:r w:rsidR="00F6277C" w:rsidRPr="00F70387">
        <w:rPr>
          <w:rFonts w:asciiTheme="majorHAnsi" w:hAnsiTheme="majorHAnsi" w:cstheme="majorHAnsi"/>
        </w:rPr>
        <w:t xml:space="preserve"> (2023)</w:t>
      </w:r>
      <w:r w:rsidRPr="00F70387">
        <w:rPr>
          <w:rFonts w:asciiTheme="majorHAnsi" w:hAnsiTheme="majorHAnsi" w:cstheme="majorHAnsi"/>
        </w:rPr>
        <w:t>.</w:t>
      </w:r>
    </w:p>
    <w:p w14:paraId="55617E1E" w14:textId="5335620C" w:rsidR="008048EA" w:rsidRPr="00F70387" w:rsidRDefault="00A610FA" w:rsidP="00025C78">
      <w:pPr>
        <w:spacing w:line="240" w:lineRule="auto"/>
        <w:jc w:val="both"/>
        <w:rPr>
          <w:rFonts w:asciiTheme="majorHAnsi" w:hAnsiTheme="majorHAnsi" w:cstheme="majorHAnsi"/>
        </w:rPr>
      </w:pPr>
      <w:r w:rsidRPr="00F70387">
        <w:rPr>
          <w:rFonts w:asciiTheme="majorHAnsi" w:hAnsiTheme="majorHAnsi" w:cstheme="majorHAnsi"/>
        </w:rPr>
        <w:t xml:space="preserve">Munns, R. &amp; Tester, M. Mechanisms of salinity tolerance. </w:t>
      </w:r>
      <w:proofErr w:type="spellStart"/>
      <w:r w:rsidRPr="00F70387">
        <w:rPr>
          <w:rFonts w:asciiTheme="majorHAnsi" w:hAnsiTheme="majorHAnsi" w:cstheme="majorHAnsi"/>
        </w:rPr>
        <w:t>Annu</w:t>
      </w:r>
      <w:proofErr w:type="spellEnd"/>
      <w:r w:rsidRPr="00F70387">
        <w:rPr>
          <w:rFonts w:asciiTheme="majorHAnsi" w:hAnsiTheme="majorHAnsi" w:cstheme="majorHAnsi"/>
        </w:rPr>
        <w:t xml:space="preserve"> Rev Plant Biol, </w:t>
      </w:r>
      <w:r w:rsidRPr="00F70387">
        <w:rPr>
          <w:rFonts w:asciiTheme="majorHAnsi" w:hAnsiTheme="majorHAnsi" w:cstheme="majorHAnsi"/>
          <w:b/>
          <w:bCs/>
        </w:rPr>
        <w:t>59</w:t>
      </w:r>
      <w:r w:rsidRPr="00F70387">
        <w:rPr>
          <w:rFonts w:asciiTheme="majorHAnsi" w:hAnsiTheme="majorHAnsi" w:cstheme="majorHAnsi"/>
        </w:rPr>
        <w:t>, 651-681 (2008).</w:t>
      </w:r>
    </w:p>
    <w:p w14:paraId="5A864215" w14:textId="739D5D29" w:rsidR="0077280B" w:rsidRPr="00F70387" w:rsidRDefault="0077280B"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Omary</w:t>
      </w:r>
      <w:proofErr w:type="spellEnd"/>
      <w:r w:rsidRPr="00F70387">
        <w:rPr>
          <w:rFonts w:asciiTheme="majorHAnsi" w:hAnsiTheme="majorHAnsi" w:cstheme="majorHAnsi"/>
        </w:rPr>
        <w:t>, M., Gil-</w:t>
      </w:r>
      <w:proofErr w:type="spellStart"/>
      <w:r w:rsidRPr="00F70387">
        <w:rPr>
          <w:rFonts w:asciiTheme="majorHAnsi" w:hAnsiTheme="majorHAnsi" w:cstheme="majorHAnsi"/>
        </w:rPr>
        <w:t>Yarom</w:t>
      </w:r>
      <w:proofErr w:type="spellEnd"/>
      <w:r w:rsidRPr="00F70387">
        <w:rPr>
          <w:rFonts w:asciiTheme="majorHAnsi" w:hAnsiTheme="majorHAnsi" w:cstheme="majorHAnsi"/>
        </w:rPr>
        <w:t xml:space="preserve">, N., </w:t>
      </w:r>
      <w:proofErr w:type="spellStart"/>
      <w:r w:rsidRPr="00F70387">
        <w:rPr>
          <w:rFonts w:asciiTheme="majorHAnsi" w:hAnsiTheme="majorHAnsi" w:cstheme="majorHAnsi"/>
        </w:rPr>
        <w:t>Yahav</w:t>
      </w:r>
      <w:proofErr w:type="spellEnd"/>
      <w:r w:rsidRPr="00F70387">
        <w:rPr>
          <w:rFonts w:asciiTheme="majorHAnsi" w:hAnsiTheme="majorHAnsi" w:cstheme="majorHAnsi"/>
        </w:rPr>
        <w:t xml:space="preserve">, C., Steiner, E., </w:t>
      </w:r>
      <w:proofErr w:type="spellStart"/>
      <w:r w:rsidRPr="00F70387">
        <w:rPr>
          <w:rFonts w:asciiTheme="majorHAnsi" w:hAnsiTheme="majorHAnsi" w:cstheme="majorHAnsi"/>
        </w:rPr>
        <w:t>Hendelman</w:t>
      </w:r>
      <w:proofErr w:type="spellEnd"/>
      <w:r w:rsidRPr="00F70387">
        <w:rPr>
          <w:rFonts w:asciiTheme="majorHAnsi" w:hAnsiTheme="majorHAnsi" w:cstheme="majorHAnsi"/>
        </w:rPr>
        <w:t xml:space="preserve">, A. &amp; </w:t>
      </w:r>
      <w:proofErr w:type="spellStart"/>
      <w:r w:rsidRPr="00F70387">
        <w:rPr>
          <w:rFonts w:asciiTheme="majorHAnsi" w:hAnsiTheme="majorHAnsi" w:cstheme="majorHAnsi"/>
        </w:rPr>
        <w:t>Efroni</w:t>
      </w:r>
      <w:proofErr w:type="spellEnd"/>
      <w:r w:rsidRPr="00F70387">
        <w:rPr>
          <w:rFonts w:asciiTheme="majorHAnsi" w:hAnsiTheme="majorHAnsi" w:cstheme="majorHAnsi"/>
        </w:rPr>
        <w:t xml:space="preserve">, I. A conserved </w:t>
      </w:r>
      <w:proofErr w:type="spellStart"/>
      <w:r w:rsidRPr="00F70387">
        <w:rPr>
          <w:rFonts w:asciiTheme="majorHAnsi" w:hAnsiTheme="majorHAnsi" w:cstheme="majorHAnsi"/>
        </w:rPr>
        <w:t>superlocus</w:t>
      </w:r>
      <w:proofErr w:type="spellEnd"/>
      <w:r w:rsidRPr="00F70387">
        <w:rPr>
          <w:rFonts w:asciiTheme="majorHAnsi" w:hAnsiTheme="majorHAnsi" w:cstheme="majorHAnsi"/>
        </w:rPr>
        <w:t xml:space="preserve"> regulates above-and belowground root initiation. </w:t>
      </w:r>
      <w:r w:rsidRPr="00F70387">
        <w:rPr>
          <w:rFonts w:asciiTheme="majorHAnsi" w:hAnsiTheme="majorHAnsi" w:cstheme="majorHAnsi"/>
          <w:i/>
          <w:iCs/>
        </w:rPr>
        <w:t>Science</w:t>
      </w:r>
      <w:r w:rsidRPr="00F70387">
        <w:rPr>
          <w:rFonts w:asciiTheme="majorHAnsi" w:hAnsiTheme="majorHAnsi" w:cstheme="majorHAnsi"/>
        </w:rPr>
        <w:t xml:space="preserve">, </w:t>
      </w:r>
      <w:r w:rsidRPr="00F70387">
        <w:rPr>
          <w:rFonts w:asciiTheme="majorHAnsi" w:hAnsiTheme="majorHAnsi" w:cstheme="majorHAnsi"/>
          <w:b/>
          <w:bCs/>
        </w:rPr>
        <w:t>375</w:t>
      </w:r>
      <w:r w:rsidRPr="00F70387">
        <w:rPr>
          <w:rFonts w:asciiTheme="majorHAnsi" w:hAnsiTheme="majorHAnsi" w:cstheme="majorHAnsi"/>
        </w:rPr>
        <w:t>, eabf4368 (2022).</w:t>
      </w:r>
    </w:p>
    <w:p w14:paraId="3AF4CC4B" w14:textId="59D4F9F6" w:rsidR="00557AAC" w:rsidRPr="00F70387" w:rsidRDefault="00557AAC" w:rsidP="00025C78">
      <w:pPr>
        <w:spacing w:line="240" w:lineRule="auto"/>
        <w:jc w:val="both"/>
        <w:rPr>
          <w:rFonts w:asciiTheme="majorHAnsi" w:hAnsiTheme="majorHAnsi" w:cstheme="majorHAnsi"/>
        </w:rPr>
      </w:pPr>
      <w:r w:rsidRPr="00F70387">
        <w:rPr>
          <w:rFonts w:asciiTheme="majorHAnsi" w:hAnsiTheme="majorHAnsi" w:cstheme="majorHAnsi"/>
        </w:rPr>
        <w:t xml:space="preserve">Raveh, E. &amp; Ben-Gal, A. Irrigation with water containing salts: Evidence from a macro-data national case study in Israel. </w:t>
      </w:r>
      <w:r w:rsidRPr="00F70387">
        <w:rPr>
          <w:rFonts w:asciiTheme="majorHAnsi" w:hAnsiTheme="majorHAnsi" w:cstheme="majorHAnsi"/>
          <w:i/>
          <w:iCs/>
        </w:rPr>
        <w:t xml:space="preserve">Agric Water </w:t>
      </w:r>
      <w:proofErr w:type="spellStart"/>
      <w:r w:rsidRPr="00F70387">
        <w:rPr>
          <w:rFonts w:asciiTheme="majorHAnsi" w:hAnsiTheme="majorHAnsi" w:cstheme="majorHAnsi"/>
          <w:i/>
          <w:iCs/>
        </w:rPr>
        <w:t>Manag</w:t>
      </w:r>
      <w:proofErr w:type="spellEnd"/>
      <w:r w:rsidRPr="00F70387">
        <w:rPr>
          <w:rFonts w:asciiTheme="majorHAnsi" w:hAnsiTheme="majorHAnsi" w:cstheme="majorHAnsi"/>
        </w:rPr>
        <w:t xml:space="preserve">, </w:t>
      </w:r>
      <w:r w:rsidRPr="00F70387">
        <w:rPr>
          <w:rFonts w:asciiTheme="majorHAnsi" w:hAnsiTheme="majorHAnsi" w:cstheme="majorHAnsi"/>
          <w:b/>
          <w:bCs/>
        </w:rPr>
        <w:t>170</w:t>
      </w:r>
      <w:r w:rsidRPr="00F70387">
        <w:rPr>
          <w:rFonts w:asciiTheme="majorHAnsi" w:hAnsiTheme="majorHAnsi" w:cstheme="majorHAnsi"/>
        </w:rPr>
        <w:t>, 176-179 (2016).</w:t>
      </w:r>
    </w:p>
    <w:p w14:paraId="5394BF21" w14:textId="6E106840" w:rsidR="00557AAC" w:rsidRPr="00F70387" w:rsidRDefault="00557AAC"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Roșca</w:t>
      </w:r>
      <w:proofErr w:type="spellEnd"/>
      <w:r w:rsidRPr="00F70387">
        <w:rPr>
          <w:rFonts w:asciiTheme="majorHAnsi" w:hAnsiTheme="majorHAnsi" w:cstheme="majorHAnsi"/>
        </w:rPr>
        <w:t xml:space="preserve">, M., </w:t>
      </w:r>
      <w:proofErr w:type="spellStart"/>
      <w:r w:rsidRPr="00F70387">
        <w:rPr>
          <w:rFonts w:asciiTheme="majorHAnsi" w:hAnsiTheme="majorHAnsi" w:cstheme="majorHAnsi"/>
        </w:rPr>
        <w:t>Mihalache</w:t>
      </w:r>
      <w:proofErr w:type="spellEnd"/>
      <w:r w:rsidRPr="00F70387">
        <w:rPr>
          <w:rFonts w:asciiTheme="majorHAnsi" w:hAnsiTheme="majorHAnsi" w:cstheme="majorHAnsi"/>
        </w:rPr>
        <w:t xml:space="preserve">, G. &amp; </w:t>
      </w:r>
      <w:proofErr w:type="spellStart"/>
      <w:r w:rsidRPr="00F70387">
        <w:rPr>
          <w:rFonts w:asciiTheme="majorHAnsi" w:hAnsiTheme="majorHAnsi" w:cstheme="majorHAnsi"/>
        </w:rPr>
        <w:t>Stoleru</w:t>
      </w:r>
      <w:proofErr w:type="spellEnd"/>
      <w:r w:rsidRPr="00F70387">
        <w:rPr>
          <w:rFonts w:asciiTheme="majorHAnsi" w:hAnsiTheme="majorHAnsi" w:cstheme="majorHAnsi"/>
        </w:rPr>
        <w:t xml:space="preserve">, V. Tomato responses to salinity stress: From morphological traits to genetic changes. </w:t>
      </w:r>
      <w:r w:rsidRPr="00F70387">
        <w:rPr>
          <w:rFonts w:asciiTheme="majorHAnsi" w:hAnsiTheme="majorHAnsi" w:cstheme="majorHAnsi"/>
          <w:i/>
          <w:iCs/>
          <w:shd w:val="clear" w:color="auto" w:fill="FFFFFF"/>
        </w:rPr>
        <w:t>Front Plant Sci</w:t>
      </w:r>
      <w:r w:rsidRPr="00F70387">
        <w:rPr>
          <w:rFonts w:asciiTheme="majorHAnsi" w:hAnsiTheme="majorHAnsi" w:cstheme="majorHAnsi"/>
        </w:rPr>
        <w:t xml:space="preserve">, </w:t>
      </w:r>
      <w:r w:rsidRPr="00F70387">
        <w:rPr>
          <w:rFonts w:asciiTheme="majorHAnsi" w:hAnsiTheme="majorHAnsi" w:cstheme="majorHAnsi"/>
          <w:b/>
          <w:bCs/>
        </w:rPr>
        <w:t>14</w:t>
      </w:r>
      <w:r w:rsidRPr="00F70387">
        <w:rPr>
          <w:rFonts w:asciiTheme="majorHAnsi" w:hAnsiTheme="majorHAnsi" w:cstheme="majorHAnsi"/>
        </w:rPr>
        <w:t>, 1118383 (2023).</w:t>
      </w:r>
    </w:p>
    <w:p w14:paraId="3653BED0" w14:textId="2B103344" w:rsidR="00F83278" w:rsidRPr="00F70387" w:rsidRDefault="00F83278" w:rsidP="00025C78">
      <w:pPr>
        <w:spacing w:line="240" w:lineRule="auto"/>
        <w:jc w:val="both"/>
        <w:rPr>
          <w:rFonts w:asciiTheme="majorHAnsi" w:hAnsiTheme="majorHAnsi" w:cstheme="majorHAnsi"/>
        </w:rPr>
      </w:pPr>
      <w:proofErr w:type="spellStart"/>
      <w:r w:rsidRPr="00F70387">
        <w:rPr>
          <w:rFonts w:asciiTheme="majorHAnsi" w:hAnsiTheme="majorHAnsi" w:cstheme="majorHAnsi"/>
        </w:rPr>
        <w:t>Taleisnik</w:t>
      </w:r>
      <w:proofErr w:type="spellEnd"/>
      <w:r w:rsidRPr="00F70387">
        <w:rPr>
          <w:rFonts w:asciiTheme="majorHAnsi" w:hAnsiTheme="majorHAnsi" w:cstheme="majorHAnsi"/>
        </w:rPr>
        <w:t xml:space="preserve">, E., Grunberg, K. </w:t>
      </w:r>
      <w:r w:rsidR="00025C78" w:rsidRPr="00F70387">
        <w:rPr>
          <w:rFonts w:asciiTheme="majorHAnsi" w:hAnsiTheme="majorHAnsi" w:cstheme="majorHAnsi"/>
        </w:rPr>
        <w:t>&amp;</w:t>
      </w:r>
      <w:r w:rsidRPr="00F70387">
        <w:rPr>
          <w:rFonts w:asciiTheme="majorHAnsi" w:hAnsiTheme="majorHAnsi" w:cstheme="majorHAnsi"/>
        </w:rPr>
        <w:t xml:space="preserve"> Lino, A. Effects of amiloride on sodium accumulation in intact </w:t>
      </w:r>
      <w:proofErr w:type="spellStart"/>
      <w:r w:rsidRPr="00F70387">
        <w:rPr>
          <w:rFonts w:asciiTheme="majorHAnsi" w:hAnsiTheme="majorHAnsi" w:cstheme="majorHAnsi"/>
          <w:i/>
          <w:iCs/>
        </w:rPr>
        <w:t>Lycopersicon</w:t>
      </w:r>
      <w:proofErr w:type="spellEnd"/>
      <w:r w:rsidRPr="00F70387">
        <w:rPr>
          <w:rFonts w:asciiTheme="majorHAnsi" w:hAnsiTheme="majorHAnsi" w:cstheme="majorHAnsi"/>
          <w:i/>
          <w:iCs/>
        </w:rPr>
        <w:t xml:space="preserve"> </w:t>
      </w:r>
      <w:proofErr w:type="spellStart"/>
      <w:r w:rsidRPr="00F70387">
        <w:rPr>
          <w:rFonts w:asciiTheme="majorHAnsi" w:hAnsiTheme="majorHAnsi" w:cstheme="majorHAnsi"/>
          <w:i/>
          <w:iCs/>
        </w:rPr>
        <w:t>esculentum</w:t>
      </w:r>
      <w:proofErr w:type="spellEnd"/>
      <w:r w:rsidRPr="00F70387">
        <w:rPr>
          <w:rFonts w:asciiTheme="majorHAnsi" w:hAnsiTheme="majorHAnsi" w:cstheme="majorHAnsi"/>
        </w:rPr>
        <w:t xml:space="preserve"> plants. </w:t>
      </w:r>
      <w:r w:rsidRPr="00F70387">
        <w:rPr>
          <w:rFonts w:asciiTheme="majorHAnsi" w:hAnsiTheme="majorHAnsi" w:cstheme="majorHAnsi"/>
          <w:i/>
          <w:iCs/>
        </w:rPr>
        <w:t xml:space="preserve">J Plant </w:t>
      </w:r>
      <w:proofErr w:type="spellStart"/>
      <w:r w:rsidRPr="00F70387">
        <w:rPr>
          <w:rFonts w:asciiTheme="majorHAnsi" w:hAnsiTheme="majorHAnsi" w:cstheme="majorHAnsi"/>
          <w:i/>
          <w:iCs/>
        </w:rPr>
        <w:t>Physiol</w:t>
      </w:r>
      <w:proofErr w:type="spellEnd"/>
      <w:r w:rsidRPr="00F70387">
        <w:rPr>
          <w:rFonts w:asciiTheme="majorHAnsi" w:hAnsiTheme="majorHAnsi" w:cstheme="majorHAnsi"/>
        </w:rPr>
        <w:t xml:space="preserve">, </w:t>
      </w:r>
      <w:r w:rsidRPr="00F70387">
        <w:rPr>
          <w:rFonts w:asciiTheme="majorHAnsi" w:hAnsiTheme="majorHAnsi" w:cstheme="majorHAnsi"/>
          <w:b/>
          <w:bCs/>
        </w:rPr>
        <w:t>138</w:t>
      </w:r>
      <w:r w:rsidRPr="00F70387">
        <w:rPr>
          <w:rFonts w:asciiTheme="majorHAnsi" w:hAnsiTheme="majorHAnsi" w:cstheme="majorHAnsi"/>
        </w:rPr>
        <w:t>, 634-639 (1991).</w:t>
      </w:r>
    </w:p>
    <w:p w14:paraId="4AFF4DCC" w14:textId="25D1C82E" w:rsidR="00805002" w:rsidRPr="00F70387" w:rsidRDefault="00805002" w:rsidP="00025C78">
      <w:pPr>
        <w:spacing w:line="240" w:lineRule="auto"/>
        <w:jc w:val="both"/>
        <w:rPr>
          <w:rFonts w:asciiTheme="majorHAnsi" w:hAnsiTheme="majorHAnsi" w:cstheme="majorHAnsi"/>
        </w:rPr>
      </w:pPr>
      <w:r w:rsidRPr="00F70387">
        <w:rPr>
          <w:rFonts w:asciiTheme="majorHAnsi" w:hAnsiTheme="majorHAnsi" w:cstheme="majorHAnsi"/>
        </w:rPr>
        <w:t>Tester, M. &amp; Davenport, R. Na</w:t>
      </w:r>
      <w:r w:rsidR="00025C78" w:rsidRPr="00F70387">
        <w:rPr>
          <w:rFonts w:asciiTheme="majorHAnsi" w:hAnsiTheme="majorHAnsi" w:cstheme="majorHAnsi"/>
          <w:vertAlign w:val="superscript"/>
        </w:rPr>
        <w:t>+</w:t>
      </w:r>
      <w:r w:rsidRPr="00F70387">
        <w:rPr>
          <w:rFonts w:asciiTheme="majorHAnsi" w:hAnsiTheme="majorHAnsi" w:cstheme="majorHAnsi"/>
        </w:rPr>
        <w:t xml:space="preserve"> tolerance and Na</w:t>
      </w:r>
      <w:r w:rsidR="00025C78" w:rsidRPr="00F70387">
        <w:rPr>
          <w:rFonts w:asciiTheme="majorHAnsi" w:hAnsiTheme="majorHAnsi" w:cstheme="majorHAnsi"/>
          <w:vertAlign w:val="superscript"/>
        </w:rPr>
        <w:t>+</w:t>
      </w:r>
      <w:r w:rsidRPr="00F70387">
        <w:rPr>
          <w:rFonts w:asciiTheme="majorHAnsi" w:hAnsiTheme="majorHAnsi" w:cstheme="majorHAnsi"/>
        </w:rPr>
        <w:t xml:space="preserve"> transport in higher plants. Ann Bot, </w:t>
      </w:r>
      <w:r w:rsidRPr="00F70387">
        <w:rPr>
          <w:rFonts w:asciiTheme="majorHAnsi" w:hAnsiTheme="majorHAnsi" w:cstheme="majorHAnsi"/>
          <w:b/>
          <w:bCs/>
        </w:rPr>
        <w:t>91</w:t>
      </w:r>
      <w:r w:rsidRPr="00F70387">
        <w:rPr>
          <w:rFonts w:asciiTheme="majorHAnsi" w:hAnsiTheme="majorHAnsi" w:cstheme="majorHAnsi"/>
        </w:rPr>
        <w:t>, 503-527 (2003).</w:t>
      </w:r>
    </w:p>
    <w:p w14:paraId="297A1188" w14:textId="362214A7" w:rsidR="00805002" w:rsidRPr="00F70387" w:rsidRDefault="002A5A1A" w:rsidP="00025C78">
      <w:pPr>
        <w:spacing w:line="240" w:lineRule="auto"/>
        <w:jc w:val="both"/>
        <w:rPr>
          <w:rFonts w:asciiTheme="majorHAnsi" w:hAnsiTheme="majorHAnsi" w:cstheme="majorHAnsi"/>
        </w:rPr>
      </w:pPr>
      <w:r w:rsidRPr="00F70387">
        <w:rPr>
          <w:rFonts w:asciiTheme="majorHAnsi" w:hAnsiTheme="majorHAnsi" w:cstheme="majorHAnsi"/>
        </w:rPr>
        <w:t xml:space="preserve">Wolf, O., Munns, R., </w:t>
      </w:r>
      <w:proofErr w:type="spellStart"/>
      <w:r w:rsidRPr="00F70387">
        <w:rPr>
          <w:rFonts w:asciiTheme="majorHAnsi" w:hAnsiTheme="majorHAnsi" w:cstheme="majorHAnsi"/>
        </w:rPr>
        <w:t>Tonnet</w:t>
      </w:r>
      <w:proofErr w:type="spellEnd"/>
      <w:r w:rsidRPr="00F70387">
        <w:rPr>
          <w:rFonts w:asciiTheme="majorHAnsi" w:hAnsiTheme="majorHAnsi" w:cstheme="majorHAnsi"/>
        </w:rPr>
        <w:t xml:space="preserve">, </w:t>
      </w:r>
      <w:proofErr w:type="spellStart"/>
      <w:r w:rsidRPr="00F70387">
        <w:rPr>
          <w:rFonts w:asciiTheme="majorHAnsi" w:hAnsiTheme="majorHAnsi" w:cstheme="majorHAnsi"/>
        </w:rPr>
        <w:t>M.L</w:t>
      </w:r>
      <w:proofErr w:type="spellEnd"/>
      <w:r w:rsidRPr="00F70387">
        <w:rPr>
          <w:rFonts w:asciiTheme="majorHAnsi" w:hAnsiTheme="majorHAnsi" w:cstheme="majorHAnsi"/>
        </w:rPr>
        <w:t xml:space="preserve">. &amp; </w:t>
      </w:r>
      <w:proofErr w:type="spellStart"/>
      <w:r w:rsidRPr="00F70387">
        <w:rPr>
          <w:rFonts w:asciiTheme="majorHAnsi" w:hAnsiTheme="majorHAnsi" w:cstheme="majorHAnsi"/>
        </w:rPr>
        <w:t>Jeschke</w:t>
      </w:r>
      <w:proofErr w:type="spellEnd"/>
      <w:r w:rsidRPr="00F70387">
        <w:rPr>
          <w:rFonts w:asciiTheme="majorHAnsi" w:hAnsiTheme="majorHAnsi" w:cstheme="majorHAnsi"/>
        </w:rPr>
        <w:t xml:space="preserve">, </w:t>
      </w:r>
      <w:proofErr w:type="spellStart"/>
      <w:r w:rsidRPr="00F70387">
        <w:rPr>
          <w:rFonts w:asciiTheme="majorHAnsi" w:hAnsiTheme="majorHAnsi" w:cstheme="majorHAnsi"/>
        </w:rPr>
        <w:t>W.D</w:t>
      </w:r>
      <w:proofErr w:type="spellEnd"/>
      <w:r w:rsidRPr="00F70387">
        <w:rPr>
          <w:rFonts w:asciiTheme="majorHAnsi" w:hAnsiTheme="majorHAnsi" w:cstheme="majorHAnsi"/>
        </w:rPr>
        <w:t xml:space="preserve">. Concentrations and transport of solutes in xylem and phloem along the leaf axis of NaCl-treated </w:t>
      </w:r>
      <w:proofErr w:type="spellStart"/>
      <w:r w:rsidRPr="00F70387">
        <w:rPr>
          <w:rFonts w:asciiTheme="majorHAnsi" w:hAnsiTheme="majorHAnsi" w:cstheme="majorHAnsi"/>
          <w:i/>
          <w:iCs/>
        </w:rPr>
        <w:t>Hordeum</w:t>
      </w:r>
      <w:proofErr w:type="spellEnd"/>
      <w:r w:rsidRPr="00F70387">
        <w:rPr>
          <w:rFonts w:asciiTheme="majorHAnsi" w:hAnsiTheme="majorHAnsi" w:cstheme="majorHAnsi"/>
          <w:i/>
          <w:iCs/>
        </w:rPr>
        <w:t xml:space="preserve"> vulgare</w:t>
      </w:r>
      <w:r w:rsidRPr="00F70387">
        <w:rPr>
          <w:rFonts w:asciiTheme="majorHAnsi" w:hAnsiTheme="majorHAnsi" w:cstheme="majorHAnsi"/>
        </w:rPr>
        <w:t>.</w:t>
      </w:r>
      <w:r w:rsidR="00CE365C" w:rsidRPr="00F70387">
        <w:rPr>
          <w:rFonts w:asciiTheme="majorHAnsi" w:hAnsiTheme="majorHAnsi" w:cstheme="majorHAnsi"/>
        </w:rPr>
        <w:t xml:space="preserve"> </w:t>
      </w:r>
      <w:r w:rsidR="00CE365C" w:rsidRPr="00F70387">
        <w:rPr>
          <w:rFonts w:asciiTheme="majorHAnsi" w:hAnsiTheme="majorHAnsi" w:cstheme="majorHAnsi"/>
          <w:i/>
          <w:iCs/>
        </w:rPr>
        <w:t>J</w:t>
      </w:r>
      <w:r w:rsidRPr="00F70387">
        <w:rPr>
          <w:rFonts w:asciiTheme="majorHAnsi" w:hAnsiTheme="majorHAnsi" w:cstheme="majorHAnsi"/>
          <w:i/>
          <w:iCs/>
        </w:rPr>
        <w:t xml:space="preserve"> Exp Bot</w:t>
      </w:r>
      <w:r w:rsidRPr="00F70387">
        <w:rPr>
          <w:rFonts w:asciiTheme="majorHAnsi" w:hAnsiTheme="majorHAnsi" w:cstheme="majorHAnsi"/>
        </w:rPr>
        <w:t xml:space="preserve">, </w:t>
      </w:r>
      <w:r w:rsidRPr="00F70387">
        <w:rPr>
          <w:rFonts w:asciiTheme="majorHAnsi" w:hAnsiTheme="majorHAnsi" w:cstheme="majorHAnsi"/>
          <w:b/>
          <w:bCs/>
        </w:rPr>
        <w:t>41</w:t>
      </w:r>
      <w:r w:rsidR="00CE365C" w:rsidRPr="00F70387">
        <w:rPr>
          <w:rFonts w:asciiTheme="majorHAnsi" w:hAnsiTheme="majorHAnsi" w:cstheme="majorHAnsi"/>
        </w:rPr>
        <w:t xml:space="preserve">, </w:t>
      </w:r>
      <w:r w:rsidRPr="00F70387">
        <w:rPr>
          <w:rFonts w:asciiTheme="majorHAnsi" w:hAnsiTheme="majorHAnsi" w:cstheme="majorHAnsi"/>
        </w:rPr>
        <w:t>1133-1141</w:t>
      </w:r>
      <w:r w:rsidR="00CE365C" w:rsidRPr="00F70387">
        <w:rPr>
          <w:rFonts w:asciiTheme="majorHAnsi" w:hAnsiTheme="majorHAnsi" w:cstheme="majorHAnsi"/>
        </w:rPr>
        <w:t xml:space="preserve"> (1990)</w:t>
      </w:r>
      <w:r w:rsidRPr="00F70387">
        <w:rPr>
          <w:rFonts w:asciiTheme="majorHAnsi" w:hAnsiTheme="majorHAnsi" w:cstheme="majorHAnsi"/>
        </w:rPr>
        <w:t>.</w:t>
      </w:r>
    </w:p>
    <w:sectPr w:rsidR="00805002" w:rsidRPr="00F703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לידור שער-משה" w:date="2024-10-25T22:31:00Z" w:initials="לש">
    <w:p w14:paraId="0D0AC966" w14:textId="49A70C83" w:rsidR="005C5647" w:rsidRDefault="005C5647">
      <w:pPr>
        <w:pStyle w:val="CommentText"/>
      </w:pPr>
      <w:r>
        <w:rPr>
          <w:rStyle w:val="CommentReference"/>
        </w:rPr>
        <w:annotationRef/>
      </w:r>
      <w:r w:rsidRPr="00C67D04">
        <w:rPr>
          <w:rFonts w:asciiTheme="majorHAnsi" w:hAnsiTheme="majorHAnsi" w:cstheme="majorHAnsi"/>
          <w:highlight w:val="yellow"/>
        </w:rPr>
        <w:t xml:space="preserve">Ask </w:t>
      </w:r>
      <w:proofErr w:type="spellStart"/>
      <w:r w:rsidRPr="00C67D04">
        <w:rPr>
          <w:rFonts w:asciiTheme="majorHAnsi" w:hAnsiTheme="majorHAnsi" w:cstheme="majorHAnsi"/>
          <w:highlight w:val="yellow"/>
        </w:rPr>
        <w:t>Idan</w:t>
      </w:r>
      <w:proofErr w:type="spellEnd"/>
      <w:r w:rsidRPr="00C67D04">
        <w:rPr>
          <w:rFonts w:asciiTheme="majorHAnsi" w:hAnsiTheme="majorHAnsi" w:cstheme="majorHAnsi"/>
          <w:highlight w:val="yellow"/>
        </w:rPr>
        <w:t xml:space="preserve"> if he has experience in producing cell culture from protoplasts. If not, ask for a support letter from Sam </w:t>
      </w:r>
      <w:proofErr w:type="spellStart"/>
      <w:r w:rsidRPr="00C67D04">
        <w:rPr>
          <w:rFonts w:asciiTheme="majorHAnsi" w:hAnsiTheme="majorHAnsi" w:cstheme="majorHAnsi"/>
          <w:highlight w:val="yellow"/>
        </w:rPr>
        <w:t>Bocobza</w:t>
      </w:r>
      <w:proofErr w:type="spellEnd"/>
      <w:r w:rsidRPr="00C67D04">
        <w:rPr>
          <w:rFonts w:asciiTheme="majorHAnsi" w:hAnsiTheme="majorHAnsi" w:cstheme="majorHAnsi"/>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AC9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AC966" w16cid:durableId="2AC69A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61B2"/>
    <w:multiLevelType w:val="hybridMultilevel"/>
    <w:tmpl w:val="542230EE"/>
    <w:lvl w:ilvl="0" w:tplc="1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0A73174E"/>
    <w:multiLevelType w:val="hybridMultilevel"/>
    <w:tmpl w:val="5ECC13F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9D70478"/>
    <w:multiLevelType w:val="hybridMultilevel"/>
    <w:tmpl w:val="52F01A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02836F8"/>
    <w:multiLevelType w:val="hybridMultilevel"/>
    <w:tmpl w:val="E924A3C0"/>
    <w:lvl w:ilvl="0" w:tplc="9A820A90">
      <w:start w:val="1"/>
      <w:numFmt w:val="decimal"/>
      <w:lvlText w:val="%1."/>
      <w:lvlJc w:val="left"/>
      <w:pPr>
        <w:ind w:left="360" w:hanging="360"/>
      </w:pPr>
      <w:rPr>
        <w:b w:val="0"/>
        <w:bCs w:val="0"/>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3EE17417"/>
    <w:multiLevelType w:val="hybridMultilevel"/>
    <w:tmpl w:val="42447DD8"/>
    <w:lvl w:ilvl="0" w:tplc="528648BA">
      <w:start w:val="1"/>
      <w:numFmt w:val="decimal"/>
      <w:lvlText w:val="%1."/>
      <w:lvlJc w:val="left"/>
      <w:pPr>
        <w:ind w:left="360" w:hanging="360"/>
      </w:pPr>
      <w:rPr>
        <w:b w:val="0"/>
        <w:bCs w:val="0"/>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58A746A0"/>
    <w:multiLevelType w:val="hybridMultilevel"/>
    <w:tmpl w:val="4928F85E"/>
    <w:lvl w:ilvl="0" w:tplc="1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66977C73"/>
    <w:multiLevelType w:val="hybridMultilevel"/>
    <w:tmpl w:val="32A6974A"/>
    <w:lvl w:ilvl="0" w:tplc="10000001">
      <w:start w:val="1"/>
      <w:numFmt w:val="bullet"/>
      <w:lvlText w:val=""/>
      <w:lvlJc w:val="left"/>
      <w:pPr>
        <w:ind w:left="360" w:hanging="360"/>
      </w:pPr>
      <w:rPr>
        <w:rFonts w:ascii="Symbol" w:hAnsi="Symbol"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לידור שער-משה">
    <w15:presenceInfo w15:providerId="None" w15:userId="לידור שער-מש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6B"/>
    <w:rsid w:val="00014DB0"/>
    <w:rsid w:val="000238F1"/>
    <w:rsid w:val="00025C78"/>
    <w:rsid w:val="00026A8A"/>
    <w:rsid w:val="000410C8"/>
    <w:rsid w:val="00064E4E"/>
    <w:rsid w:val="00065258"/>
    <w:rsid w:val="00080110"/>
    <w:rsid w:val="0008093C"/>
    <w:rsid w:val="000A5B0C"/>
    <w:rsid w:val="000B5A77"/>
    <w:rsid w:val="000B779A"/>
    <w:rsid w:val="000B77F3"/>
    <w:rsid w:val="000D7FEB"/>
    <w:rsid w:val="000E14BB"/>
    <w:rsid w:val="000F2396"/>
    <w:rsid w:val="001019A1"/>
    <w:rsid w:val="00136533"/>
    <w:rsid w:val="0016264C"/>
    <w:rsid w:val="00164EBA"/>
    <w:rsid w:val="00165035"/>
    <w:rsid w:val="00174E00"/>
    <w:rsid w:val="001917FF"/>
    <w:rsid w:val="001946C6"/>
    <w:rsid w:val="001A042D"/>
    <w:rsid w:val="001C05C1"/>
    <w:rsid w:val="001D2D3C"/>
    <w:rsid w:val="00201AE0"/>
    <w:rsid w:val="0020775C"/>
    <w:rsid w:val="00207C49"/>
    <w:rsid w:val="00215A90"/>
    <w:rsid w:val="00221031"/>
    <w:rsid w:val="00227A3C"/>
    <w:rsid w:val="00235D74"/>
    <w:rsid w:val="002541BA"/>
    <w:rsid w:val="0026778F"/>
    <w:rsid w:val="00296FCA"/>
    <w:rsid w:val="002A5A1A"/>
    <w:rsid w:val="002B08DE"/>
    <w:rsid w:val="002D7BAD"/>
    <w:rsid w:val="002E4B5B"/>
    <w:rsid w:val="002F05A3"/>
    <w:rsid w:val="003003ED"/>
    <w:rsid w:val="00315070"/>
    <w:rsid w:val="00327977"/>
    <w:rsid w:val="00330513"/>
    <w:rsid w:val="00351FAF"/>
    <w:rsid w:val="00356B4E"/>
    <w:rsid w:val="00361675"/>
    <w:rsid w:val="00363926"/>
    <w:rsid w:val="0037061E"/>
    <w:rsid w:val="00376070"/>
    <w:rsid w:val="003B108D"/>
    <w:rsid w:val="003D0099"/>
    <w:rsid w:val="003D4F85"/>
    <w:rsid w:val="003E74CD"/>
    <w:rsid w:val="00410174"/>
    <w:rsid w:val="00416411"/>
    <w:rsid w:val="00424A25"/>
    <w:rsid w:val="004348CB"/>
    <w:rsid w:val="00453CB5"/>
    <w:rsid w:val="004551F0"/>
    <w:rsid w:val="00463CC5"/>
    <w:rsid w:val="004772B1"/>
    <w:rsid w:val="00485211"/>
    <w:rsid w:val="00487FC6"/>
    <w:rsid w:val="004A1578"/>
    <w:rsid w:val="004C057C"/>
    <w:rsid w:val="004E3F71"/>
    <w:rsid w:val="004F3742"/>
    <w:rsid w:val="004F6D60"/>
    <w:rsid w:val="0052340A"/>
    <w:rsid w:val="00532539"/>
    <w:rsid w:val="00534255"/>
    <w:rsid w:val="0054692E"/>
    <w:rsid w:val="005527E2"/>
    <w:rsid w:val="00557AAC"/>
    <w:rsid w:val="00565207"/>
    <w:rsid w:val="00566B7E"/>
    <w:rsid w:val="00573F8A"/>
    <w:rsid w:val="005901DD"/>
    <w:rsid w:val="005C5647"/>
    <w:rsid w:val="005E245C"/>
    <w:rsid w:val="005E4498"/>
    <w:rsid w:val="006066DA"/>
    <w:rsid w:val="00620B5A"/>
    <w:rsid w:val="0062578B"/>
    <w:rsid w:val="0064164E"/>
    <w:rsid w:val="006514C4"/>
    <w:rsid w:val="00654ABD"/>
    <w:rsid w:val="00664FBE"/>
    <w:rsid w:val="00666140"/>
    <w:rsid w:val="00670163"/>
    <w:rsid w:val="00674799"/>
    <w:rsid w:val="006A5849"/>
    <w:rsid w:val="006E281F"/>
    <w:rsid w:val="006F4C5B"/>
    <w:rsid w:val="007105F2"/>
    <w:rsid w:val="0071694D"/>
    <w:rsid w:val="0071777F"/>
    <w:rsid w:val="00745BAE"/>
    <w:rsid w:val="0077280B"/>
    <w:rsid w:val="007F57BA"/>
    <w:rsid w:val="008048EA"/>
    <w:rsid w:val="00805002"/>
    <w:rsid w:val="00812E08"/>
    <w:rsid w:val="008203F9"/>
    <w:rsid w:val="00831920"/>
    <w:rsid w:val="00853B23"/>
    <w:rsid w:val="00862B4B"/>
    <w:rsid w:val="00875B8C"/>
    <w:rsid w:val="00887E6A"/>
    <w:rsid w:val="008A29F9"/>
    <w:rsid w:val="008D5E6E"/>
    <w:rsid w:val="008F652D"/>
    <w:rsid w:val="00913B0B"/>
    <w:rsid w:val="00934DE5"/>
    <w:rsid w:val="00966D81"/>
    <w:rsid w:val="00971202"/>
    <w:rsid w:val="009713EF"/>
    <w:rsid w:val="00974A31"/>
    <w:rsid w:val="00980A26"/>
    <w:rsid w:val="009A30B9"/>
    <w:rsid w:val="009E415E"/>
    <w:rsid w:val="009F00F6"/>
    <w:rsid w:val="009F3853"/>
    <w:rsid w:val="00A27EBD"/>
    <w:rsid w:val="00A53F9E"/>
    <w:rsid w:val="00A610FA"/>
    <w:rsid w:val="00A91B98"/>
    <w:rsid w:val="00A92323"/>
    <w:rsid w:val="00AB4539"/>
    <w:rsid w:val="00AB787B"/>
    <w:rsid w:val="00AE0812"/>
    <w:rsid w:val="00AF1714"/>
    <w:rsid w:val="00AF5835"/>
    <w:rsid w:val="00B65474"/>
    <w:rsid w:val="00B6592B"/>
    <w:rsid w:val="00B93F31"/>
    <w:rsid w:val="00BB481D"/>
    <w:rsid w:val="00BC6E10"/>
    <w:rsid w:val="00BD592C"/>
    <w:rsid w:val="00BE1F9B"/>
    <w:rsid w:val="00BE2C6F"/>
    <w:rsid w:val="00BE306B"/>
    <w:rsid w:val="00BF047C"/>
    <w:rsid w:val="00C12E52"/>
    <w:rsid w:val="00C343E3"/>
    <w:rsid w:val="00C37242"/>
    <w:rsid w:val="00C37C63"/>
    <w:rsid w:val="00C67D04"/>
    <w:rsid w:val="00CA722B"/>
    <w:rsid w:val="00CB2CFD"/>
    <w:rsid w:val="00CC00C1"/>
    <w:rsid w:val="00CC2294"/>
    <w:rsid w:val="00CC2528"/>
    <w:rsid w:val="00CE365C"/>
    <w:rsid w:val="00CF752E"/>
    <w:rsid w:val="00D24ED5"/>
    <w:rsid w:val="00D27E7B"/>
    <w:rsid w:val="00D666D9"/>
    <w:rsid w:val="00DA2930"/>
    <w:rsid w:val="00DC4D14"/>
    <w:rsid w:val="00DD6200"/>
    <w:rsid w:val="00DE3403"/>
    <w:rsid w:val="00DE46E7"/>
    <w:rsid w:val="00DE7BF1"/>
    <w:rsid w:val="00DF5014"/>
    <w:rsid w:val="00E14B9D"/>
    <w:rsid w:val="00E31BF4"/>
    <w:rsid w:val="00E47187"/>
    <w:rsid w:val="00E97FB9"/>
    <w:rsid w:val="00EF4ED4"/>
    <w:rsid w:val="00F02469"/>
    <w:rsid w:val="00F110A4"/>
    <w:rsid w:val="00F145D4"/>
    <w:rsid w:val="00F32E20"/>
    <w:rsid w:val="00F4102F"/>
    <w:rsid w:val="00F549A5"/>
    <w:rsid w:val="00F6277C"/>
    <w:rsid w:val="00F70387"/>
    <w:rsid w:val="00F74929"/>
    <w:rsid w:val="00F82E09"/>
    <w:rsid w:val="00F83278"/>
    <w:rsid w:val="00FB03AE"/>
    <w:rsid w:val="00FC15A5"/>
    <w:rsid w:val="00FC302D"/>
    <w:rsid w:val="00FC369C"/>
    <w:rsid w:val="00FE355E"/>
    <w:rsid w:val="00FE559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9D014"/>
  <w15:chartTrackingRefBased/>
  <w15:docId w15:val="{A0678F61-3466-426A-8486-6D3D0800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6B"/>
    <w:pPr>
      <w:ind w:left="720"/>
      <w:contextualSpacing/>
    </w:pPr>
  </w:style>
  <w:style w:type="character" w:styleId="CommentReference">
    <w:name w:val="annotation reference"/>
    <w:basedOn w:val="DefaultParagraphFont"/>
    <w:uiPriority w:val="99"/>
    <w:semiHidden/>
    <w:unhideWhenUsed/>
    <w:rsid w:val="000B77F3"/>
    <w:rPr>
      <w:sz w:val="16"/>
      <w:szCs w:val="16"/>
    </w:rPr>
  </w:style>
  <w:style w:type="paragraph" w:styleId="CommentText">
    <w:name w:val="annotation text"/>
    <w:basedOn w:val="Normal"/>
    <w:link w:val="CommentTextChar"/>
    <w:uiPriority w:val="99"/>
    <w:semiHidden/>
    <w:unhideWhenUsed/>
    <w:rsid w:val="000B77F3"/>
    <w:pPr>
      <w:spacing w:line="240" w:lineRule="auto"/>
    </w:pPr>
    <w:rPr>
      <w:sz w:val="20"/>
      <w:szCs w:val="20"/>
    </w:rPr>
  </w:style>
  <w:style w:type="character" w:customStyle="1" w:styleId="CommentTextChar">
    <w:name w:val="Comment Text Char"/>
    <w:basedOn w:val="DefaultParagraphFont"/>
    <w:link w:val="CommentText"/>
    <w:uiPriority w:val="99"/>
    <w:semiHidden/>
    <w:rsid w:val="000B77F3"/>
    <w:rPr>
      <w:sz w:val="20"/>
      <w:szCs w:val="20"/>
      <w:lang w:val="en-US"/>
    </w:rPr>
  </w:style>
  <w:style w:type="paragraph" w:styleId="CommentSubject">
    <w:name w:val="annotation subject"/>
    <w:basedOn w:val="CommentText"/>
    <w:next w:val="CommentText"/>
    <w:link w:val="CommentSubjectChar"/>
    <w:uiPriority w:val="99"/>
    <w:semiHidden/>
    <w:unhideWhenUsed/>
    <w:rsid w:val="000B77F3"/>
    <w:rPr>
      <w:b/>
      <w:bCs/>
    </w:rPr>
  </w:style>
  <w:style w:type="character" w:customStyle="1" w:styleId="CommentSubjectChar">
    <w:name w:val="Comment Subject Char"/>
    <w:basedOn w:val="CommentTextChar"/>
    <w:link w:val="CommentSubject"/>
    <w:uiPriority w:val="99"/>
    <w:semiHidden/>
    <w:rsid w:val="000B77F3"/>
    <w:rPr>
      <w:b/>
      <w:bCs/>
      <w:sz w:val="20"/>
      <w:szCs w:val="20"/>
      <w:lang w:val="en-US"/>
    </w:rPr>
  </w:style>
  <w:style w:type="paragraph" w:styleId="BalloonText">
    <w:name w:val="Balloon Text"/>
    <w:basedOn w:val="Normal"/>
    <w:link w:val="BalloonTextChar"/>
    <w:uiPriority w:val="99"/>
    <w:semiHidden/>
    <w:unhideWhenUsed/>
    <w:rsid w:val="000B7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F3"/>
    <w:rPr>
      <w:rFonts w:ascii="Segoe UI" w:hAnsi="Segoe UI" w:cs="Segoe UI"/>
      <w:sz w:val="18"/>
      <w:szCs w:val="18"/>
      <w:lang w:val="en-US"/>
    </w:rPr>
  </w:style>
  <w:style w:type="paragraph" w:customStyle="1" w:styleId="EndNoteBibliography">
    <w:name w:val="EndNote Bibliography"/>
    <w:basedOn w:val="Normal"/>
    <w:link w:val="EndNoteBibliographyChar"/>
    <w:rsid w:val="00BC6E10"/>
    <w:pPr>
      <w:spacing w:line="240" w:lineRule="auto"/>
    </w:pPr>
    <w:rPr>
      <w:rFonts w:ascii="Calibri" w:hAnsi="Calibri" w:cs="Calibri"/>
      <w:noProof/>
      <w:kern w:val="2"/>
      <w14:ligatures w14:val="standardContextual"/>
    </w:rPr>
  </w:style>
  <w:style w:type="character" w:customStyle="1" w:styleId="EndNoteBibliographyChar">
    <w:name w:val="EndNote Bibliography Char"/>
    <w:basedOn w:val="DefaultParagraphFont"/>
    <w:link w:val="EndNoteBibliography"/>
    <w:rsid w:val="00BC6E10"/>
    <w:rPr>
      <w:rFonts w:ascii="Calibri" w:hAnsi="Calibri" w:cs="Calibri"/>
      <w:noProof/>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9029">
      <w:bodyDiv w:val="1"/>
      <w:marLeft w:val="0"/>
      <w:marRight w:val="0"/>
      <w:marTop w:val="0"/>
      <w:marBottom w:val="0"/>
      <w:divBdr>
        <w:top w:val="none" w:sz="0" w:space="0" w:color="auto"/>
        <w:left w:val="none" w:sz="0" w:space="0" w:color="auto"/>
        <w:bottom w:val="none" w:sz="0" w:space="0" w:color="auto"/>
        <w:right w:val="none" w:sz="0" w:space="0" w:color="auto"/>
      </w:divBdr>
    </w:div>
    <w:div w:id="816798466">
      <w:bodyDiv w:val="1"/>
      <w:marLeft w:val="0"/>
      <w:marRight w:val="0"/>
      <w:marTop w:val="0"/>
      <w:marBottom w:val="0"/>
      <w:divBdr>
        <w:top w:val="none" w:sz="0" w:space="0" w:color="auto"/>
        <w:left w:val="none" w:sz="0" w:space="0" w:color="auto"/>
        <w:bottom w:val="none" w:sz="0" w:space="0" w:color="auto"/>
        <w:right w:val="none" w:sz="0" w:space="0" w:color="auto"/>
      </w:divBdr>
    </w:div>
    <w:div w:id="18750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5148</TotalTime>
  <Pages>5</Pages>
  <Words>2214</Words>
  <Characters>13262</Characters>
  <Application>Microsoft Office Word</Application>
  <DocSecurity>0</DocSecurity>
  <Lines>179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לידור שער-משה</dc:creator>
  <cp:keywords/>
  <dc:description/>
  <cp:lastModifiedBy>לידור שער-משה</cp:lastModifiedBy>
  <cp:revision>85</cp:revision>
  <dcterms:created xsi:type="dcterms:W3CDTF">2024-10-20T09:59:00Z</dcterms:created>
  <dcterms:modified xsi:type="dcterms:W3CDTF">2024-10-26T19:21:00Z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29d01cd4-3eb5-4cac-be77-1575233aacfb</vt:lpwstr>
  </property>
</Properties>
</file>