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B895" w14:textId="1F6CE725" w:rsidR="008D7BB4" w:rsidRDefault="00CD61D2" w:rsidP="00A36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Response and Revision Plan for </w:t>
      </w:r>
      <w:r w:rsidR="00EF5CFA" w:rsidRPr="00EF5CFA"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>Sustainability Inverted</w:t>
      </w:r>
    </w:p>
    <w:p w14:paraId="16D08038" w14:textId="77777777" w:rsidR="00EF5CFA" w:rsidRDefault="00EF5CFA" w:rsidP="00A36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900BF" w14:textId="5AA085B4" w:rsidR="00EF5CFA" w:rsidRPr="00EF5CFA" w:rsidRDefault="00EF5CFA" w:rsidP="00A36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CFA">
        <w:rPr>
          <w:rFonts w:ascii="Times New Roman" w:hAnsi="Times New Roman" w:cs="Times New Roman" w:hint="eastAsia"/>
          <w:sz w:val="24"/>
          <w:szCs w:val="24"/>
        </w:rPr>
        <w:t>Jin Sato</w:t>
      </w:r>
    </w:p>
    <w:p w14:paraId="4A463882" w14:textId="649E3054" w:rsidR="00EF5CFA" w:rsidRPr="00EF5CFA" w:rsidRDefault="00EF5CFA" w:rsidP="00A36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CFA">
        <w:rPr>
          <w:rFonts w:ascii="Times New Roman" w:hAnsi="Times New Roman" w:cs="Times New Roman" w:hint="eastAsia"/>
          <w:sz w:val="24"/>
          <w:szCs w:val="24"/>
        </w:rPr>
        <w:t>University of Tokyo</w:t>
      </w:r>
    </w:p>
    <w:p w14:paraId="1EEC0D48" w14:textId="77777777" w:rsidR="004D5D36" w:rsidRDefault="004D5D36"/>
    <w:p w14:paraId="6DDE9EB9" w14:textId="19E40835" w:rsidR="00343714" w:rsidRPr="00343714" w:rsidRDefault="00343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3714">
        <w:rPr>
          <w:rFonts w:ascii="Times New Roman" w:hAnsi="Times New Roman" w:cs="Times New Roman"/>
          <w:b/>
          <w:bCs/>
          <w:sz w:val="24"/>
          <w:szCs w:val="24"/>
        </w:rPr>
        <w:t>Overall Response</w:t>
      </w:r>
    </w:p>
    <w:p w14:paraId="2BEF154B" w14:textId="77777777" w:rsidR="00DD5AAD" w:rsidRDefault="00DD5AAD">
      <w:pPr>
        <w:rPr>
          <w:rFonts w:ascii="Times New Roman" w:hAnsi="Times New Roman" w:cs="Times New Roman"/>
          <w:sz w:val="24"/>
          <w:szCs w:val="24"/>
        </w:rPr>
      </w:pPr>
    </w:p>
    <w:p w14:paraId="72FD915C" w14:textId="7637734E" w:rsidR="00EE728B" w:rsidRDefault="00EE7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grateful for the comments from both reviewers and the series editor. </w:t>
      </w:r>
    </w:p>
    <w:p w14:paraId="44855832" w14:textId="77777777" w:rsidR="00EE728B" w:rsidRPr="00343714" w:rsidRDefault="00EE728B">
      <w:pPr>
        <w:rPr>
          <w:rFonts w:ascii="Times New Roman" w:hAnsi="Times New Roman" w:cs="Times New Roman"/>
          <w:sz w:val="24"/>
          <w:szCs w:val="24"/>
        </w:rPr>
      </w:pPr>
    </w:p>
    <w:p w14:paraId="3176010C" w14:textId="3A98CFB4" w:rsidR="00DD5AAD" w:rsidRPr="00343714" w:rsidRDefault="00A15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Based on the review comments, 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 w:hint="eastAsia"/>
          <w:sz w:val="24"/>
          <w:szCs w:val="24"/>
        </w:rPr>
        <w:t>am committe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6044D9">
        <w:rPr>
          <w:rFonts w:ascii="Times New Roman" w:hAnsi="Times New Roman" w:cs="Times New Roman"/>
          <w:sz w:val="24"/>
          <w:szCs w:val="24"/>
        </w:rPr>
        <w:t>three</w:t>
      </w:r>
      <w:r w:rsidR="006044D9" w:rsidRPr="00343714">
        <w:rPr>
          <w:rFonts w:ascii="Times New Roman" w:hAnsi="Times New Roman" w:cs="Times New Roman"/>
          <w:sz w:val="24"/>
          <w:szCs w:val="24"/>
        </w:rPr>
        <w:t xml:space="preserve"> 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major tasks to improve the current manuscript. First is </w:t>
      </w:r>
      <w:r w:rsidR="006044D9">
        <w:rPr>
          <w:rFonts w:ascii="Times New Roman" w:hAnsi="Times New Roman" w:cs="Times New Roman"/>
          <w:sz w:val="24"/>
          <w:szCs w:val="24"/>
        </w:rPr>
        <w:t xml:space="preserve">clarifying and </w:t>
      </w:r>
      <w:r w:rsidR="00DD5AAD" w:rsidRPr="00343714">
        <w:rPr>
          <w:rFonts w:ascii="Times New Roman" w:hAnsi="Times New Roman" w:cs="Times New Roman"/>
          <w:sz w:val="24"/>
          <w:szCs w:val="24"/>
        </w:rPr>
        <w:t>further elaboratin</w:t>
      </w:r>
      <w:r w:rsidR="006044D9">
        <w:rPr>
          <w:rFonts w:ascii="Times New Roman" w:hAnsi="Times New Roman" w:cs="Times New Roman"/>
          <w:sz w:val="24"/>
          <w:szCs w:val="24"/>
        </w:rPr>
        <w:t>g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 the </w:t>
      </w:r>
      <w:r w:rsidR="006044D9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inversion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DD5AAD" w:rsidRPr="00343714">
        <w:rPr>
          <w:rFonts w:ascii="Times New Roman" w:hAnsi="Times New Roman" w:cs="Times New Roman"/>
          <w:sz w:val="24"/>
          <w:szCs w:val="24"/>
        </w:rPr>
        <w:t>nd its consistent application</w:t>
      </w:r>
      <w:r w:rsidR="006044D9">
        <w:rPr>
          <w:rFonts w:ascii="Times New Roman" w:hAnsi="Times New Roman" w:cs="Times New Roman"/>
          <w:sz w:val="24"/>
          <w:szCs w:val="24"/>
        </w:rPr>
        <w:t>/development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 throughout the chapters.</w:t>
      </w:r>
      <w:r w:rsidR="002948C6" w:rsidRPr="00343714">
        <w:rPr>
          <w:rFonts w:ascii="Times New Roman" w:hAnsi="Times New Roman" w:cs="Times New Roman"/>
          <w:sz w:val="24"/>
          <w:szCs w:val="24"/>
        </w:rPr>
        <w:t xml:space="preserve"> The second is </w:t>
      </w:r>
      <w:r w:rsidR="006044D9">
        <w:rPr>
          <w:rFonts w:ascii="Times New Roman" w:hAnsi="Times New Roman" w:cs="Times New Roman"/>
          <w:sz w:val="24"/>
          <w:szCs w:val="24"/>
        </w:rPr>
        <w:t xml:space="preserve">more </w:t>
      </w:r>
      <w:r w:rsidR="002948C6" w:rsidRPr="00343714">
        <w:rPr>
          <w:rFonts w:ascii="Times New Roman" w:hAnsi="Times New Roman" w:cs="Times New Roman"/>
          <w:sz w:val="24"/>
          <w:szCs w:val="24"/>
        </w:rPr>
        <w:t>clear</w:t>
      </w:r>
      <w:r w:rsidR="006044D9">
        <w:rPr>
          <w:rFonts w:ascii="Times New Roman" w:hAnsi="Times New Roman" w:cs="Times New Roman"/>
          <w:sz w:val="24"/>
          <w:szCs w:val="24"/>
        </w:rPr>
        <w:t>ly</w:t>
      </w:r>
      <w:r w:rsidR="002948C6" w:rsidRPr="00343714">
        <w:rPr>
          <w:rFonts w:ascii="Times New Roman" w:hAnsi="Times New Roman" w:cs="Times New Roman"/>
          <w:sz w:val="24"/>
          <w:szCs w:val="24"/>
        </w:rPr>
        <w:t xml:space="preserve"> </w:t>
      </w:r>
      <w:r w:rsidR="006044D9">
        <w:rPr>
          <w:rFonts w:ascii="Times New Roman" w:hAnsi="Times New Roman" w:cs="Times New Roman"/>
          <w:sz w:val="24"/>
          <w:szCs w:val="24"/>
        </w:rPr>
        <w:t xml:space="preserve">connecting the discussion </w:t>
      </w:r>
      <w:r w:rsidR="002948C6" w:rsidRPr="00343714">
        <w:rPr>
          <w:rFonts w:ascii="Times New Roman" w:hAnsi="Times New Roman" w:cs="Times New Roman"/>
          <w:sz w:val="24"/>
          <w:szCs w:val="24"/>
        </w:rPr>
        <w:t>with the existing literature</w:t>
      </w:r>
      <w:r w:rsidR="00FC66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D0631">
        <w:rPr>
          <w:rFonts w:ascii="Times New Roman" w:hAnsi="Times New Roman" w:cs="Times New Roman" w:hint="eastAsia"/>
          <w:sz w:val="24"/>
          <w:szCs w:val="24"/>
        </w:rPr>
        <w:t>on </w:t>
      </w:r>
      <w:r w:rsidR="00B2441F">
        <w:rPr>
          <w:rFonts w:ascii="Times New Roman" w:hAnsi="Times New Roman" w:cs="Times New Roman" w:hint="eastAsia"/>
          <w:sz w:val="24"/>
          <w:szCs w:val="24"/>
        </w:rPr>
        <w:t>climate and environmental politics</w:t>
      </w:r>
      <w:r w:rsidR="002948C6" w:rsidRPr="00343714">
        <w:rPr>
          <w:rFonts w:ascii="Times New Roman" w:hAnsi="Times New Roman" w:cs="Times New Roman"/>
          <w:sz w:val="24"/>
          <w:szCs w:val="24"/>
        </w:rPr>
        <w:t>.</w:t>
      </w:r>
      <w:r w:rsidR="00CD61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44D9">
        <w:rPr>
          <w:rFonts w:ascii="Times New Roman" w:hAnsi="Times New Roman" w:cs="Times New Roman"/>
          <w:sz w:val="24"/>
          <w:szCs w:val="24"/>
        </w:rPr>
        <w:t xml:space="preserve">The third is to ensure a consistent style of storytelling and level of academic engagement. </w:t>
      </w:r>
    </w:p>
    <w:p w14:paraId="70D23342" w14:textId="77777777" w:rsidR="002948C6" w:rsidRPr="00FC6641" w:rsidRDefault="002948C6">
      <w:pPr>
        <w:rPr>
          <w:rFonts w:ascii="Times New Roman" w:hAnsi="Times New Roman" w:cs="Times New Roman"/>
          <w:sz w:val="24"/>
          <w:szCs w:val="24"/>
        </w:rPr>
      </w:pPr>
    </w:p>
    <w:p w14:paraId="26A07B7B" w14:textId="1364F84C" w:rsidR="002948C6" w:rsidRPr="00343714" w:rsidRDefault="002948C6" w:rsidP="002948C6">
      <w:pPr>
        <w:rPr>
          <w:rFonts w:ascii="Times New Roman" w:hAnsi="Times New Roman" w:cs="Times New Roman"/>
          <w:sz w:val="24"/>
          <w:szCs w:val="24"/>
        </w:rPr>
      </w:pPr>
      <w:r w:rsidRPr="00C22A7C">
        <w:rPr>
          <w:rFonts w:ascii="Times New Roman" w:hAnsi="Times New Roman" w:cs="Times New Roman"/>
          <w:b/>
          <w:bCs/>
          <w:sz w:val="24"/>
          <w:szCs w:val="24"/>
        </w:rPr>
        <w:t>For the firs</w:t>
      </w:r>
      <w:r w:rsidR="003A4EF0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343714">
        <w:rPr>
          <w:rFonts w:ascii="Times New Roman" w:hAnsi="Times New Roman" w:cs="Times New Roman"/>
          <w:sz w:val="24"/>
          <w:szCs w:val="24"/>
        </w:rPr>
        <w:t>, I will “defin</w:t>
      </w:r>
      <w:r w:rsidR="00B2441F">
        <w:rPr>
          <w:rFonts w:ascii="Times New Roman" w:hAnsi="Times New Roman" w:cs="Times New Roman" w:hint="eastAsia"/>
          <w:sz w:val="24"/>
          <w:szCs w:val="24"/>
        </w:rPr>
        <w:t>e</w:t>
      </w:r>
      <w:r w:rsidRPr="00343714">
        <w:rPr>
          <w:rFonts w:ascii="Times New Roman" w:hAnsi="Times New Roman" w:cs="Times New Roman"/>
          <w:sz w:val="24"/>
          <w:szCs w:val="24"/>
        </w:rPr>
        <w:t xml:space="preserve"> the types/characteristics of inversion” (PR 2)</w:t>
      </w:r>
      <w:r w:rsidR="006044D9">
        <w:rPr>
          <w:rFonts w:ascii="Times New Roman" w:hAnsi="Times New Roman" w:cs="Times New Roman"/>
          <w:sz w:val="24"/>
          <w:szCs w:val="24"/>
        </w:rPr>
        <w:t>, beginning in the introduction</w:t>
      </w:r>
      <w:r w:rsidRPr="00343714">
        <w:rPr>
          <w:rFonts w:ascii="Times New Roman" w:hAnsi="Times New Roman" w:cs="Times New Roman"/>
          <w:sz w:val="24"/>
          <w:szCs w:val="24"/>
        </w:rPr>
        <w:t xml:space="preserve">. </w:t>
      </w:r>
      <w:r w:rsidR="00A363C1" w:rsidRPr="00343714">
        <w:rPr>
          <w:rFonts w:ascii="Times New Roman" w:hAnsi="Times New Roman" w:cs="Times New Roman"/>
          <w:sz w:val="24"/>
          <w:szCs w:val="24"/>
        </w:rPr>
        <w:t xml:space="preserve">I thank the PR2 for hinting at multiple categories of inversions </w:t>
      </w:r>
      <w:r w:rsidR="003A45EE">
        <w:rPr>
          <w:rFonts w:ascii="Times New Roman" w:hAnsi="Times New Roman" w:cs="Times New Roman" w:hint="eastAsia"/>
          <w:sz w:val="24"/>
          <w:szCs w:val="24"/>
        </w:rPr>
        <w:t xml:space="preserve">focusing </w:t>
      </w:r>
      <w:r w:rsidR="00A363C1" w:rsidRPr="00343714">
        <w:rPr>
          <w:rFonts w:ascii="Times New Roman" w:hAnsi="Times New Roman" w:cs="Times New Roman"/>
          <w:sz w:val="24"/>
          <w:szCs w:val="24"/>
        </w:rPr>
        <w:t>on their subjects</w:t>
      </w:r>
      <w:r w:rsidR="00B2441F">
        <w:rPr>
          <w:rFonts w:ascii="Times New Roman" w:hAnsi="Times New Roman" w:cs="Times New Roman" w:hint="eastAsia"/>
          <w:sz w:val="24"/>
          <w:szCs w:val="24"/>
        </w:rPr>
        <w:t xml:space="preserve">, i.e., who/what causes inversion, calling for a systematic clarity of the concept. </w:t>
      </w:r>
      <w:r w:rsidR="00A363C1" w:rsidRPr="00343714">
        <w:rPr>
          <w:rFonts w:ascii="Times New Roman" w:hAnsi="Times New Roman" w:cs="Times New Roman"/>
          <w:sz w:val="24"/>
          <w:szCs w:val="24"/>
        </w:rPr>
        <w:t xml:space="preserve">My primary </w:t>
      </w:r>
      <w:r w:rsidR="003A45EE">
        <w:rPr>
          <w:rFonts w:ascii="Times New Roman" w:hAnsi="Times New Roman" w:cs="Times New Roman" w:hint="eastAsia"/>
          <w:sz w:val="24"/>
          <w:szCs w:val="24"/>
        </w:rPr>
        <w:t xml:space="preserve">emphasis </w:t>
      </w:r>
      <w:r w:rsidR="00A363C1" w:rsidRPr="00343714">
        <w:rPr>
          <w:rFonts w:ascii="Times New Roman" w:hAnsi="Times New Roman" w:cs="Times New Roman"/>
          <w:sz w:val="24"/>
          <w:szCs w:val="24"/>
        </w:rPr>
        <w:t>has been on “state-led” inversions</w:t>
      </w:r>
      <w:r w:rsidR="005F4C81">
        <w:rPr>
          <w:rFonts w:ascii="Times New Roman" w:hAnsi="Times New Roman" w:cs="Times New Roman" w:hint="eastAsia"/>
          <w:sz w:val="24"/>
          <w:szCs w:val="24"/>
        </w:rPr>
        <w:t>,</w:t>
      </w:r>
      <w:r w:rsidR="00A363C1" w:rsidRPr="00343714">
        <w:rPr>
          <w:rFonts w:ascii="Times New Roman" w:hAnsi="Times New Roman" w:cs="Times New Roman"/>
          <w:sz w:val="24"/>
          <w:szCs w:val="24"/>
        </w:rPr>
        <w:t xml:space="preserve"> but I will think more </w:t>
      </w:r>
      <w:r w:rsidR="003A45EE">
        <w:rPr>
          <w:rFonts w:ascii="Times New Roman" w:hAnsi="Times New Roman" w:cs="Times New Roman" w:hint="eastAsia"/>
          <w:sz w:val="24"/>
          <w:szCs w:val="24"/>
        </w:rPr>
        <w:t xml:space="preserve">explicitly </w:t>
      </w:r>
      <w:r w:rsidR="00A363C1" w:rsidRPr="00343714">
        <w:rPr>
          <w:rFonts w:ascii="Times New Roman" w:hAnsi="Times New Roman" w:cs="Times New Roman"/>
          <w:sz w:val="24"/>
          <w:szCs w:val="24"/>
        </w:rPr>
        <w:t>about other possible categories and how they might emerge differently from state-led inversions</w:t>
      </w:r>
      <w:r w:rsidR="002E4504">
        <w:rPr>
          <w:rFonts w:ascii="Times New Roman" w:hAnsi="Times New Roman" w:cs="Times New Roman" w:hint="eastAsia"/>
          <w:sz w:val="24"/>
          <w:szCs w:val="24"/>
        </w:rPr>
        <w:t xml:space="preserve"> to offer a more systematic treatment (PR2)</w:t>
      </w:r>
      <w:r w:rsidR="00A363C1" w:rsidRPr="00343714">
        <w:rPr>
          <w:rFonts w:ascii="Times New Roman" w:hAnsi="Times New Roman" w:cs="Times New Roman"/>
          <w:sz w:val="24"/>
          <w:szCs w:val="24"/>
        </w:rPr>
        <w:t xml:space="preserve">. </w:t>
      </w:r>
      <w:r w:rsidR="006044D9">
        <w:rPr>
          <w:rFonts w:ascii="Times New Roman" w:hAnsi="Times New Roman" w:cs="Times New Roman"/>
          <w:sz w:val="24"/>
          <w:szCs w:val="24"/>
        </w:rPr>
        <w:t xml:space="preserve">These will be defined in the introduction and may be developed in subsequent chapters. </w:t>
      </w:r>
      <w:r w:rsidR="00A363C1" w:rsidRPr="00343714">
        <w:rPr>
          <w:rFonts w:ascii="Times New Roman" w:hAnsi="Times New Roman" w:cs="Times New Roman"/>
          <w:sz w:val="24"/>
          <w:szCs w:val="24"/>
        </w:rPr>
        <w:t>I</w:t>
      </w:r>
      <w:r w:rsidR="006044D9">
        <w:rPr>
          <w:rFonts w:ascii="Times New Roman" w:hAnsi="Times New Roman" w:cs="Times New Roman"/>
          <w:sz w:val="24"/>
          <w:szCs w:val="24"/>
        </w:rPr>
        <w:t xml:space="preserve">f the </w:t>
      </w:r>
      <w:r w:rsidR="00A363C1" w:rsidRPr="00343714">
        <w:rPr>
          <w:rFonts w:ascii="Times New Roman" w:hAnsi="Times New Roman" w:cs="Times New Roman"/>
          <w:sz w:val="24"/>
          <w:szCs w:val="24"/>
        </w:rPr>
        <w:t xml:space="preserve">cases in the US </w:t>
      </w:r>
      <w:r w:rsidR="006044D9">
        <w:rPr>
          <w:rFonts w:ascii="Times New Roman" w:hAnsi="Times New Roman" w:cs="Times New Roman"/>
          <w:sz w:val="24"/>
          <w:szCs w:val="24"/>
        </w:rPr>
        <w:t xml:space="preserve">do not add anything particular and important, they may be erased. </w:t>
      </w:r>
    </w:p>
    <w:p w14:paraId="7CCE9A7F" w14:textId="77777777" w:rsidR="00AA6092" w:rsidRPr="00343714" w:rsidRDefault="00AA6092">
      <w:pPr>
        <w:rPr>
          <w:rFonts w:ascii="Times New Roman" w:hAnsi="Times New Roman" w:cs="Times New Roman"/>
          <w:sz w:val="24"/>
          <w:szCs w:val="24"/>
        </w:rPr>
      </w:pPr>
    </w:p>
    <w:p w14:paraId="6885A7D7" w14:textId="428FD8E8" w:rsidR="00C22A7C" w:rsidRDefault="00C22A7C" w:rsidP="00C2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Following the suggestion</w:t>
      </w:r>
      <w:r w:rsidR="009C6593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PR1 (</w:t>
      </w:r>
      <w:r w:rsidR="005F4C81">
        <w:rPr>
          <w:rFonts w:ascii="Times New Roman" w:hAnsi="Times New Roman" w:cs="Times New Roman" w:hint="eastAsia"/>
          <w:sz w:val="24"/>
          <w:szCs w:val="24"/>
        </w:rPr>
        <w:t xml:space="preserve">which was </w:t>
      </w:r>
      <w:r>
        <w:rPr>
          <w:rFonts w:ascii="Times New Roman" w:hAnsi="Times New Roman" w:cs="Times New Roman" w:hint="eastAsia"/>
          <w:sz w:val="24"/>
          <w:szCs w:val="24"/>
        </w:rPr>
        <w:t xml:space="preserve">supported by the series editor), I will further elaborate </w:t>
      </w:r>
      <w:r w:rsidR="003A45EE">
        <w:rPr>
          <w:rFonts w:ascii="Times New Roman" w:hAnsi="Times New Roman" w:cs="Times New Roman" w:hint="eastAsia"/>
          <w:sz w:val="24"/>
          <w:szCs w:val="24"/>
        </w:rPr>
        <w:t>on </w:t>
      </w:r>
      <w:r>
        <w:rPr>
          <w:rFonts w:ascii="Times New Roman" w:hAnsi="Times New Roman" w:cs="Times New Roman" w:hint="eastAsia"/>
          <w:sz w:val="24"/>
          <w:szCs w:val="24"/>
        </w:rPr>
        <w:t>the various levels of manifestation where inversion can be observed. I will pay specific attention to the nature of the government (democratic vs authoritarian) as well as the economic status of a country, and add a discussion in the concluding chapter.</w:t>
      </w:r>
    </w:p>
    <w:p w14:paraId="4360D540" w14:textId="77777777" w:rsidR="00EE728B" w:rsidRDefault="00EE728B" w:rsidP="00C22A7C">
      <w:pPr>
        <w:rPr>
          <w:rFonts w:ascii="Times New Roman" w:hAnsi="Times New Roman" w:cs="Times New Roman"/>
          <w:sz w:val="24"/>
          <w:szCs w:val="24"/>
        </w:rPr>
      </w:pPr>
    </w:p>
    <w:p w14:paraId="000307F8" w14:textId="38E9D25A" w:rsidR="00EE728B" w:rsidRDefault="00EE728B" w:rsidP="00EE7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will also make it explicit that </w:t>
      </w:r>
      <w:r>
        <w:rPr>
          <w:rFonts w:ascii="Times New Roman" w:hAnsi="Times New Roman" w:cs="Times New Roman"/>
          <w:sz w:val="24"/>
          <w:szCs w:val="24"/>
        </w:rPr>
        <w:t>avoiding</w:t>
      </w:r>
      <w:r>
        <w:rPr>
          <w:rFonts w:ascii="Times New Roman" w:hAnsi="Times New Roman" w:cs="Times New Roman" w:hint="eastAsia"/>
          <w:sz w:val="24"/>
          <w:szCs w:val="24"/>
        </w:rPr>
        <w:t xml:space="preserve"> inversion and restoring </w:t>
      </w:r>
      <w:r w:rsidRPr="00EE5B59">
        <w:rPr>
          <w:rFonts w:ascii="Times New Roman" w:hAnsi="Times New Roman" w:cs="Times New Roman" w:hint="eastAsia"/>
          <w:i/>
          <w:iCs/>
          <w:sz w:val="24"/>
          <w:szCs w:val="24"/>
        </w:rPr>
        <w:t>from</w:t>
      </w:r>
      <w:r>
        <w:rPr>
          <w:rFonts w:ascii="Times New Roman" w:hAnsi="Times New Roman" w:cs="Times New Roman" w:hint="eastAsia"/>
          <w:sz w:val="24"/>
          <w:szCs w:val="24"/>
        </w:rPr>
        <w:t xml:space="preserve"> inversions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 w:hint="eastAsia"/>
          <w:sz w:val="24"/>
          <w:szCs w:val="24"/>
        </w:rPr>
        <w:t>different area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action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 w:hint="eastAsia"/>
          <w:sz w:val="24"/>
          <w:szCs w:val="24"/>
        </w:rPr>
        <w:t xml:space="preserve"> must be distinguished. T</w:t>
      </w:r>
      <w:r w:rsidRPr="00343714">
        <w:rPr>
          <w:rFonts w:ascii="Times New Roman" w:hAnsi="Times New Roman" w:cs="Times New Roman"/>
          <w:sz w:val="24"/>
          <w:szCs w:val="24"/>
        </w:rPr>
        <w:t>he </w:t>
      </w:r>
      <w:r>
        <w:rPr>
          <w:rFonts w:ascii="Times New Roman" w:hAnsi="Times New Roman" w:cs="Times New Roman" w:hint="eastAsia"/>
          <w:sz w:val="24"/>
          <w:szCs w:val="24"/>
        </w:rPr>
        <w:t xml:space="preserve">case of </w:t>
      </w:r>
      <w:r w:rsidRPr="00343714">
        <w:rPr>
          <w:rFonts w:ascii="Times New Roman" w:hAnsi="Times New Roman" w:cs="Times New Roman"/>
          <w:sz w:val="24"/>
          <w:szCs w:val="24"/>
        </w:rPr>
        <w:t>Japan will be treated as an example of</w:t>
      </w:r>
      <w:r w:rsidR="00A46C4C">
        <w:rPr>
          <w:rFonts w:ascii="Times New Roman" w:hAnsi="Times New Roman" w:cs="Times New Roman" w:hint="eastAsia"/>
          <w:sz w:val="24"/>
          <w:szCs w:val="24"/>
        </w:rPr>
        <w:t xml:space="preserve"> the former, i.e., </w:t>
      </w:r>
      <w:r>
        <w:rPr>
          <w:rFonts w:ascii="Times New Roman" w:hAnsi="Times New Roman" w:cs="Times New Roman" w:hint="eastAsia"/>
          <w:sz w:val="24"/>
          <w:szCs w:val="24"/>
        </w:rPr>
        <w:t>how to avoid future inversion through democratizing environmental knowledge</w:t>
      </w:r>
      <w:r w:rsidR="009C6593">
        <w:rPr>
          <w:rFonts w:ascii="Times New Roman" w:hAnsi="Times New Roman" w:cs="Times New Roman" w:hint="eastAsia"/>
          <w:sz w:val="24"/>
          <w:szCs w:val="24"/>
        </w:rPr>
        <w:t>. C</w:t>
      </w:r>
      <w:r>
        <w:rPr>
          <w:rFonts w:ascii="Times New Roman" w:hAnsi="Times New Roman" w:cs="Times New Roman" w:hint="eastAsia"/>
          <w:sz w:val="24"/>
          <w:szCs w:val="24"/>
        </w:rPr>
        <w:t xml:space="preserve">ommunity-based </w:t>
      </w:r>
      <w:r>
        <w:rPr>
          <w:rFonts w:ascii="Times New Roman" w:hAnsi="Times New Roman" w:cs="Times New Roman"/>
          <w:sz w:val="24"/>
          <w:szCs w:val="24"/>
        </w:rPr>
        <w:t>resource</w:t>
      </w:r>
      <w:r>
        <w:rPr>
          <w:rFonts w:ascii="Times New Roman" w:hAnsi="Times New Roman" w:cs="Times New Roman" w:hint="eastAsia"/>
          <w:sz w:val="24"/>
          <w:szCs w:val="24"/>
        </w:rPr>
        <w:t xml:space="preserve"> development can be placed as an example of the latter where state-led in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 w:hint="eastAsia"/>
          <w:sz w:val="24"/>
          <w:szCs w:val="24"/>
        </w:rPr>
        <w:t xml:space="preserve">ions have </w:t>
      </w:r>
      <w:r>
        <w:rPr>
          <w:rFonts w:ascii="Times New Roman" w:hAnsi="Times New Roman" w:cs="Times New Roman"/>
          <w:sz w:val="24"/>
          <w:szCs w:val="24"/>
        </w:rPr>
        <w:t>occurred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past</w:t>
      </w:r>
      <w:r w:rsidRPr="00343714">
        <w:rPr>
          <w:rFonts w:ascii="Times New Roman" w:hAnsi="Times New Roman" w:cs="Times New Roman"/>
          <w:sz w:val="24"/>
          <w:szCs w:val="24"/>
        </w:rPr>
        <w:t>. In this way, there will be a stronger coherence among the chapter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34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clarity in the sequence of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the discussions</w:t>
      </w:r>
      <w:r w:rsidRPr="003437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5558C3" w14:textId="77777777" w:rsidR="00EE728B" w:rsidRDefault="00EE728B" w:rsidP="00EE728B">
      <w:pPr>
        <w:rPr>
          <w:rFonts w:ascii="Times New Roman" w:hAnsi="Times New Roman" w:cs="Times New Roman"/>
          <w:sz w:val="24"/>
          <w:szCs w:val="24"/>
        </w:rPr>
      </w:pPr>
    </w:p>
    <w:p w14:paraId="583AF600" w14:textId="23962F29" w:rsidR="00EE728B" w:rsidRPr="00A46C4C" w:rsidRDefault="00EE728B" w:rsidP="00EE728B">
      <w:pPr>
        <w:rPr>
          <w:rFonts w:ascii="Times New Roman" w:hAnsi="Times New Roman" w:cs="Times New Roman"/>
          <w:sz w:val="24"/>
          <w:szCs w:val="24"/>
        </w:rPr>
      </w:pPr>
      <w:r w:rsidRPr="00A46C4C">
        <w:rPr>
          <w:rFonts w:ascii="Times New Roman" w:hAnsi="Times New Roman" w:cs="Times New Roman"/>
          <w:sz w:val="24"/>
          <w:szCs w:val="24"/>
        </w:rPr>
        <w:t xml:space="preserve">In the recent article published on </w:t>
      </w:r>
      <w:r w:rsidRPr="00A46C4C">
        <w:rPr>
          <w:rFonts w:ascii="Times New Roman" w:hAnsi="Times New Roman" w:cs="Times New Roman"/>
          <w:i/>
          <w:iCs/>
          <w:sz w:val="24"/>
          <w:szCs w:val="24"/>
        </w:rPr>
        <w:t xml:space="preserve">Nature Sustainability </w:t>
      </w:r>
      <w:r w:rsidRPr="00A46C4C">
        <w:rPr>
          <w:rFonts w:ascii="Times New Roman" w:hAnsi="Times New Roman" w:cs="Times New Roman"/>
          <w:sz w:val="24"/>
          <w:szCs w:val="24"/>
        </w:rPr>
        <w:t>(Conceptualizing just transition litigation. Nature Sustainability, 2024; DOI: </w:t>
      </w:r>
      <w:hyperlink r:id="rId8" w:tgtFrame="_blank" w:history="1">
        <w:r w:rsidRPr="00A46C4C">
          <w:rPr>
            <w:rStyle w:val="Hyperlink"/>
            <w:rFonts w:ascii="Times New Roman" w:hAnsi="Times New Roman" w:cs="Times New Roman"/>
            <w:sz w:val="24"/>
            <w:szCs w:val="24"/>
          </w:rPr>
          <w:t>10.1038/s41893-024-01439-y</w:t>
        </w:r>
      </w:hyperlink>
      <w:r w:rsidRPr="00A46C4C">
        <w:rPr>
          <w:rFonts w:ascii="Times New Roman" w:hAnsi="Times New Roman" w:cs="Times New Roman"/>
          <w:sz w:val="24"/>
          <w:szCs w:val="24"/>
        </w:rPr>
        <w:t>), there was a provocation of the meaning of environmental justice. I think I can locate “inversion” as a transitional phenomenon where the movement toward environmental conservation incurs costs to the weaker section of society. My contribution is to crystalize how such costs are made invisible</w:t>
      </w:r>
      <w:r w:rsidR="007E6683" w:rsidRPr="00A46C4C">
        <w:rPr>
          <w:rFonts w:ascii="Times New Roman" w:hAnsi="Times New Roman" w:cs="Times New Roman"/>
          <w:sz w:val="24"/>
          <w:szCs w:val="24"/>
          <w:lang w:val="en-GB"/>
        </w:rPr>
        <w:t>, and how they arise despite ‘goodwill’ / altruistic motives (for example in comparison to the realism of developmental states).</w:t>
      </w:r>
      <w:r w:rsidRPr="00A46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33E4D" w14:textId="54D60824" w:rsidR="00C22A7C" w:rsidRPr="00C22A7C" w:rsidRDefault="00C22A7C" w:rsidP="007E6683">
      <w:pPr>
        <w:ind w:leftChars="233" w:left="849" w:hangingChars="150" w:hanging="360"/>
        <w:rPr>
          <w:rFonts w:ascii="Times New Roman" w:hAnsi="Times New Roman" w:cs="Times New Roman"/>
          <w:sz w:val="24"/>
          <w:szCs w:val="24"/>
        </w:rPr>
      </w:pPr>
    </w:p>
    <w:p w14:paraId="3E154825" w14:textId="6F886867" w:rsidR="00EE5B59" w:rsidRDefault="00EF5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="00DD5AAD" w:rsidRPr="00C22A7C">
        <w:rPr>
          <w:rFonts w:ascii="Times New Roman" w:hAnsi="Times New Roman" w:cs="Times New Roman"/>
          <w:b/>
          <w:bCs/>
          <w:sz w:val="24"/>
          <w:szCs w:val="24"/>
        </w:rPr>
        <w:t>or the second,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 I will 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establish a conversation with </w:t>
      </w:r>
      <w:r w:rsidR="00DD5AAD" w:rsidRPr="00EE5B59">
        <w:rPr>
          <w:rFonts w:ascii="Times New Roman" w:hAnsi="Times New Roman" w:cs="Times New Roman"/>
          <w:sz w:val="24"/>
          <w:szCs w:val="24"/>
        </w:rPr>
        <w:t>Karl Polanyi and Ivan Illich</w:t>
      </w:r>
      <w:r w:rsidR="003A45EE" w:rsidRPr="00EE5B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E5B59" w:rsidRPr="00EE5B59">
        <w:rPr>
          <w:rFonts w:ascii="Times New Roman" w:hAnsi="Times New Roman" w:cs="Times New Roman" w:hint="eastAsia"/>
          <w:sz w:val="24"/>
          <w:szCs w:val="24"/>
        </w:rPr>
        <w:t xml:space="preserve">who </w:t>
      </w:r>
      <w:r w:rsidR="00EE5B59" w:rsidRPr="00EE5B59">
        <w:rPr>
          <w:rFonts w:ascii="Times New Roman" w:hAnsi="Times New Roman" w:cs="Times New Roman"/>
          <w:sz w:val="24"/>
          <w:szCs w:val="24"/>
        </w:rPr>
        <w:t>employed</w:t>
      </w:r>
      <w:r w:rsidR="00EE5B59" w:rsidRPr="00EE5B59">
        <w:rPr>
          <w:rFonts w:ascii="Times New Roman" w:hAnsi="Times New Roman" w:cs="Times New Roman" w:hint="eastAsia"/>
          <w:sz w:val="24"/>
          <w:szCs w:val="24"/>
        </w:rPr>
        <w:t xml:space="preserve"> the idea of </w:t>
      </w:r>
      <w:r w:rsidR="00EE5B59" w:rsidRPr="00EE5B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E5B59" w:rsidRPr="00EE5B59">
        <w:rPr>
          <w:rFonts w:ascii="Times New Roman" w:hAnsi="Times New Roman" w:cs="Times New Roman" w:hint="eastAsia"/>
          <w:sz w:val="24"/>
          <w:szCs w:val="24"/>
        </w:rPr>
        <w:t>disembedding</w:t>
      </w:r>
      <w:proofErr w:type="spellEnd"/>
      <w:r w:rsidR="00EE5B59" w:rsidRPr="00EE5B59">
        <w:rPr>
          <w:rFonts w:ascii="Times New Roman" w:hAnsi="Times New Roman" w:cs="Times New Roman"/>
          <w:sz w:val="24"/>
          <w:szCs w:val="24"/>
        </w:rPr>
        <w:t>”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 in connection with the market economy. I will guide readers toward an alternative solution-oriented </w:t>
      </w:r>
      <w:r w:rsidR="00EE5B59">
        <w:rPr>
          <w:rFonts w:ascii="Times New Roman" w:hAnsi="Times New Roman" w:cs="Times New Roman"/>
          <w:sz w:val="24"/>
          <w:szCs w:val="24"/>
        </w:rPr>
        <w:t>discussion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 to question where </w:t>
      </w:r>
      <w:proofErr w:type="spellStart"/>
      <w:r w:rsidR="00EE5B59">
        <w:rPr>
          <w:rFonts w:ascii="Times New Roman" w:hAnsi="Times New Roman" w:cs="Times New Roman" w:hint="eastAsia"/>
          <w:sz w:val="24"/>
          <w:szCs w:val="24"/>
        </w:rPr>
        <w:t>di</w:t>
      </w:r>
      <w:r w:rsidR="00EE5B59">
        <w:rPr>
          <w:rFonts w:ascii="Times New Roman" w:hAnsi="Times New Roman" w:cs="Times New Roman"/>
          <w:sz w:val="24"/>
          <w:szCs w:val="24"/>
        </w:rPr>
        <w:t>s</w:t>
      </w:r>
      <w:r w:rsidR="00EE5B59">
        <w:rPr>
          <w:rFonts w:ascii="Times New Roman" w:hAnsi="Times New Roman" w:cs="Times New Roman" w:hint="eastAsia"/>
          <w:sz w:val="24"/>
          <w:szCs w:val="24"/>
        </w:rPr>
        <w:t>embedded</w:t>
      </w:r>
      <w:proofErr w:type="spellEnd"/>
      <w:r w:rsidR="00EE5B59">
        <w:rPr>
          <w:rFonts w:ascii="Times New Roman" w:hAnsi="Times New Roman" w:cs="Times New Roman" w:hint="eastAsia"/>
          <w:sz w:val="24"/>
          <w:szCs w:val="24"/>
        </w:rPr>
        <w:t xml:space="preserve"> people can be re-rooted and </w:t>
      </w:r>
      <w:r w:rsidR="006044D9">
        <w:rPr>
          <w:rFonts w:ascii="Times New Roman" w:hAnsi="Times New Roman" w:cs="Times New Roman"/>
          <w:sz w:val="24"/>
          <w:szCs w:val="24"/>
        </w:rPr>
        <w:t xml:space="preserve">find </w:t>
      </w:r>
      <w:r w:rsidR="00EE5B59">
        <w:rPr>
          <w:rFonts w:ascii="Times New Roman" w:hAnsi="Times New Roman" w:cs="Times New Roman" w:hint="eastAsia"/>
          <w:sz w:val="24"/>
          <w:szCs w:val="24"/>
        </w:rPr>
        <w:t>belong</w:t>
      </w:r>
      <w:r w:rsidR="006044D9">
        <w:rPr>
          <w:rFonts w:ascii="Times New Roman" w:hAnsi="Times New Roman" w:cs="Times New Roman"/>
          <w:sz w:val="24"/>
          <w:szCs w:val="24"/>
        </w:rPr>
        <w:t>ing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 in a modern way.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 My chapter on intermediary groups points to the exact “level” where such </w:t>
      </w:r>
      <w:r w:rsidR="003A45EE">
        <w:rPr>
          <w:rFonts w:ascii="Times New Roman" w:hAnsi="Times New Roman" w:cs="Times New Roman" w:hint="eastAsia"/>
          <w:sz w:val="24"/>
          <w:szCs w:val="24"/>
        </w:rPr>
        <w:t>an 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alternative might 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materialize </w:t>
      </w:r>
      <w:r w:rsidR="00DD5AAD" w:rsidRPr="00343714">
        <w:rPr>
          <w:rFonts w:ascii="Times New Roman" w:hAnsi="Times New Roman" w:cs="Times New Roman"/>
          <w:sz w:val="24"/>
          <w:szCs w:val="24"/>
        </w:rPr>
        <w:t>to avoid inversion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 and maintain distance </w:t>
      </w:r>
      <w:r w:rsidR="00FC6641">
        <w:rPr>
          <w:rFonts w:ascii="Times New Roman" w:hAnsi="Times New Roman" w:cs="Times New Roman"/>
          <w:sz w:val="24"/>
          <w:szCs w:val="24"/>
        </w:rPr>
        <w:t>from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 state power.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 Community-based resource initiatives introduced in chapters </w:t>
      </w:r>
      <w:r w:rsidR="00EE5B59">
        <w:rPr>
          <w:rFonts w:ascii="Times New Roman" w:hAnsi="Times New Roman" w:cs="Times New Roman" w:hint="eastAsia"/>
          <w:sz w:val="24"/>
          <w:szCs w:val="24"/>
        </w:rPr>
        <w:t>3 (irrigation in Indones</w:t>
      </w:r>
      <w:r w:rsidR="00EE5B59">
        <w:rPr>
          <w:rFonts w:ascii="Times New Roman" w:hAnsi="Times New Roman" w:cs="Times New Roman"/>
          <w:sz w:val="24"/>
          <w:szCs w:val="24"/>
        </w:rPr>
        <w:t>i</w:t>
      </w:r>
      <w:r w:rsidR="00EE5B59">
        <w:rPr>
          <w:rFonts w:ascii="Times New Roman" w:hAnsi="Times New Roman" w:cs="Times New Roman" w:hint="eastAsia"/>
          <w:sz w:val="24"/>
          <w:szCs w:val="24"/>
        </w:rPr>
        <w:t xml:space="preserve">a) 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and </w:t>
      </w:r>
      <w:r w:rsidR="00EE5B59">
        <w:rPr>
          <w:rFonts w:ascii="Times New Roman" w:hAnsi="Times New Roman" w:cs="Times New Roman" w:hint="eastAsia"/>
          <w:sz w:val="24"/>
          <w:szCs w:val="24"/>
        </w:rPr>
        <w:t>4 (fisheries in Cambodia)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5AAD" w:rsidRPr="00343714">
        <w:rPr>
          <w:rFonts w:ascii="Times New Roman" w:hAnsi="Times New Roman" w:cs="Times New Roman"/>
          <w:sz w:val="24"/>
          <w:szCs w:val="24"/>
        </w:rPr>
        <w:t xml:space="preserve">are re-positioned as examples of such moves. </w:t>
      </w:r>
      <w:r w:rsidR="007A0B98">
        <w:rPr>
          <w:rFonts w:ascii="Times New Roman" w:hAnsi="Times New Roman" w:cs="Times New Roman"/>
          <w:sz w:val="24"/>
          <w:szCs w:val="24"/>
        </w:rPr>
        <w:t xml:space="preserve">This is closest to PR1’s </w:t>
      </w:r>
      <w:r w:rsidR="00FC6641">
        <w:rPr>
          <w:rFonts w:ascii="Times New Roman" w:hAnsi="Times New Roman" w:cs="Times New Roman"/>
          <w:sz w:val="24"/>
          <w:szCs w:val="24"/>
        </w:rPr>
        <w:t>“</w:t>
      </w:r>
      <w:r w:rsidR="007A0B98">
        <w:rPr>
          <w:rFonts w:ascii="Times New Roman" w:hAnsi="Times New Roman" w:cs="Times New Roman"/>
          <w:sz w:val="24"/>
          <w:szCs w:val="24"/>
        </w:rPr>
        <w:t>option two</w:t>
      </w:r>
      <w:r w:rsidR="00FC6641">
        <w:rPr>
          <w:rFonts w:ascii="Times New Roman" w:hAnsi="Times New Roman" w:cs="Times New Roman" w:hint="eastAsia"/>
          <w:sz w:val="24"/>
          <w:szCs w:val="24"/>
        </w:rPr>
        <w:t>,</w:t>
      </w:r>
      <w:r w:rsidR="00FC6641">
        <w:rPr>
          <w:rFonts w:ascii="Times New Roman" w:hAnsi="Times New Roman" w:cs="Times New Roman"/>
          <w:sz w:val="24"/>
          <w:szCs w:val="24"/>
        </w:rPr>
        <w:t>”</w:t>
      </w:r>
      <w:r w:rsidR="007A0B98">
        <w:rPr>
          <w:rFonts w:ascii="Times New Roman" w:hAnsi="Times New Roman" w:cs="Times New Roman"/>
          <w:sz w:val="24"/>
          <w:szCs w:val="24"/>
        </w:rPr>
        <w:t xml:space="preserve"> following a central focus on how inversion has occurred across (South) East Asia. </w:t>
      </w:r>
    </w:p>
    <w:p w14:paraId="5596D7E0" w14:textId="77777777" w:rsidR="00EE5B59" w:rsidRDefault="00EE5B59">
      <w:pPr>
        <w:rPr>
          <w:rFonts w:ascii="Times New Roman" w:hAnsi="Times New Roman" w:cs="Times New Roman"/>
          <w:sz w:val="24"/>
          <w:szCs w:val="24"/>
        </w:rPr>
      </w:pPr>
    </w:p>
    <w:p w14:paraId="323942BD" w14:textId="0346D290" w:rsidR="007A0B98" w:rsidRPr="007A0B98" w:rsidRDefault="006044D9" w:rsidP="007A0B98">
      <w:pPr>
        <w:rPr>
          <w:rFonts w:ascii="Times New Roman" w:hAnsi="Times New Roman" w:cs="Times New Roman"/>
          <w:sz w:val="24"/>
          <w:szCs w:val="24"/>
        </w:rPr>
      </w:pPr>
      <w:r w:rsidRPr="003E32AC">
        <w:rPr>
          <w:rFonts w:ascii="Times New Roman" w:hAnsi="Times New Roman" w:cs="Times New Roman"/>
          <w:b/>
          <w:bCs/>
          <w:sz w:val="24"/>
          <w:szCs w:val="24"/>
        </w:rPr>
        <w:t>For the third</w:t>
      </w:r>
      <w:r w:rsidRPr="007A0B98">
        <w:rPr>
          <w:rFonts w:ascii="Times New Roman" w:hAnsi="Times New Roman" w:cs="Times New Roman"/>
          <w:sz w:val="24"/>
          <w:szCs w:val="24"/>
        </w:rPr>
        <w:t xml:space="preserve">, </w:t>
      </w:r>
      <w:r w:rsidR="007A0B98" w:rsidRPr="007A0B98">
        <w:rPr>
          <w:rFonts w:ascii="Times New Roman" w:hAnsi="Times New Roman" w:cs="Times New Roman"/>
          <w:sz w:val="24"/>
          <w:szCs w:val="24"/>
        </w:rPr>
        <w:t xml:space="preserve">I recognize the need “to sharpen the storyline” (series editor). Clarifying the concepts and considering </w:t>
      </w:r>
      <w:r w:rsidR="007A0B98">
        <w:rPr>
          <w:rFonts w:ascii="Times New Roman" w:hAnsi="Times New Roman" w:cs="Times New Roman"/>
          <w:sz w:val="24"/>
          <w:szCs w:val="24"/>
        </w:rPr>
        <w:t xml:space="preserve">the exact contribution of each chapter will support a better structure, and will better balance empirical discussion of fieldwork and theory development. At this stage, I will hand over to a freelance developmental editor to assist with organization and storytelling. </w:t>
      </w:r>
      <w:r w:rsidR="00EE728B">
        <w:rPr>
          <w:rFonts w:ascii="Times New Roman" w:hAnsi="Times New Roman" w:cs="Times New Roman"/>
          <w:sz w:val="24"/>
          <w:szCs w:val="24"/>
        </w:rPr>
        <w:t xml:space="preserve">This might also help to make explicit the work’s contribution to basing action on “under-represented and unheard voices” (PR1). </w:t>
      </w:r>
    </w:p>
    <w:p w14:paraId="10AF7EB8" w14:textId="77777777" w:rsidR="006044D9" w:rsidRPr="007A0B98" w:rsidRDefault="006044D9" w:rsidP="000F5729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14:paraId="069D706F" w14:textId="556E2776" w:rsidR="00343714" w:rsidRPr="00343714" w:rsidRDefault="00343714" w:rsidP="002948C6">
      <w:pPr>
        <w:pStyle w:val="BodyText"/>
        <w:spacing w:before="7"/>
        <w:rPr>
          <w:rFonts w:ascii="Times" w:eastAsiaTheme="minorEastAsia" w:hAnsi="Times" w:cstheme="minorHAnsi"/>
          <w:b/>
          <w:bCs/>
          <w:sz w:val="23"/>
          <w:lang w:eastAsia="ja-JP"/>
        </w:rPr>
      </w:pPr>
      <w:r w:rsidRPr="00343714">
        <w:rPr>
          <w:rFonts w:ascii="Times" w:eastAsiaTheme="minorEastAsia" w:hAnsi="Times" w:cstheme="minorHAnsi" w:hint="eastAsia"/>
          <w:b/>
          <w:bCs/>
          <w:sz w:val="23"/>
          <w:lang w:eastAsia="ja-JP"/>
        </w:rPr>
        <w:t>Chapter Specific Responses:</w:t>
      </w:r>
    </w:p>
    <w:p w14:paraId="7FDBD436" w14:textId="77777777" w:rsidR="00343714" w:rsidRPr="00343714" w:rsidRDefault="00343714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AF58DE5" w14:textId="77777777" w:rsidR="00343714" w:rsidRPr="00343714" w:rsidRDefault="002948C6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343714">
        <w:rPr>
          <w:rFonts w:ascii="Times New Roman" w:hAnsi="Times New Roman" w:cs="Times New Roman"/>
          <w:sz w:val="24"/>
          <w:szCs w:val="24"/>
          <w:u w:val="single"/>
        </w:rPr>
        <w:t>Ch.1 Mechanisms: From Dominance over nature to dominance over people</w:t>
      </w:r>
      <w:r w:rsidRPr="003437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71EFDB" w14:textId="77777777" w:rsidR="00343714" w:rsidRPr="00343714" w:rsidRDefault="00343714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2C27390" w14:textId="2204E7CB" w:rsidR="002948C6" w:rsidRDefault="00343714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343714">
        <w:rPr>
          <w:rFonts w:ascii="Times New Roman" w:hAnsi="Times New Roman" w:cs="Times New Roman"/>
          <w:sz w:val="24"/>
          <w:szCs w:val="24"/>
        </w:rPr>
        <w:t>・</w:t>
      </w:r>
      <w:r w:rsidRPr="00343714">
        <w:rPr>
          <w:rFonts w:ascii="Times New Roman" w:hAnsi="Times New Roman" w:cs="Times New Roman"/>
          <w:sz w:val="24"/>
          <w:szCs w:val="24"/>
        </w:rPr>
        <w:t>I will be more explicit on the link between my argument and the literature on “right to development</w:t>
      </w:r>
      <w:r w:rsidR="00253465">
        <w:rPr>
          <w:rFonts w:ascii="Times New Roman" w:hAnsi="Times New Roman" w:cs="Times New Roman"/>
          <w:sz w:val="24"/>
          <w:szCs w:val="24"/>
        </w:rPr>
        <w:t>”</w:t>
      </w:r>
      <w:r w:rsidR="00253465">
        <w:rPr>
          <w:rFonts w:ascii="Times New Roman" w:hAnsi="Times New Roman" w:cs="Times New Roman" w:hint="eastAsia"/>
          <w:sz w:val="24"/>
          <w:szCs w:val="24"/>
        </w:rPr>
        <w:t xml:space="preserve"> (PR2).</w:t>
      </w:r>
    </w:p>
    <w:p w14:paraId="122D6B4C" w14:textId="77777777" w:rsidR="00253465" w:rsidRDefault="00253465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2C15B6CF" w14:textId="5A342954" w:rsidR="00253465" w:rsidRPr="00343714" w:rsidRDefault="00253465" w:rsidP="0034371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・</w:t>
      </w:r>
      <w:r>
        <w:rPr>
          <w:rFonts w:ascii="Times New Roman" w:hAnsi="Times New Roman" w:cs="Times New Roman" w:hint="eastAsia"/>
          <w:sz w:val="24"/>
          <w:szCs w:val="24"/>
        </w:rPr>
        <w:t>Following the advice from the series editor, I will streamline the choices of cases to sharpen the storyline</w:t>
      </w:r>
      <w:r w:rsidR="006D0F66">
        <w:rPr>
          <w:rFonts w:ascii="Times New Roman" w:hAnsi="Times New Roman" w:cs="Times New Roman" w:hint="eastAsia"/>
          <w:sz w:val="24"/>
          <w:szCs w:val="24"/>
        </w:rPr>
        <w:t>. I will 1) reorganize the examples I use to support the case of inversions led by non-state actors (e.g., in the case of intellectual proper</w:t>
      </w:r>
      <w:r w:rsidR="006D0F66">
        <w:rPr>
          <w:rFonts w:ascii="Times New Roman" w:hAnsi="Times New Roman" w:cs="Times New Roman"/>
          <w:sz w:val="24"/>
          <w:szCs w:val="24"/>
        </w:rPr>
        <w:t>t</w:t>
      </w:r>
      <w:r w:rsidR="006D0F66">
        <w:rPr>
          <w:rFonts w:ascii="Times New Roman" w:hAnsi="Times New Roman" w:cs="Times New Roman" w:hint="eastAsia"/>
          <w:sz w:val="24"/>
          <w:szCs w:val="24"/>
        </w:rPr>
        <w:t>y rights)</w:t>
      </w:r>
      <w:r w:rsidR="00AA2FD0">
        <w:rPr>
          <w:rFonts w:ascii="Times New Roman" w:hAnsi="Times New Roman" w:cs="Times New Roman" w:hint="eastAsia"/>
          <w:sz w:val="24"/>
          <w:szCs w:val="24"/>
        </w:rPr>
        <w:t xml:space="preserve"> and add a new section on </w:t>
      </w:r>
      <w:r w:rsidR="00AA2FD0">
        <w:rPr>
          <w:rFonts w:ascii="Times New Roman" w:hAnsi="Times New Roman" w:cs="Times New Roman"/>
          <w:sz w:val="24"/>
          <w:szCs w:val="24"/>
        </w:rPr>
        <w:t>“</w:t>
      </w:r>
      <w:r w:rsidR="00AA2FD0">
        <w:rPr>
          <w:rFonts w:ascii="Times New Roman" w:hAnsi="Times New Roman" w:cs="Times New Roman" w:hint="eastAsia"/>
          <w:sz w:val="24"/>
          <w:szCs w:val="24"/>
        </w:rPr>
        <w:t>variations,</w:t>
      </w:r>
      <w:r w:rsidR="00AA2FD0">
        <w:rPr>
          <w:rFonts w:ascii="Times New Roman" w:hAnsi="Times New Roman" w:cs="Times New Roman"/>
          <w:sz w:val="24"/>
          <w:szCs w:val="24"/>
        </w:rPr>
        <w:t>”</w:t>
      </w:r>
      <w:r w:rsidR="00AA2FD0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6D0F66">
        <w:rPr>
          <w:rFonts w:ascii="Times New Roman" w:hAnsi="Times New Roman" w:cs="Times New Roman" w:hint="eastAsia"/>
          <w:sz w:val="24"/>
          <w:szCs w:val="24"/>
        </w:rPr>
        <w:t xml:space="preserve">2) </w:t>
      </w:r>
      <w:r w:rsidR="00FC6641">
        <w:rPr>
          <w:rFonts w:ascii="Times New Roman" w:hAnsi="Times New Roman" w:cs="Times New Roman" w:hint="eastAsia"/>
          <w:sz w:val="24"/>
          <w:szCs w:val="24"/>
        </w:rPr>
        <w:t xml:space="preserve">possibly </w:t>
      </w:r>
      <w:r w:rsidR="006D0F66">
        <w:rPr>
          <w:rFonts w:ascii="Times New Roman" w:hAnsi="Times New Roman" w:cs="Times New Roman" w:hint="eastAsia"/>
          <w:sz w:val="24"/>
          <w:szCs w:val="24"/>
        </w:rPr>
        <w:t xml:space="preserve">delete the US examples and instead </w:t>
      </w:r>
      <w:r w:rsidR="00AA2FD0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add discussion on the similarities and differences between </w:t>
      </w:r>
      <w:r w:rsidR="00FC6641">
        <w:rPr>
          <w:rFonts w:ascii="Times New Roman" w:hAnsi="Times New Roman" w:cs="Times New Roman" w:hint="eastAsia"/>
          <w:sz w:val="24"/>
          <w:szCs w:val="24"/>
        </w:rPr>
        <w:t>ad</w:t>
      </w:r>
      <w:r w:rsidR="00FC6641">
        <w:rPr>
          <w:rFonts w:ascii="Times New Roman" w:hAnsi="Times New Roman" w:cs="Times New Roman"/>
          <w:sz w:val="24"/>
          <w:szCs w:val="24"/>
        </w:rPr>
        <w:t>va</w:t>
      </w:r>
      <w:r w:rsidR="00FC6641">
        <w:rPr>
          <w:rFonts w:ascii="Times New Roman" w:hAnsi="Times New Roman" w:cs="Times New Roman" w:hint="eastAsia"/>
          <w:sz w:val="24"/>
          <w:szCs w:val="24"/>
        </w:rPr>
        <w:t xml:space="preserve">nced and </w:t>
      </w:r>
      <w:r w:rsidR="00AA2FD0">
        <w:rPr>
          <w:rFonts w:ascii="Times New Roman" w:hAnsi="Times New Roman" w:cs="Times New Roman" w:hint="eastAsia"/>
          <w:sz w:val="24"/>
          <w:szCs w:val="24"/>
        </w:rPr>
        <w:t xml:space="preserve">developing countries </w:t>
      </w:r>
      <w:r w:rsidR="00FC6641">
        <w:rPr>
          <w:rFonts w:ascii="Times New Roman" w:hAnsi="Times New Roman" w:cs="Times New Roman" w:hint="eastAsia"/>
          <w:sz w:val="24"/>
          <w:szCs w:val="24"/>
        </w:rPr>
        <w:t xml:space="preserve">within </w:t>
      </w:r>
      <w:r w:rsidR="00AA2FD0">
        <w:rPr>
          <w:rFonts w:ascii="Times New Roman" w:hAnsi="Times New Roman" w:cs="Times New Roman" w:hint="eastAsia"/>
          <w:sz w:val="24"/>
          <w:szCs w:val="24"/>
        </w:rPr>
        <w:t>Asia</w:t>
      </w:r>
      <w:r w:rsidR="006D0F66">
        <w:rPr>
          <w:rFonts w:ascii="Times New Roman" w:hAnsi="Times New Roman" w:cs="Times New Roman" w:hint="eastAsia"/>
          <w:sz w:val="24"/>
          <w:szCs w:val="24"/>
        </w:rPr>
        <w:t xml:space="preserve"> (PR1)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8D821E5" w14:textId="77777777" w:rsidR="002948C6" w:rsidRPr="00343714" w:rsidRDefault="002948C6" w:rsidP="00343714">
      <w:pPr>
        <w:pStyle w:val="BodyText"/>
        <w:snapToGrid w:val="0"/>
        <w:spacing w:before="7"/>
        <w:rPr>
          <w:rFonts w:eastAsiaTheme="minorEastAsia"/>
          <w:lang w:eastAsia="ja-JP"/>
        </w:rPr>
      </w:pPr>
    </w:p>
    <w:p w14:paraId="3344D344" w14:textId="77777777" w:rsidR="00343714" w:rsidRPr="00343714" w:rsidRDefault="002948C6" w:rsidP="00343714">
      <w:pPr>
        <w:pStyle w:val="BodyText"/>
        <w:snapToGrid w:val="0"/>
        <w:spacing w:before="7"/>
        <w:rPr>
          <w:rFonts w:eastAsiaTheme="minorEastAsia"/>
          <w:lang w:eastAsia="ja-JP"/>
        </w:rPr>
      </w:pPr>
      <w:r w:rsidRPr="00343714">
        <w:rPr>
          <w:rFonts w:eastAsiaTheme="minorEastAsia"/>
          <w:u w:val="single"/>
          <w:lang w:eastAsia="ja-JP"/>
        </w:rPr>
        <w:t>Ch.2 Exclusion: Comparative History of environmental states in Japan and Thailand</w:t>
      </w:r>
      <w:r w:rsidRPr="00343714">
        <w:rPr>
          <w:rFonts w:eastAsiaTheme="minorEastAsia"/>
          <w:lang w:eastAsia="ja-JP"/>
        </w:rPr>
        <w:t xml:space="preserve">: </w:t>
      </w:r>
    </w:p>
    <w:p w14:paraId="5CE3C69F" w14:textId="77777777" w:rsidR="00343714" w:rsidRPr="00343714" w:rsidRDefault="00343714" w:rsidP="00343714">
      <w:pPr>
        <w:pStyle w:val="BodyText"/>
        <w:snapToGrid w:val="0"/>
        <w:spacing w:before="7"/>
        <w:rPr>
          <w:rFonts w:eastAsiaTheme="minorEastAsia"/>
          <w:lang w:eastAsia="ja-JP"/>
        </w:rPr>
      </w:pPr>
    </w:p>
    <w:p w14:paraId="56992C13" w14:textId="51158B5A" w:rsidR="002948C6" w:rsidRPr="00343714" w:rsidRDefault="00343714" w:rsidP="00343714">
      <w:pPr>
        <w:pStyle w:val="BodyText"/>
        <w:snapToGrid w:val="0"/>
        <w:spacing w:before="7"/>
        <w:rPr>
          <w:rFonts w:eastAsiaTheme="minorEastAsia"/>
          <w:lang w:eastAsia="ja-JP"/>
        </w:rPr>
      </w:pPr>
      <w:r w:rsidRPr="00343714">
        <w:rPr>
          <w:rFonts w:eastAsiaTheme="minorEastAsia"/>
          <w:lang w:eastAsia="ja-JP"/>
        </w:rPr>
        <w:t>・</w:t>
      </w:r>
      <w:r w:rsidRPr="00343714">
        <w:rPr>
          <w:rFonts w:eastAsiaTheme="minorEastAsia"/>
          <w:lang w:eastAsia="ja-JP"/>
        </w:rPr>
        <w:t xml:space="preserve">I will </w:t>
      </w:r>
      <w:r w:rsidR="007104E0">
        <w:rPr>
          <w:rFonts w:eastAsiaTheme="minorEastAsia"/>
          <w:lang w:eastAsia="ja-JP"/>
        </w:rPr>
        <w:t xml:space="preserve">more </w:t>
      </w:r>
      <w:r w:rsidRPr="00343714">
        <w:rPr>
          <w:rFonts w:eastAsiaTheme="minorEastAsia"/>
          <w:lang w:eastAsia="ja-JP"/>
        </w:rPr>
        <w:t>clear</w:t>
      </w:r>
      <w:r w:rsidR="007104E0">
        <w:rPr>
          <w:rFonts w:eastAsiaTheme="minorEastAsia"/>
          <w:lang w:eastAsia="ja-JP"/>
        </w:rPr>
        <w:t>ly</w:t>
      </w:r>
      <w:r w:rsidRPr="00343714">
        <w:rPr>
          <w:rFonts w:eastAsiaTheme="minorEastAsia"/>
          <w:lang w:eastAsia="ja-JP"/>
        </w:rPr>
        <w:t xml:space="preserve"> articulat</w:t>
      </w:r>
      <w:r w:rsidR="007104E0">
        <w:rPr>
          <w:rFonts w:eastAsiaTheme="minorEastAsia"/>
          <w:lang w:eastAsia="ja-JP"/>
        </w:rPr>
        <w:t>e</w:t>
      </w:r>
      <w:r w:rsidRPr="00343714">
        <w:rPr>
          <w:rFonts w:eastAsiaTheme="minorEastAsia"/>
          <w:lang w:eastAsia="ja-JP"/>
        </w:rPr>
        <w:t xml:space="preserve"> </w:t>
      </w:r>
      <w:r w:rsidRPr="00343714">
        <w:rPr>
          <w:rFonts w:eastAsiaTheme="minorEastAsia"/>
          <w:b/>
          <w:bCs/>
          <w:lang w:eastAsia="ja-JP"/>
        </w:rPr>
        <w:t xml:space="preserve">why </w:t>
      </w:r>
      <w:r w:rsidRPr="00343714">
        <w:rPr>
          <w:rFonts w:eastAsiaTheme="minorEastAsia"/>
          <w:lang w:eastAsia="ja-JP"/>
        </w:rPr>
        <w:t xml:space="preserve">history matters in understanding the evolution of inversions. </w:t>
      </w:r>
    </w:p>
    <w:p w14:paraId="4D3CC598" w14:textId="77777777" w:rsidR="002948C6" w:rsidRPr="00343714" w:rsidRDefault="002948C6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</w:p>
    <w:p w14:paraId="6A656B9C" w14:textId="77777777" w:rsidR="00AA6092" w:rsidRDefault="002948C6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  <w:r w:rsidRPr="00CB64B6">
        <w:rPr>
          <w:rFonts w:ascii="Times" w:eastAsiaTheme="minorEastAsia" w:hAnsi="Times" w:cstheme="minorHAnsi" w:hint="eastAsia"/>
          <w:sz w:val="23"/>
          <w:u w:val="single"/>
          <w:lang w:eastAsia="ja-JP"/>
        </w:rPr>
        <w:t xml:space="preserve">Ch.6 Intermediaries: </w:t>
      </w:r>
      <w:r w:rsidRPr="00CB64B6">
        <w:rPr>
          <w:rFonts w:ascii="Times" w:eastAsiaTheme="minorEastAsia" w:hAnsi="Times" w:cstheme="minorHAnsi"/>
          <w:sz w:val="23"/>
          <w:u w:val="single"/>
          <w:lang w:eastAsia="ja-JP"/>
        </w:rPr>
        <w:t>Promise and Challenge of Groups in Between</w:t>
      </w:r>
      <w:r>
        <w:rPr>
          <w:rFonts w:ascii="Times" w:eastAsiaTheme="minorEastAsia" w:hAnsi="Times" w:cstheme="minorHAnsi" w:hint="eastAsia"/>
          <w:sz w:val="23"/>
          <w:lang w:eastAsia="ja-JP"/>
        </w:rPr>
        <w:t>:</w:t>
      </w:r>
    </w:p>
    <w:p w14:paraId="1A81FA5B" w14:textId="77777777" w:rsidR="00AA6092" w:rsidRDefault="00AA6092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</w:p>
    <w:p w14:paraId="24842A8A" w14:textId="1B4D03F0" w:rsidR="002948C6" w:rsidRDefault="00AA6092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  <w:r>
        <w:rPr>
          <w:rFonts w:ascii="Times" w:eastAsiaTheme="minorEastAsia" w:hAnsi="Times" w:cstheme="minorHAnsi" w:hint="eastAsia"/>
          <w:sz w:val="23"/>
          <w:lang w:eastAsia="ja-JP"/>
        </w:rPr>
        <w:t>・</w:t>
      </w:r>
      <w:r>
        <w:rPr>
          <w:rFonts w:ascii="Times" w:eastAsiaTheme="minorEastAsia" w:hAnsi="Times" w:cstheme="minorHAnsi" w:hint="eastAsia"/>
          <w:sz w:val="23"/>
          <w:lang w:eastAsia="ja-JP"/>
        </w:rPr>
        <w:t>I will engage with more recent discussion</w:t>
      </w:r>
      <w:r w:rsidR="00F11B9D">
        <w:rPr>
          <w:rFonts w:ascii="Times" w:eastAsiaTheme="minorEastAsia" w:hAnsi="Times" w:cstheme="minorHAnsi"/>
          <w:sz w:val="23"/>
          <w:lang w:eastAsia="ja-JP"/>
        </w:rPr>
        <w:t>s</w:t>
      </w:r>
      <w:r>
        <w:rPr>
          <w:rFonts w:ascii="Times" w:eastAsiaTheme="minorEastAsia" w:hAnsi="Times" w:cstheme="minorHAnsi" w:hint="eastAsia"/>
          <w:sz w:val="23"/>
          <w:lang w:eastAsia="ja-JP"/>
        </w:rPr>
        <w:t xml:space="preserve"> on civil society in Asia </w:t>
      </w:r>
      <w:r w:rsidR="002948C6">
        <w:rPr>
          <w:rFonts w:ascii="Times" w:eastAsiaTheme="minorEastAsia" w:hAnsi="Times" w:cstheme="minorHAnsi" w:hint="eastAsia"/>
          <w:sz w:val="23"/>
          <w:lang w:eastAsia="ja-JP"/>
        </w:rPr>
        <w:t xml:space="preserve">(e.g. Ogawa, </w:t>
      </w:r>
      <w:r w:rsidR="002948C6">
        <w:rPr>
          <w:rFonts w:ascii="Times" w:eastAsiaTheme="minorEastAsia" w:hAnsi="Times" w:cstheme="minorHAnsi" w:hint="eastAsia"/>
          <w:i/>
          <w:iCs/>
          <w:sz w:val="23"/>
          <w:lang w:eastAsia="ja-JP"/>
        </w:rPr>
        <w:t>Routledge Handbook of Civil Society in Asia</w:t>
      </w:r>
      <w:r w:rsidR="005C1739">
        <w:rPr>
          <w:rFonts w:ascii="Times" w:eastAsiaTheme="minorEastAsia" w:hAnsi="Times" w:cstheme="minorHAnsi"/>
          <w:i/>
          <w:iCs/>
          <w:sz w:val="23"/>
          <w:lang w:eastAsia="ja-JP"/>
        </w:rPr>
        <w:t>,</w:t>
      </w:r>
      <w:r w:rsidR="002948C6">
        <w:rPr>
          <w:rFonts w:ascii="Times" w:eastAsiaTheme="minorEastAsia" w:hAnsi="Times" w:cstheme="minorHAnsi" w:hint="eastAsia"/>
          <w:sz w:val="23"/>
          <w:lang w:eastAsia="ja-JP"/>
        </w:rPr>
        <w:t xml:space="preserve"> etc.)</w:t>
      </w:r>
      <w:r>
        <w:rPr>
          <w:rFonts w:ascii="Times" w:eastAsiaTheme="minorEastAsia" w:hAnsi="Times" w:cstheme="minorHAnsi" w:hint="eastAsia"/>
          <w:sz w:val="23"/>
          <w:lang w:eastAsia="ja-JP"/>
        </w:rPr>
        <w:t xml:space="preserve"> as suggested by PR 2.</w:t>
      </w:r>
    </w:p>
    <w:p w14:paraId="255686B3" w14:textId="17365AFB" w:rsidR="00987D82" w:rsidRDefault="00987D82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  <w:r>
        <w:rPr>
          <w:rFonts w:ascii="Times" w:eastAsiaTheme="minorEastAsia" w:hAnsi="Times" w:cstheme="minorHAnsi" w:hint="eastAsia"/>
          <w:sz w:val="23"/>
          <w:lang w:eastAsia="ja-JP"/>
        </w:rPr>
        <w:t>・</w:t>
      </w:r>
      <w:r>
        <w:rPr>
          <w:rFonts w:ascii="Times" w:eastAsiaTheme="minorEastAsia" w:hAnsi="Times" w:cstheme="minorHAnsi" w:hint="eastAsia"/>
          <w:sz w:val="23"/>
          <w:lang w:eastAsia="ja-JP"/>
        </w:rPr>
        <w:t xml:space="preserve">I will update and articulate the relevance of my argument in relation to some of the literature </w:t>
      </w:r>
      <w:r>
        <w:rPr>
          <w:rFonts w:ascii="Times" w:eastAsiaTheme="minorEastAsia" w:hAnsi="Times" w:cstheme="minorHAnsi"/>
          <w:sz w:val="23"/>
          <w:lang w:eastAsia="ja-JP"/>
        </w:rPr>
        <w:t>highlighted</w:t>
      </w:r>
      <w:r>
        <w:rPr>
          <w:rFonts w:ascii="Times" w:eastAsiaTheme="minorEastAsia" w:hAnsi="Times" w:cstheme="minorHAnsi" w:hint="eastAsia"/>
          <w:sz w:val="23"/>
          <w:lang w:eastAsia="ja-JP"/>
        </w:rPr>
        <w:t xml:space="preserve"> by PR1 on </w:t>
      </w:r>
      <w:r w:rsidRPr="003E32AC">
        <w:rPr>
          <w:rFonts w:ascii="Times" w:eastAsiaTheme="minorEastAsia" w:hAnsi="Times" w:cstheme="minorHAnsi"/>
          <w:i/>
          <w:iCs/>
          <w:sz w:val="23"/>
          <w:lang w:eastAsia="ja-JP"/>
        </w:rPr>
        <w:t>Greening East Asia</w:t>
      </w:r>
      <w:r>
        <w:rPr>
          <w:rFonts w:ascii="Times" w:eastAsiaTheme="minorEastAsia" w:hAnsi="Times" w:cstheme="minorHAnsi" w:hint="eastAsia"/>
          <w:sz w:val="23"/>
          <w:lang w:eastAsia="ja-JP"/>
        </w:rPr>
        <w:t xml:space="preserve"> etc. </w:t>
      </w:r>
    </w:p>
    <w:p w14:paraId="7D60C240" w14:textId="77777777" w:rsidR="002948C6" w:rsidRDefault="002948C6" w:rsidP="002948C6">
      <w:pPr>
        <w:pStyle w:val="BodyText"/>
        <w:spacing w:before="7"/>
        <w:rPr>
          <w:rFonts w:ascii="Times" w:eastAsiaTheme="minorEastAsia" w:hAnsi="Times" w:cstheme="minorHAnsi"/>
          <w:sz w:val="23"/>
          <w:lang w:eastAsia="ja-JP"/>
        </w:rPr>
      </w:pPr>
    </w:p>
    <w:p w14:paraId="5118F075" w14:textId="22EA8B49" w:rsidR="00A363C1" w:rsidRPr="003521B3" w:rsidRDefault="00C22A7C" w:rsidP="00A363C1">
      <w:pPr>
        <w:rPr>
          <w:rFonts w:ascii="Times New Roman" w:hAnsi="Times New Roman" w:cs="Times New Roman"/>
          <w:b/>
          <w:bCs/>
          <w:sz w:val="24"/>
        </w:rPr>
      </w:pPr>
      <w:r w:rsidRPr="003521B3">
        <w:rPr>
          <w:rFonts w:ascii="Times New Roman" w:hAnsi="Times New Roman" w:cs="Times New Roman"/>
          <w:b/>
          <w:bCs/>
          <w:sz w:val="24"/>
        </w:rPr>
        <w:t>Organization and Consistency</w:t>
      </w:r>
    </w:p>
    <w:p w14:paraId="6C49CA3F" w14:textId="77777777" w:rsidR="00A363C1" w:rsidRPr="003521B3" w:rsidRDefault="00A363C1" w:rsidP="00A363C1">
      <w:pPr>
        <w:rPr>
          <w:rFonts w:ascii="Times New Roman" w:hAnsi="Times New Roman" w:cs="Times New Roman"/>
          <w:sz w:val="24"/>
        </w:rPr>
      </w:pPr>
    </w:p>
    <w:p w14:paraId="7860411A" w14:textId="31580F55" w:rsidR="00A363C1" w:rsidRPr="003521B3" w:rsidRDefault="00A363C1" w:rsidP="00A363C1">
      <w:pPr>
        <w:rPr>
          <w:rFonts w:ascii="Times New Roman" w:hAnsi="Times New Roman" w:cs="Times New Roman"/>
          <w:sz w:val="24"/>
        </w:rPr>
      </w:pPr>
      <w:r w:rsidRPr="003521B3">
        <w:rPr>
          <w:rFonts w:ascii="Times New Roman" w:hAnsi="Times New Roman" w:cs="Times New Roman"/>
          <w:sz w:val="24"/>
        </w:rPr>
        <w:t xml:space="preserve">I will hire a freelance editor to address some of the points addressed by the reviewers such as paragraph composition, grammar, and headings. </w:t>
      </w:r>
    </w:p>
    <w:p w14:paraId="42338396" w14:textId="77777777" w:rsidR="00C22A7C" w:rsidRPr="003521B3" w:rsidRDefault="00C22A7C" w:rsidP="002948C6">
      <w:pPr>
        <w:pStyle w:val="ListParagraph"/>
        <w:ind w:left="0"/>
        <w:rPr>
          <w:rFonts w:eastAsiaTheme="minorEastAsia"/>
          <w:sz w:val="24"/>
          <w:u w:val="single"/>
          <w:lang w:eastAsia="ja-JP"/>
        </w:rPr>
      </w:pPr>
    </w:p>
    <w:p w14:paraId="46926CCE" w14:textId="4FDC01F1" w:rsidR="002948C6" w:rsidRPr="003521B3" w:rsidRDefault="00C22A7C" w:rsidP="00C22A7C">
      <w:pPr>
        <w:pStyle w:val="ListParagraph"/>
        <w:ind w:left="0"/>
        <w:rPr>
          <w:rFonts w:eastAsiaTheme="minorEastAsia"/>
          <w:sz w:val="24"/>
          <w:lang w:eastAsia="ja-JP"/>
        </w:rPr>
      </w:pPr>
      <w:r w:rsidRPr="00FC6641">
        <w:rPr>
          <w:rFonts w:eastAsiaTheme="minorEastAsia"/>
          <w:sz w:val="24"/>
          <w:lang w:eastAsia="ja-JP"/>
        </w:rPr>
        <w:t xml:space="preserve">For stylistic matters, I will work with </w:t>
      </w:r>
      <w:r w:rsidR="00FC6641" w:rsidRPr="00FC6641">
        <w:rPr>
          <w:rFonts w:eastAsiaTheme="minorEastAsia" w:hint="eastAsia"/>
          <w:sz w:val="24"/>
          <w:lang w:eastAsia="ja-JP"/>
        </w:rPr>
        <w:t>the abo</w:t>
      </w:r>
      <w:r w:rsidR="00FC6641" w:rsidRPr="00FC6641">
        <w:rPr>
          <w:rFonts w:eastAsiaTheme="minorEastAsia"/>
          <w:sz w:val="24"/>
          <w:lang w:eastAsia="ja-JP"/>
        </w:rPr>
        <w:t>v</w:t>
      </w:r>
      <w:r w:rsidR="00FC6641" w:rsidRPr="00FC6641">
        <w:rPr>
          <w:rFonts w:eastAsiaTheme="minorEastAsia" w:hint="eastAsia"/>
          <w:sz w:val="24"/>
          <w:lang w:eastAsia="ja-JP"/>
        </w:rPr>
        <w:t xml:space="preserve">e </w:t>
      </w:r>
      <w:r w:rsidRPr="00FC6641">
        <w:rPr>
          <w:rFonts w:eastAsiaTheme="minorEastAsia"/>
          <w:sz w:val="24"/>
          <w:lang w:eastAsia="ja-JP"/>
        </w:rPr>
        <w:t xml:space="preserve">editor to address concerns raised by PR2 such as </w:t>
      </w:r>
      <w:r w:rsidR="002948C6" w:rsidRPr="003521B3">
        <w:rPr>
          <w:rFonts w:eastAsiaTheme="minorEastAsia"/>
          <w:sz w:val="24"/>
          <w:lang w:eastAsia="ja-JP"/>
        </w:rPr>
        <w:t xml:space="preserve">paragraphing. </w:t>
      </w:r>
    </w:p>
    <w:p w14:paraId="20AE000A" w14:textId="77777777" w:rsidR="002948C6" w:rsidRPr="003521B3" w:rsidRDefault="002948C6">
      <w:pPr>
        <w:rPr>
          <w:rFonts w:ascii="Times New Roman" w:hAnsi="Times New Roman" w:cs="Times New Roman"/>
        </w:rPr>
      </w:pPr>
    </w:p>
    <w:p w14:paraId="41940E9C" w14:textId="70574DC5" w:rsidR="00C22A7C" w:rsidRPr="003521B3" w:rsidRDefault="00C22A7C" w:rsidP="00C22A7C">
      <w:pPr>
        <w:rPr>
          <w:rFonts w:ascii="Times New Roman" w:hAnsi="Times New Roman" w:cs="Times New Roman"/>
          <w:sz w:val="24"/>
          <w:szCs w:val="24"/>
        </w:rPr>
      </w:pPr>
      <w:r w:rsidRPr="003521B3">
        <w:rPr>
          <w:rFonts w:ascii="Times New Roman" w:hAnsi="Times New Roman" w:cs="Times New Roman"/>
          <w:sz w:val="24"/>
          <w:szCs w:val="24"/>
        </w:rPr>
        <w:t xml:space="preserve">I will also follow the suggestion </w:t>
      </w:r>
      <w:r w:rsidR="00F11B9D">
        <w:rPr>
          <w:rFonts w:ascii="Times New Roman" w:hAnsi="Times New Roman" w:cs="Times New Roman"/>
          <w:sz w:val="24"/>
          <w:szCs w:val="24"/>
        </w:rPr>
        <w:t>of</w:t>
      </w:r>
      <w:r w:rsidR="00F11B9D" w:rsidRPr="003521B3">
        <w:rPr>
          <w:rFonts w:ascii="Times New Roman" w:hAnsi="Times New Roman" w:cs="Times New Roman"/>
          <w:sz w:val="24"/>
          <w:szCs w:val="24"/>
        </w:rPr>
        <w:t xml:space="preserve"> </w:t>
      </w:r>
      <w:r w:rsidRPr="003521B3">
        <w:rPr>
          <w:rFonts w:ascii="Times New Roman" w:hAnsi="Times New Roman" w:cs="Times New Roman"/>
          <w:sz w:val="24"/>
          <w:szCs w:val="24"/>
        </w:rPr>
        <w:t xml:space="preserve">PR1 on limiting the questions addressed in the book (especially those that are unanswered). </w:t>
      </w:r>
    </w:p>
    <w:p w14:paraId="600A3985" w14:textId="77777777" w:rsidR="003521B3" w:rsidRPr="003521B3" w:rsidRDefault="003521B3" w:rsidP="003521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452B3B" w14:textId="77777777" w:rsidR="001431F5" w:rsidRDefault="001431F5" w:rsidP="003521B3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14:paraId="7FCC09FB" w14:textId="6D52018C" w:rsidR="001431F5" w:rsidRDefault="001431F5" w:rsidP="003521B3">
      <w:pPr>
        <w:ind w:left="360" w:hangingChars="15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Writing Schedule</w:t>
      </w:r>
    </w:p>
    <w:p w14:paraId="5F9A761A" w14:textId="77777777" w:rsidR="001431F5" w:rsidRDefault="001431F5" w:rsidP="003521B3">
      <w:pPr>
        <w:ind w:left="360" w:hangingChars="15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19557" w14:textId="58C0C8E2" w:rsidR="001431F5" w:rsidRPr="001431F5" w:rsidRDefault="001431F5" w:rsidP="003521B3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431F5">
        <w:rPr>
          <w:rFonts w:ascii="Times New Roman" w:hAnsi="Times New Roman" w:cs="Times New Roman" w:hint="eastAsia"/>
          <w:sz w:val="24"/>
          <w:szCs w:val="24"/>
        </w:rPr>
        <w:t xml:space="preserve">I plan to submit the revised manuscript, addressing all the points above, by March 31, 2025 </w:t>
      </w:r>
    </w:p>
    <w:sectPr w:rsidR="001431F5" w:rsidRPr="00143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4F05" w14:textId="77777777" w:rsidR="005E7B37" w:rsidRDefault="005E7B37" w:rsidP="004D5D36">
      <w:r>
        <w:separator/>
      </w:r>
    </w:p>
  </w:endnote>
  <w:endnote w:type="continuationSeparator" w:id="0">
    <w:p w14:paraId="3C62396A" w14:textId="77777777" w:rsidR="005E7B37" w:rsidRDefault="005E7B37" w:rsidP="004D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4585" w14:textId="77777777" w:rsidR="005E7B37" w:rsidRDefault="005E7B37" w:rsidP="004D5D36">
      <w:r>
        <w:separator/>
      </w:r>
    </w:p>
  </w:footnote>
  <w:footnote w:type="continuationSeparator" w:id="0">
    <w:p w14:paraId="67F5173C" w14:textId="77777777" w:rsidR="005E7B37" w:rsidRDefault="005E7B37" w:rsidP="004D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C6DF0"/>
    <w:multiLevelType w:val="multilevel"/>
    <w:tmpl w:val="A6AA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E6CFB"/>
    <w:multiLevelType w:val="hybridMultilevel"/>
    <w:tmpl w:val="09C8AA9C"/>
    <w:lvl w:ilvl="0" w:tplc="B52A8F40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2F2"/>
    <w:multiLevelType w:val="hybridMultilevel"/>
    <w:tmpl w:val="5BE83764"/>
    <w:lvl w:ilvl="0" w:tplc="633C6F40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783AA7AC">
      <w:numFmt w:val="bullet"/>
      <w:lvlText w:val="•"/>
      <w:lvlJc w:val="left"/>
      <w:pPr>
        <w:ind w:left="972" w:hanging="720"/>
      </w:pPr>
      <w:rPr>
        <w:rFonts w:hint="default"/>
        <w:lang w:val="en-US" w:eastAsia="en-US" w:bidi="ar-SA"/>
      </w:rPr>
    </w:lvl>
    <w:lvl w:ilvl="2" w:tplc="1750D456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3" w:tplc="6FD49A3E"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 w:tplc="C660FA76"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5" w:tplc="1E2A7AD0"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6" w:tplc="13D09332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7" w:tplc="66F8B45A"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8" w:tplc="517C6688">
      <w:numFmt w:val="bullet"/>
      <w:lvlText w:val="•"/>
      <w:lvlJc w:val="left"/>
      <w:pPr>
        <w:ind w:left="7076" w:hanging="720"/>
      </w:pPr>
      <w:rPr>
        <w:rFonts w:hint="default"/>
        <w:lang w:val="en-US" w:eastAsia="en-US" w:bidi="ar-SA"/>
      </w:rPr>
    </w:lvl>
  </w:abstractNum>
  <w:num w:numId="1" w16cid:durableId="1139961491">
    <w:abstractNumId w:val="2"/>
  </w:num>
  <w:num w:numId="2" w16cid:durableId="1714843657">
    <w:abstractNumId w:val="1"/>
  </w:num>
  <w:num w:numId="3" w16cid:durableId="18086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NzI3MDczMLQwtTRW0lEKTi0uzszPAykwrAUAhhvQUywAAAA="/>
  </w:docVars>
  <w:rsids>
    <w:rsidRoot w:val="00DD5AAD"/>
    <w:rsid w:val="000224D4"/>
    <w:rsid w:val="00084F0E"/>
    <w:rsid w:val="000F5729"/>
    <w:rsid w:val="00131F3C"/>
    <w:rsid w:val="0013312A"/>
    <w:rsid w:val="001431F5"/>
    <w:rsid w:val="001B04CB"/>
    <w:rsid w:val="001D3D10"/>
    <w:rsid w:val="00253465"/>
    <w:rsid w:val="00257D87"/>
    <w:rsid w:val="00261F4F"/>
    <w:rsid w:val="00284B4F"/>
    <w:rsid w:val="002948C6"/>
    <w:rsid w:val="002B4DDB"/>
    <w:rsid w:val="002B72F1"/>
    <w:rsid w:val="002E4504"/>
    <w:rsid w:val="00343714"/>
    <w:rsid w:val="003521B3"/>
    <w:rsid w:val="0037045B"/>
    <w:rsid w:val="003A45EE"/>
    <w:rsid w:val="003A4EF0"/>
    <w:rsid w:val="003E32AC"/>
    <w:rsid w:val="00475E64"/>
    <w:rsid w:val="004D5D36"/>
    <w:rsid w:val="005C1739"/>
    <w:rsid w:val="005C4665"/>
    <w:rsid w:val="005E7B37"/>
    <w:rsid w:val="005F4C81"/>
    <w:rsid w:val="006044D9"/>
    <w:rsid w:val="0064676B"/>
    <w:rsid w:val="006D0F66"/>
    <w:rsid w:val="006E3A73"/>
    <w:rsid w:val="007104E0"/>
    <w:rsid w:val="00747407"/>
    <w:rsid w:val="007A0B98"/>
    <w:rsid w:val="007B01B9"/>
    <w:rsid w:val="007D0631"/>
    <w:rsid w:val="007D69DD"/>
    <w:rsid w:val="007E6683"/>
    <w:rsid w:val="00864999"/>
    <w:rsid w:val="008D7BB4"/>
    <w:rsid w:val="00930836"/>
    <w:rsid w:val="009334A5"/>
    <w:rsid w:val="00987D82"/>
    <w:rsid w:val="009B70CE"/>
    <w:rsid w:val="009C6593"/>
    <w:rsid w:val="009F5B82"/>
    <w:rsid w:val="00A15C85"/>
    <w:rsid w:val="00A363C1"/>
    <w:rsid w:val="00A46C4C"/>
    <w:rsid w:val="00A92E95"/>
    <w:rsid w:val="00AA2FD0"/>
    <w:rsid w:val="00AA6092"/>
    <w:rsid w:val="00B2441F"/>
    <w:rsid w:val="00B9785A"/>
    <w:rsid w:val="00BF2A89"/>
    <w:rsid w:val="00C22A7C"/>
    <w:rsid w:val="00CD61D2"/>
    <w:rsid w:val="00D27361"/>
    <w:rsid w:val="00D83916"/>
    <w:rsid w:val="00DD5AAD"/>
    <w:rsid w:val="00EE5B59"/>
    <w:rsid w:val="00EE728B"/>
    <w:rsid w:val="00EF5CFA"/>
    <w:rsid w:val="00F11B9D"/>
    <w:rsid w:val="00F310EE"/>
    <w:rsid w:val="00F36203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FE6"/>
  <w15:chartTrackingRefBased/>
  <w15:docId w15:val="{E662946C-704A-4AB8-94AB-D7E8B1A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3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5D36"/>
  </w:style>
  <w:style w:type="paragraph" w:styleId="Footer">
    <w:name w:val="footer"/>
    <w:basedOn w:val="Normal"/>
    <w:link w:val="FooterChar"/>
    <w:uiPriority w:val="99"/>
    <w:unhideWhenUsed/>
    <w:rsid w:val="004D5D3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5D36"/>
  </w:style>
  <w:style w:type="paragraph" w:styleId="BodyText">
    <w:name w:val="Body Text"/>
    <w:basedOn w:val="Normal"/>
    <w:link w:val="BodyTextChar"/>
    <w:uiPriority w:val="1"/>
    <w:qFormat/>
    <w:rsid w:val="002948C6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48C6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2948C6"/>
    <w:pPr>
      <w:autoSpaceDE w:val="0"/>
      <w:autoSpaceDN w:val="0"/>
      <w:ind w:left="10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NoSpacing">
    <w:name w:val="No Spacing"/>
    <w:uiPriority w:val="1"/>
    <w:qFormat/>
    <w:rsid w:val="00343714"/>
    <w:pPr>
      <w:widowControl w:val="0"/>
      <w:jc w:val="both"/>
    </w:pPr>
  </w:style>
  <w:style w:type="character" w:styleId="Hyperlink">
    <w:name w:val="Hyperlink"/>
    <w:basedOn w:val="DefaultParagraphFont"/>
    <w:uiPriority w:val="99"/>
    <w:unhideWhenUsed/>
    <w:rsid w:val="00D27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44D9"/>
  </w:style>
  <w:style w:type="character" w:styleId="CommentReference">
    <w:name w:val="annotation reference"/>
    <w:basedOn w:val="DefaultParagraphFont"/>
    <w:uiPriority w:val="99"/>
    <w:semiHidden/>
    <w:unhideWhenUsed/>
    <w:rsid w:val="00EE7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%3a%2f%2fdx.doi.org%2f10.1038%2fs41893-024-01439-y&amp;c=E,1,fad_uxncOJK7Lzoc7sdVjv8V1ddhTKGSIkDl31iZhPZolWyh1RPi7zG-N9g7DsJEZjbb9B9LdDqoSxmY3k1F0brPMK9kw0DbnyV1j2rW1W6c1vNm&amp;typ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4ABD-0E35-47AD-A7D6-F9A63F8C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5165</Characters>
  <Application>Microsoft Office Word</Application>
  <DocSecurity>0</DocSecurity>
  <Lines>112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佐藤</dc:creator>
  <cp:keywords/>
  <dc:description/>
  <cp:lastModifiedBy>Susan Doron</cp:lastModifiedBy>
  <cp:revision>2</cp:revision>
  <dcterms:created xsi:type="dcterms:W3CDTF">2024-11-05T09:32:00Z</dcterms:created>
  <dcterms:modified xsi:type="dcterms:W3CDTF">2024-11-05T09:32:00Z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3c9a472f-a68d-4cb2-a103-d4ca6187e066</vt:lpwstr>
  </property>
</Properties>
</file>