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0675" w:type="dxa"/>
        <w:tblLook w:val="04A0" w:firstRow="1" w:lastRow="0" w:firstColumn="1" w:lastColumn="0" w:noHBand="0" w:noVBand="1"/>
      </w:tblPr>
      <w:tblGrid>
        <w:gridCol w:w="1640"/>
        <w:gridCol w:w="3978"/>
        <w:gridCol w:w="5057"/>
      </w:tblGrid>
      <w:tr w:rsidR="00E84131" w14:paraId="4A0B431A" w14:textId="77777777" w:rsidTr="00507681">
        <w:trPr>
          <w:trHeight w:val="557"/>
        </w:trPr>
        <w:tc>
          <w:tcPr>
            <w:tcW w:w="1640" w:type="dxa"/>
          </w:tcPr>
          <w:p w14:paraId="75854712" w14:textId="77777777" w:rsidR="00E84131" w:rsidRDefault="00E84131" w:rsidP="00E84131">
            <w:pPr>
              <w:rPr>
                <w:rtl/>
              </w:rPr>
            </w:pPr>
          </w:p>
        </w:tc>
        <w:tc>
          <w:tcPr>
            <w:tcW w:w="3978" w:type="dxa"/>
          </w:tcPr>
          <w:p w14:paraId="15046910" w14:textId="77777777" w:rsidR="00E84131" w:rsidRDefault="00E84131" w:rsidP="00E41CFF">
            <w:pPr>
              <w:jc w:val="center"/>
              <w:rPr>
                <w:rtl/>
              </w:rPr>
            </w:pPr>
            <w:r w:rsidRPr="00E41CFF">
              <w:rPr>
                <w:rFonts w:hint="cs"/>
                <w:highlight w:val="yellow"/>
                <w:rtl/>
              </w:rPr>
              <w:t>טקסט לתרגום</w:t>
            </w:r>
          </w:p>
        </w:tc>
        <w:tc>
          <w:tcPr>
            <w:tcW w:w="5057" w:type="dxa"/>
          </w:tcPr>
          <w:p w14:paraId="653F5776" w14:textId="77777777" w:rsidR="00E84131" w:rsidRDefault="00E84131">
            <w:pPr>
              <w:rPr>
                <w:rtl/>
              </w:rPr>
            </w:pPr>
          </w:p>
        </w:tc>
      </w:tr>
      <w:tr w:rsidR="00EB0439" w14:paraId="514A715E" w14:textId="77777777" w:rsidTr="00507681">
        <w:tc>
          <w:tcPr>
            <w:tcW w:w="1640" w:type="dxa"/>
          </w:tcPr>
          <w:p w14:paraId="2D1A123D" w14:textId="77777777" w:rsidR="00EB0439" w:rsidRDefault="00EB0439" w:rsidP="00EB0439">
            <w:pPr>
              <w:rPr>
                <w:rtl/>
              </w:rPr>
            </w:pPr>
          </w:p>
        </w:tc>
        <w:tc>
          <w:tcPr>
            <w:tcW w:w="3978" w:type="dxa"/>
          </w:tcPr>
          <w:p w14:paraId="5C3A872C" w14:textId="77777777" w:rsidR="008963D2" w:rsidRPr="008E05CC" w:rsidRDefault="008963D2" w:rsidP="008963D2">
            <w:pPr>
              <w:rPr>
                <w:b/>
                <w:bCs/>
                <w:sz w:val="28"/>
                <w:szCs w:val="28"/>
                <w:rtl/>
              </w:rPr>
            </w:pPr>
            <w:r w:rsidRPr="008963D2">
              <w:rPr>
                <w:rFonts w:hint="cs"/>
                <w:b/>
                <w:bCs/>
                <w:sz w:val="24"/>
                <w:szCs w:val="24"/>
                <w:rtl/>
              </w:rPr>
              <w:t>אודות אורבן95 תל אביב - יפו</w:t>
            </w:r>
          </w:p>
          <w:p w14:paraId="4C609B18" w14:textId="77777777" w:rsidR="00EB0439" w:rsidRPr="00940D1A" w:rsidRDefault="00EB0439" w:rsidP="00940D1A">
            <w:pPr>
              <w:shd w:val="clear" w:color="auto" w:fill="FFFFFF"/>
              <w:spacing w:before="240" w:after="240" w:line="384" w:lineRule="auto"/>
              <w:rPr>
                <w:rFonts w:ascii="Calibri Light" w:eastAsia="Assistant" w:hAnsi="Calibri Light" w:cs="Calibri Light"/>
                <w:b/>
                <w:bCs/>
                <w:sz w:val="24"/>
                <w:szCs w:val="24"/>
                <w:shd w:val="clear" w:color="auto" w:fill="FF9900"/>
                <w:rtl/>
              </w:rPr>
            </w:pPr>
          </w:p>
        </w:tc>
        <w:tc>
          <w:tcPr>
            <w:tcW w:w="5057" w:type="dxa"/>
          </w:tcPr>
          <w:p w14:paraId="312AC814" w14:textId="4A105CBF" w:rsidR="00EB0439" w:rsidRDefault="0043555E" w:rsidP="00EB0439">
            <w:pPr>
              <w:rPr>
                <w:rtl/>
              </w:rPr>
            </w:pPr>
            <w:r w:rsidRPr="00071F6F">
              <w:rPr>
                <w:rFonts w:hint="cs"/>
                <w:b/>
                <w:bCs/>
                <w:rtl/>
                <w:lang w:bidi="ar-SA"/>
              </w:rPr>
              <w:t>أوربان٩٥ تل-ابيب يافا</w:t>
            </w:r>
          </w:p>
        </w:tc>
      </w:tr>
      <w:tr w:rsidR="00EB0439" w14:paraId="0D9C6CA7" w14:textId="77777777" w:rsidTr="00507681">
        <w:tc>
          <w:tcPr>
            <w:tcW w:w="1640" w:type="dxa"/>
          </w:tcPr>
          <w:p w14:paraId="2FEC15A4" w14:textId="77777777" w:rsidR="00EB0439" w:rsidRDefault="00EB0439" w:rsidP="00EB0439">
            <w:pPr>
              <w:rPr>
                <w:rtl/>
              </w:rPr>
            </w:pPr>
          </w:p>
        </w:tc>
        <w:tc>
          <w:tcPr>
            <w:tcW w:w="3978" w:type="dxa"/>
          </w:tcPr>
          <w:p w14:paraId="0F06FD09" w14:textId="77777777" w:rsidR="008963D2" w:rsidRPr="008B2784" w:rsidRDefault="008963D2" w:rsidP="008963D2">
            <w:pPr>
              <w:shd w:val="clear" w:color="auto" w:fill="FFFFFF"/>
              <w:spacing w:before="100" w:beforeAutospacing="1" w:line="384" w:lineRule="atLeast"/>
              <w:rPr>
                <w:rFonts w:ascii="Calibri Light" w:eastAsia="Assistant" w:hAnsi="Calibri Light" w:cs="Calibri Light"/>
                <w:sz w:val="26"/>
                <w:szCs w:val="26"/>
              </w:rPr>
            </w:pPr>
            <w:r w:rsidRPr="008B2784">
              <w:rPr>
                <w:rFonts w:ascii="Calibri Light" w:eastAsia="Assistant" w:hAnsi="Calibri Light" w:cs="Calibri Light"/>
                <w:b/>
                <w:bCs/>
                <w:sz w:val="26"/>
                <w:szCs w:val="26"/>
                <w:rtl/>
              </w:rPr>
              <w:t>אורבן95</w:t>
            </w:r>
            <w:r w:rsidRPr="008B2784">
              <w:rPr>
                <w:rFonts w:ascii="Calibri Light" w:eastAsia="Assistant" w:hAnsi="Calibri Light" w:cs="Calibri Light"/>
                <w:sz w:val="26"/>
                <w:szCs w:val="26"/>
                <w:rtl/>
              </w:rPr>
              <w:t xml:space="preserve"> היא תכנית בינלאומית של קרן </w:t>
            </w:r>
            <w:proofErr w:type="spellStart"/>
            <w:r w:rsidRPr="008B2784">
              <w:rPr>
                <w:rFonts w:ascii="Calibri Light" w:eastAsia="Assistant" w:hAnsi="Calibri Light" w:cs="Calibri Light"/>
                <w:sz w:val="26"/>
                <w:szCs w:val="26"/>
                <w:rtl/>
              </w:rPr>
              <w:t>ון</w:t>
            </w:r>
            <w:proofErr w:type="spellEnd"/>
            <w:r w:rsidRPr="008B2784">
              <w:rPr>
                <w:rFonts w:ascii="Calibri Light" w:eastAsia="Assistant" w:hAnsi="Calibri Light" w:cs="Calibri Light"/>
                <w:sz w:val="26"/>
                <w:szCs w:val="26"/>
                <w:rtl/>
              </w:rPr>
              <w:t xml:space="preserve"> ליר, שמטרתה לעודד פיתוח ערים בטוחות וידידותיות לילדים בגיל הרך ולמלווים שלהם, ולשפר את האופן שבו הילדים מתפתחים, משחקים, מתקשרים ונעים במרחב העירוני. התבוננות על העיר מגובה 95 ס"מ, גובהם הממוצע של ילדים בני שלוש, מאפשרת פרספקטיבה הוליסטית על המרחב העירוני, ותורמת בצורה ייחודית לסוגיות עירוניות מגוונות</w:t>
            </w:r>
            <w:r w:rsidRPr="008B2784">
              <w:rPr>
                <w:rFonts w:ascii="Calibri Light" w:eastAsia="Assistant" w:hAnsi="Calibri Light" w:cs="Calibri Light"/>
                <w:sz w:val="26"/>
                <w:szCs w:val="26"/>
              </w:rPr>
              <w:t>.</w:t>
            </w:r>
          </w:p>
          <w:p w14:paraId="1A260E8D" w14:textId="77777777" w:rsidR="00EB0439" w:rsidRPr="008963D2" w:rsidRDefault="00EB0439" w:rsidP="00940D1A">
            <w:pPr>
              <w:shd w:val="clear" w:color="auto" w:fill="FFFFFF"/>
              <w:spacing w:before="240" w:after="240" w:line="276" w:lineRule="auto"/>
              <w:rPr>
                <w:rFonts w:ascii="Calibri Light" w:eastAsia="Assistant" w:hAnsi="Calibri Light" w:cs="Calibri Light"/>
                <w:sz w:val="26"/>
                <w:szCs w:val="26"/>
                <w:rtl/>
              </w:rPr>
            </w:pPr>
          </w:p>
        </w:tc>
        <w:tc>
          <w:tcPr>
            <w:tcW w:w="5057" w:type="dxa"/>
          </w:tcPr>
          <w:p w14:paraId="211F7413" w14:textId="355C42A4" w:rsidR="0043555E" w:rsidRPr="0043555E" w:rsidRDefault="0043555E" w:rsidP="0043555E">
            <w:pPr>
              <w:rPr>
                <w:u w:val="single"/>
                <w:lang w:bidi="ar-SA"/>
              </w:rPr>
            </w:pPr>
            <w:r w:rsidRPr="0043555E">
              <w:rPr>
                <w:rFonts w:hint="cs"/>
                <w:b/>
                <w:bCs/>
                <w:rtl/>
                <w:lang w:bidi="ar-SA"/>
              </w:rPr>
              <w:t>اوربان٩٥</w:t>
            </w:r>
            <w:r>
              <w:rPr>
                <w:rFonts w:hint="cs"/>
                <w:rtl/>
                <w:lang w:bidi="ar-SA"/>
              </w:rPr>
              <w:t xml:space="preserve"> هو برنامج دولي مقدّم من صندوق فان-لير يهدف لتشجيع تطوير مدن آمنة ووديّة للأطفال في السنّ المبكّرة ولمرافقيهم، وتحسين الطريقة التي يتطوّر بها الطّفل ويلعب ويتواصل ويتحرّك في المساحة المدنيّة. معاينة المدينة من ارتفاع ٩٥ سم، وهو معدّل طول الأطفال بعمر الثلاث سنوات، تتيح </w:t>
            </w:r>
            <w:r w:rsidRPr="00D17285">
              <w:rPr>
                <w:rtl/>
                <w:lang w:bidi="ar-SA"/>
              </w:rPr>
              <w:t>منظورًا شاملًا حول الفضاء ال</w:t>
            </w:r>
            <w:r>
              <w:rPr>
                <w:rFonts w:hint="cs"/>
                <w:rtl/>
                <w:lang w:bidi="ar-SA"/>
              </w:rPr>
              <w:t>مدن</w:t>
            </w:r>
            <w:r w:rsidRPr="00D17285">
              <w:rPr>
                <w:rtl/>
                <w:lang w:bidi="ar-SA"/>
              </w:rPr>
              <w:t xml:space="preserve">ي، ويساهم بشكل فريد في القضايا </w:t>
            </w:r>
            <w:r>
              <w:rPr>
                <w:rFonts w:hint="cs"/>
                <w:rtl/>
                <w:lang w:bidi="ar-SA"/>
              </w:rPr>
              <w:t>المدنيّة</w:t>
            </w:r>
            <w:r w:rsidRPr="00D17285">
              <w:rPr>
                <w:rtl/>
                <w:lang w:bidi="ar-SA"/>
              </w:rPr>
              <w:t xml:space="preserve"> المتنوعة</w:t>
            </w:r>
            <w:r w:rsidRPr="00D17285">
              <w:rPr>
                <w:lang w:val="en-IL" w:bidi="ar-SA"/>
              </w:rPr>
              <w:t>.</w:t>
            </w:r>
          </w:p>
          <w:p w14:paraId="4108E741" w14:textId="77777777" w:rsidR="00EB0439" w:rsidRPr="0043555E" w:rsidRDefault="00EB0439" w:rsidP="00EB0439">
            <w:pPr>
              <w:rPr>
                <w:rtl/>
                <w:lang w:val="en-IL"/>
              </w:rPr>
            </w:pPr>
          </w:p>
        </w:tc>
      </w:tr>
      <w:tr w:rsidR="00EB0439" w14:paraId="1542AB07" w14:textId="77777777" w:rsidTr="00507681">
        <w:tc>
          <w:tcPr>
            <w:tcW w:w="1640" w:type="dxa"/>
          </w:tcPr>
          <w:p w14:paraId="4500F372" w14:textId="77777777" w:rsidR="00EB0439" w:rsidRDefault="00EB0439" w:rsidP="00EB0439">
            <w:pPr>
              <w:rPr>
                <w:rtl/>
              </w:rPr>
            </w:pPr>
          </w:p>
        </w:tc>
        <w:tc>
          <w:tcPr>
            <w:tcW w:w="3978" w:type="dxa"/>
          </w:tcPr>
          <w:p w14:paraId="50883FC5" w14:textId="77777777" w:rsidR="00EB0439" w:rsidRPr="008963D2" w:rsidRDefault="008963D2" w:rsidP="008963D2">
            <w:pPr>
              <w:shd w:val="clear" w:color="auto" w:fill="FFFFFF"/>
              <w:spacing w:before="100" w:beforeAutospacing="1" w:line="384" w:lineRule="atLeast"/>
              <w:rPr>
                <w:rFonts w:ascii="Calibri Light" w:eastAsia="Assistant" w:hAnsi="Calibri Light" w:cs="Calibri Light"/>
                <w:sz w:val="26"/>
                <w:szCs w:val="26"/>
                <w:rtl/>
              </w:rPr>
            </w:pPr>
            <w:r w:rsidRPr="008B2784">
              <w:rPr>
                <w:rFonts w:ascii="Calibri Light" w:eastAsia="Assistant" w:hAnsi="Calibri Light" w:cs="Calibri Light"/>
                <w:b/>
                <w:bCs/>
                <w:sz w:val="26"/>
                <w:szCs w:val="26"/>
                <w:rtl/>
              </w:rPr>
              <w:t>אורבן95 תל אביב-יפו</w:t>
            </w:r>
            <w:r w:rsidRPr="008B2784">
              <w:rPr>
                <w:rFonts w:ascii="Calibri Light" w:eastAsia="Assistant" w:hAnsi="Calibri Light" w:cs="Calibri Light"/>
                <w:sz w:val="26"/>
                <w:szCs w:val="26"/>
                <w:rtl/>
              </w:rPr>
              <w:t xml:space="preserve"> הוקמה בשנת 2017 והיא התכנית הראשונה שנפתחה בישראל, במסגרת הרחבת הפעילות העולמית. צוות התכנית הוא חלק מהמטה האסטרטגי של מינהל קהילה, תרבות וספורט, ופועל בשיתוף פעולה מלא עם קרן </w:t>
            </w:r>
            <w:proofErr w:type="spellStart"/>
            <w:r w:rsidRPr="008B2784">
              <w:rPr>
                <w:rFonts w:ascii="Calibri Light" w:eastAsia="Assistant" w:hAnsi="Calibri Light" w:cs="Calibri Light"/>
                <w:sz w:val="26"/>
                <w:szCs w:val="26"/>
                <w:rtl/>
              </w:rPr>
              <w:t>ון</w:t>
            </w:r>
            <w:proofErr w:type="spellEnd"/>
            <w:r w:rsidRPr="008B2784">
              <w:rPr>
                <w:rFonts w:ascii="Calibri Light" w:eastAsia="Assistant" w:hAnsi="Calibri Light" w:cs="Calibri Light"/>
                <w:sz w:val="26"/>
                <w:szCs w:val="26"/>
                <w:rtl/>
              </w:rPr>
              <w:t xml:space="preserve"> ליר, קרן תל אביב לפיתוח, </w:t>
            </w:r>
            <w:proofErr w:type="spellStart"/>
            <w:r w:rsidRPr="008B2784">
              <w:rPr>
                <w:rFonts w:ascii="Calibri Light" w:eastAsia="Assistant" w:hAnsi="Calibri Light" w:cs="Calibri Light"/>
                <w:sz w:val="26"/>
                <w:szCs w:val="26"/>
                <w:rtl/>
              </w:rPr>
              <w:t>המינהלים</w:t>
            </w:r>
            <w:proofErr w:type="spellEnd"/>
            <w:r w:rsidRPr="008B2784">
              <w:rPr>
                <w:rFonts w:ascii="Calibri Light" w:eastAsia="Assistant" w:hAnsi="Calibri Light" w:cs="Calibri Light"/>
                <w:sz w:val="26"/>
                <w:szCs w:val="26"/>
                <w:rtl/>
              </w:rPr>
              <w:t xml:space="preserve"> והאגפים של עיריית תל אביב-יפו</w:t>
            </w:r>
            <w:r w:rsidRPr="008B2784">
              <w:rPr>
                <w:rFonts w:ascii="Calibri Light" w:eastAsia="Assistant" w:hAnsi="Calibri Light" w:cs="Calibri Light"/>
                <w:sz w:val="26"/>
                <w:szCs w:val="26"/>
              </w:rPr>
              <w:t>.</w:t>
            </w:r>
          </w:p>
        </w:tc>
        <w:tc>
          <w:tcPr>
            <w:tcW w:w="5057" w:type="dxa"/>
          </w:tcPr>
          <w:p w14:paraId="16033CDD" w14:textId="46694168" w:rsidR="00EB0439" w:rsidRDefault="0043555E" w:rsidP="00EB0439">
            <w:pPr>
              <w:rPr>
                <w:rtl/>
              </w:rPr>
            </w:pPr>
            <w:r>
              <w:rPr>
                <w:rFonts w:hint="cs"/>
                <w:rtl/>
                <w:lang w:bidi="ar-SA"/>
              </w:rPr>
              <w:t xml:space="preserve">أقيم </w:t>
            </w:r>
            <w:r w:rsidRPr="0043555E">
              <w:rPr>
                <w:rFonts w:hint="cs"/>
                <w:b/>
                <w:bCs/>
                <w:rtl/>
                <w:lang w:bidi="ar-SA"/>
              </w:rPr>
              <w:t>أوربان٩٥ تل-ابيب يافا</w:t>
            </w:r>
            <w:r>
              <w:rPr>
                <w:rFonts w:hint="cs"/>
                <w:rtl/>
                <w:lang w:bidi="ar-SA"/>
              </w:rPr>
              <w:t xml:space="preserve"> عام ٢٠١٧ وهو البرنامج الأوّل في إسرائيل تحت إطار توسيع النشاط العالمي. طاقم البرنامج يشكّل قسمًا من المقرّ الاستراتيجي لإدارة المجتمع والثقافة والرياضة، ويعمل بتعاون كلّي مع صندوق فان-لير، صندوق تل ابيب للتطوير، والهيئات الإداريّة وأقسام بلديّة تل-ابيب يافا.</w:t>
            </w:r>
          </w:p>
        </w:tc>
      </w:tr>
      <w:tr w:rsidR="00EB0439" w14:paraId="40457849" w14:textId="77777777" w:rsidTr="00507681">
        <w:tc>
          <w:tcPr>
            <w:tcW w:w="1640" w:type="dxa"/>
          </w:tcPr>
          <w:p w14:paraId="39A7DC9F" w14:textId="77777777" w:rsidR="00EB0439" w:rsidRDefault="00EB0439" w:rsidP="00EB0439">
            <w:pPr>
              <w:rPr>
                <w:rtl/>
              </w:rPr>
            </w:pPr>
          </w:p>
        </w:tc>
        <w:tc>
          <w:tcPr>
            <w:tcW w:w="3978" w:type="dxa"/>
          </w:tcPr>
          <w:p w14:paraId="77C798A0" w14:textId="77777777" w:rsidR="00EB0439" w:rsidRPr="008963D2" w:rsidRDefault="008963D2" w:rsidP="00EB0439">
            <w:pPr>
              <w:rPr>
                <w:rFonts w:ascii="Calibri Light" w:hAnsi="Calibri Light" w:cs="Calibri Light"/>
                <w:sz w:val="26"/>
                <w:szCs w:val="26"/>
                <w:rtl/>
              </w:rPr>
            </w:pPr>
            <w:r w:rsidRPr="008B2784">
              <w:rPr>
                <w:rFonts w:ascii="Calibri Light" w:eastAsia="Assistant" w:hAnsi="Calibri Light" w:cs="Calibri Light"/>
                <w:sz w:val="26"/>
                <w:szCs w:val="26"/>
                <w:rtl/>
              </w:rPr>
              <w:t xml:space="preserve">בהקמת התכנית התמקדנו בבניית תשתית, איתור צרכים, יצירת </w:t>
            </w:r>
            <w:proofErr w:type="spellStart"/>
            <w:r w:rsidRPr="008B2784">
              <w:rPr>
                <w:rFonts w:ascii="Calibri Light" w:eastAsia="Assistant" w:hAnsi="Calibri Light" w:cs="Calibri Light"/>
                <w:sz w:val="26"/>
                <w:szCs w:val="26"/>
                <w:rtl/>
              </w:rPr>
              <w:t>פיילוטים</w:t>
            </w:r>
            <w:proofErr w:type="spellEnd"/>
            <w:r w:rsidRPr="008B2784">
              <w:rPr>
                <w:rFonts w:ascii="Calibri Light" w:eastAsia="Assistant" w:hAnsi="Calibri Light" w:cs="Calibri Light"/>
                <w:sz w:val="26"/>
                <w:szCs w:val="26"/>
                <w:rtl/>
              </w:rPr>
              <w:t xml:space="preserve"> והעלאת מודעות פנים-עירונית לתחום הגיל הרך, תוך ביסוס שיתופי פעולה ראשוניים. בשלב השני עסקנו בצמיחה ודיוק: התאמת תכניות לקהלי יעד מגוונים, בדגש על אוכלוסיות מוחלשות בדרום העיר ויפו, והרחבנו שיתופי פעולה פנים וחוץ עירוניים. כעת, לצד המשך פיתוח פרויקטים עירוניים, אנו משקיעות מאמצים רבים בהטמעה פנים-ארגונית, שיתוף הידע והניסיון שרכשנו במהלך השנים, תוך שמירה על רלוונטיות מקצועית והתחדשות מתמדת</w:t>
            </w:r>
            <w:r w:rsidRPr="008B2784">
              <w:rPr>
                <w:rFonts w:ascii="Calibri Light" w:eastAsia="Assistant" w:hAnsi="Calibri Light" w:cs="Calibri Light"/>
                <w:sz w:val="26"/>
                <w:szCs w:val="26"/>
              </w:rPr>
              <w:t>.</w:t>
            </w:r>
          </w:p>
        </w:tc>
        <w:tc>
          <w:tcPr>
            <w:tcW w:w="5057" w:type="dxa"/>
          </w:tcPr>
          <w:p w14:paraId="3F371C4C" w14:textId="6E8A4A55" w:rsidR="00EB0439" w:rsidRDefault="0043555E" w:rsidP="00EB0439">
            <w:pPr>
              <w:rPr>
                <w:rtl/>
              </w:rPr>
            </w:pPr>
            <w:r>
              <w:rPr>
                <w:rFonts w:cs="Arial" w:hint="cs"/>
                <w:rtl/>
                <w:lang w:bidi="ar-SA"/>
              </w:rPr>
              <w:t>ركّزنا في</w:t>
            </w:r>
            <w:r w:rsidRPr="0043555E">
              <w:rPr>
                <w:rFonts w:cs="Arial"/>
                <w:rtl/>
                <w:lang w:bidi="ar-SA"/>
              </w:rPr>
              <w:t xml:space="preserve"> إنشاء البرنامج على بناء البنية التحتية، وتحديد الحاجات، وإنشاء برامج تجريبية، وزيادة الوعي داخل المدن </w:t>
            </w:r>
            <w:r w:rsidR="00A41AF0">
              <w:rPr>
                <w:rFonts w:cs="Arial" w:hint="cs"/>
                <w:rtl/>
                <w:lang w:bidi="ar-SA"/>
              </w:rPr>
              <w:t xml:space="preserve">حول </w:t>
            </w:r>
            <w:r w:rsidRPr="0043555E">
              <w:rPr>
                <w:rFonts w:cs="Arial"/>
                <w:rtl/>
                <w:lang w:bidi="ar-SA"/>
              </w:rPr>
              <w:t xml:space="preserve">مجال الطفولة المبكرة، مع </w:t>
            </w:r>
            <w:r w:rsidR="00A41AF0">
              <w:rPr>
                <w:rFonts w:cs="Arial" w:hint="cs"/>
                <w:rtl/>
                <w:lang w:bidi="ar-SA"/>
              </w:rPr>
              <w:t>تأسيس</w:t>
            </w:r>
            <w:r w:rsidRPr="0043555E">
              <w:rPr>
                <w:rFonts w:cs="Arial"/>
                <w:rtl/>
                <w:lang w:bidi="ar-SA"/>
              </w:rPr>
              <w:t xml:space="preserve"> </w:t>
            </w:r>
            <w:proofErr w:type="spellStart"/>
            <w:r w:rsidRPr="0043555E">
              <w:rPr>
                <w:rFonts w:cs="Arial"/>
                <w:rtl/>
                <w:lang w:bidi="ar-SA"/>
              </w:rPr>
              <w:t>تعاو</w:t>
            </w:r>
            <w:r w:rsidR="00A41AF0">
              <w:rPr>
                <w:rFonts w:cs="Arial" w:hint="cs"/>
                <w:rtl/>
                <w:lang w:bidi="ar-SA"/>
              </w:rPr>
              <w:t>ُ</w:t>
            </w:r>
            <w:r w:rsidRPr="0043555E">
              <w:rPr>
                <w:rFonts w:cs="Arial"/>
                <w:rtl/>
                <w:lang w:bidi="ar-SA"/>
              </w:rPr>
              <w:t>ن</w:t>
            </w:r>
            <w:r w:rsidR="00A41AF0">
              <w:rPr>
                <w:rFonts w:cs="Arial" w:hint="cs"/>
                <w:rtl/>
                <w:lang w:bidi="ar-SA"/>
              </w:rPr>
              <w:t>ات</w:t>
            </w:r>
            <w:proofErr w:type="spellEnd"/>
            <w:r w:rsidRPr="0043555E">
              <w:rPr>
                <w:rFonts w:cs="Arial"/>
                <w:rtl/>
                <w:lang w:bidi="ar-SA"/>
              </w:rPr>
              <w:t xml:space="preserve"> أولية. في المرحلة الثانية، تعاملنا مع ال</w:t>
            </w:r>
            <w:r w:rsidR="00A41AF0">
              <w:rPr>
                <w:rFonts w:cs="Arial" w:hint="cs"/>
                <w:rtl/>
                <w:lang w:bidi="ar-SA"/>
              </w:rPr>
              <w:t>تطوير</w:t>
            </w:r>
            <w:r w:rsidRPr="0043555E">
              <w:rPr>
                <w:rFonts w:cs="Arial"/>
                <w:rtl/>
                <w:lang w:bidi="ar-SA"/>
              </w:rPr>
              <w:t xml:space="preserve"> والدقة: </w:t>
            </w:r>
            <w:r w:rsidR="00A41AF0">
              <w:rPr>
                <w:rFonts w:cs="Arial" w:hint="cs"/>
                <w:rtl/>
                <w:lang w:bidi="ar-SA"/>
              </w:rPr>
              <w:t>ملائمة</w:t>
            </w:r>
            <w:r w:rsidRPr="0043555E">
              <w:rPr>
                <w:rFonts w:cs="Arial"/>
                <w:rtl/>
                <w:lang w:bidi="ar-SA"/>
              </w:rPr>
              <w:t xml:space="preserve"> البرامج </w:t>
            </w:r>
            <w:r w:rsidR="00A41AF0">
              <w:rPr>
                <w:rFonts w:cs="Arial" w:hint="cs"/>
                <w:rtl/>
                <w:lang w:bidi="ar-SA"/>
              </w:rPr>
              <w:t>ل</w:t>
            </w:r>
            <w:r w:rsidRPr="0043555E">
              <w:rPr>
                <w:rFonts w:cs="Arial"/>
                <w:rtl/>
                <w:lang w:bidi="ar-SA"/>
              </w:rPr>
              <w:t>جماهير هدف متنوعة، مع التركيز على</w:t>
            </w:r>
            <w:r w:rsidR="00A41AF0">
              <w:rPr>
                <w:rFonts w:cs="Arial" w:hint="cs"/>
                <w:rtl/>
                <w:lang w:bidi="ar-SA"/>
              </w:rPr>
              <w:t xml:space="preserve"> فئات</w:t>
            </w:r>
            <w:r w:rsidRPr="0043555E">
              <w:rPr>
                <w:rFonts w:cs="Arial"/>
                <w:rtl/>
                <w:lang w:bidi="ar-SA"/>
              </w:rPr>
              <w:t xml:space="preserve"> السكان </w:t>
            </w:r>
            <w:r w:rsidR="00A41AF0">
              <w:rPr>
                <w:rFonts w:cs="Arial" w:hint="cs"/>
                <w:rtl/>
                <w:lang w:bidi="ar-SA"/>
              </w:rPr>
              <w:t>المستضعفة</w:t>
            </w:r>
            <w:r w:rsidRPr="0043555E">
              <w:rPr>
                <w:rFonts w:cs="Arial"/>
                <w:rtl/>
                <w:lang w:bidi="ar-SA"/>
              </w:rPr>
              <w:t xml:space="preserve"> جنوب </w:t>
            </w:r>
            <w:r w:rsidR="00A41AF0">
              <w:rPr>
                <w:rFonts w:cs="Arial" w:hint="cs"/>
                <w:rtl/>
                <w:lang w:bidi="ar-SA"/>
              </w:rPr>
              <w:t>ال</w:t>
            </w:r>
            <w:r w:rsidRPr="0043555E">
              <w:rPr>
                <w:rFonts w:cs="Arial"/>
                <w:rtl/>
                <w:lang w:bidi="ar-SA"/>
              </w:rPr>
              <w:t xml:space="preserve">مدينة </w:t>
            </w:r>
            <w:r w:rsidR="00A41AF0">
              <w:rPr>
                <w:rFonts w:cs="Arial" w:hint="cs"/>
                <w:rtl/>
                <w:lang w:bidi="ar-SA"/>
              </w:rPr>
              <w:t>و</w:t>
            </w:r>
            <w:r w:rsidRPr="0043555E">
              <w:rPr>
                <w:rFonts w:cs="Arial"/>
                <w:rtl/>
                <w:lang w:bidi="ar-SA"/>
              </w:rPr>
              <w:t>يافا، و</w:t>
            </w:r>
            <w:r w:rsidR="00A41AF0">
              <w:rPr>
                <w:rFonts w:cs="Arial" w:hint="cs"/>
                <w:rtl/>
                <w:lang w:bidi="ar-SA"/>
              </w:rPr>
              <w:t xml:space="preserve">وسّعنا نطاق </w:t>
            </w:r>
            <w:proofErr w:type="spellStart"/>
            <w:r w:rsidRPr="0043555E">
              <w:rPr>
                <w:rFonts w:cs="Arial"/>
                <w:rtl/>
                <w:lang w:bidi="ar-SA"/>
              </w:rPr>
              <w:t>التعاو</w:t>
            </w:r>
            <w:r w:rsidR="00A41AF0">
              <w:rPr>
                <w:rFonts w:cs="Arial" w:hint="cs"/>
                <w:rtl/>
                <w:lang w:bidi="ar-SA"/>
              </w:rPr>
              <w:t>ُ</w:t>
            </w:r>
            <w:r w:rsidRPr="0043555E">
              <w:rPr>
                <w:rFonts w:cs="Arial"/>
                <w:rtl/>
                <w:lang w:bidi="ar-SA"/>
              </w:rPr>
              <w:t>ن</w:t>
            </w:r>
            <w:r w:rsidR="00A41AF0">
              <w:rPr>
                <w:rFonts w:cs="Arial" w:hint="cs"/>
                <w:rtl/>
                <w:lang w:bidi="ar-SA"/>
              </w:rPr>
              <w:t>ات</w:t>
            </w:r>
            <w:proofErr w:type="spellEnd"/>
            <w:r w:rsidRPr="0043555E">
              <w:rPr>
                <w:rFonts w:cs="Arial"/>
                <w:rtl/>
                <w:lang w:bidi="ar-SA"/>
              </w:rPr>
              <w:t xml:space="preserve"> داخل وخارج ال</w:t>
            </w:r>
            <w:r w:rsidR="00A41AF0">
              <w:rPr>
                <w:rFonts w:cs="Arial" w:hint="cs"/>
                <w:rtl/>
                <w:lang w:bidi="ar-SA"/>
              </w:rPr>
              <w:t>مدينة</w:t>
            </w:r>
            <w:r w:rsidRPr="0043555E">
              <w:rPr>
                <w:rFonts w:cs="Arial"/>
                <w:rtl/>
                <w:lang w:bidi="ar-SA"/>
              </w:rPr>
              <w:t>. الآن، إلى جانب التطوير المستمر للمشاريع ال</w:t>
            </w:r>
            <w:r w:rsidR="00A41AF0">
              <w:rPr>
                <w:rFonts w:cs="Arial" w:hint="cs"/>
                <w:rtl/>
                <w:lang w:bidi="ar-SA"/>
              </w:rPr>
              <w:t>مدنيّ</w:t>
            </w:r>
            <w:r w:rsidRPr="0043555E">
              <w:rPr>
                <w:rFonts w:cs="Arial"/>
                <w:rtl/>
                <w:lang w:bidi="ar-SA"/>
              </w:rPr>
              <w:t>ة، نستثمر</w:t>
            </w:r>
            <w:r w:rsidR="00A41AF0">
              <w:rPr>
                <w:rFonts w:cs="Arial" w:hint="cs"/>
                <w:rtl/>
                <w:lang w:bidi="ar-SA"/>
              </w:rPr>
              <w:t xml:space="preserve"> </w:t>
            </w:r>
            <w:r w:rsidRPr="0043555E">
              <w:rPr>
                <w:rFonts w:cs="Arial"/>
                <w:rtl/>
                <w:lang w:bidi="ar-SA"/>
              </w:rPr>
              <w:t>جهد</w:t>
            </w:r>
            <w:r w:rsidR="00A41AF0">
              <w:rPr>
                <w:rFonts w:cs="Arial" w:hint="cs"/>
                <w:rtl/>
                <w:lang w:bidi="ar-SA"/>
              </w:rPr>
              <w:t>ًا جمًّا</w:t>
            </w:r>
            <w:r w:rsidRPr="0043555E">
              <w:rPr>
                <w:rFonts w:cs="Arial"/>
                <w:rtl/>
                <w:lang w:bidi="ar-SA"/>
              </w:rPr>
              <w:t xml:space="preserve"> في </w:t>
            </w:r>
            <w:r w:rsidR="00A41AF0">
              <w:rPr>
                <w:rFonts w:cs="Arial" w:hint="cs"/>
                <w:rtl/>
                <w:lang w:bidi="ar-SA"/>
              </w:rPr>
              <w:t>التنفيذ</w:t>
            </w:r>
            <w:r w:rsidRPr="0043555E">
              <w:rPr>
                <w:rFonts w:cs="Arial"/>
                <w:rtl/>
                <w:lang w:bidi="ar-SA"/>
              </w:rPr>
              <w:t xml:space="preserve"> داخل المنظمة، ومشاركة المعرفة والخبرة التي اكتسبناها </w:t>
            </w:r>
            <w:r w:rsidR="00A41AF0">
              <w:rPr>
                <w:rFonts w:cs="Arial" w:hint="cs"/>
                <w:rtl/>
                <w:lang w:bidi="ar-SA"/>
              </w:rPr>
              <w:t>خلال</w:t>
            </w:r>
            <w:r w:rsidRPr="0043555E">
              <w:rPr>
                <w:rFonts w:cs="Arial"/>
                <w:rtl/>
                <w:lang w:bidi="ar-SA"/>
              </w:rPr>
              <w:t xml:space="preserve"> السن</w:t>
            </w:r>
            <w:r w:rsidR="00A41AF0">
              <w:rPr>
                <w:rFonts w:cs="Arial" w:hint="cs"/>
                <w:rtl/>
                <w:lang w:bidi="ar-SA"/>
              </w:rPr>
              <w:t>ين</w:t>
            </w:r>
            <w:r w:rsidRPr="0043555E">
              <w:rPr>
                <w:rFonts w:cs="Arial"/>
                <w:rtl/>
                <w:lang w:bidi="ar-SA"/>
              </w:rPr>
              <w:t>، مع الحفاظ على الأهمية المهنية والتجديد المستمر.</w:t>
            </w:r>
          </w:p>
        </w:tc>
      </w:tr>
      <w:tr w:rsidR="00EB0439" w14:paraId="3550C7F2" w14:textId="77777777" w:rsidTr="00507681">
        <w:tc>
          <w:tcPr>
            <w:tcW w:w="1640" w:type="dxa"/>
          </w:tcPr>
          <w:p w14:paraId="442458D8" w14:textId="77777777" w:rsidR="00EB0439" w:rsidRDefault="00EB0439" w:rsidP="00EB0439">
            <w:pPr>
              <w:rPr>
                <w:rtl/>
              </w:rPr>
            </w:pPr>
          </w:p>
        </w:tc>
        <w:tc>
          <w:tcPr>
            <w:tcW w:w="3978" w:type="dxa"/>
          </w:tcPr>
          <w:p w14:paraId="41712585" w14:textId="77777777" w:rsidR="008963D2" w:rsidRDefault="008963D2" w:rsidP="008963D2">
            <w:pPr>
              <w:shd w:val="clear" w:color="auto" w:fill="FFFFFF"/>
              <w:spacing w:before="100" w:beforeAutospacing="1" w:line="384" w:lineRule="atLeast"/>
              <w:rPr>
                <w:rFonts w:ascii="Assistant" w:eastAsia="Times New Roman" w:hAnsi="Assistant" w:cs="Times New Roman"/>
                <w:sz w:val="30"/>
                <w:szCs w:val="30"/>
                <w:rtl/>
              </w:rPr>
            </w:pPr>
            <w:r w:rsidRPr="008B2784">
              <w:rPr>
                <w:rFonts w:ascii="Calibri Light" w:eastAsia="Assistant" w:hAnsi="Calibri Light" w:cs="Calibri Light"/>
                <w:sz w:val="26"/>
                <w:szCs w:val="26"/>
                <w:rtl/>
              </w:rPr>
              <w:t xml:space="preserve">הפעילות שלנו משלבת את ההתבוננות המערכתית והאסטרטגית של המטה עם </w:t>
            </w:r>
            <w:r w:rsidRPr="008B2784">
              <w:rPr>
                <w:rFonts w:ascii="Calibri Light" w:eastAsia="Assistant" w:hAnsi="Calibri Light" w:cs="Calibri Light"/>
                <w:sz w:val="26"/>
                <w:szCs w:val="26"/>
                <w:rtl/>
              </w:rPr>
              <w:lastRenderedPageBreak/>
              <w:t>חיבור יישומי לשטח והוצאה לפועל. בשנים האחרונות עיקר הפעילות התמקדה בפיתוח שירותים קהילתיים עירוניים, התאמת המרחב הציבורי וביסוס התכנית כגוף ידע מקצועי בתחום הגיל הרך</w:t>
            </w:r>
            <w:r w:rsidRPr="008B2784">
              <w:rPr>
                <w:rFonts w:ascii="Assistant" w:eastAsia="Times New Roman" w:hAnsi="Assistant" w:cs="Times New Roman"/>
                <w:sz w:val="30"/>
                <w:szCs w:val="30"/>
              </w:rPr>
              <w:t>.</w:t>
            </w:r>
          </w:p>
          <w:p w14:paraId="2CB92AFF" w14:textId="77777777" w:rsidR="00EB0439" w:rsidRPr="00940D1A" w:rsidRDefault="00EB0439" w:rsidP="00BF64E2">
            <w:pPr>
              <w:shd w:val="clear" w:color="auto" w:fill="FFFFFF"/>
              <w:spacing w:line="276" w:lineRule="auto"/>
              <w:jc w:val="both"/>
              <w:rPr>
                <w:rFonts w:ascii="Calibri Light" w:hAnsi="Calibri Light" w:cs="Calibri Light"/>
                <w:sz w:val="26"/>
                <w:szCs w:val="26"/>
                <w:rtl/>
              </w:rPr>
            </w:pPr>
          </w:p>
        </w:tc>
        <w:tc>
          <w:tcPr>
            <w:tcW w:w="5057" w:type="dxa"/>
          </w:tcPr>
          <w:p w14:paraId="56B33DA5" w14:textId="4504A96C" w:rsidR="00EB0439" w:rsidRDefault="00A41AF0" w:rsidP="00EB0439">
            <w:pPr>
              <w:rPr>
                <w:rtl/>
              </w:rPr>
            </w:pPr>
            <w:r w:rsidRPr="00A41AF0">
              <w:rPr>
                <w:rFonts w:cs="Arial"/>
                <w:rtl/>
                <w:lang w:bidi="ar-SA"/>
              </w:rPr>
              <w:lastRenderedPageBreak/>
              <w:t xml:space="preserve">يجمع نشاطنا بين المراقبة المنهجية والاستراتيجية للمقر الرئيسي مع </w:t>
            </w:r>
            <w:r>
              <w:rPr>
                <w:rFonts w:cs="Arial" w:hint="cs"/>
                <w:rtl/>
                <w:lang w:bidi="ar-SA"/>
              </w:rPr>
              <w:t>الربط</w:t>
            </w:r>
            <w:r w:rsidRPr="00A41AF0">
              <w:rPr>
                <w:rFonts w:cs="Arial"/>
                <w:rtl/>
                <w:lang w:bidi="ar-SA"/>
              </w:rPr>
              <w:t xml:space="preserve"> التطبيقي بالميدان والتنفيذ. في السنوات الأخيرة، رك</w:t>
            </w:r>
            <w:r>
              <w:rPr>
                <w:rFonts w:cs="Arial" w:hint="cs"/>
                <w:rtl/>
                <w:lang w:bidi="ar-SA"/>
              </w:rPr>
              <w:t>ّ</w:t>
            </w:r>
            <w:r w:rsidRPr="00A41AF0">
              <w:rPr>
                <w:rFonts w:cs="Arial"/>
                <w:rtl/>
                <w:lang w:bidi="ar-SA"/>
              </w:rPr>
              <w:t xml:space="preserve">ز النشاط </w:t>
            </w:r>
            <w:r w:rsidRPr="00A41AF0">
              <w:rPr>
                <w:rFonts w:cs="Arial"/>
                <w:rtl/>
                <w:lang w:bidi="ar-SA"/>
              </w:rPr>
              <w:lastRenderedPageBreak/>
              <w:t>الرئيسي على تطوير خدمات المجتمع ال</w:t>
            </w:r>
            <w:r>
              <w:rPr>
                <w:rFonts w:cs="Arial" w:hint="cs"/>
                <w:rtl/>
                <w:lang w:bidi="ar-SA"/>
              </w:rPr>
              <w:t>مدن</w:t>
            </w:r>
            <w:r w:rsidRPr="00A41AF0">
              <w:rPr>
                <w:rFonts w:cs="Arial"/>
                <w:rtl/>
                <w:lang w:bidi="ar-SA"/>
              </w:rPr>
              <w:t>ي، وتكييف الفضاء العام و</w:t>
            </w:r>
            <w:r w:rsidR="0054731B">
              <w:rPr>
                <w:rFonts w:cs="Arial" w:hint="cs"/>
                <w:rtl/>
                <w:lang w:bidi="ar-SA"/>
              </w:rPr>
              <w:t>تأسيس</w:t>
            </w:r>
            <w:r w:rsidRPr="00A41AF0">
              <w:rPr>
                <w:rFonts w:cs="Arial"/>
                <w:rtl/>
                <w:lang w:bidi="ar-SA"/>
              </w:rPr>
              <w:t xml:space="preserve"> البرنامج </w:t>
            </w:r>
            <w:r w:rsidR="0054731B">
              <w:rPr>
                <w:rFonts w:cs="Arial" w:hint="cs"/>
                <w:rtl/>
                <w:lang w:bidi="ar-SA"/>
              </w:rPr>
              <w:t>ككيان</w:t>
            </w:r>
            <w:r w:rsidRPr="00A41AF0">
              <w:rPr>
                <w:rFonts w:cs="Arial"/>
                <w:rtl/>
                <w:lang w:bidi="ar-SA"/>
              </w:rPr>
              <w:t xml:space="preserve"> معرفة م</w:t>
            </w:r>
            <w:r w:rsidR="0054731B">
              <w:rPr>
                <w:rFonts w:cs="Arial" w:hint="cs"/>
                <w:rtl/>
                <w:lang w:bidi="ar-SA"/>
              </w:rPr>
              <w:t>ختصّ</w:t>
            </w:r>
            <w:r w:rsidRPr="00A41AF0">
              <w:rPr>
                <w:rFonts w:cs="Arial"/>
                <w:rtl/>
                <w:lang w:bidi="ar-SA"/>
              </w:rPr>
              <w:t xml:space="preserve"> في مجال الطفولة المبكرة.</w:t>
            </w:r>
          </w:p>
        </w:tc>
      </w:tr>
      <w:tr w:rsidR="00EB0439" w14:paraId="3F328B39" w14:textId="77777777" w:rsidTr="00507681">
        <w:tc>
          <w:tcPr>
            <w:tcW w:w="1640" w:type="dxa"/>
          </w:tcPr>
          <w:p w14:paraId="7713630E" w14:textId="77777777" w:rsidR="00EB0439" w:rsidRDefault="00EB0439" w:rsidP="00EB0439">
            <w:pPr>
              <w:rPr>
                <w:rtl/>
              </w:rPr>
            </w:pPr>
          </w:p>
        </w:tc>
        <w:tc>
          <w:tcPr>
            <w:tcW w:w="3978" w:type="dxa"/>
          </w:tcPr>
          <w:p w14:paraId="3DCC0F9D" w14:textId="77777777" w:rsidR="00BF64E2" w:rsidRPr="008B2784" w:rsidRDefault="00BF64E2" w:rsidP="00BF64E2">
            <w:pPr>
              <w:pStyle w:val="Heading3"/>
              <w:shd w:val="clear" w:color="auto" w:fill="FFFFFF"/>
              <w:bidi/>
              <w:spacing w:before="0" w:beforeAutospacing="0" w:after="0" w:afterAutospacing="0"/>
              <w:rPr>
                <w:rFonts w:asciiTheme="majorHAnsi" w:eastAsia="Assistant" w:hAnsiTheme="majorHAnsi" w:cstheme="majorHAnsi"/>
                <w:sz w:val="22"/>
                <w:szCs w:val="22"/>
                <w:rtl/>
              </w:rPr>
            </w:pPr>
            <w:r w:rsidRPr="008B2784">
              <w:rPr>
                <w:rFonts w:ascii="Calibri Light" w:eastAsia="Assistant" w:hAnsi="Calibri Light" w:cs="Calibri Light"/>
                <w:sz w:val="26"/>
                <w:szCs w:val="26"/>
                <w:rtl/>
              </w:rPr>
              <w:t>עקרונות מרכזיים המנחים אותנו בעבודה</w:t>
            </w:r>
            <w:r w:rsidRPr="008B2784">
              <w:rPr>
                <w:rFonts w:ascii="Calibri Light" w:eastAsia="Assistant" w:hAnsi="Calibri Light" w:cs="Calibri Light"/>
                <w:sz w:val="26"/>
                <w:szCs w:val="26"/>
              </w:rPr>
              <w:t>:</w:t>
            </w:r>
          </w:p>
          <w:p w14:paraId="587FD9B8" w14:textId="77777777" w:rsidR="00EB0439" w:rsidRPr="007A27BD" w:rsidRDefault="00EB0439" w:rsidP="00940D1A">
            <w:pPr>
              <w:rPr>
                <w:rFonts w:ascii="Calibri Light" w:eastAsia="Times New Roman" w:hAnsi="Calibri Light" w:cs="Calibri Light"/>
                <w:color w:val="383B3F"/>
                <w:sz w:val="26"/>
                <w:szCs w:val="26"/>
                <w:rtl/>
              </w:rPr>
            </w:pPr>
          </w:p>
        </w:tc>
        <w:tc>
          <w:tcPr>
            <w:tcW w:w="5057" w:type="dxa"/>
          </w:tcPr>
          <w:p w14:paraId="3BD03FF6" w14:textId="6C633DF3" w:rsidR="00EB0439" w:rsidRPr="0054731B" w:rsidRDefault="0054731B" w:rsidP="00EB0439">
            <w:pPr>
              <w:rPr>
                <w:rFonts w:hint="cs"/>
                <w:b/>
                <w:bCs/>
                <w:rtl/>
                <w:lang w:bidi="ar-SA"/>
              </w:rPr>
            </w:pPr>
            <w:r w:rsidRPr="0054731B">
              <w:rPr>
                <w:rFonts w:hint="cs"/>
                <w:b/>
                <w:bCs/>
                <w:rtl/>
                <w:lang w:bidi="ar-SA"/>
              </w:rPr>
              <w:t>مبادئ مركزيّة ترشدنا في العمل:</w:t>
            </w:r>
          </w:p>
        </w:tc>
      </w:tr>
      <w:tr w:rsidR="00EB0439" w14:paraId="3D955EC9" w14:textId="77777777" w:rsidTr="00507681">
        <w:tc>
          <w:tcPr>
            <w:tcW w:w="1640" w:type="dxa"/>
          </w:tcPr>
          <w:p w14:paraId="1113CECB" w14:textId="77777777" w:rsidR="00EB0439" w:rsidRDefault="00EB0439" w:rsidP="00EB0439">
            <w:pPr>
              <w:rPr>
                <w:rtl/>
              </w:rPr>
            </w:pPr>
          </w:p>
        </w:tc>
        <w:tc>
          <w:tcPr>
            <w:tcW w:w="3978" w:type="dxa"/>
          </w:tcPr>
          <w:p w14:paraId="3FF1075B" w14:textId="77777777" w:rsidR="00BF64E2" w:rsidRPr="008B2784" w:rsidRDefault="00BF64E2" w:rsidP="00BF64E2">
            <w:pPr>
              <w:shd w:val="clear" w:color="auto" w:fill="FFFFFF"/>
              <w:spacing w:before="100" w:beforeAutospacing="1" w:line="384" w:lineRule="atLeast"/>
              <w:rPr>
                <w:rFonts w:asciiTheme="majorHAnsi" w:eastAsia="Times New Roman" w:hAnsiTheme="majorHAnsi" w:cstheme="majorHAnsi"/>
                <w:sz w:val="26"/>
                <w:szCs w:val="26"/>
              </w:rPr>
            </w:pPr>
            <w:r w:rsidRPr="008B2784">
              <w:rPr>
                <w:rFonts w:asciiTheme="majorHAnsi" w:eastAsia="Times New Roman" w:hAnsiTheme="majorHAnsi" w:cstheme="majorHAnsi"/>
                <w:b/>
                <w:bCs/>
                <w:sz w:val="26"/>
                <w:szCs w:val="26"/>
                <w:rtl/>
              </w:rPr>
              <w:t>התמודדות עם אתגרים עירוניים דרך נקודת המבט של הגיל הרך</w:t>
            </w:r>
            <w:r w:rsidRPr="008B2784">
              <w:rPr>
                <w:rFonts w:asciiTheme="majorHAnsi" w:eastAsia="Times New Roman" w:hAnsiTheme="majorHAnsi" w:cstheme="majorHAnsi"/>
                <w:b/>
                <w:bCs/>
                <w:sz w:val="26"/>
                <w:szCs w:val="26"/>
              </w:rPr>
              <w:t>. </w:t>
            </w:r>
            <w:r w:rsidRPr="008B2784">
              <w:rPr>
                <w:rFonts w:asciiTheme="majorHAnsi" w:eastAsia="Times New Roman" w:hAnsiTheme="majorHAnsi" w:cstheme="majorHAnsi"/>
                <w:sz w:val="26"/>
                <w:szCs w:val="26"/>
                <w:rtl/>
              </w:rPr>
              <w:t>ייצוג הצרכים הייחודיים של פעוטות והמלווים שלהם בתכנון העירוני הרחב והצעת התמודדות עם אתגרים מורכבים דרך הפריזמה של הגיל הרך</w:t>
            </w:r>
            <w:r w:rsidRPr="008B2784">
              <w:rPr>
                <w:rFonts w:asciiTheme="majorHAnsi" w:eastAsia="Times New Roman" w:hAnsiTheme="majorHAnsi" w:cstheme="majorHAnsi"/>
                <w:sz w:val="26"/>
                <w:szCs w:val="26"/>
              </w:rPr>
              <w:t>.</w:t>
            </w:r>
          </w:p>
          <w:p w14:paraId="1CB3FE16" w14:textId="77777777" w:rsidR="00EB0439" w:rsidRPr="00BF64E2" w:rsidRDefault="00EB0439" w:rsidP="00940D1A">
            <w:pPr>
              <w:spacing w:before="100" w:beforeAutospacing="1" w:after="100" w:afterAutospacing="1"/>
              <w:textAlignment w:val="baseline"/>
              <w:rPr>
                <w:rFonts w:ascii="Calibri Light" w:eastAsia="Times New Roman" w:hAnsi="Calibri Light" w:cs="Calibri Light"/>
                <w:color w:val="383B3F"/>
                <w:sz w:val="26"/>
                <w:szCs w:val="26"/>
                <w:rtl/>
              </w:rPr>
            </w:pPr>
          </w:p>
        </w:tc>
        <w:tc>
          <w:tcPr>
            <w:tcW w:w="5057" w:type="dxa"/>
          </w:tcPr>
          <w:p w14:paraId="4027452B" w14:textId="5F2F2EB6" w:rsidR="00EB0439" w:rsidRDefault="00B767BC" w:rsidP="00B767BC">
            <w:pPr>
              <w:rPr>
                <w:rFonts w:hint="cs"/>
                <w:rtl/>
                <w:lang w:bidi="ar-SA"/>
              </w:rPr>
            </w:pPr>
            <w:r w:rsidRPr="00B767BC">
              <w:rPr>
                <w:rFonts w:cs="Arial"/>
                <w:b/>
                <w:bCs/>
                <w:rtl/>
                <w:lang w:bidi="ar-SA"/>
              </w:rPr>
              <w:t xml:space="preserve">التعامل مع تحديات </w:t>
            </w:r>
            <w:r w:rsidRPr="00B767BC">
              <w:rPr>
                <w:rFonts w:cs="Arial" w:hint="cs"/>
                <w:b/>
                <w:bCs/>
                <w:rtl/>
                <w:lang w:bidi="ar-SA"/>
              </w:rPr>
              <w:t>مدنيّ</w:t>
            </w:r>
            <w:r w:rsidRPr="00B767BC">
              <w:rPr>
                <w:rFonts w:cs="Arial"/>
                <w:b/>
                <w:bCs/>
                <w:rtl/>
                <w:lang w:bidi="ar-SA"/>
              </w:rPr>
              <w:t xml:space="preserve">ة </w:t>
            </w:r>
            <w:r w:rsidRPr="00B767BC">
              <w:rPr>
                <w:rFonts w:cs="Arial" w:hint="cs"/>
                <w:b/>
                <w:bCs/>
                <w:rtl/>
                <w:lang w:bidi="ar-SA"/>
              </w:rPr>
              <w:t>من</w:t>
            </w:r>
            <w:r w:rsidRPr="00B767BC">
              <w:rPr>
                <w:rFonts w:cs="Arial"/>
                <w:b/>
                <w:bCs/>
                <w:rtl/>
                <w:lang w:bidi="ar-SA"/>
              </w:rPr>
              <w:t xml:space="preserve"> منظور الطفولة المبكرة.</w:t>
            </w:r>
            <w:r w:rsidRPr="00B767BC">
              <w:rPr>
                <w:rFonts w:cs="Arial"/>
                <w:rtl/>
                <w:lang w:bidi="ar-SA"/>
              </w:rPr>
              <w:t xml:space="preserve"> تمثيل الاحتياجات </w:t>
            </w:r>
            <w:r w:rsidR="00FA7F06">
              <w:rPr>
                <w:rFonts w:cs="Arial" w:hint="cs"/>
                <w:rtl/>
                <w:lang w:bidi="ar-SA"/>
              </w:rPr>
              <w:t>الخاصّة</w:t>
            </w:r>
            <w:r w:rsidRPr="00B767BC">
              <w:rPr>
                <w:rFonts w:cs="Arial"/>
                <w:rtl/>
                <w:lang w:bidi="ar-SA"/>
              </w:rPr>
              <w:t xml:space="preserve"> للأطفال الصغار </w:t>
            </w:r>
            <w:r w:rsidR="00FA7F06">
              <w:rPr>
                <w:rFonts w:cs="Arial" w:hint="cs"/>
                <w:rtl/>
                <w:lang w:bidi="ar-SA"/>
              </w:rPr>
              <w:t>ومرافقيهم</w:t>
            </w:r>
            <w:r w:rsidRPr="00B767BC">
              <w:rPr>
                <w:rFonts w:cs="Arial"/>
                <w:rtl/>
                <w:lang w:bidi="ar-SA"/>
              </w:rPr>
              <w:t xml:space="preserve"> </w:t>
            </w:r>
            <w:r w:rsidR="00FA7F06">
              <w:rPr>
                <w:rFonts w:cs="Arial" w:hint="cs"/>
                <w:rtl/>
                <w:lang w:bidi="ar-SA"/>
              </w:rPr>
              <w:t>عبر</w:t>
            </w:r>
            <w:r w:rsidRPr="00B767BC">
              <w:rPr>
                <w:rFonts w:cs="Arial"/>
                <w:rtl/>
                <w:lang w:bidi="ar-SA"/>
              </w:rPr>
              <w:t xml:space="preserve"> التخطيط ال</w:t>
            </w:r>
            <w:r w:rsidR="00FA7F06">
              <w:rPr>
                <w:rFonts w:cs="Arial" w:hint="cs"/>
                <w:rtl/>
                <w:lang w:bidi="ar-SA"/>
              </w:rPr>
              <w:t>مدن</w:t>
            </w:r>
            <w:r w:rsidRPr="00B767BC">
              <w:rPr>
                <w:rFonts w:cs="Arial"/>
                <w:rtl/>
                <w:lang w:bidi="ar-SA"/>
              </w:rPr>
              <w:t>ي</w:t>
            </w:r>
            <w:r w:rsidR="00FA7F06">
              <w:rPr>
                <w:rFonts w:cs="Arial" w:hint="cs"/>
                <w:rtl/>
                <w:lang w:bidi="ar-SA"/>
              </w:rPr>
              <w:t>ّ</w:t>
            </w:r>
            <w:r w:rsidRPr="00B767BC">
              <w:rPr>
                <w:rFonts w:cs="Arial"/>
                <w:rtl/>
                <w:lang w:bidi="ar-SA"/>
              </w:rPr>
              <w:t xml:space="preserve"> الواسع و</w:t>
            </w:r>
            <w:r w:rsidR="00FA7F06">
              <w:rPr>
                <w:rFonts w:cs="Arial" w:hint="cs"/>
                <w:rtl/>
                <w:lang w:bidi="ar-SA"/>
              </w:rPr>
              <w:t xml:space="preserve">تقديم اقتراح </w:t>
            </w:r>
            <w:r w:rsidRPr="00B767BC">
              <w:rPr>
                <w:rFonts w:cs="Arial"/>
                <w:rtl/>
                <w:lang w:bidi="ar-SA"/>
              </w:rPr>
              <w:t>التعامل مع التحديات المعقدة من خلال منظور الطفولة المبكرة.</w:t>
            </w:r>
          </w:p>
        </w:tc>
      </w:tr>
      <w:tr w:rsidR="00EB0439" w14:paraId="231F5059" w14:textId="77777777" w:rsidTr="00507681">
        <w:tc>
          <w:tcPr>
            <w:tcW w:w="1640" w:type="dxa"/>
          </w:tcPr>
          <w:p w14:paraId="26620888" w14:textId="77777777" w:rsidR="00EB0439" w:rsidRPr="00E41CFF" w:rsidRDefault="00EB0439" w:rsidP="00EB0439">
            <w:pPr>
              <w:rPr>
                <w:rFonts w:ascii="Calibri Light" w:hAnsi="Calibri Light" w:cs="Calibri Light"/>
                <w:b/>
                <w:bCs/>
                <w:sz w:val="26"/>
                <w:szCs w:val="26"/>
                <w:highlight w:val="cyan"/>
                <w:rtl/>
              </w:rPr>
            </w:pPr>
          </w:p>
        </w:tc>
        <w:tc>
          <w:tcPr>
            <w:tcW w:w="3978" w:type="dxa"/>
          </w:tcPr>
          <w:p w14:paraId="19EE1623" w14:textId="77777777" w:rsidR="00BF64E2" w:rsidRPr="008B2784" w:rsidRDefault="00BF64E2" w:rsidP="00BF64E2">
            <w:pPr>
              <w:shd w:val="clear" w:color="auto" w:fill="FFFFFF"/>
              <w:spacing w:before="100" w:beforeAutospacing="1" w:line="384" w:lineRule="atLeast"/>
              <w:rPr>
                <w:rFonts w:asciiTheme="majorHAnsi" w:eastAsia="Times New Roman" w:hAnsiTheme="majorHAnsi" w:cstheme="majorHAnsi"/>
                <w:sz w:val="26"/>
                <w:szCs w:val="26"/>
              </w:rPr>
            </w:pPr>
            <w:r w:rsidRPr="008B2784">
              <w:rPr>
                <w:rFonts w:asciiTheme="majorHAnsi" w:eastAsia="Times New Roman" w:hAnsiTheme="majorHAnsi" w:cstheme="majorHAnsi"/>
                <w:b/>
                <w:bCs/>
                <w:sz w:val="26"/>
                <w:szCs w:val="26"/>
                <w:rtl/>
              </w:rPr>
              <w:t>שיתופי פעולה פנים-עירוניים</w:t>
            </w:r>
            <w:r w:rsidRPr="008B2784">
              <w:rPr>
                <w:rFonts w:asciiTheme="majorHAnsi" w:eastAsia="Times New Roman" w:hAnsiTheme="majorHAnsi" w:cstheme="majorHAnsi"/>
                <w:sz w:val="26"/>
                <w:szCs w:val="26"/>
                <w:rtl/>
              </w:rPr>
              <w:t> </w:t>
            </w:r>
            <w:r w:rsidRPr="008B2784">
              <w:rPr>
                <w:rFonts w:asciiTheme="majorHAnsi" w:eastAsia="Times New Roman" w:hAnsiTheme="majorHAnsi" w:cstheme="majorHAnsi"/>
                <w:sz w:val="26"/>
                <w:szCs w:val="26"/>
              </w:rPr>
              <w:t xml:space="preserve">- </w:t>
            </w:r>
            <w:r w:rsidRPr="008B2784">
              <w:rPr>
                <w:rFonts w:asciiTheme="majorHAnsi" w:eastAsia="Times New Roman" w:hAnsiTheme="majorHAnsi" w:cstheme="majorHAnsi"/>
                <w:sz w:val="26"/>
                <w:szCs w:val="26"/>
                <w:rtl/>
              </w:rPr>
              <w:t>זיהוי היחידות העירוניות הרלוונטיות ורתימת שותפים בעלי עניין</w:t>
            </w:r>
            <w:r w:rsidRPr="008B2784">
              <w:rPr>
                <w:rFonts w:asciiTheme="majorHAnsi" w:eastAsia="Times New Roman" w:hAnsiTheme="majorHAnsi" w:cstheme="majorHAnsi"/>
                <w:sz w:val="26"/>
                <w:szCs w:val="26"/>
              </w:rPr>
              <w:t>. </w:t>
            </w:r>
          </w:p>
          <w:p w14:paraId="5DD3F030" w14:textId="77777777" w:rsidR="00EB0439" w:rsidRPr="00BF64E2" w:rsidRDefault="00EB0439" w:rsidP="00940D1A">
            <w:pPr>
              <w:rPr>
                <w:rFonts w:ascii="Calibri Light" w:hAnsi="Calibri Light" w:cs="Calibri Light"/>
                <w:sz w:val="26"/>
                <w:szCs w:val="26"/>
                <w:rtl/>
              </w:rPr>
            </w:pPr>
          </w:p>
        </w:tc>
        <w:tc>
          <w:tcPr>
            <w:tcW w:w="5057" w:type="dxa"/>
          </w:tcPr>
          <w:p w14:paraId="26B25979" w14:textId="5E419707" w:rsidR="00EB0439" w:rsidRDefault="00FA7F06" w:rsidP="00EB0439">
            <w:pPr>
              <w:rPr>
                <w:rFonts w:hint="cs"/>
                <w:rtl/>
                <w:lang w:bidi="ar-SA"/>
              </w:rPr>
            </w:pPr>
            <w:proofErr w:type="spellStart"/>
            <w:r>
              <w:rPr>
                <w:rFonts w:hint="cs"/>
                <w:rtl/>
                <w:lang w:bidi="ar-SA"/>
              </w:rPr>
              <w:t>تعاونات</w:t>
            </w:r>
            <w:proofErr w:type="spellEnd"/>
            <w:r>
              <w:rPr>
                <w:rFonts w:hint="cs"/>
                <w:rtl/>
                <w:lang w:bidi="ar-SA"/>
              </w:rPr>
              <w:t xml:space="preserve"> داخل المدينة </w:t>
            </w:r>
            <w:r>
              <w:rPr>
                <w:rtl/>
                <w:lang w:bidi="ar-SA"/>
              </w:rPr>
              <w:t>–</w:t>
            </w:r>
            <w:r>
              <w:rPr>
                <w:rFonts w:hint="cs"/>
                <w:rtl/>
                <w:lang w:bidi="ar-SA"/>
              </w:rPr>
              <w:t xml:space="preserve"> تحديد الأقسام</w:t>
            </w:r>
            <w:r w:rsidRPr="00FA7F06">
              <w:rPr>
                <w:rFonts w:cs="Arial"/>
                <w:rtl/>
                <w:lang w:bidi="ar-SA"/>
              </w:rPr>
              <w:t xml:space="preserve"> البلدي</w:t>
            </w:r>
            <w:r>
              <w:rPr>
                <w:rFonts w:cs="Arial" w:hint="cs"/>
                <w:rtl/>
                <w:lang w:bidi="ar-SA"/>
              </w:rPr>
              <w:t>ّ</w:t>
            </w:r>
            <w:r w:rsidRPr="00FA7F06">
              <w:rPr>
                <w:rFonts w:cs="Arial"/>
                <w:rtl/>
                <w:lang w:bidi="ar-SA"/>
              </w:rPr>
              <w:t>ة المعنية والاستعانة بالشركاء المهتمين.</w:t>
            </w:r>
          </w:p>
        </w:tc>
      </w:tr>
      <w:tr w:rsidR="00940D1A" w14:paraId="64F2006C" w14:textId="77777777" w:rsidTr="00507681">
        <w:tc>
          <w:tcPr>
            <w:tcW w:w="1640" w:type="dxa"/>
          </w:tcPr>
          <w:p w14:paraId="035A3490" w14:textId="77777777" w:rsidR="00940D1A" w:rsidRDefault="00940D1A" w:rsidP="00EB0439">
            <w:pPr>
              <w:rPr>
                <w:rtl/>
              </w:rPr>
            </w:pPr>
          </w:p>
        </w:tc>
        <w:tc>
          <w:tcPr>
            <w:tcW w:w="3978" w:type="dxa"/>
          </w:tcPr>
          <w:p w14:paraId="369F1DB4" w14:textId="77777777" w:rsidR="00BF64E2" w:rsidRPr="008B2784" w:rsidRDefault="00BF64E2" w:rsidP="00BF64E2">
            <w:pPr>
              <w:shd w:val="clear" w:color="auto" w:fill="FFFFFF"/>
              <w:spacing w:before="100" w:beforeAutospacing="1" w:after="300" w:line="384" w:lineRule="atLeast"/>
              <w:rPr>
                <w:rFonts w:asciiTheme="majorHAnsi" w:eastAsia="Times New Roman" w:hAnsiTheme="majorHAnsi" w:cstheme="majorHAnsi"/>
                <w:sz w:val="26"/>
                <w:szCs w:val="26"/>
              </w:rPr>
            </w:pPr>
            <w:r w:rsidRPr="008B2784">
              <w:rPr>
                <w:rFonts w:asciiTheme="majorHAnsi" w:eastAsia="Times New Roman" w:hAnsiTheme="majorHAnsi" w:cstheme="majorHAnsi"/>
                <w:b/>
                <w:bCs/>
                <w:sz w:val="26"/>
                <w:szCs w:val="26"/>
                <w:rtl/>
              </w:rPr>
              <w:t>עבודה מבוססת נתונים</w:t>
            </w:r>
            <w:r w:rsidRPr="008B2784">
              <w:rPr>
                <w:rFonts w:asciiTheme="majorHAnsi" w:eastAsia="Times New Roman" w:hAnsiTheme="majorHAnsi" w:cstheme="majorHAnsi"/>
                <w:sz w:val="26"/>
                <w:szCs w:val="26"/>
                <w:rtl/>
              </w:rPr>
              <w:t> על ידי ביצוע </w:t>
            </w:r>
            <w:r w:rsidRPr="008B2784">
              <w:rPr>
                <w:rFonts w:asciiTheme="majorHAnsi" w:eastAsia="Times New Roman" w:hAnsiTheme="majorHAnsi" w:cstheme="majorHAnsi"/>
                <w:b/>
                <w:bCs/>
                <w:sz w:val="26"/>
                <w:szCs w:val="26"/>
                <w:rtl/>
              </w:rPr>
              <w:t>תהליכי מדידה והערכה</w:t>
            </w:r>
            <w:r w:rsidRPr="008B2784">
              <w:rPr>
                <w:rFonts w:asciiTheme="majorHAnsi" w:eastAsia="Times New Roman" w:hAnsiTheme="majorHAnsi" w:cstheme="majorHAnsi"/>
                <w:sz w:val="26"/>
                <w:szCs w:val="26"/>
              </w:rPr>
              <w:t xml:space="preserve">. </w:t>
            </w:r>
            <w:r w:rsidRPr="008B2784">
              <w:rPr>
                <w:rFonts w:asciiTheme="majorHAnsi" w:eastAsia="Times New Roman" w:hAnsiTheme="majorHAnsi" w:cstheme="majorHAnsi"/>
                <w:sz w:val="26"/>
                <w:szCs w:val="26"/>
                <w:rtl/>
              </w:rPr>
              <w:t>כך מתאפשרת למידה מהירה, צמיחה, ו</w:t>
            </w:r>
            <w:r w:rsidRPr="008B2784">
              <w:rPr>
                <w:rFonts w:asciiTheme="majorHAnsi" w:eastAsia="Times New Roman" w:hAnsiTheme="majorHAnsi" w:cstheme="majorHAnsi"/>
                <w:b/>
                <w:bCs/>
                <w:sz w:val="26"/>
                <w:szCs w:val="26"/>
                <w:rtl/>
              </w:rPr>
              <w:t>מעבר משלבי הפיילוט לתכניות רחבות השפעה</w:t>
            </w:r>
            <w:r w:rsidRPr="008B2784">
              <w:rPr>
                <w:rFonts w:asciiTheme="majorHAnsi" w:eastAsia="Times New Roman" w:hAnsiTheme="majorHAnsi" w:cstheme="majorHAnsi"/>
                <w:sz w:val="26"/>
                <w:szCs w:val="26"/>
              </w:rPr>
              <w:t xml:space="preserve">. </w:t>
            </w:r>
            <w:r w:rsidRPr="008B2784">
              <w:rPr>
                <w:rFonts w:asciiTheme="majorHAnsi" w:eastAsia="Times New Roman" w:hAnsiTheme="majorHAnsi" w:cstheme="majorHAnsi"/>
                <w:sz w:val="26"/>
                <w:szCs w:val="26"/>
                <w:rtl/>
              </w:rPr>
              <w:t>תהליכי הלמידה שלנו מתבססים על איסוף נתונים, מחקרים בינלאומיים, מומחים אקדמיים ותכניות מקבילות, ומקדמים חדשנות ויצירתיות</w:t>
            </w:r>
            <w:r w:rsidRPr="008B2784">
              <w:rPr>
                <w:rFonts w:asciiTheme="majorHAnsi" w:eastAsia="Times New Roman" w:hAnsiTheme="majorHAnsi" w:cstheme="majorHAnsi"/>
                <w:sz w:val="26"/>
                <w:szCs w:val="26"/>
              </w:rPr>
              <w:t>.</w:t>
            </w:r>
          </w:p>
          <w:p w14:paraId="11434E5F" w14:textId="77777777" w:rsidR="00940D1A" w:rsidRPr="00BF64E2" w:rsidRDefault="00940D1A" w:rsidP="00EB0439">
            <w:pPr>
              <w:rPr>
                <w:rFonts w:ascii="Calibri Light" w:hAnsi="Calibri Light" w:cs="Calibri Light"/>
                <w:sz w:val="26"/>
                <w:szCs w:val="26"/>
                <w:rtl/>
              </w:rPr>
            </w:pPr>
          </w:p>
        </w:tc>
        <w:tc>
          <w:tcPr>
            <w:tcW w:w="5057" w:type="dxa"/>
          </w:tcPr>
          <w:p w14:paraId="5E224D07" w14:textId="4EE167FD" w:rsidR="00940D1A" w:rsidRDefault="00FA7F06" w:rsidP="00EB0439">
            <w:pPr>
              <w:rPr>
                <w:rFonts w:hint="cs"/>
                <w:rtl/>
                <w:lang w:bidi="ar-SA"/>
              </w:rPr>
            </w:pPr>
            <w:r w:rsidRPr="00FA7F06">
              <w:rPr>
                <w:rFonts w:hint="cs"/>
                <w:b/>
                <w:bCs/>
                <w:rtl/>
                <w:lang w:bidi="ar-SA"/>
              </w:rPr>
              <w:t>عمل يستند الى بيانات</w:t>
            </w:r>
            <w:r>
              <w:rPr>
                <w:rFonts w:hint="cs"/>
                <w:rtl/>
                <w:lang w:bidi="ar-SA"/>
              </w:rPr>
              <w:t xml:space="preserve"> عبر</w:t>
            </w:r>
            <w:r w:rsidRPr="00FA7F06">
              <w:rPr>
                <w:rFonts w:cs="Arial"/>
                <w:rtl/>
                <w:lang w:bidi="ar-SA"/>
              </w:rPr>
              <w:t xml:space="preserve"> إجراء </w:t>
            </w:r>
            <w:r w:rsidRPr="00FA7F06">
              <w:rPr>
                <w:rFonts w:cs="Arial"/>
                <w:b/>
                <w:bCs/>
                <w:rtl/>
                <w:lang w:bidi="ar-SA"/>
              </w:rPr>
              <w:t xml:space="preserve">عمليات </w:t>
            </w:r>
            <w:r w:rsidRPr="00FA7F06">
              <w:rPr>
                <w:rFonts w:cs="Arial" w:hint="cs"/>
                <w:b/>
                <w:bCs/>
                <w:rtl/>
                <w:lang w:bidi="ar-SA"/>
              </w:rPr>
              <w:t>ال</w:t>
            </w:r>
            <w:r w:rsidRPr="00FA7F06">
              <w:rPr>
                <w:rFonts w:cs="Arial"/>
                <w:b/>
                <w:bCs/>
                <w:rtl/>
                <w:lang w:bidi="ar-SA"/>
              </w:rPr>
              <w:t>قياس و</w:t>
            </w:r>
            <w:r w:rsidRPr="00FA7F06">
              <w:rPr>
                <w:rFonts w:cs="Arial" w:hint="cs"/>
                <w:b/>
                <w:bCs/>
                <w:rtl/>
                <w:lang w:bidi="ar-SA"/>
              </w:rPr>
              <w:t>ال</w:t>
            </w:r>
            <w:r w:rsidRPr="00FA7F06">
              <w:rPr>
                <w:rFonts w:cs="Arial"/>
                <w:b/>
                <w:bCs/>
                <w:rtl/>
                <w:lang w:bidi="ar-SA"/>
              </w:rPr>
              <w:t>تقييم</w:t>
            </w:r>
            <w:r w:rsidRPr="00FA7F06">
              <w:rPr>
                <w:rFonts w:cs="Arial"/>
                <w:rtl/>
                <w:lang w:bidi="ar-SA"/>
              </w:rPr>
              <w:t xml:space="preserve">. </w:t>
            </w:r>
            <w:r>
              <w:rPr>
                <w:rFonts w:cs="Arial" w:hint="cs"/>
                <w:rtl/>
                <w:lang w:bidi="ar-SA"/>
              </w:rPr>
              <w:t>بهدف إتاحة</w:t>
            </w:r>
            <w:r w:rsidRPr="00FA7F06">
              <w:rPr>
                <w:rFonts w:cs="Arial"/>
                <w:rtl/>
                <w:lang w:bidi="ar-SA"/>
              </w:rPr>
              <w:t xml:space="preserve"> التعلم السريع وال</w:t>
            </w:r>
            <w:r>
              <w:rPr>
                <w:rFonts w:cs="Arial" w:hint="cs"/>
                <w:rtl/>
                <w:lang w:bidi="ar-SA"/>
              </w:rPr>
              <w:t>تطوير</w:t>
            </w:r>
            <w:r w:rsidRPr="00FA7F06">
              <w:rPr>
                <w:rFonts w:cs="Arial"/>
                <w:rtl/>
                <w:lang w:bidi="ar-SA"/>
              </w:rPr>
              <w:t xml:space="preserve"> </w:t>
            </w:r>
            <w:r w:rsidRPr="00FA7F06">
              <w:rPr>
                <w:rFonts w:cs="Arial"/>
                <w:b/>
                <w:bCs/>
                <w:rtl/>
                <w:lang w:bidi="ar-SA"/>
              </w:rPr>
              <w:t>والانتقال من المراحل التجريبية إلى البرامج واسعة التأثير</w:t>
            </w:r>
            <w:r w:rsidRPr="00FA7F06">
              <w:rPr>
                <w:rFonts w:cs="Arial"/>
                <w:rtl/>
                <w:lang w:bidi="ar-SA"/>
              </w:rPr>
              <w:t>. تعتمد عمليات التعلم لدينا على جمع البيانات والدراسات ال</w:t>
            </w:r>
            <w:r>
              <w:rPr>
                <w:rFonts w:cs="Arial" w:hint="cs"/>
                <w:rtl/>
                <w:lang w:bidi="ar-SA"/>
              </w:rPr>
              <w:t>عالمية</w:t>
            </w:r>
            <w:r w:rsidRPr="00FA7F06">
              <w:rPr>
                <w:rFonts w:cs="Arial"/>
                <w:rtl/>
                <w:lang w:bidi="ar-SA"/>
              </w:rPr>
              <w:t xml:space="preserve"> والخبراء الأكاديميين والبرامج الموازية، وتعزيز الابتكار والإبداع.</w:t>
            </w:r>
          </w:p>
        </w:tc>
      </w:tr>
      <w:tr w:rsidR="00940D1A" w14:paraId="6018FC78" w14:textId="77777777" w:rsidTr="00507681">
        <w:tc>
          <w:tcPr>
            <w:tcW w:w="1640" w:type="dxa"/>
          </w:tcPr>
          <w:p w14:paraId="33072B3E" w14:textId="77777777" w:rsidR="00940D1A" w:rsidRDefault="00940D1A" w:rsidP="00EB0439">
            <w:pPr>
              <w:rPr>
                <w:rtl/>
              </w:rPr>
            </w:pPr>
          </w:p>
        </w:tc>
        <w:tc>
          <w:tcPr>
            <w:tcW w:w="3978" w:type="dxa"/>
          </w:tcPr>
          <w:p w14:paraId="3512B49A" w14:textId="77777777" w:rsidR="00BF64E2" w:rsidRPr="008B2784" w:rsidRDefault="00BF64E2" w:rsidP="00BF64E2">
            <w:pPr>
              <w:shd w:val="clear" w:color="auto" w:fill="FFFFFF"/>
              <w:spacing w:before="100" w:beforeAutospacing="1" w:line="384" w:lineRule="atLeast"/>
              <w:rPr>
                <w:rFonts w:asciiTheme="majorHAnsi" w:eastAsia="Times New Roman" w:hAnsiTheme="majorHAnsi" w:cstheme="majorHAnsi"/>
                <w:sz w:val="26"/>
                <w:szCs w:val="26"/>
              </w:rPr>
            </w:pPr>
            <w:r w:rsidRPr="008B2784">
              <w:rPr>
                <w:rFonts w:asciiTheme="majorHAnsi" w:eastAsia="Times New Roman" w:hAnsiTheme="majorHAnsi" w:cstheme="majorHAnsi"/>
                <w:b/>
                <w:bCs/>
                <w:sz w:val="26"/>
                <w:szCs w:val="26"/>
                <w:rtl/>
              </w:rPr>
              <w:t>עבודה המבוססת על עקרונות התפתחותיים</w:t>
            </w:r>
            <w:r w:rsidRPr="008B2784">
              <w:rPr>
                <w:rFonts w:asciiTheme="majorHAnsi" w:eastAsia="Times New Roman" w:hAnsiTheme="majorHAnsi" w:cstheme="majorHAnsi"/>
                <w:b/>
                <w:bCs/>
                <w:sz w:val="26"/>
                <w:szCs w:val="26"/>
              </w:rPr>
              <w:t>-</w:t>
            </w:r>
            <w:r w:rsidRPr="008B2784">
              <w:rPr>
                <w:rFonts w:asciiTheme="majorHAnsi" w:eastAsia="Times New Roman" w:hAnsiTheme="majorHAnsi" w:cstheme="majorHAnsi"/>
                <w:sz w:val="26"/>
                <w:szCs w:val="26"/>
              </w:rPr>
              <w:t> </w:t>
            </w:r>
            <w:r w:rsidRPr="008B2784">
              <w:rPr>
                <w:rFonts w:asciiTheme="majorHAnsi" w:eastAsia="Times New Roman" w:hAnsiTheme="majorHAnsi" w:cstheme="majorHAnsi"/>
                <w:sz w:val="26"/>
                <w:szCs w:val="26"/>
                <w:rtl/>
              </w:rPr>
              <w:t>פיתוח תכנים, יצירת שירותים עירוניים והתערבויות במרחב הציבורי המבוססים על עקרונות המעודדים התפתחות מוטורית, קוגניטיבית ורגשית מיטבית</w:t>
            </w:r>
            <w:r w:rsidRPr="008B2784">
              <w:rPr>
                <w:rFonts w:asciiTheme="majorHAnsi" w:eastAsia="Times New Roman" w:hAnsiTheme="majorHAnsi" w:cstheme="majorHAnsi"/>
                <w:sz w:val="26"/>
                <w:szCs w:val="26"/>
              </w:rPr>
              <w:t>. </w:t>
            </w:r>
          </w:p>
          <w:p w14:paraId="29A751F0" w14:textId="77777777" w:rsidR="00940D1A" w:rsidRPr="00BF64E2" w:rsidRDefault="00940D1A" w:rsidP="00EB0439">
            <w:pPr>
              <w:rPr>
                <w:rFonts w:ascii="Calibri Light" w:hAnsi="Calibri Light" w:cs="Calibri Light"/>
                <w:sz w:val="26"/>
                <w:szCs w:val="26"/>
                <w:rtl/>
              </w:rPr>
            </w:pPr>
          </w:p>
        </w:tc>
        <w:tc>
          <w:tcPr>
            <w:tcW w:w="5057" w:type="dxa"/>
          </w:tcPr>
          <w:p w14:paraId="12FF1D70" w14:textId="14E053C5" w:rsidR="00940D1A" w:rsidRDefault="00FA7F06" w:rsidP="00EB0439">
            <w:pPr>
              <w:rPr>
                <w:rFonts w:hint="cs"/>
                <w:rtl/>
                <w:lang w:bidi="ar-SA"/>
              </w:rPr>
            </w:pPr>
            <w:r w:rsidRPr="00E47D68">
              <w:rPr>
                <w:rFonts w:hint="cs"/>
                <w:b/>
                <w:bCs/>
                <w:rtl/>
                <w:lang w:bidi="ar-SA"/>
              </w:rPr>
              <w:t>عمل يستند على أسس تطويريّة</w:t>
            </w:r>
            <w:r w:rsidR="00E47D68">
              <w:rPr>
                <w:rFonts w:hint="cs"/>
                <w:rtl/>
                <w:lang w:bidi="ar-SA"/>
              </w:rPr>
              <w:t xml:space="preserve"> - </w:t>
            </w:r>
            <w:r w:rsidR="00E47D68" w:rsidRPr="00E47D68">
              <w:rPr>
                <w:rFonts w:cs="Arial"/>
                <w:rtl/>
                <w:lang w:bidi="ar-SA"/>
              </w:rPr>
              <w:t xml:space="preserve">تطوير المحتوى وإنشاء خدمات </w:t>
            </w:r>
            <w:r w:rsidR="00E47D68">
              <w:rPr>
                <w:rFonts w:cs="Arial" w:hint="cs"/>
                <w:rtl/>
                <w:lang w:bidi="ar-SA"/>
              </w:rPr>
              <w:t>مدنيّة</w:t>
            </w:r>
            <w:r w:rsidR="00E47D68" w:rsidRPr="00E47D68">
              <w:rPr>
                <w:rFonts w:cs="Arial"/>
                <w:rtl/>
                <w:lang w:bidi="ar-SA"/>
              </w:rPr>
              <w:t xml:space="preserve"> وتدخلات في الفضاء العام بناءً على </w:t>
            </w:r>
            <w:r w:rsidR="00E47D68">
              <w:rPr>
                <w:rFonts w:cs="Arial" w:hint="cs"/>
                <w:rtl/>
                <w:lang w:bidi="ar-SA"/>
              </w:rPr>
              <w:t>أسس</w:t>
            </w:r>
            <w:r w:rsidR="00E47D68" w:rsidRPr="00E47D68">
              <w:rPr>
                <w:rFonts w:cs="Arial"/>
                <w:rtl/>
                <w:lang w:bidi="ar-SA"/>
              </w:rPr>
              <w:t xml:space="preserve"> تشجع التطو</w:t>
            </w:r>
            <w:r w:rsidR="00E47D68">
              <w:rPr>
                <w:rFonts w:cs="Arial" w:hint="cs"/>
                <w:rtl/>
                <w:lang w:bidi="ar-SA"/>
              </w:rPr>
              <w:t>ّ</w:t>
            </w:r>
            <w:r w:rsidR="00E47D68" w:rsidRPr="00E47D68">
              <w:rPr>
                <w:rFonts w:cs="Arial"/>
                <w:rtl/>
                <w:lang w:bidi="ar-SA"/>
              </w:rPr>
              <w:t>ر الحركي والمعرفي والعاطفي الأمثل.</w:t>
            </w:r>
          </w:p>
        </w:tc>
      </w:tr>
      <w:tr w:rsidR="00940D1A" w14:paraId="128643D1" w14:textId="77777777" w:rsidTr="00507681">
        <w:tc>
          <w:tcPr>
            <w:tcW w:w="1640" w:type="dxa"/>
          </w:tcPr>
          <w:p w14:paraId="399A7CEF" w14:textId="77777777" w:rsidR="00940D1A" w:rsidRDefault="00940D1A" w:rsidP="00EB0439">
            <w:pPr>
              <w:rPr>
                <w:rtl/>
              </w:rPr>
            </w:pPr>
          </w:p>
        </w:tc>
        <w:tc>
          <w:tcPr>
            <w:tcW w:w="3978" w:type="dxa"/>
          </w:tcPr>
          <w:p w14:paraId="76B7A188" w14:textId="77777777" w:rsidR="00BF64E2" w:rsidRPr="008B2784" w:rsidRDefault="00BF64E2" w:rsidP="00BF64E2">
            <w:pPr>
              <w:shd w:val="clear" w:color="auto" w:fill="FFFFFF"/>
              <w:spacing w:before="100" w:beforeAutospacing="1" w:after="300" w:line="384" w:lineRule="atLeast"/>
              <w:rPr>
                <w:rFonts w:asciiTheme="majorHAnsi" w:eastAsia="Times New Roman" w:hAnsiTheme="majorHAnsi" w:cstheme="majorHAnsi"/>
                <w:sz w:val="26"/>
                <w:szCs w:val="26"/>
              </w:rPr>
            </w:pPr>
            <w:r w:rsidRPr="008B2784">
              <w:rPr>
                <w:rFonts w:asciiTheme="majorHAnsi" w:eastAsia="Times New Roman" w:hAnsiTheme="majorHAnsi" w:cstheme="majorHAnsi"/>
                <w:b/>
                <w:bCs/>
                <w:sz w:val="26"/>
                <w:szCs w:val="26"/>
                <w:rtl/>
              </w:rPr>
              <w:t>שיתוף ציבור התושבים</w:t>
            </w:r>
            <w:r w:rsidRPr="008B2784">
              <w:rPr>
                <w:rFonts w:asciiTheme="majorHAnsi" w:eastAsia="Times New Roman" w:hAnsiTheme="majorHAnsi" w:cstheme="majorHAnsi"/>
                <w:sz w:val="26"/>
                <w:szCs w:val="26"/>
                <w:rtl/>
              </w:rPr>
              <w:t> ככל הניתן, בתהליכי תכנון ו</w:t>
            </w:r>
            <w:r w:rsidRPr="008B2784">
              <w:rPr>
                <w:rFonts w:asciiTheme="majorHAnsi" w:eastAsia="Times New Roman" w:hAnsiTheme="majorHAnsi" w:cstheme="majorHAnsi"/>
                <w:b/>
                <w:bCs/>
                <w:sz w:val="26"/>
                <w:szCs w:val="26"/>
                <w:rtl/>
              </w:rPr>
              <w:t>התאמה למאפייני קהילות העיר</w:t>
            </w:r>
            <w:r w:rsidRPr="008B2784">
              <w:rPr>
                <w:rFonts w:asciiTheme="majorHAnsi" w:eastAsia="Times New Roman" w:hAnsiTheme="majorHAnsi" w:cstheme="majorHAnsi"/>
                <w:sz w:val="26"/>
                <w:szCs w:val="26"/>
              </w:rPr>
              <w:t xml:space="preserve">, </w:t>
            </w:r>
            <w:r w:rsidRPr="008B2784">
              <w:rPr>
                <w:rFonts w:asciiTheme="majorHAnsi" w:eastAsia="Times New Roman" w:hAnsiTheme="majorHAnsi" w:cstheme="majorHAnsi"/>
                <w:sz w:val="26"/>
                <w:szCs w:val="26"/>
                <w:rtl/>
              </w:rPr>
              <w:t>ולשביעות רצונם</w:t>
            </w:r>
            <w:r w:rsidRPr="008B2784">
              <w:rPr>
                <w:rFonts w:asciiTheme="majorHAnsi" w:eastAsia="Times New Roman" w:hAnsiTheme="majorHAnsi" w:cstheme="majorHAnsi"/>
                <w:sz w:val="26"/>
                <w:szCs w:val="26"/>
              </w:rPr>
              <w:t>.</w:t>
            </w:r>
          </w:p>
          <w:p w14:paraId="7DBCCDE5" w14:textId="77777777" w:rsidR="00940D1A" w:rsidRPr="00BF64E2" w:rsidRDefault="00940D1A" w:rsidP="00EB0439">
            <w:pPr>
              <w:rPr>
                <w:rFonts w:ascii="Calibri Light" w:hAnsi="Calibri Light" w:cs="Calibri Light"/>
                <w:sz w:val="26"/>
                <w:szCs w:val="26"/>
                <w:rtl/>
              </w:rPr>
            </w:pPr>
          </w:p>
        </w:tc>
        <w:tc>
          <w:tcPr>
            <w:tcW w:w="5057" w:type="dxa"/>
          </w:tcPr>
          <w:p w14:paraId="4F33D52F" w14:textId="47145E7E" w:rsidR="00940D1A" w:rsidRDefault="00E47D68" w:rsidP="00EB0439">
            <w:pPr>
              <w:rPr>
                <w:rtl/>
              </w:rPr>
            </w:pPr>
            <w:r>
              <w:rPr>
                <w:rFonts w:cs="Arial" w:hint="cs"/>
                <w:b/>
                <w:bCs/>
                <w:rtl/>
                <w:lang w:bidi="ar-SA"/>
              </w:rPr>
              <w:t>إشراك</w:t>
            </w:r>
            <w:r w:rsidRPr="00E47D68">
              <w:rPr>
                <w:rFonts w:cs="Arial" w:hint="cs"/>
                <w:b/>
                <w:bCs/>
                <w:rtl/>
                <w:lang w:bidi="ar-SA"/>
              </w:rPr>
              <w:t xml:space="preserve"> عموم</w:t>
            </w:r>
            <w:r w:rsidRPr="00E47D68">
              <w:rPr>
                <w:rFonts w:cs="Arial"/>
                <w:b/>
                <w:bCs/>
                <w:rtl/>
                <w:lang w:bidi="ar-SA"/>
              </w:rPr>
              <w:t xml:space="preserve"> السكان</w:t>
            </w:r>
            <w:r w:rsidRPr="00E47D68">
              <w:rPr>
                <w:rFonts w:cs="Arial"/>
                <w:rtl/>
                <w:lang w:bidi="ar-SA"/>
              </w:rPr>
              <w:t xml:space="preserve"> قدر الإمكان في عمليات التخطيط </w:t>
            </w:r>
            <w:r w:rsidRPr="00E47D68">
              <w:rPr>
                <w:rFonts w:cs="Arial" w:hint="cs"/>
                <w:b/>
                <w:bCs/>
                <w:rtl/>
                <w:lang w:bidi="ar-SA"/>
              </w:rPr>
              <w:t>وملائمتها</w:t>
            </w:r>
            <w:r w:rsidRPr="00E47D68">
              <w:rPr>
                <w:rFonts w:cs="Arial"/>
                <w:b/>
                <w:bCs/>
                <w:rtl/>
                <w:lang w:bidi="ar-SA"/>
              </w:rPr>
              <w:t xml:space="preserve"> </w:t>
            </w:r>
            <w:r w:rsidRPr="00E47D68">
              <w:rPr>
                <w:rFonts w:cs="Arial" w:hint="cs"/>
                <w:b/>
                <w:bCs/>
                <w:rtl/>
                <w:lang w:bidi="ar-SA"/>
              </w:rPr>
              <w:t xml:space="preserve">لمميزات </w:t>
            </w:r>
            <w:r w:rsidRPr="00E47D68">
              <w:rPr>
                <w:rFonts w:cs="Arial"/>
                <w:b/>
                <w:bCs/>
                <w:rtl/>
                <w:lang w:bidi="ar-SA"/>
              </w:rPr>
              <w:t>مجتمعات المدينة</w:t>
            </w:r>
            <w:r w:rsidRPr="00E47D68">
              <w:rPr>
                <w:rFonts w:cs="Arial"/>
                <w:rtl/>
                <w:lang w:bidi="ar-SA"/>
              </w:rPr>
              <w:t>، بما يرضيهم.</w:t>
            </w:r>
          </w:p>
        </w:tc>
      </w:tr>
      <w:tr w:rsidR="00940D1A" w14:paraId="680AF7C5" w14:textId="77777777" w:rsidTr="00507681">
        <w:tc>
          <w:tcPr>
            <w:tcW w:w="1640" w:type="dxa"/>
          </w:tcPr>
          <w:p w14:paraId="43E4774D" w14:textId="77777777" w:rsidR="00940D1A" w:rsidRDefault="00940D1A" w:rsidP="00EB0439">
            <w:pPr>
              <w:rPr>
                <w:rtl/>
              </w:rPr>
            </w:pPr>
          </w:p>
        </w:tc>
        <w:tc>
          <w:tcPr>
            <w:tcW w:w="3978" w:type="dxa"/>
          </w:tcPr>
          <w:p w14:paraId="2EC19EAA" w14:textId="77777777" w:rsidR="00BF64E2" w:rsidRPr="008B2784" w:rsidRDefault="00BF64E2" w:rsidP="00BF64E2">
            <w:pPr>
              <w:shd w:val="clear" w:color="auto" w:fill="FFFFFF"/>
              <w:spacing w:after="300" w:line="384" w:lineRule="atLeast"/>
              <w:rPr>
                <w:rFonts w:asciiTheme="majorHAnsi" w:eastAsia="Times New Roman" w:hAnsiTheme="majorHAnsi" w:cstheme="majorHAnsi"/>
                <w:sz w:val="26"/>
                <w:szCs w:val="26"/>
              </w:rPr>
            </w:pPr>
            <w:r w:rsidRPr="008B2784">
              <w:rPr>
                <w:rFonts w:asciiTheme="majorHAnsi" w:eastAsia="Times New Roman" w:hAnsiTheme="majorHAnsi" w:cstheme="majorHAnsi"/>
                <w:b/>
                <w:bCs/>
                <w:sz w:val="26"/>
                <w:szCs w:val="26"/>
                <w:rtl/>
              </w:rPr>
              <w:t>בניית תשתית עירונית</w:t>
            </w:r>
            <w:r w:rsidRPr="008B2784">
              <w:rPr>
                <w:rFonts w:asciiTheme="majorHAnsi" w:eastAsia="Times New Roman" w:hAnsiTheme="majorHAnsi" w:cstheme="majorHAnsi"/>
                <w:b/>
                <w:bCs/>
                <w:sz w:val="26"/>
                <w:szCs w:val="26"/>
              </w:rPr>
              <w:t>- </w:t>
            </w:r>
          </w:p>
          <w:p w14:paraId="54F0A37E" w14:textId="77777777" w:rsidR="00BF64E2" w:rsidRPr="008B2784" w:rsidRDefault="00BF64E2" w:rsidP="00BF64E2">
            <w:pPr>
              <w:numPr>
                <w:ilvl w:val="0"/>
                <w:numId w:val="12"/>
              </w:numPr>
              <w:spacing w:after="100" w:afterAutospacing="1" w:line="384" w:lineRule="atLeast"/>
              <w:textAlignment w:val="baseline"/>
              <w:rPr>
                <w:rFonts w:asciiTheme="majorHAnsi" w:eastAsia="Times New Roman" w:hAnsiTheme="majorHAnsi" w:cstheme="majorHAnsi"/>
                <w:sz w:val="26"/>
                <w:szCs w:val="26"/>
              </w:rPr>
            </w:pPr>
            <w:r w:rsidRPr="008B2784">
              <w:rPr>
                <w:rFonts w:asciiTheme="majorHAnsi" w:eastAsia="Times New Roman" w:hAnsiTheme="majorHAnsi" w:cstheme="majorHAnsi"/>
                <w:sz w:val="26"/>
                <w:szCs w:val="26"/>
                <w:rtl/>
              </w:rPr>
              <w:t>יצירת </w:t>
            </w:r>
            <w:r w:rsidRPr="008B2784">
              <w:rPr>
                <w:rFonts w:asciiTheme="majorHAnsi" w:eastAsia="Times New Roman" w:hAnsiTheme="majorHAnsi" w:cstheme="majorHAnsi"/>
                <w:b/>
                <w:bCs/>
                <w:sz w:val="26"/>
                <w:szCs w:val="26"/>
                <w:rtl/>
              </w:rPr>
              <w:t>מנגנונים פנים עירוניים</w:t>
            </w:r>
            <w:r w:rsidRPr="008B2784">
              <w:rPr>
                <w:rFonts w:asciiTheme="majorHAnsi" w:eastAsia="Times New Roman" w:hAnsiTheme="majorHAnsi" w:cstheme="majorHAnsi"/>
                <w:sz w:val="26"/>
                <w:szCs w:val="26"/>
                <w:rtl/>
              </w:rPr>
              <w:t> הפועלים לקידום נושא הגיל הרך</w:t>
            </w:r>
            <w:r w:rsidRPr="008B2784">
              <w:rPr>
                <w:rFonts w:asciiTheme="majorHAnsi" w:eastAsia="Times New Roman" w:hAnsiTheme="majorHAnsi" w:cstheme="majorHAnsi"/>
                <w:sz w:val="26"/>
                <w:szCs w:val="26"/>
              </w:rPr>
              <w:t>.</w:t>
            </w:r>
          </w:p>
          <w:p w14:paraId="2EBCFA68" w14:textId="77777777" w:rsidR="00940D1A" w:rsidRPr="00BF64E2" w:rsidRDefault="00BF64E2" w:rsidP="00BF64E2">
            <w:pPr>
              <w:numPr>
                <w:ilvl w:val="0"/>
                <w:numId w:val="12"/>
              </w:numPr>
              <w:spacing w:after="100" w:afterAutospacing="1" w:line="384" w:lineRule="atLeast"/>
              <w:textAlignment w:val="baseline"/>
              <w:rPr>
                <w:rFonts w:asciiTheme="majorHAnsi" w:eastAsia="Times New Roman" w:hAnsiTheme="majorHAnsi" w:cstheme="majorHAnsi"/>
                <w:sz w:val="26"/>
                <w:szCs w:val="26"/>
                <w:rtl/>
              </w:rPr>
            </w:pPr>
            <w:r w:rsidRPr="008B2784">
              <w:rPr>
                <w:rFonts w:asciiTheme="majorHAnsi" w:eastAsia="Times New Roman" w:hAnsiTheme="majorHAnsi" w:cstheme="majorHAnsi"/>
                <w:b/>
                <w:bCs/>
                <w:sz w:val="26"/>
                <w:szCs w:val="26"/>
                <w:rtl/>
              </w:rPr>
              <w:t>הכשרות וידע בנושא הגיל הרך</w:t>
            </w:r>
            <w:r w:rsidRPr="008B2784">
              <w:rPr>
                <w:rFonts w:asciiTheme="majorHAnsi" w:eastAsia="Times New Roman" w:hAnsiTheme="majorHAnsi" w:cstheme="majorHAnsi"/>
                <w:b/>
                <w:bCs/>
                <w:sz w:val="26"/>
                <w:szCs w:val="26"/>
              </w:rPr>
              <w:t>- </w:t>
            </w:r>
            <w:r w:rsidRPr="008B2784">
              <w:rPr>
                <w:rFonts w:asciiTheme="majorHAnsi" w:eastAsia="Times New Roman" w:hAnsiTheme="majorHAnsi" w:cstheme="majorHAnsi"/>
                <w:sz w:val="26"/>
                <w:szCs w:val="26"/>
                <w:rtl/>
              </w:rPr>
              <w:t>הרחבת מעגלי ההשפעה על ידי העברת ידע מקצועי רלוונטי לגורמים העוסקים בתחום באופן ישיר ועקיף</w:t>
            </w:r>
            <w:r w:rsidRPr="008B2784">
              <w:rPr>
                <w:rFonts w:asciiTheme="majorHAnsi" w:eastAsia="Times New Roman" w:hAnsiTheme="majorHAnsi" w:cstheme="majorHAnsi"/>
                <w:sz w:val="26"/>
                <w:szCs w:val="26"/>
              </w:rPr>
              <w:t>. </w:t>
            </w:r>
          </w:p>
        </w:tc>
        <w:tc>
          <w:tcPr>
            <w:tcW w:w="5057" w:type="dxa"/>
          </w:tcPr>
          <w:p w14:paraId="0492BBD9" w14:textId="2244C5EC" w:rsidR="00940D1A" w:rsidRDefault="00E47D68" w:rsidP="00EB0439">
            <w:pPr>
              <w:rPr>
                <w:b/>
                <w:bCs/>
                <w:rtl/>
                <w:lang w:bidi="ar-SA"/>
              </w:rPr>
            </w:pPr>
            <w:r w:rsidRPr="00E47D68">
              <w:rPr>
                <w:rFonts w:hint="cs"/>
                <w:b/>
                <w:bCs/>
                <w:rtl/>
                <w:lang w:bidi="ar-SA"/>
              </w:rPr>
              <w:t xml:space="preserve">إنشاء بنى تحتيّة في المدينة </w:t>
            </w:r>
            <w:r>
              <w:rPr>
                <w:b/>
                <w:bCs/>
                <w:rtl/>
                <w:lang w:bidi="ar-SA"/>
              </w:rPr>
              <w:t>–</w:t>
            </w:r>
            <w:r w:rsidRPr="00E47D68">
              <w:rPr>
                <w:rFonts w:hint="cs"/>
                <w:b/>
                <w:bCs/>
                <w:rtl/>
                <w:lang w:bidi="ar-SA"/>
              </w:rPr>
              <w:t xml:space="preserve"> </w:t>
            </w:r>
          </w:p>
          <w:p w14:paraId="4B324D3B" w14:textId="77777777" w:rsidR="00E47D68" w:rsidRDefault="00E47D68" w:rsidP="00EB0439">
            <w:pPr>
              <w:rPr>
                <w:b/>
                <w:bCs/>
                <w:rtl/>
                <w:lang w:bidi="ar-SA"/>
              </w:rPr>
            </w:pPr>
          </w:p>
          <w:p w14:paraId="6DFFF5B1" w14:textId="77777777" w:rsidR="00E47D68" w:rsidRPr="00E47D68" w:rsidRDefault="00E47D68" w:rsidP="00E47D68">
            <w:pPr>
              <w:pStyle w:val="ListParagraph"/>
              <w:numPr>
                <w:ilvl w:val="0"/>
                <w:numId w:val="12"/>
              </w:numPr>
              <w:rPr>
                <w:b/>
                <w:bCs/>
                <w:lang w:bidi="ar-SA"/>
              </w:rPr>
            </w:pPr>
            <w:r>
              <w:rPr>
                <w:rFonts w:hint="cs"/>
                <w:b/>
                <w:bCs/>
                <w:rtl/>
                <w:lang w:bidi="ar-SA"/>
              </w:rPr>
              <w:t xml:space="preserve">إنشاء منظومات داخل المدينة </w:t>
            </w:r>
            <w:r>
              <w:rPr>
                <w:rFonts w:hint="cs"/>
                <w:rtl/>
                <w:lang w:bidi="ar-SA"/>
              </w:rPr>
              <w:t>تعمل لتطوير قضية سنّ الطفولة المبكّرة.</w:t>
            </w:r>
          </w:p>
          <w:p w14:paraId="22DF3542" w14:textId="448D5359" w:rsidR="00E47D68" w:rsidRPr="00E47D68" w:rsidRDefault="00E47D68" w:rsidP="00E47D68">
            <w:pPr>
              <w:pStyle w:val="ListParagraph"/>
              <w:numPr>
                <w:ilvl w:val="0"/>
                <w:numId w:val="12"/>
              </w:numPr>
              <w:rPr>
                <w:rFonts w:hint="cs"/>
                <w:b/>
                <w:bCs/>
                <w:rtl/>
                <w:lang w:bidi="ar-SA"/>
              </w:rPr>
            </w:pPr>
            <w:r>
              <w:rPr>
                <w:rFonts w:hint="cs"/>
                <w:b/>
                <w:bCs/>
                <w:rtl/>
                <w:lang w:bidi="ar-SA"/>
              </w:rPr>
              <w:t xml:space="preserve">تأهيل ومعرفة في موضوع الطفولة المبكّرة </w:t>
            </w:r>
            <w:r>
              <w:rPr>
                <w:b/>
                <w:bCs/>
                <w:rtl/>
                <w:lang w:bidi="ar-SA"/>
              </w:rPr>
              <w:t>–</w:t>
            </w:r>
            <w:r>
              <w:rPr>
                <w:rFonts w:hint="cs"/>
                <w:b/>
                <w:bCs/>
                <w:rtl/>
                <w:lang w:bidi="ar-SA"/>
              </w:rPr>
              <w:t xml:space="preserve"> </w:t>
            </w:r>
            <w:r>
              <w:rPr>
                <w:rFonts w:hint="cs"/>
                <w:rtl/>
                <w:lang w:bidi="ar-SA"/>
              </w:rPr>
              <w:t>توسيع دوائر التأثير عبر نقل المعرفة المهنيّة ذات الصلة للهيئات التي تعمل في المجال بشكل مباشر أو غير مباشر.</w:t>
            </w:r>
          </w:p>
        </w:tc>
      </w:tr>
      <w:tr w:rsidR="00940D1A" w14:paraId="696559A4" w14:textId="77777777" w:rsidTr="00507681">
        <w:tc>
          <w:tcPr>
            <w:tcW w:w="1640" w:type="dxa"/>
          </w:tcPr>
          <w:p w14:paraId="07D035C2" w14:textId="77777777" w:rsidR="00940D1A" w:rsidRDefault="00940D1A" w:rsidP="00EB0439">
            <w:pPr>
              <w:rPr>
                <w:rtl/>
              </w:rPr>
            </w:pPr>
          </w:p>
        </w:tc>
        <w:tc>
          <w:tcPr>
            <w:tcW w:w="3978" w:type="dxa"/>
          </w:tcPr>
          <w:p w14:paraId="59AB0A3F" w14:textId="77777777" w:rsidR="00940D1A" w:rsidRPr="00BF64E2" w:rsidRDefault="00BF64E2" w:rsidP="00BF64E2">
            <w:pPr>
              <w:shd w:val="clear" w:color="auto" w:fill="FFFFFF"/>
              <w:spacing w:before="100" w:beforeAutospacing="1" w:line="384" w:lineRule="atLeast"/>
              <w:rPr>
                <w:rFonts w:asciiTheme="majorHAnsi" w:eastAsia="Times New Roman" w:hAnsiTheme="majorHAnsi" w:cstheme="majorHAnsi"/>
                <w:sz w:val="26"/>
                <w:szCs w:val="26"/>
                <w:rtl/>
              </w:rPr>
            </w:pPr>
            <w:r w:rsidRPr="008B2784">
              <w:rPr>
                <w:rFonts w:asciiTheme="majorHAnsi" w:eastAsia="Times New Roman" w:hAnsiTheme="majorHAnsi" w:cstheme="majorHAnsi"/>
                <w:sz w:val="26"/>
                <w:szCs w:val="26"/>
                <w:rtl/>
              </w:rPr>
              <w:t>אנו נרגשות ונרגשים לרכז ולחלוק את העשייה שלנו, תהליכי הלמידה והתובנות שלנו עד כה בשאיפה לשפר את ההסתכלות ההוליסטית על הגיל הרך אצלנו בתל אביב-יפו ובמקומות נוספים בארץ ובעולם</w:t>
            </w:r>
            <w:r w:rsidRPr="008B2784">
              <w:rPr>
                <w:rFonts w:asciiTheme="majorHAnsi" w:eastAsia="Times New Roman" w:hAnsiTheme="majorHAnsi" w:cstheme="majorHAnsi"/>
                <w:sz w:val="26"/>
                <w:szCs w:val="26"/>
              </w:rPr>
              <w:t>.</w:t>
            </w:r>
          </w:p>
        </w:tc>
        <w:tc>
          <w:tcPr>
            <w:tcW w:w="5057" w:type="dxa"/>
          </w:tcPr>
          <w:p w14:paraId="11B50AA0" w14:textId="6728032D" w:rsidR="00940D1A" w:rsidRDefault="00E47D68" w:rsidP="00EB0439">
            <w:pPr>
              <w:rPr>
                <w:rFonts w:hint="cs"/>
                <w:rtl/>
                <w:lang w:bidi="ar-SA"/>
              </w:rPr>
            </w:pPr>
            <w:r>
              <w:rPr>
                <w:rFonts w:hint="cs"/>
                <w:rtl/>
                <w:lang w:bidi="ar-SA"/>
              </w:rPr>
              <w:t>سعيدات وسعداء جدًا لتركيز ومشاركة عملنا وعمليّات التعلّم واستنباط الأفكار</w:t>
            </w:r>
            <w:r>
              <w:rPr>
                <w:rtl/>
                <w:lang w:bidi="ar-SA"/>
              </w:rPr>
              <w:t xml:space="preserve"> </w:t>
            </w:r>
            <w:r w:rsidRPr="00E47D68">
              <w:rPr>
                <w:rFonts w:cs="Arial"/>
                <w:rtl/>
                <w:lang w:bidi="ar-SA"/>
              </w:rPr>
              <w:t>حتى الآن</w:t>
            </w:r>
            <w:r>
              <w:rPr>
                <w:rFonts w:cs="Arial" w:hint="cs"/>
                <w:rtl/>
                <w:lang w:bidi="ar-SA"/>
              </w:rPr>
              <w:t>،</w:t>
            </w:r>
            <w:r w:rsidRPr="00E47D68">
              <w:rPr>
                <w:rFonts w:cs="Arial"/>
                <w:rtl/>
                <w:lang w:bidi="ar-SA"/>
              </w:rPr>
              <w:t xml:space="preserve"> </w:t>
            </w:r>
            <w:r>
              <w:rPr>
                <w:rFonts w:cs="Arial" w:hint="cs"/>
                <w:rtl/>
                <w:lang w:bidi="ar-SA"/>
              </w:rPr>
              <w:t>آملين</w:t>
            </w:r>
            <w:r w:rsidRPr="00E47D68">
              <w:rPr>
                <w:rFonts w:cs="Arial"/>
                <w:rtl/>
                <w:lang w:bidi="ar-SA"/>
              </w:rPr>
              <w:t xml:space="preserve"> </w:t>
            </w:r>
            <w:r>
              <w:rPr>
                <w:rFonts w:cs="Arial" w:hint="cs"/>
                <w:rtl/>
                <w:lang w:bidi="ar-SA"/>
              </w:rPr>
              <w:t>ب</w:t>
            </w:r>
            <w:r w:rsidRPr="00E47D68">
              <w:rPr>
                <w:rFonts w:cs="Arial"/>
                <w:rtl/>
                <w:lang w:bidi="ar-SA"/>
              </w:rPr>
              <w:t>تحسين ال</w:t>
            </w:r>
            <w:r>
              <w:rPr>
                <w:rFonts w:cs="Arial" w:hint="cs"/>
                <w:rtl/>
                <w:lang w:bidi="ar-SA"/>
              </w:rPr>
              <w:t>معاينة</w:t>
            </w:r>
            <w:r w:rsidRPr="00E47D68">
              <w:rPr>
                <w:rFonts w:cs="Arial"/>
                <w:rtl/>
                <w:lang w:bidi="ar-SA"/>
              </w:rPr>
              <w:t xml:space="preserve"> الشاملة </w:t>
            </w:r>
            <w:r w:rsidR="00B81B73">
              <w:rPr>
                <w:rFonts w:cs="Arial" w:hint="cs"/>
                <w:rtl/>
                <w:lang w:bidi="ar-SA"/>
              </w:rPr>
              <w:t>ل</w:t>
            </w:r>
            <w:r w:rsidRPr="00E47D68">
              <w:rPr>
                <w:rFonts w:cs="Arial"/>
                <w:rtl/>
                <w:lang w:bidi="ar-SA"/>
              </w:rPr>
              <w:t>لطفولة المبكرة هنا في تل</w:t>
            </w:r>
            <w:r w:rsidR="00B81B73">
              <w:rPr>
                <w:rFonts w:cs="Arial" w:hint="cs"/>
                <w:rtl/>
                <w:lang w:bidi="ar-SA"/>
              </w:rPr>
              <w:t>-</w:t>
            </w:r>
            <w:r w:rsidRPr="00E47D68">
              <w:rPr>
                <w:rFonts w:cs="Arial"/>
                <w:rtl/>
                <w:lang w:bidi="ar-SA"/>
              </w:rPr>
              <w:t>أبيب</w:t>
            </w:r>
            <w:r w:rsidR="00B81B73">
              <w:rPr>
                <w:rFonts w:cs="Arial" w:hint="cs"/>
                <w:rtl/>
                <w:lang w:bidi="ar-SA"/>
              </w:rPr>
              <w:t xml:space="preserve"> </w:t>
            </w:r>
            <w:r w:rsidRPr="00E47D68">
              <w:rPr>
                <w:rFonts w:cs="Arial"/>
                <w:rtl/>
                <w:lang w:bidi="ar-SA"/>
              </w:rPr>
              <w:t xml:space="preserve">يافا وفي أماكن </w:t>
            </w:r>
            <w:r w:rsidR="00B81B73">
              <w:rPr>
                <w:rFonts w:cs="Arial" w:hint="cs"/>
                <w:rtl/>
                <w:lang w:bidi="ar-SA"/>
              </w:rPr>
              <w:t>إضافيّة</w:t>
            </w:r>
            <w:r w:rsidRPr="00E47D68">
              <w:rPr>
                <w:rFonts w:cs="Arial"/>
                <w:rtl/>
                <w:lang w:bidi="ar-SA"/>
              </w:rPr>
              <w:t xml:space="preserve"> في إسرائيل وحول العالم.</w:t>
            </w:r>
          </w:p>
        </w:tc>
      </w:tr>
    </w:tbl>
    <w:p w14:paraId="702CC749" w14:textId="77777777" w:rsidR="002B71A4" w:rsidRDefault="002B71A4"/>
    <w:sectPr w:rsidR="002B71A4" w:rsidSect="0050768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ssistant">
    <w:panose1 w:val="00000000000000000000"/>
    <w:charset w:val="B1"/>
    <w:family w:val="auto"/>
    <w:pitch w:val="variable"/>
    <w:sig w:usb0="A00008FF" w:usb1="4000204B"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5396D"/>
    <w:multiLevelType w:val="hybridMultilevel"/>
    <w:tmpl w:val="B52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4ED7"/>
    <w:multiLevelType w:val="hybridMultilevel"/>
    <w:tmpl w:val="863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B4170"/>
    <w:multiLevelType w:val="multilevel"/>
    <w:tmpl w:val="3054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4280E"/>
    <w:multiLevelType w:val="multilevel"/>
    <w:tmpl w:val="AB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323E2"/>
    <w:multiLevelType w:val="multilevel"/>
    <w:tmpl w:val="7E56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F17B8"/>
    <w:multiLevelType w:val="multilevel"/>
    <w:tmpl w:val="548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331AC"/>
    <w:multiLevelType w:val="hybridMultilevel"/>
    <w:tmpl w:val="C07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E2D86"/>
    <w:multiLevelType w:val="hybridMultilevel"/>
    <w:tmpl w:val="42FE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51F91"/>
    <w:multiLevelType w:val="hybridMultilevel"/>
    <w:tmpl w:val="489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103D5"/>
    <w:multiLevelType w:val="multilevel"/>
    <w:tmpl w:val="4794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A1359"/>
    <w:multiLevelType w:val="hybridMultilevel"/>
    <w:tmpl w:val="F3CE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B3075"/>
    <w:multiLevelType w:val="multilevel"/>
    <w:tmpl w:val="62D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138562">
    <w:abstractNumId w:val="0"/>
  </w:num>
  <w:num w:numId="2" w16cid:durableId="498541145">
    <w:abstractNumId w:val="5"/>
  </w:num>
  <w:num w:numId="3" w16cid:durableId="479809876">
    <w:abstractNumId w:val="10"/>
  </w:num>
  <w:num w:numId="4" w16cid:durableId="1241409025">
    <w:abstractNumId w:val="1"/>
  </w:num>
  <w:num w:numId="5" w16cid:durableId="269893286">
    <w:abstractNumId w:val="7"/>
  </w:num>
  <w:num w:numId="6" w16cid:durableId="1306083519">
    <w:abstractNumId w:val="6"/>
  </w:num>
  <w:num w:numId="7" w16cid:durableId="1670399066">
    <w:abstractNumId w:val="2"/>
  </w:num>
  <w:num w:numId="8" w16cid:durableId="1303462320">
    <w:abstractNumId w:val="9"/>
  </w:num>
  <w:num w:numId="9" w16cid:durableId="147283409">
    <w:abstractNumId w:val="8"/>
  </w:num>
  <w:num w:numId="10" w16cid:durableId="1538466645">
    <w:abstractNumId w:val="3"/>
  </w:num>
  <w:num w:numId="11" w16cid:durableId="223760017">
    <w:abstractNumId w:val="11"/>
  </w:num>
  <w:num w:numId="12" w16cid:durableId="2053259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31"/>
    <w:rsid w:val="000B1980"/>
    <w:rsid w:val="00212727"/>
    <w:rsid w:val="00235417"/>
    <w:rsid w:val="002B71A4"/>
    <w:rsid w:val="002E3EAF"/>
    <w:rsid w:val="004165CA"/>
    <w:rsid w:val="0043555E"/>
    <w:rsid w:val="00507681"/>
    <w:rsid w:val="0054731B"/>
    <w:rsid w:val="005A4305"/>
    <w:rsid w:val="0070713C"/>
    <w:rsid w:val="007A27BD"/>
    <w:rsid w:val="008963D2"/>
    <w:rsid w:val="00940D1A"/>
    <w:rsid w:val="009A1830"/>
    <w:rsid w:val="00A41AF0"/>
    <w:rsid w:val="00A44EB4"/>
    <w:rsid w:val="00A6770E"/>
    <w:rsid w:val="00AB738E"/>
    <w:rsid w:val="00B767BC"/>
    <w:rsid w:val="00B81B73"/>
    <w:rsid w:val="00BD5600"/>
    <w:rsid w:val="00BF10F1"/>
    <w:rsid w:val="00BF4172"/>
    <w:rsid w:val="00BF64E2"/>
    <w:rsid w:val="00CA407B"/>
    <w:rsid w:val="00E41CFF"/>
    <w:rsid w:val="00E47D68"/>
    <w:rsid w:val="00E57E9C"/>
    <w:rsid w:val="00E84131"/>
    <w:rsid w:val="00E8598C"/>
    <w:rsid w:val="00EB0439"/>
    <w:rsid w:val="00EF7CFF"/>
    <w:rsid w:val="00FA7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DCBF"/>
  <w15:chartTrackingRefBased/>
  <w15:docId w15:val="{907F0EEC-7316-4120-B168-D70DB0B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31"/>
    <w:pPr>
      <w:bidi/>
    </w:pPr>
  </w:style>
  <w:style w:type="paragraph" w:styleId="Heading3">
    <w:name w:val="heading 3"/>
    <w:basedOn w:val="Normal"/>
    <w:link w:val="Heading3Char"/>
    <w:uiPriority w:val="9"/>
    <w:qFormat/>
    <w:rsid w:val="00BF64E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CFF"/>
    <w:pPr>
      <w:ind w:left="720"/>
      <w:contextualSpacing/>
    </w:pPr>
  </w:style>
  <w:style w:type="character" w:customStyle="1" w:styleId="Heading3Char">
    <w:name w:val="Heading 3 Char"/>
    <w:basedOn w:val="DefaultParagraphFont"/>
    <w:link w:val="Heading3"/>
    <w:uiPriority w:val="9"/>
    <w:rsid w:val="00BF64E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37000">
      <w:bodyDiv w:val="1"/>
      <w:marLeft w:val="0"/>
      <w:marRight w:val="0"/>
      <w:marTop w:val="0"/>
      <w:marBottom w:val="0"/>
      <w:divBdr>
        <w:top w:val="none" w:sz="0" w:space="0" w:color="auto"/>
        <w:left w:val="none" w:sz="0" w:space="0" w:color="auto"/>
        <w:bottom w:val="none" w:sz="0" w:space="0" w:color="auto"/>
        <w:right w:val="none" w:sz="0" w:space="0" w:color="auto"/>
      </w:divBdr>
    </w:div>
    <w:div w:id="653409889">
      <w:bodyDiv w:val="1"/>
      <w:marLeft w:val="0"/>
      <w:marRight w:val="0"/>
      <w:marTop w:val="0"/>
      <w:marBottom w:val="0"/>
      <w:divBdr>
        <w:top w:val="none" w:sz="0" w:space="0" w:color="auto"/>
        <w:left w:val="none" w:sz="0" w:space="0" w:color="auto"/>
        <w:bottom w:val="none" w:sz="0" w:space="0" w:color="auto"/>
        <w:right w:val="none" w:sz="0" w:space="0" w:color="auto"/>
      </w:divBdr>
    </w:div>
    <w:div w:id="1045761518">
      <w:bodyDiv w:val="1"/>
      <w:marLeft w:val="0"/>
      <w:marRight w:val="0"/>
      <w:marTop w:val="0"/>
      <w:marBottom w:val="0"/>
      <w:divBdr>
        <w:top w:val="none" w:sz="0" w:space="0" w:color="auto"/>
        <w:left w:val="none" w:sz="0" w:space="0" w:color="auto"/>
        <w:bottom w:val="none" w:sz="0" w:space="0" w:color="auto"/>
        <w:right w:val="none" w:sz="0" w:space="0" w:color="auto"/>
      </w:divBdr>
    </w:div>
    <w:div w:id="1085421601">
      <w:bodyDiv w:val="1"/>
      <w:marLeft w:val="0"/>
      <w:marRight w:val="0"/>
      <w:marTop w:val="0"/>
      <w:marBottom w:val="0"/>
      <w:divBdr>
        <w:top w:val="none" w:sz="0" w:space="0" w:color="auto"/>
        <w:left w:val="none" w:sz="0" w:space="0" w:color="auto"/>
        <w:bottom w:val="none" w:sz="0" w:space="0" w:color="auto"/>
        <w:right w:val="none" w:sz="0" w:space="0" w:color="auto"/>
      </w:divBdr>
    </w:div>
    <w:div w:id="1107233209">
      <w:bodyDiv w:val="1"/>
      <w:marLeft w:val="0"/>
      <w:marRight w:val="0"/>
      <w:marTop w:val="0"/>
      <w:marBottom w:val="0"/>
      <w:divBdr>
        <w:top w:val="none" w:sz="0" w:space="0" w:color="auto"/>
        <w:left w:val="none" w:sz="0" w:space="0" w:color="auto"/>
        <w:bottom w:val="none" w:sz="0" w:space="0" w:color="auto"/>
        <w:right w:val="none" w:sz="0" w:space="0" w:color="auto"/>
      </w:divBdr>
    </w:div>
    <w:div w:id="19860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804</Words>
  <Characters>4490</Characters>
  <Application>Microsoft Office Word</Application>
  <DocSecurity>0</DocSecurity>
  <Lines>80</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דניאלה רוטשילד - מנהלת פרויקטים אורבן 95</dc:creator>
  <cp:keywords/>
  <dc:description/>
  <cp:lastModifiedBy>הייא דכור</cp:lastModifiedBy>
  <cp:revision>5</cp:revision>
  <dcterms:created xsi:type="dcterms:W3CDTF">2024-10-14T06:44:00Z</dcterms:created>
  <dcterms:modified xsi:type="dcterms:W3CDTF">2024-11-12T09:47:00Z</dcterms:modified>
</cp:coreProperties>
</file>