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10675" w:type="dxa"/>
        <w:tblLook w:val="04A0" w:firstRow="1" w:lastRow="0" w:firstColumn="1" w:lastColumn="0" w:noHBand="0" w:noVBand="1"/>
      </w:tblPr>
      <w:tblGrid>
        <w:gridCol w:w="1640"/>
        <w:gridCol w:w="3978"/>
        <w:gridCol w:w="5057"/>
      </w:tblGrid>
      <w:tr w:rsidR="00E84131" w14:paraId="6742D560" w14:textId="77777777" w:rsidTr="00507681">
        <w:trPr>
          <w:trHeight w:val="557"/>
        </w:trPr>
        <w:tc>
          <w:tcPr>
            <w:tcW w:w="1640" w:type="dxa"/>
          </w:tcPr>
          <w:p w14:paraId="3561903E" w14:textId="77777777" w:rsidR="00E84131" w:rsidRDefault="00E84131" w:rsidP="00E84131">
            <w:pPr>
              <w:rPr>
                <w:rtl/>
              </w:rPr>
            </w:pPr>
          </w:p>
        </w:tc>
        <w:tc>
          <w:tcPr>
            <w:tcW w:w="3978" w:type="dxa"/>
          </w:tcPr>
          <w:p w14:paraId="7AE75B68" w14:textId="77777777" w:rsidR="00E84131" w:rsidRPr="000F514B" w:rsidRDefault="00E84131" w:rsidP="00E41CFF">
            <w:pPr>
              <w:jc w:val="center"/>
              <w:rPr>
                <w:b/>
                <w:bCs/>
                <w:sz w:val="26"/>
                <w:szCs w:val="26"/>
                <w:rtl/>
              </w:rPr>
            </w:pPr>
            <w:r w:rsidRPr="000F514B">
              <w:rPr>
                <w:rFonts w:hint="cs"/>
                <w:b/>
                <w:bCs/>
                <w:sz w:val="26"/>
                <w:szCs w:val="26"/>
                <w:highlight w:val="yellow"/>
                <w:rtl/>
              </w:rPr>
              <w:t>טקסט לתרגום</w:t>
            </w:r>
          </w:p>
        </w:tc>
        <w:tc>
          <w:tcPr>
            <w:tcW w:w="5057" w:type="dxa"/>
          </w:tcPr>
          <w:p w14:paraId="18AAB086" w14:textId="77777777" w:rsidR="00E84131" w:rsidRPr="000F514B" w:rsidRDefault="000F514B" w:rsidP="000F514B">
            <w:pPr>
              <w:jc w:val="center"/>
              <w:rPr>
                <w:b/>
                <w:bCs/>
                <w:sz w:val="26"/>
                <w:szCs w:val="26"/>
                <w:highlight w:val="yellow"/>
                <w:rtl/>
              </w:rPr>
            </w:pPr>
            <w:r w:rsidRPr="000F514B">
              <w:rPr>
                <w:rFonts w:hint="cs"/>
                <w:b/>
                <w:bCs/>
                <w:sz w:val="26"/>
                <w:szCs w:val="26"/>
                <w:highlight w:val="yellow"/>
                <w:rtl/>
              </w:rPr>
              <w:t>תרגום</w:t>
            </w:r>
          </w:p>
        </w:tc>
      </w:tr>
      <w:tr w:rsidR="00EB0439" w14:paraId="1457BF8D" w14:textId="77777777" w:rsidTr="00507681">
        <w:tc>
          <w:tcPr>
            <w:tcW w:w="1640" w:type="dxa"/>
          </w:tcPr>
          <w:p w14:paraId="0A00B5C5" w14:textId="77777777" w:rsidR="00EB0439" w:rsidRDefault="00EB0439" w:rsidP="00EB0439">
            <w:pPr>
              <w:rPr>
                <w:rtl/>
              </w:rPr>
            </w:pPr>
          </w:p>
        </w:tc>
        <w:tc>
          <w:tcPr>
            <w:tcW w:w="3978" w:type="dxa"/>
          </w:tcPr>
          <w:p w14:paraId="5849FDA3" w14:textId="77777777" w:rsidR="0064232E" w:rsidRPr="0064232E" w:rsidRDefault="0064232E" w:rsidP="0064232E">
            <w:pPr>
              <w:rPr>
                <w:rFonts w:asciiTheme="majorHAnsi" w:hAnsiTheme="majorHAnsi" w:cstheme="majorHAnsi"/>
                <w:sz w:val="26"/>
                <w:szCs w:val="26"/>
                <w:rtl/>
              </w:rPr>
            </w:pPr>
            <w:r w:rsidRPr="0064232E">
              <w:rPr>
                <w:rFonts w:hint="cs"/>
                <w:sz w:val="26"/>
                <w:szCs w:val="26"/>
                <w:rtl/>
              </w:rPr>
              <w:t>מרחב ציבורי</w:t>
            </w:r>
          </w:p>
          <w:p w14:paraId="29944376" w14:textId="77777777" w:rsidR="00EB0439" w:rsidRPr="000F514B" w:rsidRDefault="00EB0439" w:rsidP="000F514B">
            <w:pPr>
              <w:rPr>
                <w:rFonts w:ascii="Calibri Light" w:hAnsi="Calibri Light" w:cs="Calibri Light"/>
                <w:b/>
                <w:bCs/>
                <w:sz w:val="26"/>
                <w:szCs w:val="26"/>
                <w:rtl/>
              </w:rPr>
            </w:pPr>
          </w:p>
        </w:tc>
        <w:tc>
          <w:tcPr>
            <w:tcW w:w="5057" w:type="dxa"/>
          </w:tcPr>
          <w:p w14:paraId="37ECD943" w14:textId="4C94B0D8" w:rsidR="00EB0439" w:rsidRPr="00D70565" w:rsidRDefault="00D70565" w:rsidP="00EB0439">
            <w:pPr>
              <w:rPr>
                <w:rFonts w:hint="cs"/>
                <w:b/>
                <w:bCs/>
                <w:rtl/>
                <w:lang w:bidi="ar-SA"/>
              </w:rPr>
            </w:pPr>
            <w:r w:rsidRPr="00D70565">
              <w:rPr>
                <w:rFonts w:hint="cs"/>
                <w:b/>
                <w:bCs/>
                <w:rtl/>
                <w:lang w:bidi="ar-SA"/>
              </w:rPr>
              <w:t>فضاء عامّ</w:t>
            </w:r>
          </w:p>
        </w:tc>
      </w:tr>
      <w:tr w:rsidR="00EB0439" w14:paraId="479B819E" w14:textId="77777777" w:rsidTr="00507681">
        <w:tc>
          <w:tcPr>
            <w:tcW w:w="1640" w:type="dxa"/>
          </w:tcPr>
          <w:p w14:paraId="055C4065" w14:textId="77777777" w:rsidR="00EB0439" w:rsidRDefault="00EB0439" w:rsidP="00EB0439">
            <w:pPr>
              <w:rPr>
                <w:rtl/>
              </w:rPr>
            </w:pPr>
          </w:p>
        </w:tc>
        <w:tc>
          <w:tcPr>
            <w:tcW w:w="3978" w:type="dxa"/>
          </w:tcPr>
          <w:p w14:paraId="3F1F10B3" w14:textId="77777777" w:rsidR="00EB0439" w:rsidRPr="0064232E" w:rsidRDefault="0064232E" w:rsidP="0064232E">
            <w:pPr>
              <w:shd w:val="clear" w:color="auto" w:fill="FFFFFF"/>
              <w:spacing w:before="100" w:beforeAutospacing="1" w:after="300" w:line="276" w:lineRule="auto"/>
              <w:rPr>
                <w:rFonts w:ascii="Calibri Light" w:eastAsia="Times New Roman" w:hAnsi="Calibri Light" w:cs="Calibri Light"/>
                <w:color w:val="383B3F"/>
                <w:sz w:val="26"/>
                <w:szCs w:val="26"/>
                <w:rtl/>
              </w:rPr>
            </w:pPr>
            <w:r w:rsidRPr="00AC4438">
              <w:rPr>
                <w:rFonts w:ascii="Calibri Light" w:eastAsia="Times New Roman" w:hAnsi="Calibri Light" w:cs="Calibri Light"/>
                <w:color w:val="383B3F"/>
                <w:sz w:val="26"/>
                <w:szCs w:val="26"/>
                <w:rtl/>
              </w:rPr>
              <w:t>בישראל יותר מ-90% מהאוכלוסייה מתגוררת ביישובים עירוניים, (כ-28% מהאוכלוסייה הם ילדים מתחת לגיל 15) וכמעט 10% מהאוכלוסייה הם בגילאי לידה עד 4</w:t>
            </w:r>
            <w:r w:rsidRPr="00AC4438">
              <w:rPr>
                <w:rFonts w:ascii="Calibri Light" w:eastAsia="Times New Roman" w:hAnsi="Calibri Light" w:cs="Calibri Light"/>
                <w:color w:val="383B3F"/>
                <w:sz w:val="26"/>
                <w:szCs w:val="26"/>
              </w:rPr>
              <w:t xml:space="preserve">. </w:t>
            </w:r>
            <w:r w:rsidRPr="00AC4438">
              <w:rPr>
                <w:rFonts w:ascii="Calibri Light" w:eastAsia="Times New Roman" w:hAnsi="Calibri Light" w:cs="Calibri Light"/>
                <w:color w:val="383B3F"/>
                <w:sz w:val="26"/>
                <w:szCs w:val="26"/>
                <w:rtl/>
              </w:rPr>
              <w:t>למרחב העירוני ולשטחי הציבור שבו תפקיד מרכזי בתהליכי ההתפתחות השונים של פעוטות. התפתחותם של תינוקות וילדים מתעצבת באמצעות מגוון חוויות והתנסויות, כאשר אלה לרוב מתווכות על ידי בוגר משמעותי המלווה אותם, כמו הורים, סבים וסבתות, אחים גדולים, מטפלים בתשלום ועוד. תהליכי ההתפתחות ממשיכים עם היציאה מדלת הבית אל המרחב העירוני - שם מתקיימת התנסות ולמידה על העולם ומערכות היחסים עם הסובב אותנו</w:t>
            </w:r>
            <w:r w:rsidRPr="00AC4438">
              <w:rPr>
                <w:rFonts w:ascii="Calibri Light" w:eastAsia="Times New Roman" w:hAnsi="Calibri Light" w:cs="Calibri Light"/>
                <w:color w:val="383B3F"/>
                <w:sz w:val="26"/>
                <w:szCs w:val="26"/>
              </w:rPr>
              <w:t>.</w:t>
            </w:r>
          </w:p>
        </w:tc>
        <w:tc>
          <w:tcPr>
            <w:tcW w:w="5057" w:type="dxa"/>
          </w:tcPr>
          <w:p w14:paraId="215EE784" w14:textId="5F0AA29D" w:rsidR="00D70565" w:rsidRDefault="00D70565" w:rsidP="00D70565">
            <w:pPr>
              <w:rPr>
                <w:rtl/>
                <w:lang w:bidi="ar-SA"/>
              </w:rPr>
            </w:pPr>
            <w:r w:rsidRPr="00890D97">
              <w:rPr>
                <w:rFonts w:hint="cs"/>
                <w:rtl/>
                <w:lang w:bidi="ar-SA"/>
              </w:rPr>
              <w:t xml:space="preserve">في إسرائيل </w:t>
            </w:r>
            <w:r>
              <w:rPr>
                <w:rFonts w:hint="cs"/>
                <w:rtl/>
                <w:lang w:bidi="ar-SA"/>
              </w:rPr>
              <w:t>أكثر من ٩٠٪ من السكّان تقطن في البلدات المدنيّة،</w:t>
            </w:r>
            <w:r>
              <w:rPr>
                <w:rFonts w:hint="cs"/>
                <w:rtl/>
                <w:lang w:bidi="ar-SA"/>
              </w:rPr>
              <w:t xml:space="preserve"> (حوالي ٢٨٪ من السكّان هم أطفال تحت سنّ ال١٥)</w:t>
            </w:r>
            <w:r>
              <w:rPr>
                <w:rFonts w:hint="cs"/>
                <w:rtl/>
                <w:lang w:bidi="ar-SA"/>
              </w:rPr>
              <w:t xml:space="preserve"> وحوالي ١٠٪ منهم حديثي الولادة وحتّى سنّ ٤ سنوات.</w:t>
            </w:r>
          </w:p>
          <w:p w14:paraId="29BD7B0D" w14:textId="77777777" w:rsidR="00EB0439" w:rsidRDefault="00D70565" w:rsidP="00D70565">
            <w:pPr>
              <w:rPr>
                <w:rFonts w:cs="Arial"/>
                <w:rtl/>
                <w:lang w:bidi="ar-SA"/>
              </w:rPr>
            </w:pPr>
            <w:r>
              <w:rPr>
                <w:rFonts w:hint="cs"/>
                <w:rtl/>
                <w:lang w:bidi="ar-SA"/>
              </w:rPr>
              <w:t xml:space="preserve">للفضاء المدنيّ ومساحاته العامّة دور رئيسي في عمليّات التطوّر المختلفة لدى لأطفال. </w:t>
            </w:r>
            <w:r w:rsidRPr="00B933EB">
              <w:rPr>
                <w:rFonts w:cs="Arial"/>
                <w:rtl/>
                <w:lang w:bidi="ar-SA"/>
              </w:rPr>
              <w:t>يتشك</w:t>
            </w:r>
            <w:r>
              <w:rPr>
                <w:rFonts w:cs="Arial" w:hint="cs"/>
                <w:rtl/>
                <w:lang w:bidi="ar-SA"/>
              </w:rPr>
              <w:t>ّ</w:t>
            </w:r>
            <w:r w:rsidRPr="00B933EB">
              <w:rPr>
                <w:rFonts w:cs="Arial"/>
                <w:rtl/>
                <w:lang w:bidi="ar-SA"/>
              </w:rPr>
              <w:t>ل نمو الرض</w:t>
            </w:r>
            <w:r>
              <w:rPr>
                <w:rFonts w:cs="Arial" w:hint="cs"/>
                <w:rtl/>
                <w:lang w:bidi="ar-SA"/>
              </w:rPr>
              <w:t>ّ</w:t>
            </w:r>
            <w:r w:rsidRPr="00B933EB">
              <w:rPr>
                <w:rFonts w:cs="Arial"/>
                <w:rtl/>
                <w:lang w:bidi="ar-SA"/>
              </w:rPr>
              <w:t xml:space="preserve">ع والأطفال من خلال مجموعة متنوعة من التجارب، </w:t>
            </w:r>
            <w:r>
              <w:rPr>
                <w:rFonts w:cs="Arial" w:hint="cs"/>
                <w:rtl/>
                <w:lang w:bidi="ar-SA"/>
              </w:rPr>
              <w:t xml:space="preserve">تتمّ </w:t>
            </w:r>
            <w:r w:rsidRPr="00B933EB">
              <w:rPr>
                <w:rFonts w:cs="Arial"/>
                <w:rtl/>
                <w:lang w:bidi="ar-SA"/>
              </w:rPr>
              <w:t xml:space="preserve">غالبًا </w:t>
            </w:r>
            <w:r>
              <w:rPr>
                <w:rFonts w:cs="Arial" w:hint="cs"/>
                <w:rtl/>
                <w:lang w:bidi="ar-SA"/>
              </w:rPr>
              <w:t xml:space="preserve">بوساطة </w:t>
            </w:r>
            <w:r w:rsidRPr="00B933EB">
              <w:rPr>
                <w:rFonts w:cs="Arial"/>
                <w:rtl/>
                <w:lang w:bidi="ar-SA"/>
              </w:rPr>
              <w:t>شخص بالغ مهم يرافقهم</w:t>
            </w:r>
            <w:r w:rsidR="0040205D">
              <w:rPr>
                <w:rFonts w:cs="Arial" w:hint="cs"/>
                <w:rtl/>
                <w:lang w:bidi="ar-SA"/>
              </w:rPr>
              <w:t>، كالوالدين والأجداد والجدّات، والإخوة الأكبر، مربيّات/ين</w:t>
            </w:r>
            <w:r w:rsidR="007D4558">
              <w:rPr>
                <w:rFonts w:cs="Arial" w:hint="cs"/>
                <w:rtl/>
                <w:lang w:bidi="ar-SA"/>
              </w:rPr>
              <w:t xml:space="preserve"> بأجرة.</w:t>
            </w:r>
          </w:p>
          <w:p w14:paraId="369AADC0" w14:textId="77777777" w:rsidR="007D4558" w:rsidRDefault="007D4558" w:rsidP="007D4558">
            <w:pPr>
              <w:rPr>
                <w:rtl/>
              </w:rPr>
            </w:pPr>
            <w:r>
              <w:rPr>
                <w:rFonts w:cs="Arial"/>
                <w:rtl/>
                <w:lang w:bidi="ar-SA"/>
              </w:rPr>
              <w:t>تستمر</w:t>
            </w:r>
            <w:r>
              <w:rPr>
                <w:rFonts w:cs="Arial" w:hint="cs"/>
                <w:rtl/>
                <w:lang w:bidi="ar-SA"/>
              </w:rPr>
              <w:t>ّ</w:t>
            </w:r>
            <w:r>
              <w:rPr>
                <w:rFonts w:cs="Arial"/>
                <w:rtl/>
                <w:lang w:bidi="ar-SA"/>
              </w:rPr>
              <w:t xml:space="preserve"> عمليات التطو</w:t>
            </w:r>
            <w:r>
              <w:rPr>
                <w:rFonts w:cs="Arial" w:hint="cs"/>
                <w:rtl/>
                <w:lang w:bidi="ar-SA"/>
              </w:rPr>
              <w:t>ّ</w:t>
            </w:r>
            <w:r>
              <w:rPr>
                <w:rFonts w:cs="Arial"/>
                <w:rtl/>
                <w:lang w:bidi="ar-SA"/>
              </w:rPr>
              <w:t xml:space="preserve">ر </w:t>
            </w:r>
            <w:r>
              <w:rPr>
                <w:rFonts w:cs="Arial" w:hint="cs"/>
                <w:rtl/>
                <w:lang w:bidi="ar-SA"/>
              </w:rPr>
              <w:t>مع الخروج من</w:t>
            </w:r>
            <w:r>
              <w:rPr>
                <w:rFonts w:cs="Arial"/>
                <w:rtl/>
                <w:lang w:bidi="ar-SA"/>
              </w:rPr>
              <w:t xml:space="preserve"> باب المنزل إلى الفضاء ال</w:t>
            </w:r>
            <w:r>
              <w:rPr>
                <w:rFonts w:cs="Arial" w:hint="cs"/>
                <w:rtl/>
                <w:lang w:bidi="ar-SA"/>
              </w:rPr>
              <w:t>مدن</w:t>
            </w:r>
            <w:r>
              <w:rPr>
                <w:rFonts w:cs="Arial"/>
                <w:rtl/>
                <w:lang w:bidi="ar-SA"/>
              </w:rPr>
              <w:t>ي – حيث</w:t>
            </w:r>
            <w:r>
              <w:rPr>
                <w:rFonts w:cs="Arial" w:hint="cs"/>
                <w:rtl/>
                <w:lang w:bidi="ar-SA"/>
              </w:rPr>
              <w:t xml:space="preserve"> تحصل التجربة</w:t>
            </w:r>
            <w:r>
              <w:rPr>
                <w:rFonts w:cs="Arial"/>
                <w:rtl/>
                <w:lang w:bidi="ar-SA"/>
              </w:rPr>
              <w:t xml:space="preserve"> والتع</w:t>
            </w:r>
            <w:r>
              <w:rPr>
                <w:rFonts w:cs="Arial" w:hint="cs"/>
                <w:rtl/>
                <w:lang w:bidi="ar-SA"/>
              </w:rPr>
              <w:t>لّم</w:t>
            </w:r>
            <w:r>
              <w:rPr>
                <w:rFonts w:cs="Arial"/>
                <w:rtl/>
                <w:lang w:bidi="ar-SA"/>
              </w:rPr>
              <w:t xml:space="preserve"> </w:t>
            </w:r>
            <w:r>
              <w:rPr>
                <w:rFonts w:cs="Arial" w:hint="cs"/>
                <w:rtl/>
                <w:lang w:bidi="ar-SA"/>
              </w:rPr>
              <w:t>عن</w:t>
            </w:r>
            <w:r>
              <w:rPr>
                <w:rFonts w:cs="Arial"/>
                <w:rtl/>
                <w:lang w:bidi="ar-SA"/>
              </w:rPr>
              <w:t xml:space="preserve"> العالم والعلاقات مع </w:t>
            </w:r>
            <w:r>
              <w:rPr>
                <w:rFonts w:cs="Arial" w:hint="cs"/>
                <w:rtl/>
                <w:lang w:bidi="ar-SA"/>
              </w:rPr>
              <w:t>ما يحيطنا</w:t>
            </w:r>
            <w:r>
              <w:rPr>
                <w:rFonts w:cs="Arial"/>
                <w:rtl/>
                <w:lang w:bidi="ar-SA"/>
              </w:rPr>
              <w:t>.</w:t>
            </w:r>
          </w:p>
          <w:p w14:paraId="25D06ABC" w14:textId="2366658A" w:rsidR="007D4558" w:rsidRDefault="007D4558" w:rsidP="00D70565"/>
        </w:tc>
      </w:tr>
      <w:tr w:rsidR="00EB0439" w14:paraId="474B572B" w14:textId="77777777" w:rsidTr="00507681">
        <w:tc>
          <w:tcPr>
            <w:tcW w:w="1640" w:type="dxa"/>
          </w:tcPr>
          <w:p w14:paraId="33C863A4" w14:textId="77777777" w:rsidR="00EB0439" w:rsidRDefault="00EB0439" w:rsidP="00EB0439">
            <w:pPr>
              <w:rPr>
                <w:rtl/>
              </w:rPr>
            </w:pPr>
          </w:p>
        </w:tc>
        <w:tc>
          <w:tcPr>
            <w:tcW w:w="3978" w:type="dxa"/>
          </w:tcPr>
          <w:p w14:paraId="29A34ADE" w14:textId="77777777" w:rsidR="00EB0439" w:rsidRPr="0064232E" w:rsidRDefault="0064232E" w:rsidP="0064232E">
            <w:pPr>
              <w:shd w:val="clear" w:color="auto" w:fill="FFFFFF"/>
              <w:spacing w:before="100" w:beforeAutospacing="1" w:after="300" w:line="276" w:lineRule="auto"/>
              <w:rPr>
                <w:rFonts w:ascii="Calibri Light" w:eastAsia="Times New Roman" w:hAnsi="Calibri Light" w:cs="Calibri Light"/>
                <w:color w:val="383B3F"/>
                <w:sz w:val="26"/>
                <w:szCs w:val="26"/>
                <w:rtl/>
              </w:rPr>
            </w:pPr>
            <w:r w:rsidRPr="00AC4438">
              <w:rPr>
                <w:rFonts w:ascii="Calibri Light" w:eastAsia="Times New Roman" w:hAnsi="Calibri Light" w:cs="Calibri Light"/>
                <w:color w:val="383B3F"/>
                <w:sz w:val="26"/>
                <w:szCs w:val="26"/>
                <w:rtl/>
              </w:rPr>
              <w:t>לתכנון ועיצוב סביבות המגורים, הרחובות, גינות המשחקים, מוסדות הציבור ותחבורה ציבורית השפעה על ההזדמנויות להתפתחות היום ובעתיד. על מנת לאפשר חשיפה למגוון חוויות ולחזק את הקשר בין פעוטות למלוויהם, עלינו לייצר מרחב עירוני רציף המכיר בבני ובנות הגיל הרך ונותן מענה לצרכיהם. לצד השאיפה לעודד רווחה הנפשית, יש להבטיח גם את הבטיחות הפיזית במרחב הציבורי והפרטי</w:t>
            </w:r>
            <w:r w:rsidRPr="00AC4438">
              <w:rPr>
                <w:rFonts w:ascii="Calibri Light" w:eastAsia="Times New Roman" w:hAnsi="Calibri Light" w:cs="Calibri Light"/>
                <w:color w:val="383B3F"/>
                <w:sz w:val="26"/>
                <w:szCs w:val="26"/>
              </w:rPr>
              <w:t>. </w:t>
            </w:r>
          </w:p>
        </w:tc>
        <w:tc>
          <w:tcPr>
            <w:tcW w:w="5057" w:type="dxa"/>
          </w:tcPr>
          <w:p w14:paraId="787BFAA4" w14:textId="2DC9BB88" w:rsidR="00EB0439" w:rsidRDefault="007D4558" w:rsidP="00EB0439">
            <w:pPr>
              <w:rPr>
                <w:rtl/>
              </w:rPr>
            </w:pPr>
            <w:r w:rsidRPr="007D4558">
              <w:rPr>
                <w:rFonts w:cs="Arial"/>
                <w:rtl/>
                <w:lang w:bidi="ar-SA"/>
              </w:rPr>
              <w:t xml:space="preserve">إن تخطيط وتصميم البيئات المعيشية والشوارع والملاعب والمؤسسات العامة ووسائل النقل العام لها تأثير على فرص التنمية اليوم وفي المستقبل. من أجل </w:t>
            </w:r>
            <w:r>
              <w:rPr>
                <w:rFonts w:cs="Arial" w:hint="cs"/>
                <w:rtl/>
                <w:lang w:bidi="ar-SA"/>
              </w:rPr>
              <w:t>إتاحة</w:t>
            </w:r>
            <w:r w:rsidRPr="007D4558">
              <w:rPr>
                <w:rFonts w:cs="Arial"/>
                <w:rtl/>
                <w:lang w:bidi="ar-SA"/>
              </w:rPr>
              <w:t xml:space="preserve"> </w:t>
            </w:r>
            <w:r>
              <w:rPr>
                <w:rFonts w:cs="Arial" w:hint="cs"/>
                <w:rtl/>
                <w:lang w:bidi="ar-SA"/>
              </w:rPr>
              <w:t>الانكشاف على</w:t>
            </w:r>
            <w:r w:rsidRPr="007D4558">
              <w:rPr>
                <w:rFonts w:cs="Arial"/>
                <w:rtl/>
                <w:lang w:bidi="ar-SA"/>
              </w:rPr>
              <w:t xml:space="preserve"> مجموعة متنوعة من التجارب وتعزيز الروابط بين الأطفال الصغار ورفاقهم، يجب علينا إنشاء مساحة حضرية مستمرة تعترف بالأطفال في مرحلة ما قبل المدرسة وتستجيب لاحتياجاتهم. وإلى جانب الرغبة في تشجيع السلامة العقلية، يجب أيضًا ضمان السلامة الجسدية في المجالين العام والخاص.</w:t>
            </w:r>
          </w:p>
        </w:tc>
      </w:tr>
      <w:tr w:rsidR="00EB0439" w14:paraId="7B51D206" w14:textId="77777777" w:rsidTr="00507681">
        <w:tc>
          <w:tcPr>
            <w:tcW w:w="1640" w:type="dxa"/>
          </w:tcPr>
          <w:p w14:paraId="305BF48C" w14:textId="77777777" w:rsidR="00EB0439" w:rsidRDefault="00EB0439" w:rsidP="00EB0439">
            <w:pPr>
              <w:rPr>
                <w:rtl/>
              </w:rPr>
            </w:pPr>
          </w:p>
        </w:tc>
        <w:tc>
          <w:tcPr>
            <w:tcW w:w="3978" w:type="dxa"/>
          </w:tcPr>
          <w:p w14:paraId="52C1763A" w14:textId="77777777" w:rsidR="00EB0439" w:rsidRPr="0064232E" w:rsidRDefault="0064232E" w:rsidP="0064232E">
            <w:pPr>
              <w:shd w:val="clear" w:color="auto" w:fill="FFFFFF"/>
              <w:spacing w:before="100" w:beforeAutospacing="1" w:after="300" w:line="276" w:lineRule="auto"/>
              <w:rPr>
                <w:rFonts w:ascii="Calibri Light" w:eastAsia="Times New Roman" w:hAnsi="Calibri Light" w:cs="Calibri Light"/>
                <w:color w:val="383B3F"/>
                <w:sz w:val="26"/>
                <w:szCs w:val="26"/>
                <w:rtl/>
              </w:rPr>
            </w:pPr>
            <w:r w:rsidRPr="00AC4438">
              <w:rPr>
                <w:rFonts w:ascii="Calibri Light" w:eastAsia="Times New Roman" w:hAnsi="Calibri Light" w:cs="Calibri Light"/>
                <w:color w:val="383B3F"/>
                <w:sz w:val="26"/>
                <w:szCs w:val="26"/>
                <w:rtl/>
              </w:rPr>
              <w:t>ילדות וילדים צעירים אינם "מבוגרים קטנים", הם בעלי תכונות ויכולות ייחודיות לגילם, ואלה הופכות אותם לפגיעים יותר לסכנות פיזיות (כגון זיהום אוויר, רעש ותאונות דרכים) ולתנאי לחץ רגשיים וחברתיים</w:t>
            </w:r>
            <w:r w:rsidRPr="00AC4438">
              <w:rPr>
                <w:rFonts w:ascii="Calibri Light" w:eastAsia="Times New Roman" w:hAnsi="Calibri Light" w:cs="Calibri Light"/>
                <w:color w:val="383B3F"/>
                <w:sz w:val="26"/>
                <w:szCs w:val="26"/>
              </w:rPr>
              <w:t>.</w:t>
            </w:r>
          </w:p>
        </w:tc>
        <w:tc>
          <w:tcPr>
            <w:tcW w:w="5057" w:type="dxa"/>
          </w:tcPr>
          <w:p w14:paraId="62E160F7" w14:textId="0D403C33" w:rsidR="00EB0439" w:rsidRDefault="00C94C09" w:rsidP="00EB0439">
            <w:pPr>
              <w:rPr>
                <w:rFonts w:hint="cs"/>
                <w:rtl/>
                <w:lang w:bidi="ar-SA"/>
              </w:rPr>
            </w:pPr>
            <w:r>
              <w:rPr>
                <w:rFonts w:hint="cs"/>
                <w:rtl/>
                <w:lang w:bidi="ar-SA"/>
              </w:rPr>
              <w:t>الأطفال والطفلات الصغار ليسوا "بالغين صغار"، بل لديهم صفات وقدرات تميّز جيلهم، تجعلهم عُرضة للأذى الجسدي بشكل أكبر (مثلًا، تلوّث الهواء والضجّة وحوادث الطرق) وتحت شروط ضاغطة عاطفيًا واجتماعيًا.</w:t>
            </w:r>
          </w:p>
        </w:tc>
      </w:tr>
      <w:tr w:rsidR="00EB0439" w14:paraId="5C61E685" w14:textId="77777777" w:rsidTr="00507681">
        <w:tc>
          <w:tcPr>
            <w:tcW w:w="1640" w:type="dxa"/>
          </w:tcPr>
          <w:p w14:paraId="0CF31869" w14:textId="77777777" w:rsidR="00EB0439" w:rsidRDefault="00EB0439" w:rsidP="00EB0439">
            <w:pPr>
              <w:rPr>
                <w:rtl/>
              </w:rPr>
            </w:pPr>
          </w:p>
        </w:tc>
        <w:tc>
          <w:tcPr>
            <w:tcW w:w="3978" w:type="dxa"/>
          </w:tcPr>
          <w:p w14:paraId="64FC1ABB" w14:textId="77777777" w:rsidR="00EB0439" w:rsidRPr="0064232E" w:rsidRDefault="0064232E" w:rsidP="0064232E">
            <w:pPr>
              <w:shd w:val="clear" w:color="auto" w:fill="FFFFFF"/>
              <w:spacing w:before="100" w:beforeAutospacing="1" w:after="300" w:line="276" w:lineRule="auto"/>
              <w:rPr>
                <w:rFonts w:ascii="Calibri Light" w:eastAsia="Times New Roman" w:hAnsi="Calibri Light" w:cs="Calibri Light"/>
                <w:color w:val="383B3F"/>
                <w:sz w:val="26"/>
                <w:szCs w:val="26"/>
                <w:rtl/>
              </w:rPr>
            </w:pPr>
            <w:r w:rsidRPr="00AC4438">
              <w:rPr>
                <w:rFonts w:ascii="Calibri Light" w:eastAsia="Times New Roman" w:hAnsi="Calibri Light" w:cs="Calibri Light"/>
                <w:color w:val="383B3F"/>
                <w:sz w:val="26"/>
                <w:szCs w:val="26"/>
                <w:rtl/>
              </w:rPr>
              <w:t xml:space="preserve">התבוננות על המרחב מגובה של 95 ס"מ, הגובה הממוצע של ילד בריא בן שלוש, מאפשרת לנו לחוות את העולם </w:t>
            </w:r>
            <w:r w:rsidRPr="00AC4438">
              <w:rPr>
                <w:rFonts w:ascii="Calibri Light" w:eastAsia="Times New Roman" w:hAnsi="Calibri Light" w:cs="Calibri Light"/>
                <w:color w:val="383B3F"/>
                <w:sz w:val="26"/>
                <w:szCs w:val="26"/>
                <w:rtl/>
              </w:rPr>
              <w:lastRenderedPageBreak/>
              <w:t>מזווית שנעלמת לעיתים מעיני המבוגרים. מפרספקטיבה זו, אנחנו באורבן95 תל אביב-יפו מזהות את האתגרים וההזדמנויות שהמרחב הציבורי מציע ופועלות בו. מתוך חיבור לאתגרים עירוניים הספציפיים לעיר, אנו רותמות גורמים תכנוניים וביצועיים עירוניים (לעיתים מדובר אף במחלקות שאינן מזהות את עצמן כרלוונטיות לעולם הגיל הרך). תהליך הרתימה כולל פרוגרמות שונות וסיורים עירוניים הממחישים את אחריותם על ילדים בעיר, במטרה להפוך אותם לשחקנים מרכזיים ומשמעותיים בהתפתחות הדור הבא. המתודולוגיה שלנו מאופיינת בהתערבות טקטית - זולה, מהירה לביצוע, שאינה דורשת שינויים תשתיתיים משמעותיים ומעודדת שינוי בזמן קצר</w:t>
            </w:r>
            <w:r w:rsidRPr="00AC4438">
              <w:rPr>
                <w:rFonts w:ascii="Calibri Light" w:eastAsia="Times New Roman" w:hAnsi="Calibri Light" w:cs="Calibri Light"/>
                <w:color w:val="383B3F"/>
                <w:sz w:val="26"/>
                <w:szCs w:val="26"/>
              </w:rPr>
              <w:t>. </w:t>
            </w:r>
          </w:p>
        </w:tc>
        <w:tc>
          <w:tcPr>
            <w:tcW w:w="5057" w:type="dxa"/>
          </w:tcPr>
          <w:p w14:paraId="369A66AE" w14:textId="1C78D08F" w:rsidR="00EB0439" w:rsidRDefault="00785C3D" w:rsidP="00EB0439">
            <w:pPr>
              <w:rPr>
                <w:rFonts w:hint="cs"/>
                <w:rtl/>
                <w:lang w:bidi="ar-SA"/>
              </w:rPr>
            </w:pPr>
            <w:r>
              <w:rPr>
                <w:rFonts w:cs="Arial" w:hint="cs"/>
                <w:rtl/>
                <w:lang w:bidi="ar-SA"/>
              </w:rPr>
              <w:lastRenderedPageBreak/>
              <w:t>معاينة</w:t>
            </w:r>
            <w:r>
              <w:rPr>
                <w:rFonts w:cs="Arial"/>
                <w:rtl/>
                <w:lang w:bidi="ar-SA"/>
              </w:rPr>
              <w:t xml:space="preserve"> ال</w:t>
            </w:r>
            <w:r>
              <w:rPr>
                <w:rFonts w:cs="Arial" w:hint="cs"/>
                <w:rtl/>
                <w:lang w:bidi="ar-SA"/>
              </w:rPr>
              <w:t>مساحة</w:t>
            </w:r>
            <w:r>
              <w:rPr>
                <w:rFonts w:cs="Arial"/>
                <w:rtl/>
                <w:lang w:bidi="ar-SA"/>
              </w:rPr>
              <w:t xml:space="preserve"> من ارتفاع 95 سم، وهو م</w:t>
            </w:r>
            <w:r>
              <w:rPr>
                <w:rFonts w:cs="Arial" w:hint="cs"/>
                <w:rtl/>
                <w:lang w:bidi="ar-SA"/>
              </w:rPr>
              <w:t>عدّل</w:t>
            </w:r>
            <w:r>
              <w:rPr>
                <w:rFonts w:cs="Arial"/>
                <w:rtl/>
                <w:lang w:bidi="ar-SA"/>
              </w:rPr>
              <w:t xml:space="preserve"> ​​</w:t>
            </w:r>
            <w:r>
              <w:rPr>
                <w:rFonts w:cs="Arial" w:hint="cs"/>
                <w:rtl/>
                <w:lang w:bidi="ar-SA"/>
              </w:rPr>
              <w:t>طول</w:t>
            </w:r>
            <w:r>
              <w:rPr>
                <w:rFonts w:cs="Arial"/>
                <w:rtl/>
                <w:lang w:bidi="ar-SA"/>
              </w:rPr>
              <w:t xml:space="preserve"> طفل يتمتع بصحة جيدة </w:t>
            </w:r>
            <w:r>
              <w:rPr>
                <w:rFonts w:cs="Arial" w:hint="cs"/>
                <w:rtl/>
                <w:lang w:bidi="ar-SA"/>
              </w:rPr>
              <w:t>و</w:t>
            </w:r>
            <w:r>
              <w:rPr>
                <w:rFonts w:cs="Arial"/>
                <w:rtl/>
                <w:lang w:bidi="ar-SA"/>
              </w:rPr>
              <w:t xml:space="preserve">يبلغ من العمر ثلاث سنوات، يسمح لنا بتجربة العالم من زاوية تختفي أحيانًا عن أعين البالغين، ومن هذا المنظور، نحن في </w:t>
            </w:r>
            <w:r>
              <w:t>Urban95</w:t>
            </w:r>
            <w:r>
              <w:rPr>
                <w:rFonts w:cs="Arial"/>
                <w:rtl/>
                <w:lang w:bidi="ar-SA"/>
              </w:rPr>
              <w:t xml:space="preserve"> تل أبيب </w:t>
            </w:r>
            <w:r w:rsidR="008031A1">
              <w:rPr>
                <w:rFonts w:cs="Arial"/>
                <w:rtl/>
                <w:lang w:bidi="ar-SA"/>
              </w:rPr>
              <w:t>–</w:t>
            </w:r>
            <w:r>
              <w:rPr>
                <w:rFonts w:cs="Arial"/>
                <w:rtl/>
                <w:lang w:bidi="ar-SA"/>
              </w:rPr>
              <w:t xml:space="preserve"> يافا</w:t>
            </w:r>
            <w:r w:rsidR="008031A1">
              <w:rPr>
                <w:rFonts w:cs="Arial" w:hint="cs"/>
                <w:rtl/>
                <w:lang w:bidi="ar-SA"/>
              </w:rPr>
              <w:t xml:space="preserve"> ندرك</w:t>
            </w:r>
            <w:r>
              <w:rPr>
                <w:rFonts w:cs="Arial"/>
                <w:rtl/>
                <w:lang w:bidi="ar-SA"/>
              </w:rPr>
              <w:t xml:space="preserve"> التحديات والفرص التي تقدمها </w:t>
            </w:r>
            <w:r>
              <w:rPr>
                <w:rFonts w:cs="Arial"/>
                <w:rtl/>
                <w:lang w:bidi="ar-SA"/>
              </w:rPr>
              <w:lastRenderedPageBreak/>
              <w:t>الأماكن العامة وتعمل على أساسها.</w:t>
            </w:r>
            <w:r w:rsidRPr="00785C3D">
              <w:rPr>
                <w:rFonts w:cs="Arial"/>
                <w:rtl/>
                <w:lang w:bidi="ar-SA"/>
              </w:rPr>
              <w:t xml:space="preserve"> من </w:t>
            </w:r>
            <w:r w:rsidR="008031A1">
              <w:rPr>
                <w:rFonts w:cs="Arial" w:hint="cs"/>
                <w:rtl/>
                <w:lang w:bidi="ar-SA"/>
              </w:rPr>
              <w:t>قلب الاتّصال مع</w:t>
            </w:r>
            <w:r w:rsidRPr="00785C3D">
              <w:rPr>
                <w:rFonts w:cs="Arial"/>
                <w:rtl/>
                <w:lang w:bidi="ar-SA"/>
              </w:rPr>
              <w:t xml:space="preserve"> </w:t>
            </w:r>
            <w:r w:rsidR="008031A1">
              <w:rPr>
                <w:rFonts w:cs="Arial" w:hint="cs"/>
                <w:rtl/>
                <w:lang w:bidi="ar-SA"/>
              </w:rPr>
              <w:t>ا</w:t>
            </w:r>
            <w:r w:rsidRPr="00785C3D">
              <w:rPr>
                <w:rFonts w:cs="Arial"/>
                <w:rtl/>
                <w:lang w:bidi="ar-SA"/>
              </w:rPr>
              <w:t xml:space="preserve">لتحديات الخاصة بالمدينة، نقوم بتسخير </w:t>
            </w:r>
            <w:r w:rsidR="008031A1">
              <w:rPr>
                <w:rFonts w:cs="Arial" w:hint="cs"/>
                <w:rtl/>
                <w:lang w:bidi="ar-SA"/>
              </w:rPr>
              <w:t xml:space="preserve">الهيئات المسؤولة عن </w:t>
            </w:r>
            <w:r w:rsidRPr="00785C3D">
              <w:rPr>
                <w:rFonts w:cs="Arial"/>
                <w:rtl/>
                <w:lang w:bidi="ar-SA"/>
              </w:rPr>
              <w:t>التخطيط ال</w:t>
            </w:r>
            <w:r w:rsidR="008031A1">
              <w:rPr>
                <w:rFonts w:cs="Arial" w:hint="cs"/>
                <w:rtl/>
                <w:lang w:bidi="ar-SA"/>
              </w:rPr>
              <w:t>مدن</w:t>
            </w:r>
            <w:r w:rsidRPr="00785C3D">
              <w:rPr>
                <w:rFonts w:cs="Arial"/>
                <w:rtl/>
                <w:lang w:bidi="ar-SA"/>
              </w:rPr>
              <w:t xml:space="preserve">ي </w:t>
            </w:r>
            <w:r w:rsidR="008031A1">
              <w:rPr>
                <w:rFonts w:cs="Arial" w:hint="cs"/>
                <w:rtl/>
                <w:lang w:bidi="ar-SA"/>
              </w:rPr>
              <w:t xml:space="preserve">والتنفيذ </w:t>
            </w:r>
            <w:r w:rsidRPr="00785C3D">
              <w:rPr>
                <w:rFonts w:cs="Arial"/>
                <w:rtl/>
                <w:lang w:bidi="ar-SA"/>
              </w:rPr>
              <w:t>(أحيان</w:t>
            </w:r>
            <w:r w:rsidR="008031A1">
              <w:rPr>
                <w:rFonts w:cs="Arial" w:hint="cs"/>
                <w:rtl/>
                <w:lang w:bidi="ar-SA"/>
              </w:rPr>
              <w:t>ًا</w:t>
            </w:r>
            <w:r w:rsidRPr="00785C3D">
              <w:rPr>
                <w:rFonts w:cs="Arial"/>
                <w:rtl/>
                <w:lang w:bidi="ar-SA"/>
              </w:rPr>
              <w:t xml:space="preserve"> تكون هذه أقسام لا ت</w:t>
            </w:r>
            <w:r w:rsidR="008031A1">
              <w:rPr>
                <w:rFonts w:cs="Arial" w:hint="cs"/>
                <w:rtl/>
                <w:lang w:bidi="ar-SA"/>
              </w:rPr>
              <w:t>عرّف عن</w:t>
            </w:r>
            <w:r w:rsidRPr="00785C3D">
              <w:rPr>
                <w:rFonts w:cs="Arial"/>
                <w:rtl/>
                <w:lang w:bidi="ar-SA"/>
              </w:rPr>
              <w:t xml:space="preserve"> نفسها </w:t>
            </w:r>
            <w:r w:rsidR="008031A1">
              <w:rPr>
                <w:rFonts w:cs="Arial" w:hint="cs"/>
                <w:rtl/>
                <w:lang w:bidi="ar-SA"/>
              </w:rPr>
              <w:t>كجهات مرتبطة ب</w:t>
            </w:r>
            <w:r w:rsidRPr="00785C3D">
              <w:rPr>
                <w:rFonts w:cs="Arial"/>
                <w:rtl/>
                <w:lang w:bidi="ar-SA"/>
              </w:rPr>
              <w:t>عالم الطفولة المبك</w:t>
            </w:r>
            <w:r w:rsidR="008031A1">
              <w:rPr>
                <w:rFonts w:cs="Arial" w:hint="cs"/>
                <w:rtl/>
                <w:lang w:bidi="ar-SA"/>
              </w:rPr>
              <w:t>ّ</w:t>
            </w:r>
            <w:r w:rsidRPr="00785C3D">
              <w:rPr>
                <w:rFonts w:cs="Arial"/>
                <w:rtl/>
                <w:lang w:bidi="ar-SA"/>
              </w:rPr>
              <w:t>رة)</w:t>
            </w:r>
            <w:r w:rsidR="008031A1">
              <w:rPr>
                <w:rFonts w:cs="Arial" w:hint="cs"/>
                <w:rtl/>
                <w:lang w:bidi="ar-SA"/>
              </w:rPr>
              <w:t>.</w:t>
            </w:r>
            <w:r w:rsidRPr="00785C3D">
              <w:rPr>
                <w:rFonts w:cs="Arial"/>
                <w:rtl/>
                <w:lang w:bidi="ar-SA"/>
              </w:rPr>
              <w:t xml:space="preserve"> تتضمن عملية التسخير برامج متنوعة وجولات </w:t>
            </w:r>
            <w:r w:rsidR="008031A1">
              <w:rPr>
                <w:rFonts w:cs="Arial" w:hint="cs"/>
                <w:rtl/>
                <w:lang w:bidi="ar-SA"/>
              </w:rPr>
              <w:t>في المدينة</w:t>
            </w:r>
            <w:r w:rsidRPr="00785C3D">
              <w:rPr>
                <w:rFonts w:cs="Arial"/>
                <w:rtl/>
                <w:lang w:bidi="ar-SA"/>
              </w:rPr>
              <w:t xml:space="preserve"> توض</w:t>
            </w:r>
            <w:r w:rsidR="008031A1">
              <w:rPr>
                <w:rFonts w:cs="Arial" w:hint="cs"/>
                <w:rtl/>
                <w:lang w:bidi="ar-SA"/>
              </w:rPr>
              <w:t>ّ</w:t>
            </w:r>
            <w:r w:rsidRPr="00785C3D">
              <w:rPr>
                <w:rFonts w:cs="Arial"/>
                <w:rtl/>
                <w:lang w:bidi="ar-SA"/>
              </w:rPr>
              <w:t xml:space="preserve">ح مسؤوليتهم تجاه أطفال المدينة، بهدف جعلهم لاعبين أساسيين </w:t>
            </w:r>
            <w:r w:rsidR="008031A1">
              <w:rPr>
                <w:rFonts w:cs="Arial" w:hint="cs"/>
                <w:rtl/>
                <w:lang w:bidi="ar-SA"/>
              </w:rPr>
              <w:t>ومهمّين</w:t>
            </w:r>
            <w:r w:rsidRPr="00785C3D">
              <w:rPr>
                <w:rFonts w:cs="Arial"/>
                <w:rtl/>
                <w:lang w:bidi="ar-SA"/>
              </w:rPr>
              <w:t xml:space="preserve"> في تنمية الجيل القادم. تتميز منهجيتنا بتدخ</w:t>
            </w:r>
            <w:r w:rsidR="008031A1">
              <w:rPr>
                <w:rFonts w:cs="Arial" w:hint="cs"/>
                <w:rtl/>
                <w:lang w:bidi="ar-SA"/>
              </w:rPr>
              <w:t>ّ</w:t>
            </w:r>
            <w:r w:rsidRPr="00785C3D">
              <w:rPr>
                <w:rFonts w:cs="Arial"/>
                <w:rtl/>
                <w:lang w:bidi="ar-SA"/>
              </w:rPr>
              <w:t>ل تكتيكي رخيص الثمن وسريع ال</w:t>
            </w:r>
            <w:r w:rsidR="008031A1">
              <w:rPr>
                <w:rFonts w:cs="Arial" w:hint="cs"/>
                <w:rtl/>
                <w:lang w:bidi="ar-SA"/>
              </w:rPr>
              <w:t>تنفيذ</w:t>
            </w:r>
            <w:r w:rsidRPr="00785C3D">
              <w:rPr>
                <w:rFonts w:cs="Arial"/>
                <w:rtl/>
                <w:lang w:bidi="ar-SA"/>
              </w:rPr>
              <w:t xml:space="preserve"> ولا </w:t>
            </w:r>
            <w:r w:rsidR="008031A1">
              <w:rPr>
                <w:rFonts w:cs="Arial" w:hint="cs"/>
                <w:rtl/>
                <w:lang w:bidi="ar-SA"/>
              </w:rPr>
              <w:t>ي</w:t>
            </w:r>
            <w:r w:rsidRPr="00785C3D">
              <w:rPr>
                <w:rFonts w:cs="Arial"/>
                <w:rtl/>
                <w:lang w:bidi="ar-SA"/>
              </w:rPr>
              <w:t>تطل</w:t>
            </w:r>
            <w:r w:rsidR="008031A1">
              <w:rPr>
                <w:rFonts w:cs="Arial" w:hint="cs"/>
                <w:rtl/>
                <w:lang w:bidi="ar-SA"/>
              </w:rPr>
              <w:t>ّ</w:t>
            </w:r>
            <w:r w:rsidRPr="00785C3D">
              <w:rPr>
                <w:rFonts w:cs="Arial"/>
                <w:rtl/>
                <w:lang w:bidi="ar-SA"/>
              </w:rPr>
              <w:t>ب تغييرات كبيرة في البنية التحتية و</w:t>
            </w:r>
            <w:r w:rsidR="008031A1">
              <w:rPr>
                <w:rFonts w:cs="Arial" w:hint="cs"/>
                <w:rtl/>
                <w:lang w:bidi="ar-SA"/>
              </w:rPr>
              <w:t>ي</w:t>
            </w:r>
            <w:r w:rsidRPr="00785C3D">
              <w:rPr>
                <w:rFonts w:cs="Arial"/>
                <w:rtl/>
                <w:lang w:bidi="ar-SA"/>
              </w:rPr>
              <w:t>شجع على التغيير في وقت قصير.</w:t>
            </w:r>
          </w:p>
        </w:tc>
      </w:tr>
      <w:tr w:rsidR="0064232E" w14:paraId="004DFC36" w14:textId="77777777" w:rsidTr="00507681">
        <w:tc>
          <w:tcPr>
            <w:tcW w:w="1640" w:type="dxa"/>
          </w:tcPr>
          <w:p w14:paraId="32D556D5" w14:textId="77777777" w:rsidR="0064232E" w:rsidRDefault="0064232E" w:rsidP="00EB0439">
            <w:pPr>
              <w:rPr>
                <w:rtl/>
              </w:rPr>
            </w:pPr>
          </w:p>
        </w:tc>
        <w:tc>
          <w:tcPr>
            <w:tcW w:w="3978" w:type="dxa"/>
          </w:tcPr>
          <w:p w14:paraId="3D70ED0A" w14:textId="77777777" w:rsidR="0064232E" w:rsidRPr="0064232E" w:rsidRDefault="0064232E" w:rsidP="0064232E">
            <w:pPr>
              <w:shd w:val="clear" w:color="auto" w:fill="FFFFFF"/>
              <w:spacing w:before="100" w:beforeAutospacing="1" w:after="300" w:line="276" w:lineRule="auto"/>
              <w:rPr>
                <w:rFonts w:ascii="Calibri Light" w:eastAsia="Times New Roman" w:hAnsi="Calibri Light" w:cs="Calibri Light"/>
                <w:color w:val="383B3F"/>
                <w:sz w:val="26"/>
                <w:szCs w:val="26"/>
                <w:rtl/>
              </w:rPr>
            </w:pPr>
            <w:r w:rsidRPr="00AC4438">
              <w:rPr>
                <w:rFonts w:ascii="Calibri Light" w:eastAsia="Times New Roman" w:hAnsi="Calibri Light" w:cs="Calibri Light"/>
                <w:color w:val="383B3F"/>
                <w:sz w:val="26"/>
                <w:szCs w:val="26"/>
                <w:rtl/>
              </w:rPr>
              <w:t>אנו מאמינים שמרחב עירוני מיטיב עם תינוקות, פעוטות והמלווים שלהם, הוא מרחב המיטיב עם כולם</w:t>
            </w:r>
            <w:r w:rsidRPr="00AC4438">
              <w:rPr>
                <w:rFonts w:ascii="Calibri Light" w:eastAsia="Times New Roman" w:hAnsi="Calibri Light" w:cs="Calibri Light"/>
                <w:color w:val="383B3F"/>
                <w:sz w:val="26"/>
                <w:szCs w:val="26"/>
              </w:rPr>
              <w:t>.</w:t>
            </w:r>
          </w:p>
        </w:tc>
        <w:tc>
          <w:tcPr>
            <w:tcW w:w="5057" w:type="dxa"/>
          </w:tcPr>
          <w:p w14:paraId="3042734C" w14:textId="68105980" w:rsidR="0064232E" w:rsidRDefault="00785C3D" w:rsidP="00EB0439">
            <w:r w:rsidRPr="00785C3D">
              <w:rPr>
                <w:rFonts w:cs="Arial"/>
                <w:rtl/>
                <w:lang w:bidi="ar-SA"/>
              </w:rPr>
              <w:t>نؤمن بأن المساحة ال</w:t>
            </w:r>
            <w:r>
              <w:rPr>
                <w:rFonts w:cs="Arial" w:hint="cs"/>
                <w:rtl/>
                <w:lang w:bidi="ar-SA"/>
              </w:rPr>
              <w:t>مدن</w:t>
            </w:r>
            <w:r w:rsidRPr="00785C3D">
              <w:rPr>
                <w:rFonts w:cs="Arial"/>
                <w:rtl/>
                <w:lang w:bidi="ar-SA"/>
              </w:rPr>
              <w:t>ي</w:t>
            </w:r>
            <w:r>
              <w:rPr>
                <w:rFonts w:cs="Arial" w:hint="cs"/>
                <w:rtl/>
                <w:lang w:bidi="ar-SA"/>
              </w:rPr>
              <w:t>ّ</w:t>
            </w:r>
            <w:r w:rsidRPr="00785C3D">
              <w:rPr>
                <w:rFonts w:cs="Arial"/>
                <w:rtl/>
                <w:lang w:bidi="ar-SA"/>
              </w:rPr>
              <w:t>ة التي تفيد الرض</w:t>
            </w:r>
            <w:r>
              <w:rPr>
                <w:rFonts w:cs="Arial" w:hint="cs"/>
                <w:rtl/>
                <w:lang w:bidi="ar-SA"/>
              </w:rPr>
              <w:t>ّ</w:t>
            </w:r>
            <w:r w:rsidRPr="00785C3D">
              <w:rPr>
                <w:rFonts w:cs="Arial"/>
                <w:rtl/>
                <w:lang w:bidi="ar-SA"/>
              </w:rPr>
              <w:t>ع والأطفال الصغار ومرافقيهم هي مساحة تفيد الجميع.</w:t>
            </w:r>
          </w:p>
        </w:tc>
      </w:tr>
      <w:tr w:rsidR="00EB0439" w14:paraId="42E332D8" w14:textId="77777777" w:rsidTr="00507681">
        <w:tc>
          <w:tcPr>
            <w:tcW w:w="1640" w:type="dxa"/>
          </w:tcPr>
          <w:p w14:paraId="4AD14FAD" w14:textId="77777777" w:rsidR="00EB0439" w:rsidRDefault="00EB0439" w:rsidP="00EB0439">
            <w:pPr>
              <w:rPr>
                <w:rtl/>
              </w:rPr>
            </w:pPr>
          </w:p>
        </w:tc>
        <w:tc>
          <w:tcPr>
            <w:tcW w:w="3978" w:type="dxa"/>
          </w:tcPr>
          <w:p w14:paraId="5AEA7232" w14:textId="77777777" w:rsidR="000F514B" w:rsidRPr="00B758DF" w:rsidRDefault="000F514B" w:rsidP="000F514B">
            <w:pPr>
              <w:rPr>
                <w:rFonts w:ascii="Calibri Light" w:hAnsi="Calibri Light" w:cs="Calibri Light"/>
                <w:sz w:val="24"/>
                <w:szCs w:val="24"/>
              </w:rPr>
            </w:pPr>
            <w:r w:rsidRPr="00B758DF">
              <w:rPr>
                <w:rFonts w:ascii="Calibri Light" w:hAnsi="Calibri Light" w:cs="Calibri Light"/>
                <w:sz w:val="24"/>
                <w:szCs w:val="24"/>
                <w:rtl/>
              </w:rPr>
              <w:t>הפרויקטים</w:t>
            </w:r>
          </w:p>
          <w:p w14:paraId="6F2BC1ED" w14:textId="77777777" w:rsidR="00EB0439" w:rsidRPr="007A27BD" w:rsidRDefault="00EB0439" w:rsidP="00940D1A">
            <w:pPr>
              <w:rPr>
                <w:rFonts w:ascii="Calibri Light" w:eastAsia="Times New Roman" w:hAnsi="Calibri Light" w:cs="Calibri Light"/>
                <w:color w:val="383B3F"/>
                <w:sz w:val="26"/>
                <w:szCs w:val="26"/>
                <w:rtl/>
              </w:rPr>
            </w:pPr>
          </w:p>
        </w:tc>
        <w:tc>
          <w:tcPr>
            <w:tcW w:w="5057" w:type="dxa"/>
          </w:tcPr>
          <w:p w14:paraId="7CBB9229" w14:textId="3D5FAD30" w:rsidR="00EB0439" w:rsidRDefault="007D4558" w:rsidP="00EB0439">
            <w:pPr>
              <w:rPr>
                <w:rFonts w:hint="cs"/>
                <w:rtl/>
                <w:lang w:bidi="ar-SA"/>
              </w:rPr>
            </w:pPr>
            <w:r>
              <w:rPr>
                <w:rFonts w:hint="cs"/>
                <w:rtl/>
                <w:lang w:bidi="ar-SA"/>
              </w:rPr>
              <w:t>المشاريع</w:t>
            </w:r>
          </w:p>
        </w:tc>
      </w:tr>
    </w:tbl>
    <w:p w14:paraId="21225D5D" w14:textId="77777777" w:rsidR="002B71A4" w:rsidRDefault="002B71A4"/>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B4170"/>
    <w:multiLevelType w:val="multilevel"/>
    <w:tmpl w:val="3054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4280E"/>
    <w:multiLevelType w:val="multilevel"/>
    <w:tmpl w:val="AB5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323E2"/>
    <w:multiLevelType w:val="multilevel"/>
    <w:tmpl w:val="7E56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51F91"/>
    <w:multiLevelType w:val="hybridMultilevel"/>
    <w:tmpl w:val="489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103D5"/>
    <w:multiLevelType w:val="multilevel"/>
    <w:tmpl w:val="4794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B3075"/>
    <w:multiLevelType w:val="multilevel"/>
    <w:tmpl w:val="62D8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750539">
    <w:abstractNumId w:val="0"/>
  </w:num>
  <w:num w:numId="2" w16cid:durableId="1560434842">
    <w:abstractNumId w:val="5"/>
  </w:num>
  <w:num w:numId="3" w16cid:durableId="2039505195">
    <w:abstractNumId w:val="10"/>
  </w:num>
  <w:num w:numId="4" w16cid:durableId="1678775994">
    <w:abstractNumId w:val="1"/>
  </w:num>
  <w:num w:numId="5" w16cid:durableId="722294766">
    <w:abstractNumId w:val="7"/>
  </w:num>
  <w:num w:numId="6" w16cid:durableId="1154446435">
    <w:abstractNumId w:val="6"/>
  </w:num>
  <w:num w:numId="7" w16cid:durableId="118036497">
    <w:abstractNumId w:val="2"/>
  </w:num>
  <w:num w:numId="8" w16cid:durableId="1732969970">
    <w:abstractNumId w:val="9"/>
  </w:num>
  <w:num w:numId="9" w16cid:durableId="2131047945">
    <w:abstractNumId w:val="8"/>
  </w:num>
  <w:num w:numId="10" w16cid:durableId="352272650">
    <w:abstractNumId w:val="3"/>
  </w:num>
  <w:num w:numId="11" w16cid:durableId="77993382">
    <w:abstractNumId w:val="11"/>
  </w:num>
  <w:num w:numId="12" w16cid:durableId="586156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31"/>
    <w:rsid w:val="000F514B"/>
    <w:rsid w:val="00167C53"/>
    <w:rsid w:val="00212727"/>
    <w:rsid w:val="00235417"/>
    <w:rsid w:val="00277F2A"/>
    <w:rsid w:val="002B71A4"/>
    <w:rsid w:val="002E3EAF"/>
    <w:rsid w:val="0040205D"/>
    <w:rsid w:val="004165CA"/>
    <w:rsid w:val="00507681"/>
    <w:rsid w:val="005A4305"/>
    <w:rsid w:val="0064232E"/>
    <w:rsid w:val="0070713C"/>
    <w:rsid w:val="00785C3D"/>
    <w:rsid w:val="007A27BD"/>
    <w:rsid w:val="007D4558"/>
    <w:rsid w:val="008031A1"/>
    <w:rsid w:val="008963D2"/>
    <w:rsid w:val="00940D1A"/>
    <w:rsid w:val="009A1830"/>
    <w:rsid w:val="00A071AA"/>
    <w:rsid w:val="00A44EB4"/>
    <w:rsid w:val="00A6770E"/>
    <w:rsid w:val="00AB738E"/>
    <w:rsid w:val="00BF10F1"/>
    <w:rsid w:val="00BF4172"/>
    <w:rsid w:val="00BF64E2"/>
    <w:rsid w:val="00C94C09"/>
    <w:rsid w:val="00CA407B"/>
    <w:rsid w:val="00D70565"/>
    <w:rsid w:val="00E41CFF"/>
    <w:rsid w:val="00E57E9C"/>
    <w:rsid w:val="00E84131"/>
    <w:rsid w:val="00E8598C"/>
    <w:rsid w:val="00EB0439"/>
    <w:rsid w:val="00EF7C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31C3"/>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31"/>
    <w:pPr>
      <w:bidi/>
    </w:pPr>
  </w:style>
  <w:style w:type="paragraph" w:styleId="Heading3">
    <w:name w:val="heading 3"/>
    <w:basedOn w:val="Normal"/>
    <w:link w:val="Heading3Char"/>
    <w:uiPriority w:val="9"/>
    <w:qFormat/>
    <w:rsid w:val="00BF64E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CFF"/>
    <w:pPr>
      <w:ind w:left="720"/>
      <w:contextualSpacing/>
    </w:pPr>
  </w:style>
  <w:style w:type="character" w:customStyle="1" w:styleId="Heading3Char">
    <w:name w:val="Heading 3 Char"/>
    <w:basedOn w:val="DefaultParagraphFont"/>
    <w:link w:val="Heading3"/>
    <w:uiPriority w:val="9"/>
    <w:rsid w:val="00BF64E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37000">
      <w:bodyDiv w:val="1"/>
      <w:marLeft w:val="0"/>
      <w:marRight w:val="0"/>
      <w:marTop w:val="0"/>
      <w:marBottom w:val="0"/>
      <w:divBdr>
        <w:top w:val="none" w:sz="0" w:space="0" w:color="auto"/>
        <w:left w:val="none" w:sz="0" w:space="0" w:color="auto"/>
        <w:bottom w:val="none" w:sz="0" w:space="0" w:color="auto"/>
        <w:right w:val="none" w:sz="0" w:space="0" w:color="auto"/>
      </w:divBdr>
    </w:div>
    <w:div w:id="653409889">
      <w:bodyDiv w:val="1"/>
      <w:marLeft w:val="0"/>
      <w:marRight w:val="0"/>
      <w:marTop w:val="0"/>
      <w:marBottom w:val="0"/>
      <w:divBdr>
        <w:top w:val="none" w:sz="0" w:space="0" w:color="auto"/>
        <w:left w:val="none" w:sz="0" w:space="0" w:color="auto"/>
        <w:bottom w:val="none" w:sz="0" w:space="0" w:color="auto"/>
        <w:right w:val="none" w:sz="0" w:space="0" w:color="auto"/>
      </w:divBdr>
    </w:div>
    <w:div w:id="1045761518">
      <w:bodyDiv w:val="1"/>
      <w:marLeft w:val="0"/>
      <w:marRight w:val="0"/>
      <w:marTop w:val="0"/>
      <w:marBottom w:val="0"/>
      <w:divBdr>
        <w:top w:val="none" w:sz="0" w:space="0" w:color="auto"/>
        <w:left w:val="none" w:sz="0" w:space="0" w:color="auto"/>
        <w:bottom w:val="none" w:sz="0" w:space="0" w:color="auto"/>
        <w:right w:val="none" w:sz="0" w:space="0" w:color="auto"/>
      </w:divBdr>
    </w:div>
    <w:div w:id="1085421601">
      <w:bodyDiv w:val="1"/>
      <w:marLeft w:val="0"/>
      <w:marRight w:val="0"/>
      <w:marTop w:val="0"/>
      <w:marBottom w:val="0"/>
      <w:divBdr>
        <w:top w:val="none" w:sz="0" w:space="0" w:color="auto"/>
        <w:left w:val="none" w:sz="0" w:space="0" w:color="auto"/>
        <w:bottom w:val="none" w:sz="0" w:space="0" w:color="auto"/>
        <w:right w:val="none" w:sz="0" w:space="0" w:color="auto"/>
      </w:divBdr>
    </w:div>
    <w:div w:id="1107233209">
      <w:bodyDiv w:val="1"/>
      <w:marLeft w:val="0"/>
      <w:marRight w:val="0"/>
      <w:marTop w:val="0"/>
      <w:marBottom w:val="0"/>
      <w:divBdr>
        <w:top w:val="none" w:sz="0" w:space="0" w:color="auto"/>
        <w:left w:val="none" w:sz="0" w:space="0" w:color="auto"/>
        <w:bottom w:val="none" w:sz="0" w:space="0" w:color="auto"/>
        <w:right w:val="none" w:sz="0" w:space="0" w:color="auto"/>
      </w:divBdr>
    </w:div>
    <w:div w:id="198608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588</Words>
  <Characters>3285</Characters>
  <Application>Microsoft Office Word</Application>
  <DocSecurity>0</DocSecurity>
  <Lines>58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הייא דכור</cp:lastModifiedBy>
  <cp:revision>4</cp:revision>
  <dcterms:created xsi:type="dcterms:W3CDTF">2024-10-14T06:51:00Z</dcterms:created>
  <dcterms:modified xsi:type="dcterms:W3CDTF">2024-11-13T15:20:00Z</dcterms:modified>
</cp:coreProperties>
</file>