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45BEF" w14:textId="77777777" w:rsidR="00FB0402" w:rsidRPr="00880A2A" w:rsidRDefault="00FB0402" w:rsidP="00B06B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360" w:lineRule="auto"/>
        <w:rPr>
          <w:rFonts w:asciiTheme="majorBidi" w:eastAsia="Calibri" w:hAnsiTheme="majorBidi" w:cstheme="majorBidi"/>
          <w:bCs/>
          <w:color w:val="0E0E0E"/>
        </w:rPr>
      </w:pPr>
      <w:r w:rsidRPr="00880A2A">
        <w:rPr>
          <w:rFonts w:asciiTheme="majorBidi" w:eastAsia="Calibri" w:hAnsiTheme="majorBidi" w:cstheme="majorBidi"/>
          <w:b/>
          <w:color w:val="0E0E0E"/>
        </w:rPr>
        <w:t>Cross-Border Challenges: The recent cVDPV2 Polio Outbreak in Gaza</w:t>
      </w:r>
    </w:p>
    <w:p w14:paraId="3EA74F8C" w14:textId="77777777" w:rsidR="009E10E0" w:rsidRPr="00880A2A" w:rsidRDefault="009E10E0" w:rsidP="00FB040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360" w:lineRule="auto"/>
        <w:rPr>
          <w:rFonts w:asciiTheme="majorBidi" w:eastAsia="Calibri" w:hAnsiTheme="majorBidi" w:cstheme="majorBidi"/>
          <w:bCs/>
          <w:color w:val="0E0E0E"/>
          <w:rtl/>
        </w:rPr>
      </w:pPr>
    </w:p>
    <w:p w14:paraId="101FA09F" w14:textId="57965723" w:rsidR="00DA6AC7" w:rsidRPr="00880A2A" w:rsidRDefault="00DA6AC7" w:rsidP="009F6E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360" w:lineRule="auto"/>
        <w:rPr>
          <w:rFonts w:asciiTheme="majorBidi" w:eastAsia="Calibri" w:hAnsiTheme="majorBidi" w:cstheme="majorBidi"/>
          <w:bCs/>
          <w:color w:val="0E0E0E"/>
          <w:rtl/>
        </w:rPr>
      </w:pPr>
      <w:r w:rsidRPr="00880A2A">
        <w:rPr>
          <w:rFonts w:asciiTheme="majorBidi" w:eastAsia="Calibri" w:hAnsiTheme="majorBidi" w:cstheme="majorBidi"/>
          <w:bCs/>
          <w:color w:val="0E0E0E"/>
        </w:rPr>
        <w:t>Itamar Grotto</w:t>
      </w:r>
      <w:r w:rsidR="00E66504" w:rsidRPr="00880A2A">
        <w:rPr>
          <w:rFonts w:asciiTheme="majorBidi" w:eastAsia="Calibri" w:hAnsiTheme="majorBidi" w:cstheme="majorBidi"/>
          <w:bCs/>
          <w:color w:val="0E0E0E"/>
          <w:vertAlign w:val="superscript"/>
        </w:rPr>
        <w:t>1</w:t>
      </w:r>
      <w:r w:rsidRPr="00880A2A">
        <w:rPr>
          <w:rFonts w:asciiTheme="majorBidi" w:eastAsia="Calibri" w:hAnsiTheme="majorBidi" w:cstheme="majorBidi"/>
          <w:bCs/>
          <w:color w:val="0E0E0E"/>
        </w:rPr>
        <w:t xml:space="preserve">, </w:t>
      </w:r>
      <w:r w:rsidR="005E796D" w:rsidRPr="00880A2A">
        <w:rPr>
          <w:rFonts w:asciiTheme="majorBidi" w:eastAsia="Calibri" w:hAnsiTheme="majorBidi" w:cstheme="majorBidi"/>
          <w:bCs/>
          <w:color w:val="0E0E0E"/>
        </w:rPr>
        <w:t>Hazem Agha</w:t>
      </w:r>
      <w:r w:rsidR="005E796D" w:rsidRPr="00880A2A">
        <w:rPr>
          <w:rFonts w:asciiTheme="majorBidi" w:eastAsia="Calibri" w:hAnsiTheme="majorBidi" w:cstheme="majorBidi"/>
          <w:bCs/>
          <w:color w:val="0E0E0E"/>
          <w:vertAlign w:val="superscript"/>
        </w:rPr>
        <w:t>2</w:t>
      </w:r>
      <w:r w:rsidR="005E796D" w:rsidRPr="00880A2A">
        <w:rPr>
          <w:rFonts w:asciiTheme="majorBidi" w:eastAsia="Calibri" w:hAnsiTheme="majorBidi" w:cstheme="majorBidi"/>
          <w:bCs/>
          <w:color w:val="0E0E0E"/>
        </w:rPr>
        <w:t>, Ahmad Abu Al-Halaweh</w:t>
      </w:r>
      <w:r w:rsidR="00A23643" w:rsidRPr="00880A2A">
        <w:rPr>
          <w:rFonts w:asciiTheme="majorBidi" w:eastAsia="Calibri" w:hAnsiTheme="majorBidi" w:cstheme="majorBidi"/>
          <w:bCs/>
          <w:color w:val="0E0E0E"/>
          <w:vertAlign w:val="superscript"/>
        </w:rPr>
        <w:t>3</w:t>
      </w:r>
      <w:r w:rsidR="00A23643" w:rsidRPr="00880A2A">
        <w:rPr>
          <w:rFonts w:asciiTheme="majorBidi" w:eastAsia="Calibri" w:hAnsiTheme="majorBidi" w:cstheme="majorBidi"/>
          <w:bCs/>
          <w:color w:val="0E0E0E"/>
        </w:rPr>
        <w:t>, Nadav Davidovitch</w:t>
      </w:r>
      <w:r w:rsidR="00B06BDC" w:rsidRPr="00880A2A">
        <w:rPr>
          <w:rFonts w:asciiTheme="majorBidi" w:eastAsia="Calibri" w:hAnsiTheme="majorBidi" w:cstheme="majorBidi"/>
          <w:bCs/>
          <w:color w:val="0E0E0E"/>
          <w:vertAlign w:val="superscript"/>
        </w:rPr>
        <w:t>1</w:t>
      </w:r>
      <w:r w:rsidR="00B30A6B" w:rsidRPr="00880A2A">
        <w:rPr>
          <w:rFonts w:asciiTheme="majorBidi" w:eastAsia="Calibri" w:hAnsiTheme="majorBidi" w:cstheme="majorBidi"/>
          <w:bCs/>
          <w:color w:val="0E0E0E"/>
          <w:vertAlign w:val="superscript"/>
        </w:rPr>
        <w:t>,2</w:t>
      </w:r>
      <w:r w:rsidR="00B06BDC" w:rsidRPr="00880A2A">
        <w:rPr>
          <w:rFonts w:asciiTheme="majorBidi" w:eastAsia="Calibri" w:hAnsiTheme="majorBidi" w:cstheme="majorBidi"/>
          <w:bCs/>
          <w:color w:val="0E0E0E"/>
        </w:rPr>
        <w:t xml:space="preserve">, </w:t>
      </w:r>
      <w:r w:rsidR="009F6E4E" w:rsidRPr="009F6E4E">
        <w:rPr>
          <w:rFonts w:asciiTheme="majorBidi" w:eastAsia="Calibri" w:hAnsiTheme="majorBidi" w:cstheme="majorBidi"/>
          <w:bCs/>
          <w:color w:val="0E0E0E"/>
        </w:rPr>
        <w:t>Martin McKee</w:t>
      </w:r>
      <w:r w:rsidR="009F6E4E">
        <w:rPr>
          <w:rFonts w:asciiTheme="majorBidi" w:eastAsia="Calibri" w:hAnsiTheme="majorBidi" w:cstheme="majorBidi"/>
          <w:bCs/>
          <w:color w:val="0E0E0E"/>
          <w:vertAlign w:val="superscript"/>
        </w:rPr>
        <w:t>4</w:t>
      </w:r>
      <w:r w:rsidR="009F6E4E">
        <w:rPr>
          <w:rFonts w:asciiTheme="majorBidi" w:eastAsia="Calibri" w:hAnsiTheme="majorBidi" w:cstheme="majorBidi"/>
          <w:bCs/>
          <w:color w:val="0E0E0E"/>
        </w:rPr>
        <w:t>,</w:t>
      </w:r>
      <w:r w:rsidR="009F6E4E" w:rsidRPr="009F6E4E">
        <w:rPr>
          <w:rFonts w:asciiTheme="majorBidi" w:eastAsia="Calibri" w:hAnsiTheme="majorBidi" w:cstheme="majorBidi"/>
          <w:bCs/>
          <w:color w:val="0E0E0E"/>
        </w:rPr>
        <w:t xml:space="preserve"> </w:t>
      </w:r>
      <w:r w:rsidR="00B06BDC" w:rsidRPr="00880A2A">
        <w:rPr>
          <w:rFonts w:asciiTheme="majorBidi" w:eastAsia="Calibri" w:hAnsiTheme="majorBidi" w:cstheme="majorBidi"/>
          <w:bCs/>
          <w:color w:val="0E0E0E"/>
        </w:rPr>
        <w:t>Dorit Nitzan</w:t>
      </w:r>
      <w:r w:rsidR="00B06BDC" w:rsidRPr="00880A2A">
        <w:rPr>
          <w:rFonts w:asciiTheme="majorBidi" w:eastAsia="Calibri" w:hAnsiTheme="majorBidi" w:cstheme="majorBidi"/>
          <w:bCs/>
          <w:color w:val="0E0E0E"/>
          <w:vertAlign w:val="superscript"/>
        </w:rPr>
        <w:t>1</w:t>
      </w:r>
    </w:p>
    <w:p w14:paraId="539A8E8F" w14:textId="77777777" w:rsidR="009E10E0" w:rsidRPr="00880A2A" w:rsidRDefault="009E10E0" w:rsidP="009E10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360" w:lineRule="auto"/>
        <w:rPr>
          <w:rFonts w:asciiTheme="majorBidi" w:eastAsia="Calibri" w:hAnsiTheme="majorBidi" w:cstheme="majorBidi"/>
          <w:bCs/>
          <w:color w:val="0E0E0E"/>
        </w:rPr>
      </w:pPr>
    </w:p>
    <w:p w14:paraId="0EB6CEBD" w14:textId="458458D8" w:rsidR="00E66504" w:rsidRPr="00880A2A" w:rsidRDefault="00E66504" w:rsidP="00B06B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360" w:lineRule="auto"/>
        <w:rPr>
          <w:rFonts w:asciiTheme="majorBidi" w:eastAsia="Calibri" w:hAnsiTheme="majorBidi" w:cstheme="majorBidi"/>
          <w:bCs/>
          <w:color w:val="0E0E0E"/>
        </w:rPr>
      </w:pPr>
      <w:r w:rsidRPr="00880A2A">
        <w:rPr>
          <w:rFonts w:asciiTheme="majorBidi" w:eastAsia="Calibri" w:hAnsiTheme="majorBidi" w:cstheme="majorBidi"/>
          <w:bCs/>
          <w:color w:val="0E0E0E"/>
          <w:vertAlign w:val="superscript"/>
        </w:rPr>
        <w:t>1</w:t>
      </w:r>
      <w:r w:rsidR="00851F6D" w:rsidRPr="00880A2A">
        <w:rPr>
          <w:rFonts w:asciiTheme="majorBidi" w:eastAsia="Calibri" w:hAnsiTheme="majorBidi" w:cstheme="majorBidi"/>
          <w:bCs/>
          <w:color w:val="0E0E0E"/>
        </w:rPr>
        <w:t xml:space="preserve"> School of Public Health, Ben Gurion University of the Negev, Beer-Sheva, Israel.</w:t>
      </w:r>
    </w:p>
    <w:p w14:paraId="50022579" w14:textId="0F53694E" w:rsidR="00B30A6B" w:rsidRPr="00880A2A" w:rsidRDefault="005E796D" w:rsidP="00B30A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360" w:lineRule="auto"/>
        <w:rPr>
          <w:rFonts w:asciiTheme="majorBidi" w:eastAsia="Calibri" w:hAnsiTheme="majorBidi" w:cstheme="majorBidi"/>
          <w:bCs/>
          <w:color w:val="0E0E0E"/>
        </w:rPr>
      </w:pPr>
      <w:r w:rsidRPr="00880A2A">
        <w:rPr>
          <w:rFonts w:asciiTheme="majorBidi" w:eastAsia="Calibri" w:hAnsiTheme="majorBidi" w:cstheme="majorBidi"/>
          <w:bCs/>
          <w:color w:val="0E0E0E"/>
          <w:vertAlign w:val="superscript"/>
        </w:rPr>
        <w:t>2</w:t>
      </w:r>
      <w:r w:rsidRPr="00880A2A">
        <w:rPr>
          <w:rFonts w:asciiTheme="majorBidi" w:eastAsia="Calibri" w:hAnsiTheme="majorBidi" w:cstheme="majorBidi"/>
          <w:bCs/>
          <w:color w:val="0E0E0E"/>
        </w:rPr>
        <w:t xml:space="preserve"> </w:t>
      </w:r>
      <w:r w:rsidR="00B30A6B" w:rsidRPr="00880A2A">
        <w:rPr>
          <w:rFonts w:asciiTheme="majorBidi" w:eastAsia="Calibri" w:hAnsiTheme="majorBidi" w:cstheme="majorBidi"/>
          <w:bCs/>
          <w:color w:val="0E0E0E"/>
        </w:rPr>
        <w:t>Association of School of Public Health in the European Region (ASPHER) Public Health Emergencies Task Force</w:t>
      </w:r>
    </w:p>
    <w:p w14:paraId="61EC539F" w14:textId="1D535CE8" w:rsidR="00A23643" w:rsidRPr="00880A2A" w:rsidRDefault="00A23643" w:rsidP="00B06B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360" w:lineRule="auto"/>
        <w:rPr>
          <w:rFonts w:asciiTheme="majorBidi" w:eastAsia="Calibri" w:hAnsiTheme="majorBidi" w:cstheme="majorBidi"/>
          <w:bCs/>
          <w:color w:val="0E0E0E"/>
          <w:vertAlign w:val="superscript"/>
        </w:rPr>
      </w:pPr>
      <w:r w:rsidRPr="00880A2A">
        <w:rPr>
          <w:rFonts w:asciiTheme="majorBidi" w:eastAsia="Calibri" w:hAnsiTheme="majorBidi" w:cstheme="majorBidi"/>
          <w:bCs/>
          <w:color w:val="0E0E0E"/>
          <w:vertAlign w:val="superscript"/>
        </w:rPr>
        <w:t xml:space="preserve">3 </w:t>
      </w:r>
      <w:r w:rsidR="00DB5029" w:rsidRPr="00880A2A">
        <w:rPr>
          <w:rFonts w:asciiTheme="majorBidi" w:eastAsia="Calibri" w:hAnsiTheme="majorBidi" w:cstheme="majorBidi"/>
          <w:bCs/>
          <w:color w:val="0E0E0E"/>
        </w:rPr>
        <w:t>Diabetes Palestine</w:t>
      </w:r>
      <w:r w:rsidR="00DB5029" w:rsidRPr="00880A2A">
        <w:rPr>
          <w:rFonts w:asciiTheme="majorBidi" w:eastAsia="Calibri" w:hAnsiTheme="majorBidi" w:cstheme="majorBidi"/>
          <w:bCs/>
          <w:color w:val="0E0E0E"/>
          <w:vertAlign w:val="superscript"/>
        </w:rPr>
        <w:t xml:space="preserve"> </w:t>
      </w:r>
    </w:p>
    <w:p w14:paraId="3C51D466" w14:textId="77777777" w:rsidR="00CF2361" w:rsidRPr="00880A2A" w:rsidRDefault="00CF2361" w:rsidP="00CF23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360" w:lineRule="auto"/>
        <w:rPr>
          <w:rFonts w:asciiTheme="majorBidi" w:eastAsia="Calibri" w:hAnsiTheme="majorBidi" w:cstheme="majorBidi"/>
          <w:color w:val="0E0E0E"/>
        </w:rPr>
      </w:pPr>
    </w:p>
    <w:p w14:paraId="0D9AC24E" w14:textId="77777777" w:rsidR="009E10E0" w:rsidRPr="00880A2A" w:rsidRDefault="009E10E0">
      <w:pPr>
        <w:rPr>
          <w:rFonts w:asciiTheme="majorBidi" w:eastAsia="Calibri" w:hAnsiTheme="majorBidi" w:cstheme="majorBidi"/>
          <w:color w:val="0E0E0E"/>
        </w:rPr>
      </w:pPr>
      <w:r w:rsidRPr="00880A2A">
        <w:rPr>
          <w:rFonts w:asciiTheme="majorBidi" w:eastAsia="Calibri" w:hAnsiTheme="majorBidi" w:cstheme="majorBidi"/>
          <w:color w:val="0E0E0E"/>
        </w:rPr>
        <w:br w:type="page"/>
      </w:r>
    </w:p>
    <w:p w14:paraId="03705FB3" w14:textId="35045B92" w:rsidR="0083015F" w:rsidRDefault="000119E3" w:rsidP="002327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360" w:lineRule="auto"/>
        <w:rPr>
          <w:rFonts w:asciiTheme="majorBidi" w:eastAsia="Calibri" w:hAnsiTheme="majorBidi" w:cstheme="majorBidi"/>
          <w:color w:val="0E0E0E"/>
        </w:rPr>
      </w:pPr>
      <w:r w:rsidRPr="00880A2A">
        <w:rPr>
          <w:rFonts w:asciiTheme="majorBidi" w:eastAsia="Calibri" w:hAnsiTheme="majorBidi" w:cstheme="majorBidi"/>
          <w:color w:val="0E0E0E"/>
        </w:rPr>
        <w:lastRenderedPageBreak/>
        <w:t xml:space="preserve">The global effort to eradicate polio faces a complex web of challenges as it enters its final stages. Despite </w:t>
      </w:r>
      <w:r w:rsidR="004C5B6F" w:rsidRPr="00880A2A">
        <w:rPr>
          <w:rFonts w:asciiTheme="majorBidi" w:eastAsia="Calibri" w:hAnsiTheme="majorBidi" w:cstheme="majorBidi"/>
          <w:color w:val="0E0E0E"/>
        </w:rPr>
        <w:t xml:space="preserve">considerable </w:t>
      </w:r>
      <w:r w:rsidRPr="00880A2A">
        <w:rPr>
          <w:rFonts w:asciiTheme="majorBidi" w:eastAsia="Calibri" w:hAnsiTheme="majorBidi" w:cstheme="majorBidi"/>
          <w:color w:val="0E0E0E"/>
        </w:rPr>
        <w:t xml:space="preserve">progress, </w:t>
      </w:r>
      <w:r w:rsidR="007E3915" w:rsidRPr="00880A2A">
        <w:rPr>
          <w:rFonts w:asciiTheme="majorBidi" w:eastAsia="Calibri" w:hAnsiTheme="majorBidi" w:cstheme="majorBidi"/>
          <w:color w:val="0E0E0E"/>
        </w:rPr>
        <w:t xml:space="preserve">wild </w:t>
      </w:r>
      <w:r w:rsidRPr="00880A2A">
        <w:rPr>
          <w:rFonts w:asciiTheme="majorBidi" w:eastAsia="Calibri" w:hAnsiTheme="majorBidi" w:cstheme="majorBidi"/>
          <w:color w:val="0E0E0E"/>
        </w:rPr>
        <w:t>virus</w:t>
      </w:r>
      <w:r w:rsidR="007E3915" w:rsidRPr="00880A2A">
        <w:rPr>
          <w:rFonts w:asciiTheme="majorBidi" w:eastAsia="Calibri" w:hAnsiTheme="majorBidi" w:cstheme="majorBidi"/>
          <w:color w:val="0E0E0E"/>
        </w:rPr>
        <w:t xml:space="preserve"> </w:t>
      </w:r>
      <w:r w:rsidR="009A3004" w:rsidRPr="00880A2A">
        <w:rPr>
          <w:rFonts w:asciiTheme="majorBidi" w:eastAsia="Calibri" w:hAnsiTheme="majorBidi" w:cstheme="majorBidi"/>
          <w:color w:val="0E0E0E"/>
        </w:rPr>
        <w:t>transmission</w:t>
      </w:r>
      <w:r w:rsidRPr="00880A2A">
        <w:rPr>
          <w:rFonts w:asciiTheme="majorBidi" w:eastAsia="Calibri" w:hAnsiTheme="majorBidi" w:cstheme="majorBidi"/>
          <w:color w:val="0E0E0E"/>
        </w:rPr>
        <w:t xml:space="preserve"> persists in Afghanistan and Pakistan</w:t>
      </w:r>
      <w:r w:rsidR="00723FED">
        <w:rPr>
          <w:rFonts w:asciiTheme="majorBidi" w:eastAsia="Calibri" w:hAnsiTheme="majorBidi" w:cstheme="majorBidi"/>
          <w:color w:val="0E0E0E"/>
        </w:rPr>
        <w:t xml:space="preserve">, both </w:t>
      </w:r>
      <w:r w:rsidR="004211FD">
        <w:rPr>
          <w:rFonts w:asciiTheme="majorBidi" w:eastAsia="Calibri" w:hAnsiTheme="majorBidi" w:cstheme="majorBidi"/>
          <w:color w:val="0E0E0E"/>
        </w:rPr>
        <w:t xml:space="preserve">experiencing </w:t>
      </w:r>
      <w:r w:rsidRPr="00880A2A">
        <w:rPr>
          <w:rFonts w:asciiTheme="majorBidi" w:eastAsia="Calibri" w:hAnsiTheme="majorBidi" w:cstheme="majorBidi"/>
          <w:color w:val="0E0E0E"/>
        </w:rPr>
        <w:t xml:space="preserve">security issues </w:t>
      </w:r>
      <w:r w:rsidR="009E7725">
        <w:rPr>
          <w:rFonts w:asciiTheme="majorBidi" w:eastAsia="Calibri" w:hAnsiTheme="majorBidi" w:cstheme="majorBidi"/>
          <w:color w:val="0E0E0E"/>
        </w:rPr>
        <w:t xml:space="preserve">that limit </w:t>
      </w:r>
      <w:r w:rsidRPr="00880A2A">
        <w:rPr>
          <w:rFonts w:asciiTheme="majorBidi" w:eastAsia="Calibri" w:hAnsiTheme="majorBidi" w:cstheme="majorBidi"/>
          <w:color w:val="0E0E0E"/>
        </w:rPr>
        <w:t xml:space="preserve">accessibility in </w:t>
      </w:r>
      <w:r w:rsidR="009E7725">
        <w:rPr>
          <w:rFonts w:asciiTheme="majorBidi" w:eastAsia="Calibri" w:hAnsiTheme="majorBidi" w:cstheme="majorBidi"/>
          <w:color w:val="0E0E0E"/>
        </w:rPr>
        <w:t xml:space="preserve">some </w:t>
      </w:r>
      <w:r w:rsidRPr="00880A2A">
        <w:rPr>
          <w:rFonts w:asciiTheme="majorBidi" w:eastAsia="Calibri" w:hAnsiTheme="majorBidi" w:cstheme="majorBidi"/>
          <w:color w:val="0E0E0E"/>
        </w:rPr>
        <w:t>regions</w:t>
      </w:r>
      <w:r w:rsidR="0083015F">
        <w:rPr>
          <w:rFonts w:asciiTheme="majorBidi" w:eastAsia="Calibri" w:hAnsiTheme="majorBidi" w:cstheme="majorBidi"/>
          <w:color w:val="0E0E0E"/>
        </w:rPr>
        <w:t xml:space="preserve"> and </w:t>
      </w:r>
      <w:r w:rsidR="00AB6E73" w:rsidRPr="00880A2A">
        <w:rPr>
          <w:rFonts w:asciiTheme="majorBidi" w:eastAsia="Calibri" w:hAnsiTheme="majorBidi" w:cstheme="majorBidi"/>
          <w:color w:val="0E0E0E"/>
        </w:rPr>
        <w:t>hinder</w:t>
      </w:r>
      <w:r w:rsidR="0083015F">
        <w:rPr>
          <w:rFonts w:asciiTheme="majorBidi" w:eastAsia="Calibri" w:hAnsiTheme="majorBidi" w:cstheme="majorBidi"/>
          <w:color w:val="0E0E0E"/>
        </w:rPr>
        <w:t xml:space="preserve"> </w:t>
      </w:r>
      <w:r w:rsidR="00AB6E73" w:rsidRPr="00880A2A">
        <w:rPr>
          <w:rFonts w:asciiTheme="majorBidi" w:eastAsia="Calibri" w:hAnsiTheme="majorBidi" w:cstheme="majorBidi"/>
          <w:color w:val="0E0E0E"/>
        </w:rPr>
        <w:t xml:space="preserve">vaccination </w:t>
      </w:r>
      <w:commentRangeStart w:id="0"/>
      <w:r w:rsidR="00AB6E73" w:rsidRPr="00880A2A">
        <w:rPr>
          <w:rFonts w:asciiTheme="majorBidi" w:eastAsia="Calibri" w:hAnsiTheme="majorBidi" w:cstheme="majorBidi"/>
          <w:color w:val="0E0E0E"/>
        </w:rPr>
        <w:t>efforts</w:t>
      </w:r>
      <w:commentRangeEnd w:id="0"/>
      <w:r w:rsidR="00FD0229" w:rsidRPr="00880A2A">
        <w:rPr>
          <w:rStyle w:val="CommentReference"/>
        </w:rPr>
        <w:commentReference w:id="0"/>
      </w:r>
      <w:r w:rsidR="00AB6E73" w:rsidRPr="00880A2A">
        <w:rPr>
          <w:rFonts w:asciiTheme="majorBidi" w:eastAsia="Calibri" w:hAnsiTheme="majorBidi" w:cstheme="majorBidi"/>
          <w:color w:val="0E0E0E"/>
        </w:rPr>
        <w:t>.</w:t>
      </w:r>
      <w:r w:rsidR="00E540F3" w:rsidRPr="00880A2A">
        <w:rPr>
          <w:rFonts w:asciiTheme="majorBidi" w:eastAsia="Calibri" w:hAnsiTheme="majorBidi" w:cstheme="majorBidi"/>
          <w:color w:val="0E0E0E"/>
        </w:rPr>
        <w:t xml:space="preserve"> </w:t>
      </w:r>
      <w:r w:rsidR="0098368C">
        <w:rPr>
          <w:rFonts w:asciiTheme="majorBidi" w:eastAsia="Calibri" w:hAnsiTheme="majorBidi" w:cstheme="majorBidi"/>
          <w:color w:val="0E0E0E"/>
        </w:rPr>
        <w:t xml:space="preserve">There and </w:t>
      </w:r>
      <w:r w:rsidR="0083015F">
        <w:rPr>
          <w:rFonts w:asciiTheme="majorBidi" w:eastAsia="Calibri" w:hAnsiTheme="majorBidi" w:cstheme="majorBidi"/>
          <w:color w:val="0E0E0E"/>
        </w:rPr>
        <w:t>elsewhere</w:t>
      </w:r>
      <w:r w:rsidR="00AA703A">
        <w:rPr>
          <w:rFonts w:asciiTheme="majorBidi" w:eastAsia="Calibri" w:hAnsiTheme="majorBidi" w:cstheme="majorBidi"/>
          <w:color w:val="0E0E0E"/>
        </w:rPr>
        <w:t xml:space="preserve">, vaccination programmes face </w:t>
      </w:r>
      <w:r w:rsidR="006C4260">
        <w:rPr>
          <w:rFonts w:asciiTheme="majorBidi" w:eastAsia="Calibri" w:hAnsiTheme="majorBidi" w:cstheme="majorBidi"/>
          <w:color w:val="0E0E0E"/>
        </w:rPr>
        <w:t xml:space="preserve">high levels of hesitancy fuelled by conspiracy theories that thrive on </w:t>
      </w:r>
      <w:commentRangeStart w:id="1"/>
      <w:r w:rsidR="006C4260">
        <w:rPr>
          <w:rFonts w:asciiTheme="majorBidi" w:eastAsia="Calibri" w:hAnsiTheme="majorBidi" w:cstheme="majorBidi"/>
          <w:color w:val="0E0E0E"/>
        </w:rPr>
        <w:t>distrust</w:t>
      </w:r>
      <w:commentRangeEnd w:id="1"/>
      <w:r w:rsidR="00446A6A">
        <w:rPr>
          <w:rStyle w:val="CommentReference"/>
        </w:rPr>
        <w:commentReference w:id="1"/>
      </w:r>
      <w:r w:rsidR="006C4260">
        <w:rPr>
          <w:rFonts w:asciiTheme="majorBidi" w:eastAsia="Calibri" w:hAnsiTheme="majorBidi" w:cstheme="majorBidi"/>
          <w:color w:val="0E0E0E"/>
        </w:rPr>
        <w:t xml:space="preserve">. </w:t>
      </w:r>
    </w:p>
    <w:p w14:paraId="5BFCC6EE" w14:textId="6310039D" w:rsidR="00B06BDC" w:rsidRPr="00880A2A" w:rsidRDefault="000119E3" w:rsidP="008301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360" w:lineRule="auto"/>
        <w:rPr>
          <w:rFonts w:asciiTheme="majorBidi" w:eastAsia="Calibri" w:hAnsiTheme="majorBidi" w:cstheme="majorBidi"/>
          <w:b/>
          <w:color w:val="0E0E0E"/>
        </w:rPr>
      </w:pPr>
      <w:r w:rsidRPr="00880A2A">
        <w:rPr>
          <w:rFonts w:asciiTheme="majorBidi" w:eastAsia="Calibri" w:hAnsiTheme="majorBidi" w:cstheme="majorBidi"/>
          <w:color w:val="0E0E0E"/>
        </w:rPr>
        <w:t xml:space="preserve">Compounding this problem is the emergence of </w:t>
      </w:r>
      <w:r w:rsidR="00F40AD0" w:rsidRPr="00880A2A">
        <w:rPr>
          <w:rFonts w:asciiTheme="majorBidi" w:eastAsia="Calibri" w:hAnsiTheme="majorBidi" w:cstheme="majorBidi"/>
          <w:color w:val="0E0E0E"/>
        </w:rPr>
        <w:t xml:space="preserve">circulating </w:t>
      </w:r>
      <w:r w:rsidRPr="00880A2A">
        <w:rPr>
          <w:rFonts w:asciiTheme="majorBidi" w:eastAsia="Calibri" w:hAnsiTheme="majorBidi" w:cstheme="majorBidi"/>
          <w:color w:val="0E0E0E"/>
        </w:rPr>
        <w:t>vaccine-derived poliovirus</w:t>
      </w:r>
      <w:r w:rsidR="00DA75AA" w:rsidRPr="00880A2A">
        <w:rPr>
          <w:rFonts w:asciiTheme="majorBidi" w:eastAsia="Calibri" w:hAnsiTheme="majorBidi" w:cstheme="majorBidi"/>
          <w:color w:val="0E0E0E"/>
        </w:rPr>
        <w:t xml:space="preserve"> type 2</w:t>
      </w:r>
      <w:r w:rsidRPr="00880A2A">
        <w:rPr>
          <w:rFonts w:asciiTheme="majorBidi" w:eastAsia="Calibri" w:hAnsiTheme="majorBidi" w:cstheme="majorBidi"/>
          <w:color w:val="0E0E0E"/>
        </w:rPr>
        <w:t xml:space="preserve"> </w:t>
      </w:r>
      <w:r w:rsidR="00914EF2" w:rsidRPr="00880A2A">
        <w:rPr>
          <w:rFonts w:asciiTheme="majorBidi" w:eastAsia="Calibri" w:hAnsiTheme="majorBidi" w:cstheme="majorBidi"/>
          <w:color w:val="0E0E0E"/>
        </w:rPr>
        <w:t xml:space="preserve">(cVDPV2) </w:t>
      </w:r>
      <w:r w:rsidRPr="00880A2A">
        <w:rPr>
          <w:rFonts w:asciiTheme="majorBidi" w:eastAsia="Calibri" w:hAnsiTheme="majorBidi" w:cstheme="majorBidi"/>
          <w:color w:val="0E0E0E"/>
        </w:rPr>
        <w:t>outbreaks in previously polio-free areas</w:t>
      </w:r>
      <w:r w:rsidR="00DA75AA" w:rsidRPr="00880A2A">
        <w:rPr>
          <w:rFonts w:asciiTheme="majorBidi" w:eastAsia="Calibri" w:hAnsiTheme="majorBidi" w:cstheme="majorBidi"/>
          <w:color w:val="0E0E0E"/>
        </w:rPr>
        <w:t>,</w:t>
      </w:r>
      <w:r w:rsidRPr="00880A2A">
        <w:rPr>
          <w:rFonts w:asciiTheme="majorBidi" w:eastAsia="Calibri" w:hAnsiTheme="majorBidi" w:cstheme="majorBidi"/>
          <w:color w:val="0E0E0E"/>
        </w:rPr>
        <w:t xml:space="preserve"> including in Israel and Gaza</w:t>
      </w:r>
      <w:r w:rsidR="00E165F1" w:rsidRPr="00880A2A">
        <w:rPr>
          <w:rFonts w:asciiTheme="majorBidi" w:eastAsia="Calibri" w:hAnsiTheme="majorBidi" w:cstheme="majorBidi"/>
          <w:color w:val="0E0E0E"/>
        </w:rPr>
        <w:t>.</w:t>
      </w:r>
      <w:r w:rsidR="00C47F4D" w:rsidRPr="00880A2A">
        <w:rPr>
          <w:rFonts w:asciiTheme="majorBidi" w:eastAsia="Calibri" w:hAnsiTheme="majorBidi" w:cstheme="majorBidi"/>
          <w:color w:val="0E0E0E"/>
          <w:vertAlign w:val="superscript"/>
        </w:rPr>
        <w:t>1</w:t>
      </w:r>
      <w:r w:rsidR="008C29D5" w:rsidRPr="00880A2A">
        <w:rPr>
          <w:rFonts w:asciiTheme="majorBidi" w:eastAsia="Calibri" w:hAnsiTheme="majorBidi" w:cstheme="majorBidi"/>
          <w:color w:val="0E0E0E"/>
        </w:rPr>
        <w:t xml:space="preserve"> The curren</w:t>
      </w:r>
      <w:r w:rsidR="00F054F6" w:rsidRPr="00880A2A">
        <w:rPr>
          <w:rFonts w:asciiTheme="majorBidi" w:eastAsia="Calibri" w:hAnsiTheme="majorBidi" w:cstheme="majorBidi"/>
          <w:color w:val="0E0E0E"/>
        </w:rPr>
        <w:t>t</w:t>
      </w:r>
      <w:r w:rsidR="007A2948" w:rsidRPr="00880A2A">
        <w:rPr>
          <w:rFonts w:asciiTheme="majorBidi" w:eastAsia="Calibri" w:hAnsiTheme="majorBidi" w:cstheme="majorBidi"/>
          <w:color w:val="0E0E0E"/>
        </w:rPr>
        <w:t xml:space="preserve"> </w:t>
      </w:r>
      <w:r w:rsidR="008C3003" w:rsidRPr="00880A2A">
        <w:rPr>
          <w:rFonts w:asciiTheme="majorBidi" w:eastAsia="Calibri" w:hAnsiTheme="majorBidi" w:cstheme="majorBidi"/>
          <w:color w:val="0E0E0E"/>
        </w:rPr>
        <w:t>conflict</w:t>
      </w:r>
      <w:r w:rsidR="00C90A9D">
        <w:rPr>
          <w:rFonts w:asciiTheme="majorBidi" w:eastAsia="Calibri" w:hAnsiTheme="majorBidi" w:cstheme="majorBidi"/>
          <w:color w:val="0E0E0E"/>
        </w:rPr>
        <w:t xml:space="preserve">s in this region have produced </w:t>
      </w:r>
      <w:r w:rsidR="008C29D5" w:rsidRPr="00880A2A">
        <w:rPr>
          <w:rFonts w:asciiTheme="majorBidi" w:eastAsia="Calibri" w:hAnsiTheme="majorBidi" w:cstheme="majorBidi"/>
          <w:color w:val="0E0E0E"/>
        </w:rPr>
        <w:t xml:space="preserve">a </w:t>
      </w:r>
      <w:r w:rsidR="00C367E2">
        <w:rPr>
          <w:rFonts w:asciiTheme="majorBidi" w:eastAsia="Calibri" w:hAnsiTheme="majorBidi" w:cstheme="majorBidi"/>
          <w:color w:val="0E0E0E"/>
        </w:rPr>
        <w:t xml:space="preserve">humanitarian crisis in several countries, with </w:t>
      </w:r>
      <w:r w:rsidR="00C90A9D">
        <w:rPr>
          <w:rFonts w:asciiTheme="majorBidi" w:eastAsia="Calibri" w:hAnsiTheme="majorBidi" w:cstheme="majorBidi"/>
          <w:color w:val="0E0E0E"/>
        </w:rPr>
        <w:t xml:space="preserve">displacement of </w:t>
      </w:r>
      <w:r w:rsidR="00E540F3" w:rsidRPr="00880A2A">
        <w:rPr>
          <w:rFonts w:asciiTheme="majorBidi" w:eastAsia="Calibri" w:hAnsiTheme="majorBidi" w:cstheme="majorBidi"/>
          <w:color w:val="0E0E0E"/>
        </w:rPr>
        <w:t xml:space="preserve">more than 1.9 million </w:t>
      </w:r>
      <w:r w:rsidR="00003543" w:rsidRPr="00880A2A">
        <w:rPr>
          <w:rFonts w:asciiTheme="majorBidi" w:eastAsia="Calibri" w:hAnsiTheme="majorBidi" w:cstheme="majorBidi"/>
          <w:color w:val="0E0E0E"/>
        </w:rPr>
        <w:t>people in Gaza</w:t>
      </w:r>
      <w:r w:rsidR="00FA1D46" w:rsidRPr="00880A2A">
        <w:rPr>
          <w:rFonts w:asciiTheme="majorBidi" w:eastAsia="Calibri" w:hAnsiTheme="majorBidi" w:cstheme="majorBidi"/>
          <w:color w:val="0E0E0E"/>
        </w:rPr>
        <w:t xml:space="preserve">, </w:t>
      </w:r>
      <w:r w:rsidR="00E540F3" w:rsidRPr="00880A2A">
        <w:rPr>
          <w:rFonts w:asciiTheme="majorBidi" w:eastAsia="Calibri" w:hAnsiTheme="majorBidi" w:cstheme="majorBidi"/>
          <w:color w:val="0E0E0E"/>
        </w:rPr>
        <w:t xml:space="preserve">250,000 people in </w:t>
      </w:r>
      <w:r w:rsidR="00003543" w:rsidRPr="00880A2A">
        <w:rPr>
          <w:rFonts w:asciiTheme="majorBidi" w:eastAsia="Calibri" w:hAnsiTheme="majorBidi" w:cstheme="majorBidi"/>
          <w:color w:val="0E0E0E"/>
        </w:rPr>
        <w:t>Israel</w:t>
      </w:r>
      <w:r w:rsidR="00E165F1" w:rsidRPr="00880A2A">
        <w:rPr>
          <w:rFonts w:asciiTheme="majorBidi" w:eastAsia="Calibri" w:hAnsiTheme="majorBidi" w:cstheme="majorBidi"/>
          <w:color w:val="0E0E0E"/>
        </w:rPr>
        <w:t>,</w:t>
      </w:r>
      <w:r w:rsidR="00FA1D46" w:rsidRPr="00880A2A">
        <w:rPr>
          <w:rFonts w:asciiTheme="majorBidi" w:eastAsia="Calibri" w:hAnsiTheme="majorBidi" w:cstheme="majorBidi"/>
          <w:color w:val="0E0E0E"/>
        </w:rPr>
        <w:t xml:space="preserve"> </w:t>
      </w:r>
      <w:r w:rsidR="003265C2" w:rsidRPr="00880A2A">
        <w:rPr>
          <w:rFonts w:asciiTheme="majorBidi" w:eastAsia="Calibri" w:hAnsiTheme="majorBidi" w:cstheme="majorBidi"/>
          <w:color w:val="0E0E0E"/>
        </w:rPr>
        <w:t>and 1.2 million in Lebanon</w:t>
      </w:r>
      <w:r w:rsidR="00AB17CB" w:rsidRPr="00880A2A">
        <w:rPr>
          <w:rFonts w:asciiTheme="majorBidi" w:eastAsia="Calibri" w:hAnsiTheme="majorBidi" w:cstheme="majorBidi"/>
          <w:color w:val="0E0E0E"/>
        </w:rPr>
        <w:t xml:space="preserve">. The situation in Gaza is especially </w:t>
      </w:r>
      <w:r w:rsidR="001C4AE3" w:rsidRPr="00880A2A">
        <w:rPr>
          <w:rFonts w:asciiTheme="majorBidi" w:eastAsia="Calibri" w:hAnsiTheme="majorBidi" w:cstheme="majorBidi"/>
          <w:color w:val="0E0E0E"/>
        </w:rPr>
        <w:t xml:space="preserve">severe, with </w:t>
      </w:r>
      <w:r w:rsidR="00C8118F" w:rsidRPr="00880A2A">
        <w:rPr>
          <w:rFonts w:asciiTheme="majorBidi" w:eastAsia="Calibri" w:hAnsiTheme="majorBidi" w:cstheme="majorBidi"/>
          <w:color w:val="0E0E0E"/>
        </w:rPr>
        <w:t>reduced access to essential health services</w:t>
      </w:r>
      <w:r w:rsidR="002327A9" w:rsidRPr="00880A2A">
        <w:rPr>
          <w:rFonts w:asciiTheme="majorBidi" w:eastAsia="Calibri" w:hAnsiTheme="majorBidi" w:cstheme="majorBidi"/>
          <w:color w:val="0E0E0E"/>
        </w:rPr>
        <w:t>,</w:t>
      </w:r>
      <w:r w:rsidR="00C8118F" w:rsidRPr="00880A2A">
        <w:rPr>
          <w:rFonts w:asciiTheme="majorBidi" w:eastAsia="Calibri" w:hAnsiTheme="majorBidi" w:cstheme="majorBidi"/>
          <w:color w:val="0E0E0E"/>
        </w:rPr>
        <w:t xml:space="preserve"> including life-saving </w:t>
      </w:r>
      <w:r w:rsidR="001C4AE3" w:rsidRPr="00880A2A">
        <w:rPr>
          <w:rFonts w:asciiTheme="majorBidi" w:eastAsia="Calibri" w:hAnsiTheme="majorBidi" w:cstheme="majorBidi"/>
          <w:color w:val="0E0E0E"/>
        </w:rPr>
        <w:t xml:space="preserve">care </w:t>
      </w:r>
      <w:r w:rsidR="00C8118F" w:rsidRPr="00880A2A">
        <w:rPr>
          <w:rFonts w:asciiTheme="majorBidi" w:eastAsia="Calibri" w:hAnsiTheme="majorBidi" w:cstheme="majorBidi"/>
          <w:color w:val="0E0E0E"/>
        </w:rPr>
        <w:t>and vaccines</w:t>
      </w:r>
      <w:r w:rsidR="002327A9" w:rsidRPr="00880A2A">
        <w:rPr>
          <w:rFonts w:asciiTheme="majorBidi" w:eastAsia="Calibri" w:hAnsiTheme="majorBidi" w:cstheme="majorBidi"/>
          <w:color w:val="0E0E0E"/>
        </w:rPr>
        <w:t>,</w:t>
      </w:r>
      <w:r w:rsidR="00C8118F" w:rsidRPr="00880A2A">
        <w:rPr>
          <w:rFonts w:asciiTheme="majorBidi" w:eastAsia="Calibri" w:hAnsiTheme="majorBidi" w:cstheme="majorBidi"/>
          <w:color w:val="0E0E0E"/>
        </w:rPr>
        <w:t xml:space="preserve"> including the polio vaccine. The</w:t>
      </w:r>
      <w:r w:rsidR="00626E3F">
        <w:rPr>
          <w:rFonts w:asciiTheme="majorBidi" w:eastAsia="Calibri" w:hAnsiTheme="majorBidi" w:cstheme="majorBidi"/>
          <w:color w:val="0E0E0E"/>
        </w:rPr>
        <w:t xml:space="preserve">se problems are </w:t>
      </w:r>
      <w:r w:rsidR="00C8118F" w:rsidRPr="00880A2A">
        <w:rPr>
          <w:rFonts w:asciiTheme="majorBidi" w:eastAsia="Calibri" w:hAnsiTheme="majorBidi" w:cstheme="majorBidi"/>
          <w:color w:val="0E0E0E"/>
        </w:rPr>
        <w:t xml:space="preserve">compounded by </w:t>
      </w:r>
      <w:r w:rsidR="00626E3F">
        <w:rPr>
          <w:rFonts w:asciiTheme="majorBidi" w:eastAsia="Calibri" w:hAnsiTheme="majorBidi" w:cstheme="majorBidi"/>
          <w:color w:val="0E0E0E"/>
        </w:rPr>
        <w:t xml:space="preserve">a lack of clean water, food, and electricity, which exacerbates </w:t>
      </w:r>
      <w:r w:rsidR="00C8118F" w:rsidRPr="00880A2A">
        <w:rPr>
          <w:rFonts w:asciiTheme="majorBidi" w:eastAsia="Calibri" w:hAnsiTheme="majorBidi" w:cstheme="majorBidi"/>
          <w:color w:val="0E0E0E"/>
        </w:rPr>
        <w:t>public health risks</w:t>
      </w:r>
      <w:r w:rsidR="002327A9" w:rsidRPr="00880A2A">
        <w:rPr>
          <w:rFonts w:asciiTheme="majorBidi" w:eastAsia="Calibri" w:hAnsiTheme="majorBidi" w:cstheme="majorBidi"/>
          <w:color w:val="0E0E0E"/>
        </w:rPr>
        <w:t>,</w:t>
      </w:r>
      <w:r w:rsidR="00C8118F" w:rsidRPr="00880A2A">
        <w:rPr>
          <w:rFonts w:asciiTheme="majorBidi" w:eastAsia="Calibri" w:hAnsiTheme="majorBidi" w:cstheme="majorBidi"/>
          <w:color w:val="0E0E0E"/>
        </w:rPr>
        <w:t xml:space="preserve"> </w:t>
      </w:r>
      <w:commentRangeStart w:id="2"/>
      <w:r w:rsidR="00676625" w:rsidRPr="00880A2A">
        <w:rPr>
          <w:rFonts w:asciiTheme="majorBidi" w:eastAsia="Calibri" w:hAnsiTheme="majorBidi" w:cstheme="majorBidi"/>
          <w:color w:val="0E0E0E"/>
        </w:rPr>
        <w:t>including</w:t>
      </w:r>
      <w:commentRangeEnd w:id="2"/>
      <w:r w:rsidR="00B314D3" w:rsidRPr="00880A2A">
        <w:rPr>
          <w:rStyle w:val="CommentReference"/>
        </w:rPr>
        <w:commentReference w:id="2"/>
      </w:r>
      <w:r w:rsidR="00676625" w:rsidRPr="00880A2A">
        <w:rPr>
          <w:rFonts w:asciiTheme="majorBidi" w:eastAsia="Calibri" w:hAnsiTheme="majorBidi" w:cstheme="majorBidi"/>
          <w:color w:val="0E0E0E"/>
        </w:rPr>
        <w:t xml:space="preserve"> outbreaks of communicable and waterborne diseases. </w:t>
      </w:r>
      <w:r w:rsidR="002327A9" w:rsidRPr="00880A2A">
        <w:rPr>
          <w:rFonts w:asciiTheme="majorBidi" w:eastAsia="Calibri" w:hAnsiTheme="majorBidi" w:cstheme="majorBidi"/>
          <w:color w:val="0E0E0E"/>
        </w:rPr>
        <w:t>As a result,</w:t>
      </w:r>
      <w:r w:rsidR="00035142" w:rsidRPr="00880A2A">
        <w:rPr>
          <w:rFonts w:asciiTheme="majorBidi" w:eastAsia="Calibri" w:hAnsiTheme="majorBidi" w:cstheme="majorBidi"/>
          <w:color w:val="0E0E0E"/>
        </w:rPr>
        <w:t xml:space="preserve"> </w:t>
      </w:r>
      <w:r w:rsidR="00B33C44" w:rsidRPr="00880A2A">
        <w:rPr>
          <w:rFonts w:asciiTheme="majorBidi" w:eastAsia="Calibri" w:hAnsiTheme="majorBidi" w:cstheme="majorBidi"/>
          <w:color w:val="0E0E0E"/>
        </w:rPr>
        <w:t>polio vaccination coverage</w:t>
      </w:r>
      <w:r w:rsidR="00F40AD0" w:rsidRPr="00880A2A">
        <w:rPr>
          <w:rFonts w:asciiTheme="majorBidi" w:eastAsia="Calibri" w:hAnsiTheme="majorBidi" w:cstheme="majorBidi"/>
          <w:color w:val="0E0E0E"/>
        </w:rPr>
        <w:t xml:space="preserve"> in the region</w:t>
      </w:r>
      <w:r w:rsidR="002327A9" w:rsidRPr="00880A2A">
        <w:rPr>
          <w:rFonts w:asciiTheme="majorBidi" w:eastAsia="Calibri" w:hAnsiTheme="majorBidi" w:cstheme="majorBidi"/>
          <w:color w:val="0E0E0E"/>
        </w:rPr>
        <w:t xml:space="preserve"> has fallen.</w:t>
      </w:r>
      <w:r w:rsidR="002327A9" w:rsidRPr="00880A2A">
        <w:rPr>
          <w:rFonts w:asciiTheme="majorBidi" w:eastAsia="Calibri" w:hAnsiTheme="majorBidi" w:cstheme="majorBidi"/>
          <w:color w:val="0E0E0E"/>
          <w:vertAlign w:val="superscript"/>
        </w:rPr>
        <w:t>1,2</w:t>
      </w:r>
      <w:r w:rsidR="00BF407C" w:rsidRPr="00880A2A">
        <w:rPr>
          <w:rFonts w:asciiTheme="majorBidi" w:eastAsia="Calibri" w:hAnsiTheme="majorBidi" w:cstheme="majorBidi"/>
          <w:color w:val="0E0E0E"/>
        </w:rPr>
        <w:t xml:space="preserve"> </w:t>
      </w:r>
    </w:p>
    <w:p w14:paraId="6A33F352" w14:textId="77777777" w:rsidR="002327A9" w:rsidRPr="00880A2A" w:rsidRDefault="002327A9" w:rsidP="002327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360" w:lineRule="auto"/>
        <w:rPr>
          <w:rFonts w:asciiTheme="majorBidi" w:eastAsia="Calibri" w:hAnsiTheme="majorBidi" w:cstheme="majorBidi"/>
          <w:b/>
          <w:color w:val="0E0E0E"/>
        </w:rPr>
      </w:pPr>
    </w:p>
    <w:p w14:paraId="6538876D" w14:textId="5688DFC1" w:rsidR="005D4862" w:rsidRPr="00880A2A" w:rsidRDefault="005D4862" w:rsidP="00B06B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360" w:lineRule="auto"/>
        <w:rPr>
          <w:rFonts w:asciiTheme="majorBidi" w:eastAsia="Calibri" w:hAnsiTheme="majorBidi" w:cstheme="majorBidi"/>
          <w:color w:val="0E0E0E"/>
          <w:rtl/>
        </w:rPr>
      </w:pPr>
      <w:r w:rsidRPr="00880A2A">
        <w:rPr>
          <w:rFonts w:asciiTheme="majorBidi" w:eastAsia="Calibri" w:hAnsiTheme="majorBidi" w:cstheme="majorBidi"/>
          <w:b/>
          <w:color w:val="0E0E0E"/>
        </w:rPr>
        <w:t>Global Epidemiology of cVDPV2</w:t>
      </w:r>
    </w:p>
    <w:p w14:paraId="44B05A5B" w14:textId="380C1C08" w:rsidR="005D4862" w:rsidRPr="00880A2A" w:rsidRDefault="005D4862" w:rsidP="00B06B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360" w:lineRule="auto"/>
        <w:rPr>
          <w:rFonts w:asciiTheme="majorBidi" w:eastAsia="Calibri" w:hAnsiTheme="majorBidi" w:cstheme="majorBidi"/>
          <w:color w:val="0E0E0E"/>
        </w:rPr>
      </w:pPr>
      <w:r w:rsidRPr="00880A2A">
        <w:rPr>
          <w:rFonts w:asciiTheme="majorBidi" w:eastAsia="Calibri" w:hAnsiTheme="majorBidi" w:cstheme="majorBidi"/>
          <w:color w:val="0E0E0E"/>
        </w:rPr>
        <w:t>Unvaccinated groups in regions with poor water, sanitation</w:t>
      </w:r>
      <w:r w:rsidR="003A2A57" w:rsidRPr="00880A2A">
        <w:rPr>
          <w:rFonts w:asciiTheme="majorBidi" w:eastAsia="Calibri" w:hAnsiTheme="majorBidi" w:cstheme="majorBidi"/>
          <w:color w:val="0E0E0E"/>
        </w:rPr>
        <w:t>,</w:t>
      </w:r>
      <w:r w:rsidR="00035142" w:rsidRPr="00880A2A">
        <w:rPr>
          <w:rFonts w:asciiTheme="majorBidi" w:eastAsia="Calibri" w:hAnsiTheme="majorBidi" w:cstheme="majorBidi"/>
          <w:color w:val="0E0E0E"/>
        </w:rPr>
        <w:t xml:space="preserve"> and</w:t>
      </w:r>
      <w:r w:rsidRPr="00880A2A">
        <w:rPr>
          <w:rFonts w:asciiTheme="majorBidi" w:eastAsia="Calibri" w:hAnsiTheme="majorBidi" w:cstheme="majorBidi"/>
          <w:color w:val="0E0E0E"/>
        </w:rPr>
        <w:t xml:space="preserve"> </w:t>
      </w:r>
      <w:r w:rsidR="00035142" w:rsidRPr="00880A2A">
        <w:rPr>
          <w:rFonts w:asciiTheme="majorBidi" w:eastAsia="Calibri" w:hAnsiTheme="majorBidi" w:cstheme="majorBidi"/>
          <w:color w:val="0E0E0E"/>
        </w:rPr>
        <w:t xml:space="preserve">hygiene </w:t>
      </w:r>
      <w:r w:rsidRPr="00880A2A">
        <w:rPr>
          <w:rFonts w:asciiTheme="majorBidi" w:eastAsia="Calibri" w:hAnsiTheme="majorBidi" w:cstheme="majorBidi"/>
          <w:color w:val="0E0E0E"/>
        </w:rPr>
        <w:t>conditions</w:t>
      </w:r>
      <w:r w:rsidR="003A2A57" w:rsidRPr="00880A2A">
        <w:rPr>
          <w:rFonts w:asciiTheme="majorBidi" w:eastAsia="Calibri" w:hAnsiTheme="majorBidi" w:cstheme="majorBidi"/>
          <w:color w:val="0E0E0E"/>
        </w:rPr>
        <w:t>,</w:t>
      </w:r>
      <w:r w:rsidRPr="00880A2A">
        <w:rPr>
          <w:rFonts w:asciiTheme="majorBidi" w:eastAsia="Calibri" w:hAnsiTheme="majorBidi" w:cstheme="majorBidi"/>
          <w:color w:val="0E0E0E"/>
        </w:rPr>
        <w:t xml:space="preserve"> fragile health systems</w:t>
      </w:r>
      <w:r w:rsidR="003A2A57" w:rsidRPr="00880A2A">
        <w:rPr>
          <w:rFonts w:asciiTheme="majorBidi" w:eastAsia="Calibri" w:hAnsiTheme="majorBidi" w:cstheme="majorBidi"/>
          <w:color w:val="0E0E0E"/>
        </w:rPr>
        <w:t>,</w:t>
      </w:r>
      <w:r w:rsidRPr="00880A2A">
        <w:rPr>
          <w:rFonts w:asciiTheme="majorBidi" w:eastAsia="Calibri" w:hAnsiTheme="majorBidi" w:cstheme="majorBidi"/>
          <w:color w:val="0E0E0E"/>
        </w:rPr>
        <w:t xml:space="preserve"> and</w:t>
      </w:r>
      <w:r w:rsidR="00B314D3" w:rsidRPr="00880A2A">
        <w:rPr>
          <w:rFonts w:asciiTheme="majorBidi" w:eastAsia="Calibri" w:hAnsiTheme="majorBidi" w:cstheme="majorBidi"/>
          <w:color w:val="0E0E0E"/>
        </w:rPr>
        <w:t xml:space="preserve">, especially, those </w:t>
      </w:r>
      <w:r w:rsidR="00E165F1" w:rsidRPr="00880A2A">
        <w:rPr>
          <w:rFonts w:asciiTheme="majorBidi" w:eastAsia="Calibri" w:hAnsiTheme="majorBidi" w:cstheme="majorBidi"/>
          <w:color w:val="0E0E0E"/>
        </w:rPr>
        <w:t xml:space="preserve">experiencing </w:t>
      </w:r>
      <w:r w:rsidRPr="00880A2A">
        <w:rPr>
          <w:rFonts w:asciiTheme="majorBidi" w:eastAsia="Calibri" w:hAnsiTheme="majorBidi" w:cstheme="majorBidi"/>
          <w:color w:val="0E0E0E"/>
        </w:rPr>
        <w:t xml:space="preserve">wars and conflicts are at </w:t>
      </w:r>
      <w:r w:rsidR="00035142" w:rsidRPr="00880A2A">
        <w:rPr>
          <w:rFonts w:asciiTheme="majorBidi" w:eastAsia="Calibri" w:hAnsiTheme="majorBidi" w:cstheme="majorBidi"/>
          <w:color w:val="0E0E0E"/>
        </w:rPr>
        <w:t xml:space="preserve">increased </w:t>
      </w:r>
      <w:r w:rsidRPr="00880A2A">
        <w:rPr>
          <w:rFonts w:asciiTheme="majorBidi" w:eastAsia="Calibri" w:hAnsiTheme="majorBidi" w:cstheme="majorBidi"/>
          <w:color w:val="0E0E0E"/>
        </w:rPr>
        <w:t>risk for circulating vaccine-derived poliovirus (</w:t>
      </w:r>
      <w:proofErr w:type="spellStart"/>
      <w:r w:rsidRPr="00880A2A">
        <w:rPr>
          <w:rFonts w:asciiTheme="majorBidi" w:eastAsia="Calibri" w:hAnsiTheme="majorBidi" w:cstheme="majorBidi"/>
          <w:color w:val="0E0E0E"/>
        </w:rPr>
        <w:t>cVDPV</w:t>
      </w:r>
      <w:proofErr w:type="spellEnd"/>
      <w:r w:rsidRPr="00880A2A">
        <w:rPr>
          <w:rFonts w:asciiTheme="majorBidi" w:eastAsia="Calibri" w:hAnsiTheme="majorBidi" w:cstheme="majorBidi"/>
          <w:color w:val="0E0E0E"/>
        </w:rPr>
        <w:t xml:space="preserve">). In recent years, cVDPV2 has </w:t>
      </w:r>
      <w:r w:rsidR="005D1EB8" w:rsidRPr="00880A2A">
        <w:rPr>
          <w:rFonts w:asciiTheme="majorBidi" w:eastAsia="Calibri" w:hAnsiTheme="majorBidi" w:cstheme="majorBidi"/>
          <w:color w:val="0E0E0E"/>
        </w:rPr>
        <w:t>become</w:t>
      </w:r>
      <w:r w:rsidRPr="00880A2A">
        <w:rPr>
          <w:rFonts w:asciiTheme="majorBidi" w:eastAsia="Calibri" w:hAnsiTheme="majorBidi" w:cstheme="majorBidi"/>
          <w:color w:val="0E0E0E"/>
        </w:rPr>
        <w:t xml:space="preserve"> a </w:t>
      </w:r>
      <w:r w:rsidR="00035142" w:rsidRPr="00880A2A">
        <w:rPr>
          <w:rFonts w:asciiTheme="majorBidi" w:eastAsia="Calibri" w:hAnsiTheme="majorBidi" w:cstheme="majorBidi"/>
          <w:color w:val="0E0E0E"/>
        </w:rPr>
        <w:t xml:space="preserve">major </w:t>
      </w:r>
      <w:r w:rsidRPr="00880A2A">
        <w:rPr>
          <w:rFonts w:asciiTheme="majorBidi" w:eastAsia="Calibri" w:hAnsiTheme="majorBidi" w:cstheme="majorBidi"/>
          <w:color w:val="0E0E0E"/>
        </w:rPr>
        <w:t>global public health concern</w:t>
      </w:r>
      <w:r w:rsidR="00B33C44" w:rsidRPr="00880A2A">
        <w:rPr>
          <w:rFonts w:asciiTheme="majorBidi" w:eastAsia="Calibri" w:hAnsiTheme="majorBidi" w:cstheme="majorBidi"/>
          <w:color w:val="0E0E0E"/>
        </w:rPr>
        <w:t>,</w:t>
      </w:r>
      <w:r w:rsidRPr="00880A2A">
        <w:rPr>
          <w:rFonts w:asciiTheme="majorBidi" w:eastAsia="Calibri" w:hAnsiTheme="majorBidi" w:cstheme="majorBidi"/>
          <w:color w:val="0E0E0E"/>
        </w:rPr>
        <w:t xml:space="preserve"> particularly among populations with low </w:t>
      </w:r>
      <w:r w:rsidR="00067F55" w:rsidRPr="00880A2A">
        <w:rPr>
          <w:rFonts w:asciiTheme="majorBidi" w:eastAsia="Calibri" w:hAnsiTheme="majorBidi" w:cstheme="majorBidi"/>
          <w:color w:val="0E0E0E"/>
        </w:rPr>
        <w:t>vaccination</w:t>
      </w:r>
      <w:r w:rsidRPr="00880A2A">
        <w:rPr>
          <w:rFonts w:asciiTheme="majorBidi" w:eastAsia="Calibri" w:hAnsiTheme="majorBidi" w:cstheme="majorBidi"/>
          <w:color w:val="0E0E0E"/>
        </w:rPr>
        <w:t xml:space="preserve"> coverage. </w:t>
      </w:r>
    </w:p>
    <w:p w14:paraId="3C873544" w14:textId="2239DA8A" w:rsidR="005D4862" w:rsidRPr="00880A2A" w:rsidRDefault="005D4862" w:rsidP="00B06B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360" w:lineRule="auto"/>
        <w:rPr>
          <w:rFonts w:asciiTheme="majorBidi" w:eastAsia="Calibri" w:hAnsiTheme="majorBidi" w:cstheme="majorBidi"/>
          <w:color w:val="0E0E0E"/>
        </w:rPr>
      </w:pPr>
      <w:r w:rsidRPr="00880A2A">
        <w:rPr>
          <w:rFonts w:asciiTheme="majorBidi" w:eastAsia="Calibri" w:hAnsiTheme="majorBidi" w:cstheme="majorBidi"/>
          <w:color w:val="0E0E0E"/>
        </w:rPr>
        <w:t xml:space="preserve">The global success in eradicating wild poliovirus type 2 (WPV2) in 1999 led to the cessation of the type 2 component of </w:t>
      </w:r>
      <w:r w:rsidR="00E165F1" w:rsidRPr="00880A2A">
        <w:rPr>
          <w:rFonts w:asciiTheme="majorBidi" w:eastAsia="Calibri" w:hAnsiTheme="majorBidi" w:cstheme="majorBidi"/>
          <w:color w:val="0E0E0E"/>
        </w:rPr>
        <w:t xml:space="preserve">the </w:t>
      </w:r>
      <w:r w:rsidR="004F17AD" w:rsidRPr="00880A2A">
        <w:rPr>
          <w:rFonts w:asciiTheme="majorBidi" w:eastAsia="Calibri" w:hAnsiTheme="majorBidi" w:cstheme="majorBidi"/>
          <w:color w:val="0E0E0E"/>
        </w:rPr>
        <w:t>oral polio vaccine (OPV)</w:t>
      </w:r>
      <w:r w:rsidRPr="00880A2A">
        <w:rPr>
          <w:rFonts w:asciiTheme="majorBidi" w:eastAsia="Calibri" w:hAnsiTheme="majorBidi" w:cstheme="majorBidi"/>
          <w:color w:val="0E0E0E"/>
        </w:rPr>
        <w:t xml:space="preserve"> in 2016. However, the continued circulation</w:t>
      </w:r>
      <w:r w:rsidR="00035142" w:rsidRPr="00880A2A">
        <w:rPr>
          <w:rFonts w:asciiTheme="majorBidi" w:eastAsia="Calibri" w:hAnsiTheme="majorBidi" w:cstheme="majorBidi"/>
          <w:color w:val="0E0E0E"/>
        </w:rPr>
        <w:t xml:space="preserve"> of</w:t>
      </w:r>
      <w:r w:rsidRPr="00880A2A">
        <w:rPr>
          <w:rFonts w:asciiTheme="majorBidi" w:eastAsia="Calibri" w:hAnsiTheme="majorBidi" w:cstheme="majorBidi"/>
          <w:color w:val="0E0E0E"/>
        </w:rPr>
        <w:t xml:space="preserve"> </w:t>
      </w:r>
      <w:proofErr w:type="spellStart"/>
      <w:r w:rsidRPr="00880A2A">
        <w:rPr>
          <w:rFonts w:asciiTheme="majorBidi" w:eastAsia="Calibri" w:hAnsiTheme="majorBidi" w:cstheme="majorBidi"/>
          <w:color w:val="0E0E0E"/>
        </w:rPr>
        <w:t>cVDPV</w:t>
      </w:r>
      <w:proofErr w:type="spellEnd"/>
      <w:r w:rsidRPr="00880A2A">
        <w:rPr>
          <w:rFonts w:asciiTheme="majorBidi" w:eastAsia="Calibri" w:hAnsiTheme="majorBidi" w:cstheme="majorBidi"/>
          <w:color w:val="0E0E0E"/>
        </w:rPr>
        <w:t xml:space="preserve"> in countries with inadequate vaccination coverage </w:t>
      </w:r>
      <w:r w:rsidR="00390DFC" w:rsidRPr="00880A2A">
        <w:rPr>
          <w:rFonts w:asciiTheme="majorBidi" w:eastAsia="Calibri" w:hAnsiTheme="majorBidi" w:cstheme="majorBidi"/>
          <w:color w:val="0E0E0E"/>
        </w:rPr>
        <w:t xml:space="preserve">of </w:t>
      </w:r>
      <w:r w:rsidR="00E165F1" w:rsidRPr="00880A2A">
        <w:rPr>
          <w:rFonts w:asciiTheme="majorBidi" w:eastAsia="Calibri" w:hAnsiTheme="majorBidi" w:cstheme="majorBidi"/>
          <w:color w:val="0E0E0E"/>
        </w:rPr>
        <w:t xml:space="preserve">the </w:t>
      </w:r>
      <w:r w:rsidR="00390DFC" w:rsidRPr="00880A2A">
        <w:rPr>
          <w:rFonts w:asciiTheme="majorBidi" w:eastAsia="Calibri" w:hAnsiTheme="majorBidi" w:cstheme="majorBidi"/>
          <w:color w:val="0E0E0E"/>
        </w:rPr>
        <w:t>enhanced potency inactivated poliovirus vaccine (</w:t>
      </w:r>
      <w:proofErr w:type="spellStart"/>
      <w:r w:rsidRPr="00880A2A">
        <w:rPr>
          <w:rFonts w:asciiTheme="majorBidi" w:eastAsia="Calibri" w:hAnsiTheme="majorBidi" w:cstheme="majorBidi"/>
          <w:color w:val="0E0E0E"/>
        </w:rPr>
        <w:t>eIPV</w:t>
      </w:r>
      <w:proofErr w:type="spellEnd"/>
      <w:r w:rsidR="00390DFC" w:rsidRPr="00880A2A">
        <w:rPr>
          <w:rFonts w:asciiTheme="majorBidi" w:eastAsia="Calibri" w:hAnsiTheme="majorBidi" w:cstheme="majorBidi"/>
          <w:color w:val="0E0E0E"/>
        </w:rPr>
        <w:t>)</w:t>
      </w:r>
      <w:r w:rsidRPr="00880A2A">
        <w:rPr>
          <w:rFonts w:asciiTheme="majorBidi" w:eastAsia="Calibri" w:hAnsiTheme="majorBidi" w:cstheme="majorBidi"/>
          <w:color w:val="0E0E0E"/>
        </w:rPr>
        <w:t xml:space="preserve"> </w:t>
      </w:r>
      <w:r w:rsidR="00390DFC" w:rsidRPr="00880A2A">
        <w:rPr>
          <w:rFonts w:asciiTheme="majorBidi" w:eastAsia="Calibri" w:hAnsiTheme="majorBidi" w:cstheme="majorBidi"/>
          <w:color w:val="0E0E0E"/>
        </w:rPr>
        <w:t>enables</w:t>
      </w:r>
      <w:r w:rsidRPr="00880A2A">
        <w:rPr>
          <w:rFonts w:asciiTheme="majorBidi" w:eastAsia="Calibri" w:hAnsiTheme="majorBidi" w:cstheme="majorBidi"/>
          <w:color w:val="0E0E0E"/>
        </w:rPr>
        <w:t xml:space="preserve"> the attenuated vaccine-derived virus to circulate and further mutate, increasing the risk of cVDPV2 outbreaks. </w:t>
      </w:r>
      <w:commentRangeStart w:id="3"/>
      <w:r w:rsidRPr="00880A2A">
        <w:rPr>
          <w:rFonts w:asciiTheme="majorBidi" w:eastAsia="Calibri" w:hAnsiTheme="majorBidi" w:cstheme="majorBidi"/>
          <w:color w:val="0E0E0E"/>
        </w:rPr>
        <w:t xml:space="preserve">As of 2024, cVDPV1 has been reported in </w:t>
      </w:r>
      <w:r w:rsidR="00390DFC" w:rsidRPr="00880A2A">
        <w:rPr>
          <w:rFonts w:asciiTheme="majorBidi" w:eastAsia="Calibri" w:hAnsiTheme="majorBidi" w:cstheme="majorBidi"/>
          <w:color w:val="0E0E0E"/>
        </w:rPr>
        <w:t xml:space="preserve">22 </w:t>
      </w:r>
      <w:r w:rsidRPr="00880A2A">
        <w:rPr>
          <w:rFonts w:asciiTheme="majorBidi" w:eastAsia="Calibri" w:hAnsiTheme="majorBidi" w:cstheme="majorBidi"/>
          <w:color w:val="0E0E0E"/>
        </w:rPr>
        <w:t xml:space="preserve">countries, while cVDPV2 </w:t>
      </w:r>
      <w:r w:rsidR="00390DFC" w:rsidRPr="00880A2A">
        <w:rPr>
          <w:rFonts w:asciiTheme="majorBidi" w:eastAsia="Calibri" w:hAnsiTheme="majorBidi" w:cstheme="majorBidi"/>
          <w:color w:val="0E0E0E"/>
        </w:rPr>
        <w:t xml:space="preserve">has been reported </w:t>
      </w:r>
      <w:r w:rsidRPr="00880A2A">
        <w:rPr>
          <w:rFonts w:asciiTheme="majorBidi" w:eastAsia="Calibri" w:hAnsiTheme="majorBidi" w:cstheme="majorBidi"/>
          <w:color w:val="0E0E0E"/>
        </w:rPr>
        <w:t>in 15 countries in multiple regions</w:t>
      </w:r>
      <w:commentRangeEnd w:id="3"/>
      <w:r w:rsidR="00456C99">
        <w:rPr>
          <w:rStyle w:val="CommentReference"/>
        </w:rPr>
        <w:commentReference w:id="3"/>
      </w:r>
      <w:r w:rsidR="00390DFC" w:rsidRPr="00880A2A">
        <w:rPr>
          <w:rFonts w:asciiTheme="majorBidi" w:eastAsia="Calibri" w:hAnsiTheme="majorBidi" w:cstheme="majorBidi"/>
          <w:color w:val="0E0E0E"/>
        </w:rPr>
        <w:t>.</w:t>
      </w:r>
      <w:r w:rsidRPr="00880A2A">
        <w:rPr>
          <w:rFonts w:asciiTheme="majorBidi" w:eastAsia="Calibri" w:hAnsiTheme="majorBidi" w:cstheme="majorBidi"/>
          <w:color w:val="0E0E0E"/>
        </w:rPr>
        <w:t xml:space="preserve"> Africa </w:t>
      </w:r>
      <w:r w:rsidR="00390DFC" w:rsidRPr="00880A2A">
        <w:rPr>
          <w:rFonts w:asciiTheme="majorBidi" w:eastAsia="Calibri" w:hAnsiTheme="majorBidi" w:cstheme="majorBidi"/>
          <w:color w:val="0E0E0E"/>
        </w:rPr>
        <w:t>is the worst</w:t>
      </w:r>
      <w:r w:rsidRPr="00880A2A">
        <w:rPr>
          <w:rFonts w:asciiTheme="majorBidi" w:eastAsia="Calibri" w:hAnsiTheme="majorBidi" w:cstheme="majorBidi"/>
          <w:color w:val="0E0E0E"/>
        </w:rPr>
        <w:t xml:space="preserve"> affected due to poor vaccination coverage</w:t>
      </w:r>
      <w:r w:rsidR="003A2A57" w:rsidRPr="00880A2A">
        <w:rPr>
          <w:rFonts w:asciiTheme="majorBidi" w:eastAsia="Calibri" w:hAnsiTheme="majorBidi" w:cstheme="majorBidi"/>
          <w:color w:val="0E0E0E"/>
        </w:rPr>
        <w:t>,</w:t>
      </w:r>
      <w:r w:rsidRPr="00880A2A">
        <w:rPr>
          <w:rFonts w:asciiTheme="majorBidi" w:eastAsia="Calibri" w:hAnsiTheme="majorBidi" w:cstheme="majorBidi"/>
          <w:color w:val="0E0E0E"/>
        </w:rPr>
        <w:t xml:space="preserve"> wars and conflicts</w:t>
      </w:r>
      <w:r w:rsidR="003A2A57" w:rsidRPr="00880A2A">
        <w:rPr>
          <w:rFonts w:asciiTheme="majorBidi" w:eastAsia="Calibri" w:hAnsiTheme="majorBidi" w:cstheme="majorBidi"/>
          <w:color w:val="0E0E0E"/>
        </w:rPr>
        <w:t>,</w:t>
      </w:r>
      <w:r w:rsidRPr="00880A2A">
        <w:rPr>
          <w:rFonts w:asciiTheme="majorBidi" w:eastAsia="Calibri" w:hAnsiTheme="majorBidi" w:cstheme="majorBidi"/>
          <w:color w:val="0E0E0E"/>
        </w:rPr>
        <w:t xml:space="preserve"> displacement</w:t>
      </w:r>
      <w:r w:rsidR="003A2A57" w:rsidRPr="00880A2A">
        <w:rPr>
          <w:rFonts w:asciiTheme="majorBidi" w:eastAsia="Calibri" w:hAnsiTheme="majorBidi" w:cstheme="majorBidi"/>
          <w:color w:val="0E0E0E"/>
        </w:rPr>
        <w:t>,</w:t>
      </w:r>
      <w:r w:rsidRPr="00880A2A">
        <w:rPr>
          <w:rFonts w:asciiTheme="majorBidi" w:eastAsia="Calibri" w:hAnsiTheme="majorBidi" w:cstheme="majorBidi"/>
          <w:color w:val="0E0E0E"/>
        </w:rPr>
        <w:t xml:space="preserve"> poor water, sanitation</w:t>
      </w:r>
      <w:r w:rsidR="003A2A57" w:rsidRPr="00880A2A">
        <w:rPr>
          <w:rFonts w:asciiTheme="majorBidi" w:eastAsia="Calibri" w:hAnsiTheme="majorBidi" w:cstheme="majorBidi"/>
          <w:color w:val="0E0E0E"/>
        </w:rPr>
        <w:t>,</w:t>
      </w:r>
      <w:r w:rsidRPr="00880A2A">
        <w:rPr>
          <w:rFonts w:asciiTheme="majorBidi" w:eastAsia="Calibri" w:hAnsiTheme="majorBidi" w:cstheme="majorBidi"/>
          <w:color w:val="0E0E0E"/>
        </w:rPr>
        <w:t xml:space="preserve"> and hygiene</w:t>
      </w:r>
      <w:r w:rsidR="003A2A57" w:rsidRPr="00880A2A">
        <w:rPr>
          <w:rFonts w:asciiTheme="majorBidi" w:eastAsia="Calibri" w:hAnsiTheme="majorBidi" w:cstheme="majorBidi"/>
          <w:color w:val="0E0E0E"/>
        </w:rPr>
        <w:t>,</w:t>
      </w:r>
      <w:r w:rsidR="003A2A57" w:rsidRPr="00880A2A" w:rsidDel="003A2A57">
        <w:rPr>
          <w:rFonts w:asciiTheme="majorBidi" w:eastAsia="Calibri" w:hAnsiTheme="majorBidi" w:cstheme="majorBidi"/>
          <w:color w:val="0E0E0E"/>
        </w:rPr>
        <w:t xml:space="preserve"> </w:t>
      </w:r>
      <w:r w:rsidRPr="00880A2A">
        <w:rPr>
          <w:rFonts w:asciiTheme="majorBidi" w:eastAsia="Calibri" w:hAnsiTheme="majorBidi" w:cstheme="majorBidi"/>
          <w:color w:val="0E0E0E"/>
        </w:rPr>
        <w:t xml:space="preserve">and </w:t>
      </w:r>
      <w:r w:rsidR="00F40AD0" w:rsidRPr="00880A2A">
        <w:rPr>
          <w:rFonts w:asciiTheme="majorBidi" w:eastAsia="Calibri" w:hAnsiTheme="majorBidi" w:cstheme="majorBidi"/>
          <w:color w:val="0E0E0E"/>
        </w:rPr>
        <w:t xml:space="preserve">barriers to accessing </w:t>
      </w:r>
      <w:r w:rsidRPr="00880A2A">
        <w:rPr>
          <w:rFonts w:asciiTheme="majorBidi" w:eastAsia="Calibri" w:hAnsiTheme="majorBidi" w:cstheme="majorBidi"/>
          <w:color w:val="0E0E0E"/>
        </w:rPr>
        <w:t>healthcare</w:t>
      </w:r>
      <w:r w:rsidR="009F0150" w:rsidRPr="00880A2A">
        <w:rPr>
          <w:rFonts w:asciiTheme="majorBidi" w:eastAsia="Calibri" w:hAnsiTheme="majorBidi" w:cstheme="majorBidi"/>
          <w:color w:val="0E0E0E"/>
        </w:rPr>
        <w:t>.</w:t>
      </w:r>
      <w:r w:rsidRPr="00880A2A">
        <w:rPr>
          <w:rFonts w:asciiTheme="majorBidi" w:eastAsia="Calibri" w:hAnsiTheme="majorBidi" w:cstheme="majorBidi"/>
          <w:color w:val="0E0E0E"/>
          <w:vertAlign w:val="superscript"/>
        </w:rPr>
        <w:t>1</w:t>
      </w:r>
      <w:r w:rsidR="002327A9" w:rsidRPr="00880A2A">
        <w:rPr>
          <w:rFonts w:asciiTheme="majorBidi" w:eastAsia="Calibri" w:hAnsiTheme="majorBidi" w:cstheme="majorBidi"/>
          <w:color w:val="0E0E0E"/>
          <w:vertAlign w:val="superscript"/>
        </w:rPr>
        <w:t>5</w:t>
      </w:r>
    </w:p>
    <w:p w14:paraId="2A13543C" w14:textId="14EC953A" w:rsidR="005D4862" w:rsidRPr="00880A2A" w:rsidRDefault="005D4862" w:rsidP="00B06B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360" w:lineRule="auto"/>
        <w:rPr>
          <w:rFonts w:asciiTheme="majorBidi" w:eastAsia="Calibri" w:hAnsiTheme="majorBidi" w:cstheme="majorBidi"/>
          <w:color w:val="0E0E0E"/>
        </w:rPr>
      </w:pPr>
      <w:r w:rsidRPr="00880A2A">
        <w:rPr>
          <w:rFonts w:asciiTheme="majorBidi" w:eastAsia="Calibri" w:hAnsiTheme="majorBidi" w:cstheme="majorBidi"/>
          <w:color w:val="0E0E0E"/>
        </w:rPr>
        <w:t>In the W</w:t>
      </w:r>
      <w:r w:rsidR="004F17AD" w:rsidRPr="00880A2A">
        <w:rPr>
          <w:rFonts w:asciiTheme="majorBidi" w:eastAsia="Calibri" w:hAnsiTheme="majorBidi" w:cstheme="majorBidi"/>
          <w:color w:val="0E0E0E"/>
        </w:rPr>
        <w:t>orld Health Organization (WHO)</w:t>
      </w:r>
      <w:r w:rsidRPr="00880A2A">
        <w:rPr>
          <w:rFonts w:asciiTheme="majorBidi" w:eastAsia="Calibri" w:hAnsiTheme="majorBidi" w:cstheme="majorBidi"/>
          <w:color w:val="0E0E0E"/>
        </w:rPr>
        <w:t xml:space="preserve"> Eastern Mediterranean region, cVDPV2 has been detected in Afghanistan and Pakistan, </w:t>
      </w:r>
      <w:r w:rsidR="00E165F1" w:rsidRPr="00880A2A">
        <w:rPr>
          <w:rFonts w:asciiTheme="majorBidi" w:eastAsia="Calibri" w:hAnsiTheme="majorBidi" w:cstheme="majorBidi"/>
          <w:color w:val="0E0E0E"/>
        </w:rPr>
        <w:t>where</w:t>
      </w:r>
      <w:r w:rsidRPr="00880A2A">
        <w:rPr>
          <w:rFonts w:asciiTheme="majorBidi" w:eastAsia="Calibri" w:hAnsiTheme="majorBidi" w:cstheme="majorBidi"/>
          <w:color w:val="0E0E0E"/>
        </w:rPr>
        <w:t xml:space="preserve"> wild poliovirus type 1 (WPV1</w:t>
      </w:r>
      <w:r w:rsidR="00E165F1" w:rsidRPr="00880A2A">
        <w:rPr>
          <w:rFonts w:asciiTheme="majorBidi" w:eastAsia="Calibri" w:hAnsiTheme="majorBidi" w:cstheme="majorBidi"/>
          <w:color w:val="0E0E0E"/>
        </w:rPr>
        <w:t xml:space="preserve"> </w:t>
      </w:r>
      <w:r w:rsidR="00E165F1" w:rsidRPr="00880A2A">
        <w:rPr>
          <w:rFonts w:asciiTheme="majorBidi" w:eastAsia="Calibri" w:hAnsiTheme="majorBidi" w:cstheme="majorBidi"/>
          <w:color w:val="0E0E0E"/>
        </w:rPr>
        <w:lastRenderedPageBreak/>
        <w:t xml:space="preserve">remains endemic, </w:t>
      </w:r>
      <w:r w:rsidR="00D13989">
        <w:rPr>
          <w:rFonts w:asciiTheme="majorBidi" w:eastAsia="Calibri" w:hAnsiTheme="majorBidi" w:cstheme="majorBidi"/>
          <w:color w:val="0E0E0E"/>
        </w:rPr>
        <w:t>complicating</w:t>
      </w:r>
      <w:r w:rsidRPr="00880A2A">
        <w:rPr>
          <w:rFonts w:asciiTheme="majorBidi" w:eastAsia="Calibri" w:hAnsiTheme="majorBidi" w:cstheme="majorBidi"/>
          <w:color w:val="0E0E0E"/>
        </w:rPr>
        <w:t xml:space="preserve"> eradication efforts. Additionally, cVDPV2 has been detected in environmental samples in countries </w:t>
      </w:r>
      <w:r w:rsidR="003F5295" w:rsidRPr="00880A2A">
        <w:rPr>
          <w:rFonts w:asciiTheme="majorBidi" w:eastAsia="Calibri" w:hAnsiTheme="majorBidi" w:cstheme="majorBidi"/>
          <w:color w:val="0E0E0E"/>
        </w:rPr>
        <w:t xml:space="preserve">such as </w:t>
      </w:r>
      <w:sdt>
        <w:sdtPr>
          <w:rPr>
            <w:rFonts w:asciiTheme="majorBidi" w:hAnsiTheme="majorBidi" w:cstheme="majorBidi"/>
          </w:rPr>
          <w:tag w:val="goog_rdk_10"/>
          <w:id w:val="-2130075747"/>
        </w:sdtPr>
        <w:sdtContent/>
      </w:sdt>
      <w:r w:rsidRPr="00880A2A">
        <w:rPr>
          <w:rFonts w:asciiTheme="majorBidi" w:eastAsia="Calibri" w:hAnsiTheme="majorBidi" w:cstheme="majorBidi"/>
          <w:color w:val="0E0E0E"/>
        </w:rPr>
        <w:t xml:space="preserve">Iran and Somalia, indicating ongoing transmission, including </w:t>
      </w:r>
      <w:r w:rsidR="003F5295" w:rsidRPr="00880A2A">
        <w:rPr>
          <w:rFonts w:asciiTheme="majorBidi" w:eastAsia="Calibri" w:hAnsiTheme="majorBidi" w:cstheme="majorBidi"/>
          <w:color w:val="0E0E0E"/>
        </w:rPr>
        <w:t xml:space="preserve">importation </w:t>
      </w:r>
      <w:r w:rsidRPr="00880A2A">
        <w:rPr>
          <w:rFonts w:asciiTheme="majorBidi" w:eastAsia="Calibri" w:hAnsiTheme="majorBidi" w:cstheme="majorBidi"/>
          <w:color w:val="0E0E0E"/>
        </w:rPr>
        <w:t>from other countries</w:t>
      </w:r>
      <w:r w:rsidR="003A2A57" w:rsidRPr="00880A2A">
        <w:rPr>
          <w:rFonts w:asciiTheme="majorBidi" w:eastAsia="Calibri" w:hAnsiTheme="majorBidi" w:cstheme="majorBidi"/>
          <w:color w:val="0E0E0E"/>
        </w:rPr>
        <w:t>,</w:t>
      </w:r>
      <w:r w:rsidRPr="00880A2A">
        <w:rPr>
          <w:rFonts w:asciiTheme="majorBidi" w:eastAsia="Calibri" w:hAnsiTheme="majorBidi" w:cstheme="majorBidi"/>
          <w:color w:val="0E0E0E"/>
        </w:rPr>
        <w:t xml:space="preserve"> and highlighting the need for continued vigilance</w:t>
      </w:r>
      <w:r w:rsidR="009F0150" w:rsidRPr="00880A2A">
        <w:rPr>
          <w:rFonts w:asciiTheme="majorBidi" w:eastAsia="Calibri" w:hAnsiTheme="majorBidi" w:cstheme="majorBidi"/>
          <w:color w:val="0E0E0E"/>
        </w:rPr>
        <w:t>.</w:t>
      </w:r>
      <w:r w:rsidRPr="00880A2A">
        <w:rPr>
          <w:rFonts w:asciiTheme="majorBidi" w:eastAsia="Calibri" w:hAnsiTheme="majorBidi" w:cstheme="majorBidi"/>
          <w:color w:val="0E0E0E"/>
          <w:vertAlign w:val="superscript"/>
        </w:rPr>
        <w:t>1</w:t>
      </w:r>
      <w:r w:rsidR="002327A9" w:rsidRPr="00880A2A">
        <w:rPr>
          <w:rFonts w:asciiTheme="majorBidi" w:eastAsia="Calibri" w:hAnsiTheme="majorBidi" w:cstheme="majorBidi"/>
          <w:color w:val="0E0E0E"/>
          <w:vertAlign w:val="superscript"/>
        </w:rPr>
        <w:t>6</w:t>
      </w:r>
      <w:r w:rsidRPr="00880A2A">
        <w:rPr>
          <w:rFonts w:asciiTheme="majorBidi" w:eastAsia="Calibri" w:hAnsiTheme="majorBidi" w:cstheme="majorBidi"/>
          <w:color w:val="0E0E0E"/>
        </w:rPr>
        <w:t xml:space="preserve"> </w:t>
      </w:r>
      <w:sdt>
        <w:sdtPr>
          <w:rPr>
            <w:rFonts w:asciiTheme="majorBidi" w:hAnsiTheme="majorBidi" w:cstheme="majorBidi"/>
          </w:rPr>
          <w:tag w:val="goog_rdk_11"/>
          <w:id w:val="-1325744057"/>
        </w:sdtPr>
        <w:sdtContent/>
      </w:sdt>
      <w:r w:rsidRPr="00880A2A">
        <w:rPr>
          <w:rFonts w:asciiTheme="majorBidi" w:eastAsia="Calibri" w:hAnsiTheme="majorBidi" w:cstheme="majorBidi"/>
          <w:color w:val="0E0E0E"/>
        </w:rPr>
        <w:t xml:space="preserve">The WHO Western Pacific region has also reported cases of cVDPV2, particularly in Indonesia, where outbreaks in recent years have prompted emergency vaccination campaigns. In </w:t>
      </w:r>
      <w:r w:rsidR="003F5295" w:rsidRPr="00880A2A">
        <w:rPr>
          <w:rFonts w:asciiTheme="majorBidi" w:eastAsia="Calibri" w:hAnsiTheme="majorBidi" w:cstheme="majorBidi"/>
          <w:color w:val="0E0E0E"/>
        </w:rPr>
        <w:t>Asia</w:t>
      </w:r>
      <w:r w:rsidRPr="00880A2A">
        <w:rPr>
          <w:rFonts w:asciiTheme="majorBidi" w:eastAsia="Calibri" w:hAnsiTheme="majorBidi" w:cstheme="majorBidi"/>
          <w:color w:val="0E0E0E"/>
        </w:rPr>
        <w:t xml:space="preserve">, Tajikistan has experienced outbreaks linked to cVDPV2 strains originating </w:t>
      </w:r>
      <w:r w:rsidR="003F5295" w:rsidRPr="00880A2A">
        <w:rPr>
          <w:rFonts w:asciiTheme="majorBidi" w:eastAsia="Calibri" w:hAnsiTheme="majorBidi" w:cstheme="majorBidi"/>
          <w:color w:val="0E0E0E"/>
        </w:rPr>
        <w:t xml:space="preserve">in </w:t>
      </w:r>
      <w:r w:rsidRPr="00880A2A">
        <w:rPr>
          <w:rFonts w:asciiTheme="majorBidi" w:eastAsia="Calibri" w:hAnsiTheme="majorBidi" w:cstheme="majorBidi"/>
          <w:color w:val="0E0E0E"/>
        </w:rPr>
        <w:t xml:space="preserve">Pakistan, illustrating the potential </w:t>
      </w:r>
      <w:r w:rsidR="003F5295" w:rsidRPr="00880A2A">
        <w:rPr>
          <w:rFonts w:asciiTheme="majorBidi" w:eastAsia="Calibri" w:hAnsiTheme="majorBidi" w:cstheme="majorBidi"/>
          <w:color w:val="0E0E0E"/>
        </w:rPr>
        <w:t xml:space="preserve">of this virus </w:t>
      </w:r>
      <w:r w:rsidRPr="00880A2A">
        <w:rPr>
          <w:rFonts w:asciiTheme="majorBidi" w:eastAsia="Calibri" w:hAnsiTheme="majorBidi" w:cstheme="majorBidi"/>
          <w:color w:val="0E0E0E"/>
        </w:rPr>
        <w:t>for cross-border spread</w:t>
      </w:r>
      <w:r w:rsidR="009F0150" w:rsidRPr="00880A2A">
        <w:rPr>
          <w:rFonts w:asciiTheme="majorBidi" w:eastAsia="Calibri" w:hAnsiTheme="majorBidi" w:cstheme="majorBidi"/>
          <w:color w:val="0E0E0E"/>
        </w:rPr>
        <w:t>.</w:t>
      </w:r>
      <w:r w:rsidRPr="00880A2A">
        <w:rPr>
          <w:rFonts w:asciiTheme="majorBidi" w:eastAsia="Calibri" w:hAnsiTheme="majorBidi" w:cstheme="majorBidi"/>
          <w:color w:val="0E0E0E"/>
          <w:vertAlign w:val="superscript"/>
        </w:rPr>
        <w:t>1</w:t>
      </w:r>
      <w:r w:rsidR="002327A9" w:rsidRPr="00880A2A">
        <w:rPr>
          <w:rFonts w:asciiTheme="majorBidi" w:eastAsia="Calibri" w:hAnsiTheme="majorBidi" w:cstheme="majorBidi"/>
          <w:color w:val="0E0E0E"/>
          <w:vertAlign w:val="superscript"/>
        </w:rPr>
        <w:t>6</w:t>
      </w:r>
    </w:p>
    <w:p w14:paraId="4293562B" w14:textId="532597FB" w:rsidR="005D4862" w:rsidRPr="00880A2A" w:rsidRDefault="005D4862" w:rsidP="00B06B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360" w:lineRule="auto"/>
        <w:rPr>
          <w:rFonts w:asciiTheme="majorBidi" w:eastAsia="Calibri" w:hAnsiTheme="majorBidi" w:cstheme="majorBidi"/>
          <w:color w:val="0E0E0E"/>
        </w:rPr>
      </w:pPr>
      <w:r w:rsidRPr="00880A2A">
        <w:rPr>
          <w:rFonts w:asciiTheme="majorBidi" w:eastAsia="Calibri" w:hAnsiTheme="majorBidi" w:cstheme="majorBidi"/>
          <w:color w:val="0E0E0E"/>
        </w:rPr>
        <w:t xml:space="preserve">The resurgence of cVDPV2 </w:t>
      </w:r>
      <w:r w:rsidR="004074F5" w:rsidRPr="00880A2A">
        <w:rPr>
          <w:rFonts w:asciiTheme="majorBidi" w:eastAsia="Calibri" w:hAnsiTheme="majorBidi" w:cstheme="majorBidi"/>
          <w:color w:val="0E0E0E"/>
        </w:rPr>
        <w:t>emphasises</w:t>
      </w:r>
      <w:r w:rsidRPr="00880A2A">
        <w:rPr>
          <w:rFonts w:asciiTheme="majorBidi" w:eastAsia="Calibri" w:hAnsiTheme="majorBidi" w:cstheme="majorBidi"/>
          <w:color w:val="0E0E0E"/>
        </w:rPr>
        <w:t xml:space="preserve"> the need for sustained </w:t>
      </w:r>
      <w:r w:rsidR="00067F55" w:rsidRPr="00880A2A">
        <w:rPr>
          <w:rFonts w:asciiTheme="majorBidi" w:eastAsia="Calibri" w:hAnsiTheme="majorBidi" w:cstheme="majorBidi"/>
          <w:color w:val="0E0E0E"/>
        </w:rPr>
        <w:t>vaccination</w:t>
      </w:r>
      <w:r w:rsidRPr="00880A2A">
        <w:rPr>
          <w:rFonts w:asciiTheme="majorBidi" w:eastAsia="Calibri" w:hAnsiTheme="majorBidi" w:cstheme="majorBidi"/>
          <w:color w:val="0E0E0E"/>
        </w:rPr>
        <w:t xml:space="preserve"> efforts, particularly in high-risk regions. The introduction of the novel oral polio vaccine type 2 (nOPV2), designed to be more genetically stable and less likely to revert to virulence</w:t>
      </w:r>
      <w:r w:rsidR="003F5295" w:rsidRPr="00880A2A">
        <w:rPr>
          <w:rFonts w:asciiTheme="majorBidi" w:eastAsia="Calibri" w:hAnsiTheme="majorBidi" w:cstheme="majorBidi"/>
          <w:color w:val="0E0E0E"/>
        </w:rPr>
        <w:t xml:space="preserve"> than previous vaccine types</w:t>
      </w:r>
      <w:r w:rsidRPr="00880A2A">
        <w:rPr>
          <w:rFonts w:asciiTheme="majorBidi" w:eastAsia="Calibri" w:hAnsiTheme="majorBidi" w:cstheme="majorBidi"/>
          <w:color w:val="0E0E0E"/>
        </w:rPr>
        <w:t>, represents a critical tool in combating these outbreaks</w:t>
      </w:r>
      <w:r w:rsidR="009F0150" w:rsidRPr="00880A2A">
        <w:rPr>
          <w:rFonts w:asciiTheme="majorBidi" w:eastAsia="Calibri" w:hAnsiTheme="majorBidi" w:cstheme="majorBidi"/>
          <w:color w:val="0E0E0E"/>
        </w:rPr>
        <w:t>.</w:t>
      </w:r>
      <w:r w:rsidRPr="00880A2A">
        <w:rPr>
          <w:rFonts w:asciiTheme="majorBidi" w:eastAsia="Calibri" w:hAnsiTheme="majorBidi" w:cstheme="majorBidi"/>
          <w:color w:val="0E0E0E"/>
          <w:vertAlign w:val="superscript"/>
        </w:rPr>
        <w:t>1</w:t>
      </w:r>
      <w:r w:rsidR="002327A9" w:rsidRPr="00880A2A">
        <w:rPr>
          <w:rFonts w:asciiTheme="majorBidi" w:eastAsia="Calibri" w:hAnsiTheme="majorBidi" w:cstheme="majorBidi"/>
          <w:color w:val="0E0E0E"/>
          <w:vertAlign w:val="superscript"/>
        </w:rPr>
        <w:t>6</w:t>
      </w:r>
      <w:r w:rsidRPr="00880A2A">
        <w:rPr>
          <w:rFonts w:asciiTheme="majorBidi" w:eastAsia="Calibri" w:hAnsiTheme="majorBidi" w:cstheme="majorBidi"/>
          <w:color w:val="0E0E0E"/>
        </w:rPr>
        <w:t xml:space="preserve"> However, the ongoing challenge of ensuring high vaccination coverage, especially in conflict-affected and underserved areas, remains a </w:t>
      </w:r>
      <w:r w:rsidR="003F5295" w:rsidRPr="00880A2A">
        <w:rPr>
          <w:rFonts w:asciiTheme="majorBidi" w:eastAsia="Calibri" w:hAnsiTheme="majorBidi" w:cstheme="majorBidi"/>
          <w:color w:val="0E0E0E"/>
        </w:rPr>
        <w:t xml:space="preserve">major </w:t>
      </w:r>
      <w:r w:rsidRPr="00880A2A">
        <w:rPr>
          <w:rFonts w:asciiTheme="majorBidi" w:eastAsia="Calibri" w:hAnsiTheme="majorBidi" w:cstheme="majorBidi"/>
          <w:color w:val="0E0E0E"/>
        </w:rPr>
        <w:t>barrier to global polio eradication efforts</w:t>
      </w:r>
      <w:r w:rsidR="009F0150" w:rsidRPr="00880A2A">
        <w:rPr>
          <w:rFonts w:asciiTheme="majorBidi" w:eastAsia="Calibri" w:hAnsiTheme="majorBidi" w:cstheme="majorBidi"/>
          <w:color w:val="0E0E0E"/>
        </w:rPr>
        <w:t>.</w:t>
      </w:r>
      <w:r w:rsidRPr="00880A2A">
        <w:rPr>
          <w:rFonts w:asciiTheme="majorBidi" w:eastAsia="Calibri" w:hAnsiTheme="majorBidi" w:cstheme="majorBidi"/>
          <w:color w:val="0E0E0E"/>
          <w:vertAlign w:val="superscript"/>
        </w:rPr>
        <w:t>1</w:t>
      </w:r>
      <w:r w:rsidR="002327A9" w:rsidRPr="00880A2A">
        <w:rPr>
          <w:rFonts w:asciiTheme="majorBidi" w:eastAsia="Calibri" w:hAnsiTheme="majorBidi" w:cstheme="majorBidi"/>
          <w:color w:val="0E0E0E"/>
          <w:vertAlign w:val="superscript"/>
        </w:rPr>
        <w:t>7</w:t>
      </w:r>
    </w:p>
    <w:p w14:paraId="6D1614EC" w14:textId="644454B8" w:rsidR="005D4862" w:rsidRPr="00880A2A" w:rsidRDefault="005D4862" w:rsidP="00B06BDC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360" w:lineRule="auto"/>
        <w:rPr>
          <w:rFonts w:asciiTheme="majorBidi" w:eastAsia="Calibri" w:hAnsiTheme="majorBidi" w:cstheme="majorBidi"/>
          <w:b/>
          <w:bCs/>
          <w:color w:val="0E0E0E"/>
        </w:rPr>
      </w:pPr>
      <w:r w:rsidRPr="00880A2A">
        <w:rPr>
          <w:rFonts w:asciiTheme="majorBidi" w:eastAsia="Calibri" w:hAnsiTheme="majorBidi" w:cstheme="majorBidi"/>
          <w:color w:val="0E0E0E"/>
        </w:rPr>
        <w:t xml:space="preserve">Thanks to global vaccination efforts, the </w:t>
      </w:r>
      <w:r w:rsidR="003A2A57" w:rsidRPr="00880A2A">
        <w:rPr>
          <w:rFonts w:asciiTheme="majorBidi" w:eastAsia="Calibri" w:hAnsiTheme="majorBidi" w:cstheme="majorBidi"/>
          <w:color w:val="0E0E0E"/>
        </w:rPr>
        <w:t xml:space="preserve">number of polio cases originating from wild poliovirus </w:t>
      </w:r>
      <w:r w:rsidR="00E165F1" w:rsidRPr="00880A2A">
        <w:rPr>
          <w:rFonts w:asciiTheme="majorBidi" w:eastAsia="Calibri" w:hAnsiTheme="majorBidi" w:cstheme="majorBidi"/>
          <w:color w:val="0E0E0E"/>
        </w:rPr>
        <w:t>has fallen</w:t>
      </w:r>
      <w:r w:rsidRPr="00880A2A">
        <w:rPr>
          <w:rFonts w:asciiTheme="majorBidi" w:eastAsia="Calibri" w:hAnsiTheme="majorBidi" w:cstheme="majorBidi"/>
          <w:color w:val="0E0E0E"/>
        </w:rPr>
        <w:t xml:space="preserve"> from hundreds of thousands annually in the 1980s to 27 cases globally today</w:t>
      </w:r>
      <w:r w:rsidR="003F5295" w:rsidRPr="00880A2A">
        <w:rPr>
          <w:rFonts w:asciiTheme="majorBidi" w:eastAsia="Calibri" w:hAnsiTheme="majorBidi" w:cstheme="majorBidi"/>
          <w:color w:val="0E0E0E"/>
        </w:rPr>
        <w:t>.</w:t>
      </w:r>
      <w:r w:rsidRPr="00880A2A">
        <w:rPr>
          <w:rFonts w:asciiTheme="majorBidi" w:eastAsia="Calibri" w:hAnsiTheme="majorBidi" w:cstheme="majorBidi"/>
          <w:color w:val="0E0E0E"/>
        </w:rPr>
        <w:t xml:space="preserve"> </w:t>
      </w:r>
      <w:r w:rsidR="003F5295" w:rsidRPr="00880A2A">
        <w:rPr>
          <w:rFonts w:asciiTheme="majorBidi" w:eastAsia="Calibri" w:hAnsiTheme="majorBidi" w:cstheme="majorBidi"/>
          <w:color w:val="0E0E0E"/>
        </w:rPr>
        <w:t xml:space="preserve">As of October 2024, </w:t>
      </w:r>
      <w:r w:rsidR="003A2A57" w:rsidRPr="00880A2A">
        <w:rPr>
          <w:rFonts w:asciiTheme="majorBidi" w:eastAsia="Calibri" w:hAnsiTheme="majorBidi" w:cstheme="majorBidi"/>
          <w:color w:val="0E0E0E"/>
        </w:rPr>
        <w:t>14 cases of WPV1 were</w:t>
      </w:r>
      <w:r w:rsidRPr="00880A2A">
        <w:rPr>
          <w:rFonts w:asciiTheme="majorBidi" w:eastAsia="Calibri" w:hAnsiTheme="majorBidi" w:cstheme="majorBidi"/>
          <w:color w:val="0E0E0E"/>
        </w:rPr>
        <w:t xml:space="preserve"> </w:t>
      </w:r>
      <w:r w:rsidR="003F5295" w:rsidRPr="00880A2A">
        <w:rPr>
          <w:rFonts w:asciiTheme="majorBidi" w:eastAsia="Calibri" w:hAnsiTheme="majorBidi" w:cstheme="majorBidi"/>
          <w:color w:val="0E0E0E"/>
        </w:rPr>
        <w:t xml:space="preserve">reported </w:t>
      </w:r>
      <w:r w:rsidRPr="00880A2A">
        <w:rPr>
          <w:rFonts w:asciiTheme="majorBidi" w:eastAsia="Calibri" w:hAnsiTheme="majorBidi" w:cstheme="majorBidi"/>
          <w:color w:val="0E0E0E"/>
        </w:rPr>
        <w:t>in Afghanistan and 13 cases in Pakistan</w:t>
      </w:r>
      <w:r w:rsidR="009F0150" w:rsidRPr="00880A2A">
        <w:rPr>
          <w:rFonts w:asciiTheme="majorBidi" w:eastAsia="Calibri" w:hAnsiTheme="majorBidi" w:cstheme="majorBidi"/>
          <w:color w:val="0E0E0E"/>
        </w:rPr>
        <w:t>.</w:t>
      </w:r>
      <w:r w:rsidRPr="00880A2A">
        <w:rPr>
          <w:rFonts w:asciiTheme="majorBidi" w:eastAsia="Calibri" w:hAnsiTheme="majorBidi" w:cstheme="majorBidi"/>
          <w:color w:val="0E0E0E"/>
          <w:vertAlign w:val="superscript"/>
        </w:rPr>
        <w:t>1</w:t>
      </w:r>
      <w:r w:rsidR="00DB0871" w:rsidRPr="00880A2A">
        <w:rPr>
          <w:rFonts w:asciiTheme="majorBidi" w:eastAsia="Calibri" w:hAnsiTheme="majorBidi" w:cstheme="majorBidi"/>
          <w:color w:val="0E0E0E"/>
          <w:vertAlign w:val="superscript"/>
        </w:rPr>
        <w:t>8</w:t>
      </w:r>
      <w:r w:rsidRPr="00880A2A">
        <w:rPr>
          <w:rFonts w:asciiTheme="majorBidi" w:eastAsia="Calibri" w:hAnsiTheme="majorBidi" w:cstheme="majorBidi"/>
          <w:color w:val="0E0E0E"/>
        </w:rPr>
        <w:t xml:space="preserve"> The world is close to making polio the second human disease to be eradicated. However, this “polio endgame” phase exposes the world to the challenges of the residuals of the </w:t>
      </w:r>
      <w:proofErr w:type="spellStart"/>
      <w:r w:rsidRPr="00880A2A">
        <w:rPr>
          <w:rFonts w:asciiTheme="majorBidi" w:eastAsia="Calibri" w:hAnsiTheme="majorBidi" w:cstheme="majorBidi"/>
          <w:color w:val="0E0E0E"/>
        </w:rPr>
        <w:t>cVDPVs</w:t>
      </w:r>
      <w:proofErr w:type="spellEnd"/>
      <w:r w:rsidRPr="00880A2A">
        <w:rPr>
          <w:rFonts w:asciiTheme="majorBidi" w:eastAsia="Calibri" w:hAnsiTheme="majorBidi" w:cstheme="majorBidi"/>
          <w:color w:val="0E0E0E"/>
        </w:rPr>
        <w:t xml:space="preserve">. Therefore, there is a need to ensure that all children are </w:t>
      </w:r>
      <w:r w:rsidR="009F4E25" w:rsidRPr="00880A2A">
        <w:rPr>
          <w:rFonts w:asciiTheme="majorBidi" w:eastAsia="Calibri" w:hAnsiTheme="majorBidi" w:cstheme="majorBidi"/>
          <w:color w:val="0E0E0E"/>
        </w:rPr>
        <w:t>immunised</w:t>
      </w:r>
      <w:r w:rsidRPr="00880A2A">
        <w:rPr>
          <w:rFonts w:asciiTheme="majorBidi" w:eastAsia="Calibri" w:hAnsiTheme="majorBidi" w:cstheme="majorBidi"/>
          <w:color w:val="0E0E0E"/>
        </w:rPr>
        <w:t xml:space="preserve"> against all strains of the virus using </w:t>
      </w:r>
      <w:proofErr w:type="spellStart"/>
      <w:r w:rsidRPr="00880A2A">
        <w:rPr>
          <w:rFonts w:asciiTheme="majorBidi" w:eastAsia="Calibri" w:hAnsiTheme="majorBidi" w:cstheme="majorBidi"/>
          <w:color w:val="0E0E0E"/>
        </w:rPr>
        <w:t>eIPV</w:t>
      </w:r>
      <w:proofErr w:type="spellEnd"/>
      <w:r w:rsidRPr="00880A2A">
        <w:rPr>
          <w:rFonts w:asciiTheme="majorBidi" w:eastAsia="Calibri" w:hAnsiTheme="majorBidi" w:cstheme="majorBidi"/>
          <w:color w:val="0E0E0E"/>
        </w:rPr>
        <w:t xml:space="preserve"> 1,2,3, combined with simultaneous administration of </w:t>
      </w:r>
      <w:r w:rsidR="00A30250" w:rsidRPr="00880A2A">
        <w:rPr>
          <w:rFonts w:asciiTheme="majorBidi" w:eastAsia="Calibri" w:hAnsiTheme="majorBidi" w:cstheme="majorBidi"/>
          <w:color w:val="0E0E0E"/>
        </w:rPr>
        <w:t>bivalent oral polio vaccine (</w:t>
      </w:r>
      <w:proofErr w:type="spellStart"/>
      <w:r w:rsidRPr="00880A2A">
        <w:rPr>
          <w:rFonts w:asciiTheme="majorBidi" w:eastAsia="Calibri" w:hAnsiTheme="majorBidi" w:cstheme="majorBidi"/>
          <w:color w:val="0E0E0E"/>
        </w:rPr>
        <w:t>bOPV</w:t>
      </w:r>
      <w:proofErr w:type="spellEnd"/>
      <w:r w:rsidR="00A30250" w:rsidRPr="00880A2A">
        <w:rPr>
          <w:rFonts w:asciiTheme="majorBidi" w:eastAsia="Calibri" w:hAnsiTheme="majorBidi" w:cstheme="majorBidi"/>
          <w:color w:val="0E0E0E"/>
        </w:rPr>
        <w:t>)</w:t>
      </w:r>
      <w:r w:rsidRPr="00880A2A">
        <w:rPr>
          <w:rFonts w:asciiTheme="majorBidi" w:eastAsia="Calibri" w:hAnsiTheme="majorBidi" w:cstheme="majorBidi"/>
          <w:color w:val="0E0E0E"/>
        </w:rPr>
        <w:t xml:space="preserve"> 1,3 in areas with poor sanitation and hygiene. In cases of cVDPV2 outbreaks, nOPV</w:t>
      </w:r>
      <w:r w:rsidR="00A30250" w:rsidRPr="00880A2A">
        <w:rPr>
          <w:rFonts w:asciiTheme="majorBidi" w:eastAsia="Calibri" w:hAnsiTheme="majorBidi" w:cstheme="majorBidi"/>
          <w:color w:val="0E0E0E"/>
        </w:rPr>
        <w:t>2</w:t>
      </w:r>
      <w:r w:rsidRPr="00880A2A">
        <w:rPr>
          <w:rFonts w:asciiTheme="majorBidi" w:eastAsia="Calibri" w:hAnsiTheme="majorBidi" w:cstheme="majorBidi"/>
          <w:color w:val="0E0E0E"/>
        </w:rPr>
        <w:t xml:space="preserve"> is recommended as the first-line vaccine, </w:t>
      </w:r>
      <w:r w:rsidR="00E165F1" w:rsidRPr="00880A2A">
        <w:rPr>
          <w:rFonts w:asciiTheme="majorBidi" w:eastAsia="Calibri" w:hAnsiTheme="majorBidi" w:cstheme="majorBidi"/>
          <w:color w:val="0E0E0E"/>
        </w:rPr>
        <w:t xml:space="preserve">used in conjunction with </w:t>
      </w:r>
      <w:proofErr w:type="spellStart"/>
      <w:r w:rsidR="00E165F1" w:rsidRPr="00880A2A">
        <w:rPr>
          <w:rFonts w:asciiTheme="majorBidi" w:eastAsia="Calibri" w:hAnsiTheme="majorBidi" w:cstheme="majorBidi"/>
          <w:color w:val="0E0E0E"/>
        </w:rPr>
        <w:t>eIPV</w:t>
      </w:r>
      <w:proofErr w:type="spellEnd"/>
      <w:r w:rsidR="00E165F1" w:rsidRPr="00880A2A">
        <w:rPr>
          <w:rFonts w:asciiTheme="majorBidi" w:eastAsia="Calibri" w:hAnsiTheme="majorBidi" w:cstheme="majorBidi"/>
          <w:color w:val="0E0E0E"/>
        </w:rPr>
        <w:t xml:space="preserve">, </w:t>
      </w:r>
      <w:r w:rsidRPr="00880A2A">
        <w:rPr>
          <w:rFonts w:asciiTheme="majorBidi" w:eastAsia="Calibri" w:hAnsiTheme="majorBidi" w:cstheme="majorBidi"/>
          <w:color w:val="0E0E0E"/>
        </w:rPr>
        <w:t xml:space="preserve">aiming to </w:t>
      </w:r>
      <w:r w:rsidR="00A30250" w:rsidRPr="00880A2A">
        <w:rPr>
          <w:rFonts w:asciiTheme="majorBidi" w:eastAsia="Calibri" w:hAnsiTheme="majorBidi" w:cstheme="majorBidi"/>
          <w:color w:val="0E0E0E"/>
        </w:rPr>
        <w:t xml:space="preserve">rapidly and widely </w:t>
      </w:r>
      <w:r w:rsidRPr="00880A2A">
        <w:rPr>
          <w:rFonts w:asciiTheme="majorBidi" w:eastAsia="Calibri" w:hAnsiTheme="majorBidi" w:cstheme="majorBidi"/>
          <w:color w:val="0E0E0E"/>
        </w:rPr>
        <w:t xml:space="preserve">stop the circulation of the virus. Regional polio vaccination strategies should be tailored to address a whole-of-community approach that </w:t>
      </w:r>
      <w:r w:rsidR="003A2A57" w:rsidRPr="00880A2A">
        <w:rPr>
          <w:rFonts w:asciiTheme="majorBidi" w:eastAsia="Calibri" w:hAnsiTheme="majorBidi" w:cstheme="majorBidi"/>
          <w:color w:val="0E0E0E"/>
        </w:rPr>
        <w:t>prevents</w:t>
      </w:r>
      <w:r w:rsidRPr="00880A2A">
        <w:rPr>
          <w:rFonts w:asciiTheme="majorBidi" w:eastAsia="Calibri" w:hAnsiTheme="majorBidi" w:cstheme="majorBidi"/>
          <w:color w:val="0E0E0E"/>
        </w:rPr>
        <w:t xml:space="preserve"> the spread of polio, as borders do not confine hazards </w:t>
      </w:r>
      <w:r w:rsidR="006F3D33" w:rsidRPr="00880A2A">
        <w:rPr>
          <w:rFonts w:asciiTheme="majorBidi" w:eastAsia="Calibri" w:hAnsiTheme="majorBidi" w:cstheme="majorBidi"/>
          <w:color w:val="0E0E0E"/>
        </w:rPr>
        <w:t>or microorganisms</w:t>
      </w:r>
      <w:r w:rsidRPr="00880A2A">
        <w:rPr>
          <w:rFonts w:asciiTheme="majorBidi" w:eastAsia="Calibri" w:hAnsiTheme="majorBidi" w:cstheme="majorBidi"/>
          <w:color w:val="0E0E0E"/>
        </w:rPr>
        <w:t xml:space="preserve">. The </w:t>
      </w:r>
      <w:r w:rsidR="00334074" w:rsidRPr="00880A2A">
        <w:rPr>
          <w:rFonts w:asciiTheme="majorBidi" w:eastAsia="Calibri" w:hAnsiTheme="majorBidi" w:cstheme="majorBidi"/>
          <w:color w:val="0E0E0E"/>
        </w:rPr>
        <w:t xml:space="preserve">current </w:t>
      </w:r>
      <w:r w:rsidRPr="00880A2A">
        <w:rPr>
          <w:rFonts w:asciiTheme="majorBidi" w:eastAsia="Calibri" w:hAnsiTheme="majorBidi" w:cstheme="majorBidi"/>
          <w:color w:val="0E0E0E"/>
        </w:rPr>
        <w:t xml:space="preserve">polio situation </w:t>
      </w:r>
      <w:r w:rsidR="006F3D33" w:rsidRPr="00880A2A">
        <w:rPr>
          <w:rFonts w:asciiTheme="majorBidi" w:eastAsia="Calibri" w:hAnsiTheme="majorBidi" w:cstheme="majorBidi"/>
          <w:color w:val="0E0E0E"/>
        </w:rPr>
        <w:t xml:space="preserve">in Israel and Gaza is a clear illustration of </w:t>
      </w:r>
      <w:r w:rsidRPr="00880A2A">
        <w:rPr>
          <w:rFonts w:asciiTheme="majorBidi" w:eastAsia="Calibri" w:hAnsiTheme="majorBidi" w:cstheme="majorBidi"/>
          <w:color w:val="0E0E0E"/>
        </w:rPr>
        <w:t>this need.</w:t>
      </w:r>
    </w:p>
    <w:p w14:paraId="30FD4D46" w14:textId="77777777" w:rsidR="008667A7" w:rsidRPr="00880A2A" w:rsidRDefault="008667A7" w:rsidP="00B06BDC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360" w:lineRule="auto"/>
        <w:rPr>
          <w:rFonts w:asciiTheme="majorBidi" w:eastAsia="Calibri" w:hAnsiTheme="majorBidi" w:cstheme="majorBidi"/>
          <w:b/>
          <w:bCs/>
          <w:color w:val="0E0E0E"/>
        </w:rPr>
      </w:pPr>
    </w:p>
    <w:p w14:paraId="3A1DFBBF" w14:textId="42863072" w:rsidR="00DD552B" w:rsidRPr="00880A2A" w:rsidRDefault="00DD552B" w:rsidP="008667A7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360" w:lineRule="auto"/>
        <w:rPr>
          <w:rFonts w:asciiTheme="majorBidi" w:eastAsia="Calibri" w:hAnsiTheme="majorBidi" w:cstheme="majorBidi"/>
          <w:b/>
          <w:bCs/>
          <w:color w:val="0E0E0E"/>
        </w:rPr>
      </w:pPr>
      <w:r w:rsidRPr="00880A2A">
        <w:rPr>
          <w:rFonts w:asciiTheme="majorBidi" w:eastAsia="Calibri" w:hAnsiTheme="majorBidi" w:cstheme="majorBidi"/>
          <w:b/>
          <w:bCs/>
          <w:color w:val="0E0E0E"/>
        </w:rPr>
        <w:t xml:space="preserve">Polio in Israel and </w:t>
      </w:r>
      <w:r w:rsidR="00836CFF" w:rsidRPr="00880A2A">
        <w:rPr>
          <w:rFonts w:asciiTheme="majorBidi" w:eastAsia="Calibri" w:hAnsiTheme="majorBidi" w:cstheme="majorBidi"/>
          <w:b/>
          <w:bCs/>
          <w:color w:val="0E0E0E"/>
        </w:rPr>
        <w:t>Gaza</w:t>
      </w:r>
    </w:p>
    <w:p w14:paraId="20619DFD" w14:textId="514DB531" w:rsidR="00785F14" w:rsidRPr="00880A2A" w:rsidRDefault="00D7208B" w:rsidP="00274E1A">
      <w:pPr>
        <w:bidi w:val="0"/>
        <w:spacing w:line="360" w:lineRule="auto"/>
        <w:rPr>
          <w:rFonts w:asciiTheme="majorBidi" w:hAnsiTheme="majorBidi" w:cstheme="majorBidi"/>
        </w:rPr>
      </w:pPr>
      <w:r w:rsidRPr="00880A2A">
        <w:rPr>
          <w:rFonts w:asciiTheme="majorBidi" w:hAnsiTheme="majorBidi" w:cstheme="majorBidi"/>
        </w:rPr>
        <w:t>In 1977</w:t>
      </w:r>
      <w:r w:rsidR="008A0121" w:rsidRPr="00880A2A">
        <w:rPr>
          <w:rFonts w:asciiTheme="majorBidi" w:hAnsiTheme="majorBidi" w:cstheme="majorBidi"/>
        </w:rPr>
        <w:t xml:space="preserve"> and 1978</w:t>
      </w:r>
      <w:r w:rsidRPr="00880A2A">
        <w:rPr>
          <w:rFonts w:asciiTheme="majorBidi" w:hAnsiTheme="majorBidi" w:cstheme="majorBidi"/>
        </w:rPr>
        <w:t xml:space="preserve">, Gaza experienced a severe polio outbreak, with </w:t>
      </w:r>
      <w:r w:rsidR="008A0121" w:rsidRPr="00880A2A">
        <w:rPr>
          <w:rFonts w:asciiTheme="majorBidi" w:hAnsiTheme="majorBidi" w:cstheme="majorBidi"/>
        </w:rPr>
        <w:t xml:space="preserve">more than </w:t>
      </w:r>
      <w:r w:rsidRPr="00880A2A">
        <w:rPr>
          <w:rFonts w:asciiTheme="majorBidi" w:hAnsiTheme="majorBidi" w:cstheme="majorBidi"/>
        </w:rPr>
        <w:t xml:space="preserve">70 cases occurring </w:t>
      </w:r>
      <w:r w:rsidR="00E165F1" w:rsidRPr="00880A2A">
        <w:rPr>
          <w:rFonts w:asciiTheme="majorBidi" w:hAnsiTheme="majorBidi" w:cstheme="majorBidi"/>
        </w:rPr>
        <w:t>each year</w:t>
      </w:r>
      <w:r w:rsidRPr="00880A2A">
        <w:rPr>
          <w:rFonts w:asciiTheme="majorBidi" w:hAnsiTheme="majorBidi" w:cstheme="majorBidi"/>
        </w:rPr>
        <w:t>, even among partially vaccinated children. Simultaneous outbreaks of enteric diseases and measles exacerbated this crisis.</w:t>
      </w:r>
      <w:r w:rsidR="0093300F" w:rsidRPr="00880A2A">
        <w:rPr>
          <w:rFonts w:asciiTheme="majorBidi" w:hAnsiTheme="majorBidi" w:cstheme="majorBidi"/>
        </w:rPr>
        <w:t xml:space="preserve"> </w:t>
      </w:r>
      <w:r w:rsidR="009D64E3" w:rsidRPr="00880A2A">
        <w:rPr>
          <w:rFonts w:asciiTheme="majorBidi" w:hAnsiTheme="majorBidi" w:cstheme="majorBidi"/>
        </w:rPr>
        <w:t xml:space="preserve">In a remarkable </w:t>
      </w:r>
      <w:r w:rsidR="009D64E3" w:rsidRPr="00880A2A">
        <w:rPr>
          <w:rFonts w:asciiTheme="majorBidi" w:hAnsiTheme="majorBidi" w:cstheme="majorBidi"/>
        </w:rPr>
        <w:lastRenderedPageBreak/>
        <w:t xml:space="preserve">display of collaboration, Israeli and Palestinian health officials, </w:t>
      </w:r>
      <w:r w:rsidR="00A15ABA">
        <w:rPr>
          <w:rFonts w:asciiTheme="majorBidi" w:hAnsiTheme="majorBidi" w:cstheme="majorBidi"/>
        </w:rPr>
        <w:t>WHO, and the United Nations Relief and Works Agency for Palestine Refugees in the Near East (UNRWA)</w:t>
      </w:r>
      <w:r w:rsidR="009D64E3" w:rsidRPr="00880A2A">
        <w:rPr>
          <w:rFonts w:asciiTheme="majorBidi" w:hAnsiTheme="majorBidi" w:cstheme="majorBidi"/>
        </w:rPr>
        <w:t xml:space="preserve"> took decisive action. They implemented a new polio control strategy based on </w:t>
      </w:r>
      <w:r w:rsidRPr="00880A2A">
        <w:rPr>
          <w:rFonts w:asciiTheme="majorBidi" w:hAnsiTheme="majorBidi" w:cstheme="majorBidi"/>
        </w:rPr>
        <w:t>advice from a WHO consultant</w:t>
      </w:r>
      <w:r w:rsidR="0093300F" w:rsidRPr="00880A2A">
        <w:rPr>
          <w:rFonts w:asciiTheme="majorBidi" w:hAnsiTheme="majorBidi" w:cstheme="majorBidi"/>
        </w:rPr>
        <w:t xml:space="preserve">, </w:t>
      </w:r>
      <w:proofErr w:type="spellStart"/>
      <w:r w:rsidR="0093300F" w:rsidRPr="00880A2A">
        <w:rPr>
          <w:rFonts w:asciiTheme="majorBidi" w:hAnsiTheme="majorBidi" w:cstheme="majorBidi"/>
        </w:rPr>
        <w:t>Dr</w:t>
      </w:r>
      <w:r w:rsidR="008A0121" w:rsidRPr="00880A2A">
        <w:rPr>
          <w:rFonts w:asciiTheme="majorBidi" w:hAnsiTheme="majorBidi" w:cstheme="majorBidi"/>
        </w:rPr>
        <w:t>.</w:t>
      </w:r>
      <w:proofErr w:type="spellEnd"/>
      <w:r w:rsidR="0093300F" w:rsidRPr="00880A2A">
        <w:rPr>
          <w:rFonts w:asciiTheme="majorBidi" w:hAnsiTheme="majorBidi" w:cstheme="majorBidi"/>
        </w:rPr>
        <w:t xml:space="preserve"> </w:t>
      </w:r>
      <w:r w:rsidR="00ED0F2B" w:rsidRPr="00880A2A">
        <w:rPr>
          <w:rFonts w:asciiTheme="majorBidi" w:hAnsiTheme="majorBidi" w:cstheme="majorBidi"/>
        </w:rPr>
        <w:t xml:space="preserve">Joseph </w:t>
      </w:r>
      <w:r w:rsidR="0093300F" w:rsidRPr="00880A2A">
        <w:rPr>
          <w:rFonts w:asciiTheme="majorBidi" w:hAnsiTheme="majorBidi" w:cstheme="majorBidi"/>
        </w:rPr>
        <w:t>Melnick</w:t>
      </w:r>
      <w:r w:rsidR="008A0121" w:rsidRPr="00880A2A">
        <w:rPr>
          <w:rFonts w:asciiTheme="majorBidi" w:hAnsiTheme="majorBidi" w:cstheme="majorBidi"/>
        </w:rPr>
        <w:t>, which involved</w:t>
      </w:r>
      <w:r w:rsidR="009D64E3" w:rsidRPr="00880A2A">
        <w:rPr>
          <w:rFonts w:asciiTheme="majorBidi" w:hAnsiTheme="majorBidi" w:cstheme="majorBidi"/>
        </w:rPr>
        <w:t xml:space="preserve"> combining the </w:t>
      </w:r>
      <w:r w:rsidR="004F17AD" w:rsidRPr="00880A2A">
        <w:rPr>
          <w:rFonts w:asciiTheme="majorBidi" w:hAnsiTheme="majorBidi" w:cstheme="majorBidi"/>
        </w:rPr>
        <w:t>OPV</w:t>
      </w:r>
      <w:r w:rsidR="009D64E3" w:rsidRPr="00880A2A">
        <w:rPr>
          <w:rFonts w:asciiTheme="majorBidi" w:hAnsiTheme="majorBidi" w:cstheme="majorBidi"/>
        </w:rPr>
        <w:t xml:space="preserve"> with two doses of inactivated polio vaccine (IPV). This strategic approach</w:t>
      </w:r>
      <w:r w:rsidR="00391C02" w:rsidRPr="00880A2A">
        <w:rPr>
          <w:rFonts w:asciiTheme="majorBidi" w:hAnsiTheme="majorBidi" w:cstheme="majorBidi"/>
        </w:rPr>
        <w:t xml:space="preserve"> </w:t>
      </w:r>
      <w:r w:rsidR="00ED0F2B" w:rsidRPr="00880A2A">
        <w:rPr>
          <w:rFonts w:asciiTheme="majorBidi" w:hAnsiTheme="majorBidi" w:cstheme="majorBidi"/>
        </w:rPr>
        <w:t>coined</w:t>
      </w:r>
      <w:r w:rsidR="00391C02" w:rsidRPr="00880A2A">
        <w:rPr>
          <w:rFonts w:asciiTheme="majorBidi" w:hAnsiTheme="majorBidi" w:cstheme="majorBidi"/>
        </w:rPr>
        <w:t xml:space="preserve"> as the </w:t>
      </w:r>
      <w:r w:rsidR="008A0121" w:rsidRPr="00880A2A">
        <w:rPr>
          <w:rFonts w:asciiTheme="majorBidi" w:hAnsiTheme="majorBidi" w:cstheme="majorBidi"/>
        </w:rPr>
        <w:t>“</w:t>
      </w:r>
      <w:r w:rsidR="00391C02" w:rsidRPr="00880A2A">
        <w:rPr>
          <w:rFonts w:asciiTheme="majorBidi" w:hAnsiTheme="majorBidi" w:cstheme="majorBidi"/>
        </w:rPr>
        <w:t>Gaza system,</w:t>
      </w:r>
      <w:r w:rsidR="008A0121" w:rsidRPr="00880A2A">
        <w:rPr>
          <w:rFonts w:asciiTheme="majorBidi" w:hAnsiTheme="majorBidi" w:cstheme="majorBidi"/>
        </w:rPr>
        <w:t>”</w:t>
      </w:r>
      <w:r w:rsidR="00391C02" w:rsidRPr="00880A2A">
        <w:rPr>
          <w:rFonts w:asciiTheme="majorBidi" w:hAnsiTheme="majorBidi" w:cstheme="majorBidi"/>
        </w:rPr>
        <w:t xml:space="preserve"> received full support from the Israeli</w:t>
      </w:r>
      <w:r w:rsidR="00B91D84" w:rsidRPr="00880A2A">
        <w:rPr>
          <w:rFonts w:asciiTheme="majorBidi" w:hAnsiTheme="majorBidi" w:cstheme="majorBidi"/>
        </w:rPr>
        <w:t xml:space="preserve"> Civil Administration</w:t>
      </w:r>
      <w:r w:rsidR="00391C02" w:rsidRPr="00880A2A">
        <w:rPr>
          <w:rFonts w:asciiTheme="majorBidi" w:hAnsiTheme="majorBidi" w:cstheme="majorBidi"/>
        </w:rPr>
        <w:t xml:space="preserve">, </w:t>
      </w:r>
      <w:r w:rsidR="00B91D84" w:rsidRPr="00880A2A">
        <w:rPr>
          <w:rFonts w:asciiTheme="majorBidi" w:hAnsiTheme="majorBidi" w:cstheme="majorBidi"/>
        </w:rPr>
        <w:t xml:space="preserve">responsible for overseeing the healthcare system in Gaza and the West Bank, </w:t>
      </w:r>
      <w:r w:rsidR="00391C02" w:rsidRPr="00880A2A">
        <w:rPr>
          <w:rFonts w:asciiTheme="majorBidi" w:hAnsiTheme="majorBidi" w:cstheme="majorBidi"/>
        </w:rPr>
        <w:t xml:space="preserve">marking </w:t>
      </w:r>
      <w:r w:rsidR="008A0121" w:rsidRPr="00880A2A">
        <w:rPr>
          <w:rFonts w:asciiTheme="majorBidi" w:hAnsiTheme="majorBidi" w:cstheme="majorBidi"/>
        </w:rPr>
        <w:t>an important</w:t>
      </w:r>
      <w:r w:rsidR="00391C02" w:rsidRPr="00880A2A">
        <w:rPr>
          <w:rFonts w:asciiTheme="majorBidi" w:hAnsiTheme="majorBidi" w:cstheme="majorBidi"/>
        </w:rPr>
        <w:t xml:space="preserve"> milestone in the fight against polio</w:t>
      </w:r>
      <w:r w:rsidR="009F0150" w:rsidRPr="00880A2A">
        <w:rPr>
          <w:rFonts w:asciiTheme="majorBidi" w:hAnsiTheme="majorBidi" w:cstheme="majorBidi"/>
        </w:rPr>
        <w:t>.</w:t>
      </w:r>
      <w:r w:rsidR="0078171C" w:rsidRPr="00880A2A">
        <w:rPr>
          <w:rFonts w:asciiTheme="majorBidi" w:hAnsiTheme="majorBidi" w:cstheme="majorBidi"/>
          <w:vertAlign w:val="superscript"/>
        </w:rPr>
        <w:t>2</w:t>
      </w:r>
      <w:r w:rsidR="00391C02" w:rsidRPr="00880A2A">
        <w:rPr>
          <w:rFonts w:asciiTheme="majorBidi" w:hAnsiTheme="majorBidi" w:cstheme="majorBidi"/>
        </w:rPr>
        <w:t xml:space="preserve"> </w:t>
      </w:r>
      <w:r w:rsidR="003F2DD4" w:rsidRPr="00880A2A">
        <w:rPr>
          <w:rFonts w:asciiTheme="majorBidi" w:hAnsiTheme="majorBidi" w:cstheme="majorBidi"/>
        </w:rPr>
        <w:t xml:space="preserve">Following this success, </w:t>
      </w:r>
      <w:r w:rsidR="00391C02" w:rsidRPr="00880A2A">
        <w:rPr>
          <w:rFonts w:asciiTheme="majorBidi" w:hAnsiTheme="majorBidi" w:cstheme="majorBidi"/>
        </w:rPr>
        <w:t xml:space="preserve">the </w:t>
      </w:r>
      <w:r w:rsidR="00966105" w:rsidRPr="00880A2A">
        <w:rPr>
          <w:rFonts w:asciiTheme="majorBidi" w:hAnsiTheme="majorBidi" w:cstheme="majorBidi"/>
        </w:rPr>
        <w:t>“</w:t>
      </w:r>
      <w:r w:rsidR="00ED0F2B" w:rsidRPr="00880A2A">
        <w:rPr>
          <w:rFonts w:asciiTheme="majorBidi" w:hAnsiTheme="majorBidi" w:cstheme="majorBidi"/>
        </w:rPr>
        <w:t>Gaza system</w:t>
      </w:r>
      <w:r w:rsidR="00966105" w:rsidRPr="00880A2A">
        <w:rPr>
          <w:rFonts w:asciiTheme="majorBidi" w:hAnsiTheme="majorBidi" w:cstheme="majorBidi"/>
        </w:rPr>
        <w:t xml:space="preserve">” </w:t>
      </w:r>
      <w:r w:rsidR="005C5EF1" w:rsidRPr="00880A2A">
        <w:rPr>
          <w:rFonts w:asciiTheme="majorBidi" w:hAnsiTheme="majorBidi" w:cstheme="majorBidi"/>
        </w:rPr>
        <w:t>was adopted by other countries in the Mediterranean region</w:t>
      </w:r>
      <w:r w:rsidR="0078171C" w:rsidRPr="00880A2A">
        <w:rPr>
          <w:rFonts w:asciiTheme="majorBidi" w:hAnsiTheme="majorBidi" w:cstheme="majorBidi"/>
        </w:rPr>
        <w:t>.</w:t>
      </w:r>
      <w:r w:rsidR="00F57818" w:rsidRPr="00880A2A">
        <w:rPr>
          <w:rFonts w:asciiTheme="majorBidi" w:hAnsiTheme="majorBidi" w:cstheme="majorBidi"/>
        </w:rPr>
        <w:t xml:space="preserve"> </w:t>
      </w:r>
    </w:p>
    <w:p w14:paraId="4DF6EFB3" w14:textId="598FD57B" w:rsidR="00317287" w:rsidRPr="00880A2A" w:rsidRDefault="00317287" w:rsidP="003172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360" w:lineRule="auto"/>
        <w:rPr>
          <w:rFonts w:asciiTheme="majorBidi" w:eastAsia="Calibri" w:hAnsiTheme="majorBidi" w:cstheme="majorBidi"/>
          <w:color w:val="0E0E0E"/>
        </w:rPr>
      </w:pPr>
      <w:r w:rsidRPr="00880A2A">
        <w:rPr>
          <w:rFonts w:asciiTheme="majorBidi" w:eastAsia="Calibri" w:hAnsiTheme="majorBidi" w:cstheme="majorBidi"/>
          <w:color w:val="0E0E0E"/>
        </w:rPr>
        <w:t>Figure 1 illustrates the polio vaccination timeline in Israel and Gaza since 1988, along with key polio-related events up to the recent cVDPV2 outbreak</w:t>
      </w:r>
      <w:r w:rsidR="00E86507" w:rsidRPr="00880A2A">
        <w:rPr>
          <w:rFonts w:asciiTheme="majorBidi" w:eastAsia="Calibri" w:hAnsiTheme="majorBidi" w:cstheme="majorBidi"/>
          <w:color w:val="0E0E0E"/>
        </w:rPr>
        <w:t xml:space="preserve"> in Gaza.</w:t>
      </w:r>
    </w:p>
    <w:p w14:paraId="25B81ED9" w14:textId="0A795D4E" w:rsidR="00455EFC" w:rsidRPr="00880A2A" w:rsidRDefault="000119E3" w:rsidP="00455E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360" w:lineRule="auto"/>
        <w:rPr>
          <w:rFonts w:asciiTheme="majorBidi" w:eastAsia="Calibri" w:hAnsiTheme="majorBidi" w:cstheme="majorBidi"/>
          <w:color w:val="0E0E0E"/>
        </w:rPr>
      </w:pPr>
      <w:r w:rsidRPr="00880A2A">
        <w:rPr>
          <w:rFonts w:asciiTheme="majorBidi" w:eastAsia="Calibri" w:hAnsiTheme="majorBidi" w:cstheme="majorBidi"/>
          <w:color w:val="0E0E0E"/>
        </w:rPr>
        <w:t xml:space="preserve">In 1988, Israel experienced a </w:t>
      </w:r>
      <w:r w:rsidR="008A0121" w:rsidRPr="00880A2A">
        <w:rPr>
          <w:rFonts w:asciiTheme="majorBidi" w:eastAsia="Calibri" w:hAnsiTheme="majorBidi" w:cstheme="majorBidi"/>
          <w:color w:val="0E0E0E"/>
        </w:rPr>
        <w:t xml:space="preserve">major </w:t>
      </w:r>
      <w:r w:rsidRPr="00880A2A">
        <w:rPr>
          <w:rFonts w:asciiTheme="majorBidi" w:eastAsia="Calibri" w:hAnsiTheme="majorBidi" w:cstheme="majorBidi"/>
          <w:color w:val="0E0E0E"/>
        </w:rPr>
        <w:t xml:space="preserve">poliomyelitis outbreak, marking the </w:t>
      </w:r>
      <w:r w:rsidR="003A2A57" w:rsidRPr="00880A2A">
        <w:rPr>
          <w:rFonts w:asciiTheme="majorBidi" w:eastAsia="Calibri" w:hAnsiTheme="majorBidi" w:cstheme="majorBidi"/>
          <w:color w:val="0E0E0E"/>
        </w:rPr>
        <w:t xml:space="preserve">most extensive </w:t>
      </w:r>
      <w:r w:rsidRPr="00880A2A">
        <w:rPr>
          <w:rFonts w:asciiTheme="majorBidi" w:eastAsia="Calibri" w:hAnsiTheme="majorBidi" w:cstheme="majorBidi"/>
          <w:color w:val="0E0E0E"/>
        </w:rPr>
        <w:t xml:space="preserve">occurrence of paralytic poliomyelitis in the country since 1979. This outbreak, caused by WPV1, resulted in 15 confirmed cases of paralytic poliomyelitis between July and October </w:t>
      </w:r>
      <w:r w:rsidR="003F2DD4" w:rsidRPr="00880A2A">
        <w:rPr>
          <w:rFonts w:asciiTheme="majorBidi" w:eastAsia="Calibri" w:hAnsiTheme="majorBidi" w:cstheme="majorBidi"/>
          <w:color w:val="0E0E0E"/>
        </w:rPr>
        <w:t xml:space="preserve">of </w:t>
      </w:r>
      <w:r w:rsidR="009F0150" w:rsidRPr="00880A2A">
        <w:rPr>
          <w:rFonts w:asciiTheme="majorBidi" w:eastAsia="Calibri" w:hAnsiTheme="majorBidi" w:cstheme="majorBidi"/>
          <w:color w:val="0E0E0E"/>
        </w:rPr>
        <w:t>that same</w:t>
      </w:r>
      <w:r w:rsidRPr="00880A2A">
        <w:rPr>
          <w:rFonts w:asciiTheme="majorBidi" w:eastAsia="Calibri" w:hAnsiTheme="majorBidi" w:cstheme="majorBidi"/>
          <w:color w:val="0E0E0E"/>
        </w:rPr>
        <w:t xml:space="preserve"> year. The outbreak also saw the co-identification of a clinical case in the West Bank, alongside the detection of WPV1 in sewage samples from Gaza. Most cases (12 of </w:t>
      </w:r>
      <w:r w:rsidR="008A0121" w:rsidRPr="00880A2A">
        <w:rPr>
          <w:rFonts w:asciiTheme="majorBidi" w:eastAsia="Calibri" w:hAnsiTheme="majorBidi" w:cstheme="majorBidi"/>
          <w:color w:val="0E0E0E"/>
        </w:rPr>
        <w:t xml:space="preserve">the </w:t>
      </w:r>
      <w:r w:rsidRPr="00880A2A">
        <w:rPr>
          <w:rFonts w:asciiTheme="majorBidi" w:eastAsia="Calibri" w:hAnsiTheme="majorBidi" w:cstheme="majorBidi"/>
          <w:color w:val="0E0E0E"/>
        </w:rPr>
        <w:t xml:space="preserve">15) were concentrated in </w:t>
      </w:r>
      <w:r w:rsidR="009F0150" w:rsidRPr="00880A2A">
        <w:rPr>
          <w:rFonts w:asciiTheme="majorBidi" w:eastAsia="Calibri" w:hAnsiTheme="majorBidi" w:cstheme="majorBidi"/>
          <w:color w:val="0E0E0E"/>
        </w:rPr>
        <w:t>Israel’s</w:t>
      </w:r>
      <w:r w:rsidRPr="00880A2A">
        <w:rPr>
          <w:rFonts w:asciiTheme="majorBidi" w:eastAsia="Calibri" w:hAnsiTheme="majorBidi" w:cstheme="majorBidi"/>
          <w:color w:val="0E0E0E"/>
        </w:rPr>
        <w:t xml:space="preserve"> Hadera subdistrict, an area where</w:t>
      </w:r>
      <w:r w:rsidR="008A0121" w:rsidRPr="00880A2A">
        <w:rPr>
          <w:rFonts w:asciiTheme="majorBidi" w:eastAsia="Calibri" w:hAnsiTheme="majorBidi" w:cstheme="majorBidi"/>
          <w:color w:val="0E0E0E"/>
        </w:rPr>
        <w:t xml:space="preserve">, since 1982, </w:t>
      </w:r>
      <w:proofErr w:type="spellStart"/>
      <w:r w:rsidRPr="00880A2A">
        <w:rPr>
          <w:rFonts w:asciiTheme="majorBidi" w:eastAsia="Calibri" w:hAnsiTheme="majorBidi" w:cstheme="majorBidi"/>
          <w:color w:val="0E0E0E"/>
        </w:rPr>
        <w:t>eIPV</w:t>
      </w:r>
      <w:proofErr w:type="spellEnd"/>
      <w:r w:rsidRPr="00880A2A">
        <w:rPr>
          <w:rFonts w:asciiTheme="majorBidi" w:eastAsia="Calibri" w:hAnsiTheme="majorBidi" w:cstheme="majorBidi"/>
          <w:color w:val="0E0E0E"/>
        </w:rPr>
        <w:t xml:space="preserve"> had been exclusively used for infant </w:t>
      </w:r>
      <w:r w:rsidR="00067F55" w:rsidRPr="00880A2A">
        <w:rPr>
          <w:rFonts w:asciiTheme="majorBidi" w:eastAsia="Calibri" w:hAnsiTheme="majorBidi" w:cstheme="majorBidi"/>
          <w:color w:val="0E0E0E"/>
        </w:rPr>
        <w:t>vaccination</w:t>
      </w:r>
      <w:r w:rsidR="009F0150" w:rsidRPr="00880A2A">
        <w:rPr>
          <w:rFonts w:asciiTheme="majorBidi" w:eastAsia="Calibri" w:hAnsiTheme="majorBidi" w:cstheme="majorBidi"/>
          <w:color w:val="0E0E0E"/>
        </w:rPr>
        <w:t>.</w:t>
      </w:r>
      <w:r w:rsidR="00DB0871" w:rsidRPr="00880A2A">
        <w:rPr>
          <w:rFonts w:asciiTheme="majorBidi" w:eastAsia="Calibri" w:hAnsiTheme="majorBidi" w:cstheme="majorBidi"/>
          <w:color w:val="0E0E0E"/>
          <w:vertAlign w:val="superscript"/>
        </w:rPr>
        <w:t>5</w:t>
      </w:r>
      <w:r w:rsidRPr="00880A2A">
        <w:rPr>
          <w:rFonts w:asciiTheme="majorBidi" w:eastAsia="Calibri" w:hAnsiTheme="majorBidi" w:cstheme="majorBidi"/>
          <w:color w:val="0E0E0E"/>
        </w:rPr>
        <w:t xml:space="preserve"> In response to the outbreak, the Israeli Ministry of Health launched a mass vaccination campaign, targeting all individuals under 40</w:t>
      </w:r>
      <w:r w:rsidR="003A2A57" w:rsidRPr="00880A2A">
        <w:rPr>
          <w:rFonts w:asciiTheme="majorBidi" w:eastAsia="Calibri" w:hAnsiTheme="majorBidi" w:cstheme="majorBidi"/>
          <w:color w:val="0E0E0E"/>
        </w:rPr>
        <w:t xml:space="preserve"> years old</w:t>
      </w:r>
      <w:r w:rsidR="008A0121" w:rsidRPr="00880A2A">
        <w:rPr>
          <w:rFonts w:asciiTheme="majorBidi" w:eastAsia="Calibri" w:hAnsiTheme="majorBidi" w:cstheme="majorBidi"/>
          <w:color w:val="0E0E0E"/>
        </w:rPr>
        <w:t xml:space="preserve"> for vaccination</w:t>
      </w:r>
      <w:r w:rsidRPr="00880A2A">
        <w:rPr>
          <w:rFonts w:asciiTheme="majorBidi" w:eastAsia="Calibri" w:hAnsiTheme="majorBidi" w:cstheme="majorBidi"/>
          <w:color w:val="0E0E0E"/>
        </w:rPr>
        <w:t xml:space="preserve"> with OPV, which </w:t>
      </w:r>
      <w:r w:rsidR="00361811" w:rsidRPr="00880A2A">
        <w:rPr>
          <w:rFonts w:asciiTheme="majorBidi" w:eastAsia="Calibri" w:hAnsiTheme="majorBidi" w:cstheme="majorBidi"/>
          <w:color w:val="0E0E0E"/>
        </w:rPr>
        <w:t xml:space="preserve">led </w:t>
      </w:r>
      <w:r w:rsidRPr="00880A2A">
        <w:rPr>
          <w:rFonts w:asciiTheme="majorBidi" w:eastAsia="Calibri" w:hAnsiTheme="majorBidi" w:cstheme="majorBidi"/>
          <w:color w:val="0E0E0E"/>
        </w:rPr>
        <w:t xml:space="preserve">to the elimination of the virus. </w:t>
      </w:r>
      <w:r w:rsidR="00864936" w:rsidRPr="00880A2A">
        <w:rPr>
          <w:rFonts w:asciiTheme="majorBidi" w:eastAsia="Calibri" w:hAnsiTheme="majorBidi" w:cstheme="majorBidi"/>
          <w:color w:val="0E0E0E"/>
        </w:rPr>
        <w:t xml:space="preserve">The outbreak </w:t>
      </w:r>
      <w:r w:rsidR="008A0121" w:rsidRPr="00880A2A">
        <w:rPr>
          <w:rFonts w:asciiTheme="majorBidi" w:eastAsia="Calibri" w:hAnsiTheme="majorBidi" w:cstheme="majorBidi"/>
          <w:color w:val="0E0E0E"/>
        </w:rPr>
        <w:t>precipitated</w:t>
      </w:r>
      <w:r w:rsidR="00864936" w:rsidRPr="00880A2A">
        <w:rPr>
          <w:rFonts w:asciiTheme="majorBidi" w:eastAsia="Calibri" w:hAnsiTheme="majorBidi" w:cstheme="majorBidi"/>
          <w:color w:val="0E0E0E"/>
        </w:rPr>
        <w:t xml:space="preserve"> the </w:t>
      </w:r>
      <w:r w:rsidR="000F5909" w:rsidRPr="00880A2A">
        <w:rPr>
          <w:rFonts w:asciiTheme="majorBidi" w:eastAsia="Calibri" w:hAnsiTheme="majorBidi" w:cstheme="majorBidi"/>
          <w:color w:val="0E0E0E"/>
        </w:rPr>
        <w:t>implementation of</w:t>
      </w:r>
      <w:r w:rsidR="008A0121" w:rsidRPr="00880A2A">
        <w:rPr>
          <w:rFonts w:asciiTheme="majorBidi" w:eastAsia="Calibri" w:hAnsiTheme="majorBidi" w:cstheme="majorBidi"/>
          <w:color w:val="0E0E0E"/>
        </w:rPr>
        <w:t xml:space="preserve"> the</w:t>
      </w:r>
      <w:r w:rsidR="000F5909" w:rsidRPr="00880A2A">
        <w:rPr>
          <w:rFonts w:asciiTheme="majorBidi" w:eastAsia="Calibri" w:hAnsiTheme="majorBidi" w:cstheme="majorBidi"/>
          <w:color w:val="0E0E0E"/>
        </w:rPr>
        <w:t xml:space="preserve"> </w:t>
      </w:r>
      <w:r w:rsidR="00C127A9" w:rsidRPr="00880A2A">
        <w:rPr>
          <w:rFonts w:asciiTheme="majorBidi" w:eastAsia="Calibri" w:hAnsiTheme="majorBidi" w:cstheme="majorBidi"/>
          <w:color w:val="0E0E0E"/>
        </w:rPr>
        <w:t xml:space="preserve">combined </w:t>
      </w:r>
      <w:proofErr w:type="spellStart"/>
      <w:r w:rsidR="00C127A9" w:rsidRPr="00880A2A">
        <w:rPr>
          <w:rFonts w:asciiTheme="majorBidi" w:eastAsia="Calibri" w:hAnsiTheme="majorBidi" w:cstheme="majorBidi"/>
          <w:color w:val="0E0E0E"/>
        </w:rPr>
        <w:t>eIPV</w:t>
      </w:r>
      <w:proofErr w:type="spellEnd"/>
      <w:r w:rsidR="00C127A9" w:rsidRPr="00880A2A">
        <w:rPr>
          <w:rFonts w:asciiTheme="majorBidi" w:eastAsia="Calibri" w:hAnsiTheme="majorBidi" w:cstheme="majorBidi"/>
          <w:color w:val="0E0E0E"/>
        </w:rPr>
        <w:t xml:space="preserve"> and OPV vaccination schedule</w:t>
      </w:r>
      <w:r w:rsidR="00F326A3" w:rsidRPr="00880A2A">
        <w:rPr>
          <w:rFonts w:asciiTheme="majorBidi" w:eastAsia="Calibri" w:hAnsiTheme="majorBidi" w:cstheme="majorBidi"/>
          <w:color w:val="0E0E0E"/>
        </w:rPr>
        <w:t xml:space="preserve"> in Israel</w:t>
      </w:r>
      <w:r w:rsidR="009F0150" w:rsidRPr="00880A2A">
        <w:rPr>
          <w:rFonts w:asciiTheme="majorBidi" w:eastAsia="Calibri" w:hAnsiTheme="majorBidi" w:cstheme="majorBidi"/>
          <w:color w:val="0E0E0E"/>
        </w:rPr>
        <w:t>.</w:t>
      </w:r>
      <w:r w:rsidR="00DB0871" w:rsidRPr="00880A2A">
        <w:rPr>
          <w:rFonts w:asciiTheme="majorBidi" w:eastAsia="Calibri" w:hAnsiTheme="majorBidi" w:cstheme="majorBidi"/>
          <w:color w:val="0E0E0E"/>
          <w:vertAlign w:val="superscript"/>
        </w:rPr>
        <w:t>6</w:t>
      </w:r>
      <w:r w:rsidR="00C127A9" w:rsidRPr="00880A2A">
        <w:rPr>
          <w:rFonts w:asciiTheme="majorBidi" w:eastAsia="Calibri" w:hAnsiTheme="majorBidi" w:cstheme="majorBidi"/>
          <w:color w:val="0E0E0E"/>
        </w:rPr>
        <w:t xml:space="preserve"> </w:t>
      </w:r>
    </w:p>
    <w:p w14:paraId="5A1E22BA" w14:textId="2299DB18" w:rsidR="00D80CBB" w:rsidRPr="00880A2A" w:rsidRDefault="00D80CBB" w:rsidP="00455EFC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360" w:lineRule="auto"/>
        <w:rPr>
          <w:rFonts w:asciiTheme="majorBidi" w:eastAsia="Calibri" w:hAnsiTheme="majorBidi" w:cstheme="majorBidi"/>
          <w:color w:val="0E0E0E"/>
        </w:rPr>
      </w:pPr>
      <w:r w:rsidRPr="00880A2A">
        <w:rPr>
          <w:rFonts w:asciiTheme="majorBidi" w:eastAsia="Calibri" w:hAnsiTheme="majorBidi" w:cstheme="majorBidi"/>
          <w:color w:val="0E0E0E"/>
        </w:rPr>
        <w:t>Following the 1988 outbreak, a collaborative early warning system was established</w:t>
      </w:r>
      <w:r w:rsidR="00966D9F" w:rsidRPr="00880A2A">
        <w:rPr>
          <w:rFonts w:asciiTheme="majorBidi" w:eastAsia="Calibri" w:hAnsiTheme="majorBidi" w:cstheme="majorBidi"/>
          <w:color w:val="0E0E0E"/>
        </w:rPr>
        <w:t>. This</w:t>
      </w:r>
      <w:r w:rsidRPr="00880A2A">
        <w:rPr>
          <w:rFonts w:asciiTheme="majorBidi" w:eastAsia="Calibri" w:hAnsiTheme="majorBidi" w:cstheme="majorBidi"/>
          <w:color w:val="0E0E0E"/>
        </w:rPr>
        <w:t xml:space="preserve"> included </w:t>
      </w:r>
      <w:r w:rsidR="008A0121" w:rsidRPr="00880A2A">
        <w:rPr>
          <w:rFonts w:asciiTheme="majorBidi" w:eastAsia="Calibri" w:hAnsiTheme="majorBidi" w:cstheme="majorBidi"/>
          <w:color w:val="0E0E0E"/>
        </w:rPr>
        <w:t xml:space="preserve">the </w:t>
      </w:r>
      <w:r w:rsidRPr="00880A2A">
        <w:rPr>
          <w:rFonts w:asciiTheme="majorBidi" w:eastAsia="Calibri" w:hAnsiTheme="majorBidi" w:cstheme="majorBidi"/>
          <w:color w:val="0E0E0E"/>
        </w:rPr>
        <w:t xml:space="preserve">routine monitoring </w:t>
      </w:r>
      <w:r w:rsidR="008A0121" w:rsidRPr="00880A2A">
        <w:rPr>
          <w:rFonts w:asciiTheme="majorBidi" w:eastAsia="Calibri" w:hAnsiTheme="majorBidi" w:cstheme="majorBidi"/>
          <w:color w:val="0E0E0E"/>
        </w:rPr>
        <w:t>of sewage from</w:t>
      </w:r>
      <w:r w:rsidRPr="00880A2A">
        <w:rPr>
          <w:rFonts w:asciiTheme="majorBidi" w:eastAsia="Calibri" w:hAnsiTheme="majorBidi" w:cstheme="majorBidi"/>
          <w:color w:val="0E0E0E"/>
        </w:rPr>
        <w:t xml:space="preserve"> Israel, the West Bank, and Gaza at the Central Virus Laboratory of </w:t>
      </w:r>
      <w:r w:rsidR="008A0121" w:rsidRPr="00880A2A">
        <w:rPr>
          <w:rFonts w:asciiTheme="majorBidi" w:eastAsia="Calibri" w:hAnsiTheme="majorBidi" w:cstheme="majorBidi"/>
          <w:color w:val="0E0E0E"/>
        </w:rPr>
        <w:t xml:space="preserve">Israel’s </w:t>
      </w:r>
      <w:r w:rsidRPr="00880A2A">
        <w:rPr>
          <w:rFonts w:asciiTheme="majorBidi" w:eastAsia="Calibri" w:hAnsiTheme="majorBidi" w:cstheme="majorBidi"/>
          <w:color w:val="0E0E0E"/>
        </w:rPr>
        <w:t>Ministry of Health</w:t>
      </w:r>
      <w:r w:rsidR="009F0150" w:rsidRPr="00880A2A">
        <w:rPr>
          <w:rFonts w:asciiTheme="majorBidi" w:eastAsia="Calibri" w:hAnsiTheme="majorBidi" w:cstheme="majorBidi"/>
          <w:color w:val="0E0E0E"/>
        </w:rPr>
        <w:t>.</w:t>
      </w:r>
      <w:r w:rsidR="00DB0871" w:rsidRPr="00880A2A">
        <w:rPr>
          <w:rFonts w:asciiTheme="majorBidi" w:eastAsia="Calibri" w:hAnsiTheme="majorBidi" w:cstheme="majorBidi"/>
          <w:color w:val="0E0E0E"/>
          <w:vertAlign w:val="superscript"/>
        </w:rPr>
        <w:t>7</w:t>
      </w:r>
      <w:r w:rsidRPr="00880A2A">
        <w:rPr>
          <w:rFonts w:asciiTheme="majorBidi" w:eastAsia="Calibri" w:hAnsiTheme="majorBidi" w:cstheme="majorBidi"/>
          <w:color w:val="0E0E0E"/>
        </w:rPr>
        <w:t xml:space="preserve"> </w:t>
      </w:r>
    </w:p>
    <w:p w14:paraId="09E42BF3" w14:textId="2D2CF065" w:rsidR="00BF5A4B" w:rsidRPr="00880A2A" w:rsidRDefault="00085247" w:rsidP="00B06B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360" w:lineRule="auto"/>
        <w:rPr>
          <w:rFonts w:asciiTheme="majorBidi" w:eastAsia="Calibri" w:hAnsiTheme="majorBidi" w:cstheme="majorBidi"/>
          <w:color w:val="0E0E0E"/>
        </w:rPr>
      </w:pPr>
      <w:r w:rsidRPr="00880A2A">
        <w:rPr>
          <w:rFonts w:asciiTheme="majorBidi" w:eastAsia="Calibri" w:hAnsiTheme="majorBidi" w:cstheme="majorBidi"/>
          <w:color w:val="0E0E0E"/>
        </w:rPr>
        <w:t xml:space="preserve">WHO declared Israel, </w:t>
      </w:r>
      <w:r w:rsidR="008A0121" w:rsidRPr="00880A2A">
        <w:rPr>
          <w:rFonts w:asciiTheme="majorBidi" w:eastAsia="Calibri" w:hAnsiTheme="majorBidi" w:cstheme="majorBidi"/>
          <w:color w:val="0E0E0E"/>
        </w:rPr>
        <w:t xml:space="preserve">and subsequently </w:t>
      </w:r>
      <w:r w:rsidRPr="00880A2A">
        <w:rPr>
          <w:rFonts w:asciiTheme="majorBidi" w:eastAsia="Calibri" w:hAnsiTheme="majorBidi" w:cstheme="majorBidi"/>
          <w:color w:val="0E0E0E"/>
        </w:rPr>
        <w:t>the West Bank and Gaza</w:t>
      </w:r>
      <w:r w:rsidR="008A0121" w:rsidRPr="00880A2A">
        <w:rPr>
          <w:rFonts w:asciiTheme="majorBidi" w:eastAsia="Calibri" w:hAnsiTheme="majorBidi" w:cstheme="majorBidi"/>
          <w:color w:val="0E0E0E"/>
        </w:rPr>
        <w:t>,</w:t>
      </w:r>
      <w:r w:rsidRPr="00880A2A">
        <w:rPr>
          <w:rFonts w:asciiTheme="majorBidi" w:eastAsia="Calibri" w:hAnsiTheme="majorBidi" w:cstheme="majorBidi"/>
          <w:color w:val="0E0E0E"/>
        </w:rPr>
        <w:t xml:space="preserve"> polio-free</w:t>
      </w:r>
      <w:r w:rsidR="000119E3" w:rsidRPr="00880A2A">
        <w:rPr>
          <w:rFonts w:asciiTheme="majorBidi" w:eastAsia="Calibri" w:hAnsiTheme="majorBidi" w:cstheme="majorBidi"/>
          <w:color w:val="0E0E0E"/>
        </w:rPr>
        <w:t xml:space="preserve"> in 2002 and 2010, respectively</w:t>
      </w:r>
      <w:r w:rsidR="002E387F" w:rsidRPr="00880A2A">
        <w:rPr>
          <w:rFonts w:asciiTheme="majorBidi" w:eastAsia="Calibri" w:hAnsiTheme="majorBidi" w:cstheme="majorBidi"/>
          <w:color w:val="0E0E0E"/>
        </w:rPr>
        <w:t>.</w:t>
      </w:r>
      <w:r w:rsidR="00DB0871" w:rsidRPr="00880A2A">
        <w:rPr>
          <w:rFonts w:asciiTheme="majorBidi" w:eastAsia="Calibri" w:hAnsiTheme="majorBidi" w:cstheme="majorBidi"/>
          <w:color w:val="0E0E0E"/>
          <w:vertAlign w:val="superscript"/>
        </w:rPr>
        <w:t>7,8</w:t>
      </w:r>
      <w:r w:rsidR="00D80CBB" w:rsidRPr="00880A2A">
        <w:rPr>
          <w:rFonts w:asciiTheme="majorBidi" w:eastAsia="Calibri" w:hAnsiTheme="majorBidi" w:cstheme="majorBidi"/>
          <w:color w:val="0E0E0E"/>
        </w:rPr>
        <w:t xml:space="preserve"> </w:t>
      </w:r>
      <w:r w:rsidR="00966105" w:rsidRPr="00880A2A">
        <w:rPr>
          <w:rFonts w:asciiTheme="majorBidi" w:hAnsiTheme="majorBidi" w:cstheme="majorBidi"/>
        </w:rPr>
        <w:t xml:space="preserve">In </w:t>
      </w:r>
      <w:r w:rsidR="00D80CBB" w:rsidRPr="00880A2A">
        <w:rPr>
          <w:rFonts w:asciiTheme="majorBidi" w:hAnsiTheme="majorBidi" w:cstheme="majorBidi"/>
        </w:rPr>
        <w:t>2004</w:t>
      </w:r>
      <w:r w:rsidR="00966105" w:rsidRPr="00880A2A">
        <w:rPr>
          <w:rFonts w:asciiTheme="majorBidi" w:hAnsiTheme="majorBidi" w:cstheme="majorBidi"/>
        </w:rPr>
        <w:t>, Israel discontinued the use of OPV in line with the WHO European Region</w:t>
      </w:r>
      <w:r w:rsidR="00E92A2C" w:rsidRPr="00880A2A">
        <w:rPr>
          <w:rFonts w:asciiTheme="majorBidi" w:hAnsiTheme="majorBidi" w:cstheme="majorBidi"/>
        </w:rPr>
        <w:t xml:space="preserve">, which had declared </w:t>
      </w:r>
      <w:r w:rsidR="00D0627E" w:rsidRPr="00880A2A">
        <w:rPr>
          <w:rFonts w:asciiTheme="majorBidi" w:hAnsiTheme="majorBidi" w:cstheme="majorBidi"/>
        </w:rPr>
        <w:t xml:space="preserve">the region polio-free the previous year (while Israel is in WHO’s European Region, Palestine is in </w:t>
      </w:r>
      <w:r w:rsidR="00E41638" w:rsidRPr="00880A2A">
        <w:rPr>
          <w:rFonts w:asciiTheme="majorBidi" w:hAnsiTheme="majorBidi" w:cstheme="majorBidi"/>
        </w:rPr>
        <w:t xml:space="preserve">the </w:t>
      </w:r>
      <w:r w:rsidR="00D0627E" w:rsidRPr="00880A2A">
        <w:rPr>
          <w:rFonts w:asciiTheme="majorBidi" w:hAnsiTheme="majorBidi" w:cstheme="majorBidi"/>
        </w:rPr>
        <w:t xml:space="preserve">Eastern Mediterranean </w:t>
      </w:r>
      <w:r w:rsidR="00E41638" w:rsidRPr="00880A2A">
        <w:rPr>
          <w:rFonts w:asciiTheme="majorBidi" w:hAnsiTheme="majorBidi" w:cstheme="majorBidi"/>
        </w:rPr>
        <w:t>Region</w:t>
      </w:r>
      <w:r w:rsidR="00D0627E" w:rsidRPr="00880A2A">
        <w:rPr>
          <w:rFonts w:asciiTheme="majorBidi" w:hAnsiTheme="majorBidi" w:cstheme="majorBidi"/>
        </w:rPr>
        <w:t>)</w:t>
      </w:r>
      <w:r w:rsidR="00966105" w:rsidRPr="00880A2A">
        <w:rPr>
          <w:rFonts w:asciiTheme="majorBidi" w:hAnsiTheme="majorBidi" w:cstheme="majorBidi"/>
        </w:rPr>
        <w:t xml:space="preserve">. However, Gaza has continued </w:t>
      </w:r>
      <w:r w:rsidR="008A0121" w:rsidRPr="00880A2A">
        <w:rPr>
          <w:rFonts w:asciiTheme="majorBidi" w:hAnsiTheme="majorBidi" w:cstheme="majorBidi"/>
        </w:rPr>
        <w:t>to employ</w:t>
      </w:r>
      <w:r w:rsidR="00966105" w:rsidRPr="00880A2A">
        <w:rPr>
          <w:rFonts w:asciiTheme="majorBidi" w:hAnsiTheme="majorBidi" w:cstheme="majorBidi"/>
        </w:rPr>
        <w:t xml:space="preserve"> the Melnick </w:t>
      </w:r>
      <w:r w:rsidR="00966D9F" w:rsidRPr="00880A2A">
        <w:rPr>
          <w:rFonts w:asciiTheme="majorBidi" w:hAnsiTheme="majorBidi" w:cstheme="majorBidi"/>
        </w:rPr>
        <w:t>plan</w:t>
      </w:r>
      <w:r w:rsidR="00966105" w:rsidRPr="00880A2A">
        <w:rPr>
          <w:rFonts w:asciiTheme="majorBidi" w:hAnsiTheme="majorBidi" w:cstheme="majorBidi"/>
        </w:rPr>
        <w:t>.</w:t>
      </w:r>
    </w:p>
    <w:p w14:paraId="6941BCF3" w14:textId="4D5DBAEB" w:rsidR="006577A9" w:rsidRPr="00880A2A" w:rsidRDefault="00CA46F5" w:rsidP="00B06B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360" w:lineRule="auto"/>
        <w:rPr>
          <w:rFonts w:asciiTheme="majorBidi" w:eastAsia="Calibri" w:hAnsiTheme="majorBidi" w:cstheme="majorBidi"/>
          <w:color w:val="0E0E0E"/>
        </w:rPr>
      </w:pPr>
      <w:r w:rsidRPr="00880A2A">
        <w:rPr>
          <w:rFonts w:asciiTheme="majorBidi" w:eastAsia="Calibri" w:hAnsiTheme="majorBidi" w:cstheme="majorBidi"/>
          <w:color w:val="0E0E0E"/>
        </w:rPr>
        <w:t xml:space="preserve">In May 2013, </w:t>
      </w:r>
      <w:r w:rsidR="0000461D" w:rsidRPr="00880A2A">
        <w:rPr>
          <w:rFonts w:asciiTheme="majorBidi" w:eastAsia="Calibri" w:hAnsiTheme="majorBidi" w:cstheme="majorBidi"/>
          <w:color w:val="0E0E0E"/>
        </w:rPr>
        <w:t xml:space="preserve">a </w:t>
      </w:r>
      <w:r w:rsidRPr="00880A2A">
        <w:rPr>
          <w:rFonts w:asciiTheme="majorBidi" w:eastAsia="Calibri" w:hAnsiTheme="majorBidi" w:cstheme="majorBidi"/>
          <w:color w:val="0E0E0E"/>
        </w:rPr>
        <w:t xml:space="preserve">silent outbreak of WPV1 </w:t>
      </w:r>
      <w:r w:rsidR="008A0121" w:rsidRPr="00880A2A">
        <w:rPr>
          <w:rFonts w:asciiTheme="majorBidi" w:eastAsia="Calibri" w:hAnsiTheme="majorBidi" w:cstheme="majorBidi"/>
          <w:color w:val="0E0E0E"/>
        </w:rPr>
        <w:t xml:space="preserve">in southern Israel </w:t>
      </w:r>
      <w:r w:rsidRPr="00880A2A">
        <w:rPr>
          <w:rFonts w:asciiTheme="majorBidi" w:eastAsia="Calibri" w:hAnsiTheme="majorBidi" w:cstheme="majorBidi"/>
          <w:color w:val="0E0E0E"/>
        </w:rPr>
        <w:t xml:space="preserve">was identified </w:t>
      </w:r>
      <w:r w:rsidR="008A0121" w:rsidRPr="00880A2A">
        <w:rPr>
          <w:rFonts w:asciiTheme="majorBidi" w:eastAsia="Calibri" w:hAnsiTheme="majorBidi" w:cstheme="majorBidi"/>
          <w:color w:val="0E0E0E"/>
        </w:rPr>
        <w:t xml:space="preserve">via </w:t>
      </w:r>
      <w:r w:rsidRPr="00880A2A">
        <w:rPr>
          <w:rFonts w:asciiTheme="majorBidi" w:eastAsia="Calibri" w:hAnsiTheme="majorBidi" w:cstheme="majorBidi"/>
          <w:color w:val="0E0E0E"/>
        </w:rPr>
        <w:t>sewage monitoring</w:t>
      </w:r>
      <w:r w:rsidR="009F0150" w:rsidRPr="00880A2A">
        <w:rPr>
          <w:rFonts w:asciiTheme="majorBidi" w:eastAsia="Calibri" w:hAnsiTheme="majorBidi" w:cstheme="majorBidi"/>
          <w:color w:val="0E0E0E"/>
        </w:rPr>
        <w:t>.</w:t>
      </w:r>
      <w:r w:rsidR="00DB0871" w:rsidRPr="00880A2A">
        <w:rPr>
          <w:rFonts w:asciiTheme="majorBidi" w:eastAsia="Calibri" w:hAnsiTheme="majorBidi" w:cstheme="majorBidi"/>
          <w:color w:val="0E0E0E"/>
          <w:vertAlign w:val="superscript"/>
        </w:rPr>
        <w:t>9</w:t>
      </w:r>
      <w:r w:rsidRPr="00880A2A">
        <w:rPr>
          <w:rFonts w:asciiTheme="majorBidi" w:eastAsia="Calibri" w:hAnsiTheme="majorBidi" w:cstheme="majorBidi"/>
          <w:color w:val="0E0E0E"/>
        </w:rPr>
        <w:t xml:space="preserve"> The same virus </w:t>
      </w:r>
      <w:r w:rsidR="001A3800" w:rsidRPr="00880A2A">
        <w:rPr>
          <w:rFonts w:asciiTheme="majorBidi" w:eastAsia="Calibri" w:hAnsiTheme="majorBidi" w:cstheme="majorBidi"/>
          <w:color w:val="0E0E0E"/>
        </w:rPr>
        <w:t xml:space="preserve">had </w:t>
      </w:r>
      <w:r w:rsidRPr="00880A2A">
        <w:rPr>
          <w:rFonts w:asciiTheme="majorBidi" w:eastAsia="Calibri" w:hAnsiTheme="majorBidi" w:cstheme="majorBidi"/>
          <w:color w:val="0E0E0E"/>
        </w:rPr>
        <w:t>previously</w:t>
      </w:r>
      <w:r w:rsidR="001A3800" w:rsidRPr="00880A2A">
        <w:rPr>
          <w:rFonts w:asciiTheme="majorBidi" w:eastAsia="Calibri" w:hAnsiTheme="majorBidi" w:cstheme="majorBidi"/>
          <w:color w:val="0E0E0E"/>
        </w:rPr>
        <w:t xml:space="preserve"> been</w:t>
      </w:r>
      <w:r w:rsidRPr="00880A2A">
        <w:rPr>
          <w:rFonts w:asciiTheme="majorBidi" w:eastAsia="Calibri" w:hAnsiTheme="majorBidi" w:cstheme="majorBidi"/>
          <w:color w:val="0E0E0E"/>
        </w:rPr>
        <w:t xml:space="preserve"> detected in sewage samples in Cairo, Egypt. Genetic analyses linked </w:t>
      </w:r>
      <w:r w:rsidR="00562BC7">
        <w:rPr>
          <w:rFonts w:asciiTheme="majorBidi" w:eastAsia="Calibri" w:hAnsiTheme="majorBidi" w:cstheme="majorBidi"/>
          <w:color w:val="0E0E0E"/>
        </w:rPr>
        <w:t>it</w:t>
      </w:r>
      <w:r w:rsidRPr="00880A2A">
        <w:rPr>
          <w:rFonts w:asciiTheme="majorBidi" w:eastAsia="Calibri" w:hAnsiTheme="majorBidi" w:cstheme="majorBidi"/>
          <w:color w:val="0E0E0E"/>
        </w:rPr>
        <w:t xml:space="preserve"> to strains circulating in Pakistan, indicating </w:t>
      </w:r>
      <w:r w:rsidRPr="00880A2A">
        <w:rPr>
          <w:rFonts w:asciiTheme="majorBidi" w:eastAsia="Calibri" w:hAnsiTheme="majorBidi" w:cstheme="majorBidi"/>
          <w:color w:val="0E0E0E"/>
        </w:rPr>
        <w:lastRenderedPageBreak/>
        <w:t xml:space="preserve">its spread from </w:t>
      </w:r>
      <w:r w:rsidR="001A3800" w:rsidRPr="00880A2A">
        <w:rPr>
          <w:rFonts w:asciiTheme="majorBidi" w:eastAsia="Calibri" w:hAnsiTheme="majorBidi" w:cstheme="majorBidi"/>
          <w:color w:val="0E0E0E"/>
        </w:rPr>
        <w:t xml:space="preserve">South </w:t>
      </w:r>
      <w:r w:rsidRPr="00880A2A">
        <w:rPr>
          <w:rFonts w:asciiTheme="majorBidi" w:eastAsia="Calibri" w:hAnsiTheme="majorBidi" w:cstheme="majorBidi"/>
          <w:color w:val="0E0E0E"/>
        </w:rPr>
        <w:t>Asia to the Middle East</w:t>
      </w:r>
      <w:r w:rsidR="009F0150" w:rsidRPr="00880A2A">
        <w:rPr>
          <w:rFonts w:asciiTheme="majorBidi" w:eastAsia="Calibri" w:hAnsiTheme="majorBidi" w:cstheme="majorBidi"/>
          <w:color w:val="0E0E0E"/>
        </w:rPr>
        <w:t>.</w:t>
      </w:r>
      <w:r w:rsidR="00DB0871" w:rsidRPr="00880A2A">
        <w:rPr>
          <w:rFonts w:asciiTheme="majorBidi" w:eastAsia="Calibri" w:hAnsiTheme="majorBidi" w:cstheme="majorBidi"/>
          <w:color w:val="0E0E0E"/>
          <w:vertAlign w:val="superscript"/>
        </w:rPr>
        <w:t>10</w:t>
      </w:r>
      <w:r w:rsidRPr="00880A2A">
        <w:rPr>
          <w:rFonts w:asciiTheme="majorBidi" w:eastAsia="Calibri" w:hAnsiTheme="majorBidi" w:cstheme="majorBidi"/>
          <w:color w:val="0E0E0E"/>
        </w:rPr>
        <w:t xml:space="preserve"> Later in 2013, the virus spread silently across </w:t>
      </w:r>
      <w:r w:rsidR="00E165F1" w:rsidRPr="00880A2A">
        <w:rPr>
          <w:rFonts w:asciiTheme="majorBidi" w:eastAsia="Calibri" w:hAnsiTheme="majorBidi" w:cstheme="majorBidi"/>
          <w:color w:val="0E0E0E"/>
        </w:rPr>
        <w:t>Israel</w:t>
      </w:r>
      <w:r w:rsidRPr="00880A2A">
        <w:rPr>
          <w:rFonts w:asciiTheme="majorBidi" w:eastAsia="Calibri" w:hAnsiTheme="majorBidi" w:cstheme="majorBidi"/>
          <w:color w:val="0E0E0E"/>
        </w:rPr>
        <w:t xml:space="preserve">, </w:t>
      </w:r>
      <w:r w:rsidR="003A2A57" w:rsidRPr="00880A2A">
        <w:rPr>
          <w:rFonts w:asciiTheme="majorBidi" w:eastAsia="Calibri" w:hAnsiTheme="majorBidi" w:cstheme="majorBidi"/>
          <w:color w:val="0E0E0E"/>
        </w:rPr>
        <w:t xml:space="preserve">as </w:t>
      </w:r>
      <w:r w:rsidRPr="00880A2A">
        <w:rPr>
          <w:rFonts w:asciiTheme="majorBidi" w:eastAsia="Calibri" w:hAnsiTheme="majorBidi" w:cstheme="majorBidi"/>
          <w:color w:val="0E0E0E"/>
        </w:rPr>
        <w:t xml:space="preserve">evidenced by environmental surveillance </w:t>
      </w:r>
      <w:r w:rsidR="001A3800" w:rsidRPr="00880A2A">
        <w:rPr>
          <w:rFonts w:asciiTheme="majorBidi" w:eastAsia="Calibri" w:hAnsiTheme="majorBidi" w:cstheme="majorBidi"/>
          <w:color w:val="0E0E0E"/>
        </w:rPr>
        <w:t xml:space="preserve">results but </w:t>
      </w:r>
      <w:r w:rsidR="00CC7987" w:rsidRPr="00880A2A">
        <w:rPr>
          <w:rFonts w:asciiTheme="majorBidi" w:eastAsia="Calibri" w:hAnsiTheme="majorBidi" w:cstheme="majorBidi"/>
          <w:color w:val="0E0E0E"/>
        </w:rPr>
        <w:t xml:space="preserve">with </w:t>
      </w:r>
      <w:r w:rsidR="001A3800" w:rsidRPr="00880A2A">
        <w:rPr>
          <w:rFonts w:asciiTheme="majorBidi" w:eastAsia="Calibri" w:hAnsiTheme="majorBidi" w:cstheme="majorBidi"/>
          <w:color w:val="0E0E0E"/>
        </w:rPr>
        <w:t xml:space="preserve">no </w:t>
      </w:r>
      <w:r w:rsidRPr="00880A2A">
        <w:rPr>
          <w:rFonts w:asciiTheme="majorBidi" w:eastAsia="Calibri" w:hAnsiTheme="majorBidi" w:cstheme="majorBidi"/>
          <w:color w:val="0E0E0E"/>
        </w:rPr>
        <w:t>clinical cases</w:t>
      </w:r>
      <w:r w:rsidR="009F0150" w:rsidRPr="00880A2A">
        <w:rPr>
          <w:rFonts w:asciiTheme="majorBidi" w:eastAsia="Calibri" w:hAnsiTheme="majorBidi" w:cstheme="majorBidi"/>
          <w:color w:val="0E0E0E"/>
        </w:rPr>
        <w:t>.</w:t>
      </w:r>
      <w:r w:rsidR="00DB0871" w:rsidRPr="00880A2A">
        <w:rPr>
          <w:rFonts w:asciiTheme="majorBidi" w:eastAsia="Calibri" w:hAnsiTheme="majorBidi" w:cstheme="majorBidi"/>
          <w:color w:val="0E0E0E"/>
          <w:vertAlign w:val="superscript"/>
        </w:rPr>
        <w:t>11</w:t>
      </w:r>
      <w:r w:rsidRPr="00880A2A">
        <w:rPr>
          <w:rFonts w:asciiTheme="majorBidi" w:eastAsia="Calibri" w:hAnsiTheme="majorBidi" w:cstheme="majorBidi"/>
          <w:color w:val="0E0E0E"/>
        </w:rPr>
        <w:t xml:space="preserve"> The outbreak extended </w:t>
      </w:r>
      <w:r w:rsidR="001A3800" w:rsidRPr="00880A2A">
        <w:rPr>
          <w:rFonts w:asciiTheme="majorBidi" w:eastAsia="Calibri" w:hAnsiTheme="majorBidi" w:cstheme="majorBidi"/>
          <w:color w:val="0E0E0E"/>
        </w:rPr>
        <w:t xml:space="preserve">further, </w:t>
      </w:r>
      <w:r w:rsidRPr="00880A2A">
        <w:rPr>
          <w:rFonts w:asciiTheme="majorBidi" w:eastAsia="Calibri" w:hAnsiTheme="majorBidi" w:cstheme="majorBidi"/>
          <w:color w:val="0E0E0E"/>
        </w:rPr>
        <w:t>with WPV1 identified in sewage samples from both the West Bank and Gaza</w:t>
      </w:r>
      <w:r w:rsidR="009F0150" w:rsidRPr="00880A2A">
        <w:rPr>
          <w:rFonts w:asciiTheme="majorBidi" w:eastAsia="Calibri" w:hAnsiTheme="majorBidi" w:cstheme="majorBidi"/>
          <w:color w:val="0E0E0E"/>
        </w:rPr>
        <w:t>.</w:t>
      </w:r>
      <w:r w:rsidR="00EF63C9" w:rsidRPr="00880A2A">
        <w:rPr>
          <w:rFonts w:asciiTheme="majorBidi" w:eastAsia="Calibri" w:hAnsiTheme="majorBidi" w:cstheme="majorBidi"/>
          <w:color w:val="0E0E0E"/>
          <w:vertAlign w:val="superscript"/>
        </w:rPr>
        <w:t>1</w:t>
      </w:r>
      <w:r w:rsidR="00DB0871" w:rsidRPr="00880A2A">
        <w:rPr>
          <w:rFonts w:asciiTheme="majorBidi" w:eastAsia="Calibri" w:hAnsiTheme="majorBidi" w:cstheme="majorBidi"/>
          <w:color w:val="0E0E0E"/>
          <w:vertAlign w:val="superscript"/>
        </w:rPr>
        <w:t>2</w:t>
      </w:r>
      <w:r w:rsidRPr="00880A2A">
        <w:rPr>
          <w:rFonts w:asciiTheme="majorBidi" w:eastAsia="Calibri" w:hAnsiTheme="majorBidi" w:cstheme="majorBidi"/>
          <w:color w:val="0E0E0E"/>
        </w:rPr>
        <w:t xml:space="preserve"> In response to the widespread detection of WPV1, </w:t>
      </w:r>
      <w:r w:rsidR="001A3800" w:rsidRPr="00880A2A">
        <w:rPr>
          <w:rFonts w:asciiTheme="majorBidi" w:eastAsia="Calibri" w:hAnsiTheme="majorBidi" w:cstheme="majorBidi"/>
          <w:color w:val="0E0E0E"/>
        </w:rPr>
        <w:t xml:space="preserve">authorities in </w:t>
      </w:r>
      <w:r w:rsidRPr="00880A2A">
        <w:rPr>
          <w:rFonts w:asciiTheme="majorBidi" w:eastAsia="Calibri" w:hAnsiTheme="majorBidi" w:cstheme="majorBidi"/>
          <w:color w:val="0E0E0E"/>
        </w:rPr>
        <w:t xml:space="preserve">Israel, </w:t>
      </w:r>
      <w:r w:rsidR="00ED0F2B" w:rsidRPr="00880A2A">
        <w:rPr>
          <w:rFonts w:asciiTheme="majorBidi" w:eastAsia="Calibri" w:hAnsiTheme="majorBidi" w:cstheme="majorBidi"/>
          <w:color w:val="0E0E0E"/>
        </w:rPr>
        <w:t xml:space="preserve">in collaboration </w:t>
      </w:r>
      <w:r w:rsidRPr="00880A2A">
        <w:rPr>
          <w:rFonts w:asciiTheme="majorBidi" w:eastAsia="Calibri" w:hAnsiTheme="majorBidi" w:cstheme="majorBidi"/>
          <w:color w:val="0E0E0E"/>
        </w:rPr>
        <w:t xml:space="preserve">with </w:t>
      </w:r>
      <w:r w:rsidR="00E165F1" w:rsidRPr="00880A2A">
        <w:rPr>
          <w:rFonts w:asciiTheme="majorBidi" w:eastAsia="Calibri" w:hAnsiTheme="majorBidi" w:cstheme="majorBidi"/>
          <w:color w:val="0E0E0E"/>
        </w:rPr>
        <w:t>their counterparts in</w:t>
      </w:r>
      <w:r w:rsidR="001A3800" w:rsidRPr="00880A2A">
        <w:rPr>
          <w:rFonts w:asciiTheme="majorBidi" w:eastAsia="Calibri" w:hAnsiTheme="majorBidi" w:cstheme="majorBidi"/>
          <w:color w:val="0E0E0E"/>
        </w:rPr>
        <w:t xml:space="preserve"> </w:t>
      </w:r>
      <w:r w:rsidRPr="00880A2A">
        <w:rPr>
          <w:rFonts w:asciiTheme="majorBidi" w:eastAsia="Calibri" w:hAnsiTheme="majorBidi" w:cstheme="majorBidi"/>
          <w:color w:val="0E0E0E"/>
        </w:rPr>
        <w:t xml:space="preserve">the Palestinian territories, initiated a coordinated public health response that included a mass </w:t>
      </w:r>
      <w:r w:rsidR="00067F55" w:rsidRPr="00880A2A">
        <w:rPr>
          <w:rFonts w:asciiTheme="majorBidi" w:eastAsia="Calibri" w:hAnsiTheme="majorBidi" w:cstheme="majorBidi"/>
          <w:color w:val="0E0E0E"/>
        </w:rPr>
        <w:t>vaccination</w:t>
      </w:r>
      <w:r w:rsidRPr="00880A2A">
        <w:rPr>
          <w:rFonts w:asciiTheme="majorBidi" w:eastAsia="Calibri" w:hAnsiTheme="majorBidi" w:cstheme="majorBidi"/>
          <w:color w:val="0E0E0E"/>
        </w:rPr>
        <w:t xml:space="preserve"> campaign using</w:t>
      </w:r>
      <w:r w:rsidR="001A3800" w:rsidRPr="00880A2A">
        <w:rPr>
          <w:rFonts w:asciiTheme="majorBidi" w:eastAsia="Calibri" w:hAnsiTheme="majorBidi" w:cstheme="majorBidi"/>
          <w:color w:val="0E0E0E"/>
        </w:rPr>
        <w:t xml:space="preserve"> </w:t>
      </w:r>
      <w:proofErr w:type="spellStart"/>
      <w:r w:rsidRPr="00880A2A">
        <w:rPr>
          <w:rFonts w:asciiTheme="majorBidi" w:eastAsia="Calibri" w:hAnsiTheme="majorBidi" w:cstheme="majorBidi"/>
          <w:color w:val="0E0E0E"/>
        </w:rPr>
        <w:t>bOPV</w:t>
      </w:r>
      <w:proofErr w:type="spellEnd"/>
      <w:r w:rsidRPr="00880A2A">
        <w:rPr>
          <w:rFonts w:asciiTheme="majorBidi" w:eastAsia="Calibri" w:hAnsiTheme="majorBidi" w:cstheme="majorBidi"/>
          <w:color w:val="0E0E0E"/>
        </w:rPr>
        <w:t xml:space="preserve">. </w:t>
      </w:r>
      <w:r w:rsidR="003A2A57" w:rsidRPr="00880A2A">
        <w:rPr>
          <w:rFonts w:asciiTheme="majorBidi" w:eastAsia="Calibri" w:hAnsiTheme="majorBidi" w:cstheme="majorBidi"/>
          <w:color w:val="0E0E0E"/>
        </w:rPr>
        <w:t>Moreover, d</w:t>
      </w:r>
      <w:r w:rsidR="001A3800" w:rsidRPr="00880A2A">
        <w:rPr>
          <w:rFonts w:asciiTheme="majorBidi" w:eastAsia="Calibri" w:hAnsiTheme="majorBidi" w:cstheme="majorBidi"/>
          <w:color w:val="0E0E0E"/>
        </w:rPr>
        <w:t xml:space="preserve">ue </w:t>
      </w:r>
      <w:r w:rsidRPr="00880A2A">
        <w:rPr>
          <w:rFonts w:asciiTheme="majorBidi" w:eastAsia="Calibri" w:hAnsiTheme="majorBidi" w:cstheme="majorBidi"/>
          <w:color w:val="0E0E0E"/>
        </w:rPr>
        <w:t xml:space="preserve">to the ongoing threat posed by the virus, Israel made the strategic decision to re-include </w:t>
      </w:r>
      <w:proofErr w:type="spellStart"/>
      <w:r w:rsidRPr="00880A2A">
        <w:rPr>
          <w:rFonts w:asciiTheme="majorBidi" w:eastAsia="Calibri" w:hAnsiTheme="majorBidi" w:cstheme="majorBidi"/>
          <w:color w:val="0E0E0E"/>
        </w:rPr>
        <w:t>bOPV</w:t>
      </w:r>
      <w:proofErr w:type="spellEnd"/>
      <w:r w:rsidRPr="00880A2A">
        <w:rPr>
          <w:rFonts w:asciiTheme="majorBidi" w:eastAsia="Calibri" w:hAnsiTheme="majorBidi" w:cstheme="majorBidi"/>
          <w:color w:val="0E0E0E"/>
        </w:rPr>
        <w:t xml:space="preserve"> in its national vaccination schedule, a move aimed at ensuring sustained immunity and preventing future outbreaks</w:t>
      </w:r>
      <w:r w:rsidR="009F0150" w:rsidRPr="00880A2A">
        <w:rPr>
          <w:rFonts w:asciiTheme="majorBidi" w:eastAsia="Calibri" w:hAnsiTheme="majorBidi" w:cstheme="majorBidi"/>
          <w:color w:val="0E0E0E"/>
        </w:rPr>
        <w:t>.</w:t>
      </w:r>
      <w:r w:rsidR="00EC399D" w:rsidRPr="00880A2A">
        <w:rPr>
          <w:rFonts w:asciiTheme="majorBidi" w:eastAsia="Calibri" w:hAnsiTheme="majorBidi" w:cstheme="majorBidi"/>
          <w:color w:val="0E0E0E"/>
          <w:vertAlign w:val="superscript"/>
        </w:rPr>
        <w:t>1</w:t>
      </w:r>
      <w:r w:rsidR="00DB0871" w:rsidRPr="00880A2A">
        <w:rPr>
          <w:rFonts w:asciiTheme="majorBidi" w:eastAsia="Calibri" w:hAnsiTheme="majorBidi" w:cstheme="majorBidi"/>
          <w:color w:val="0E0E0E"/>
          <w:vertAlign w:val="superscript"/>
        </w:rPr>
        <w:t>3</w:t>
      </w:r>
      <w:r w:rsidR="009F0150" w:rsidRPr="00880A2A">
        <w:rPr>
          <w:rFonts w:asciiTheme="majorBidi" w:eastAsia="Calibri" w:hAnsiTheme="majorBidi" w:cstheme="majorBidi"/>
          <w:color w:val="0E0E0E"/>
        </w:rPr>
        <w:t xml:space="preserve"> </w:t>
      </w:r>
      <w:r w:rsidR="000119E3" w:rsidRPr="00880A2A">
        <w:rPr>
          <w:rFonts w:asciiTheme="majorBidi" w:eastAsia="Calibri" w:hAnsiTheme="majorBidi" w:cstheme="majorBidi"/>
          <w:color w:val="0E0E0E"/>
        </w:rPr>
        <w:t xml:space="preserve">The epidemiological </w:t>
      </w:r>
      <w:r w:rsidR="00E165F1" w:rsidRPr="00880A2A">
        <w:rPr>
          <w:rFonts w:asciiTheme="majorBidi" w:eastAsia="Calibri" w:hAnsiTheme="majorBidi" w:cstheme="majorBidi"/>
          <w:color w:val="0E0E0E"/>
        </w:rPr>
        <w:t>rationale</w:t>
      </w:r>
      <w:r w:rsidR="000119E3" w:rsidRPr="00880A2A">
        <w:rPr>
          <w:rFonts w:asciiTheme="majorBidi" w:eastAsia="Calibri" w:hAnsiTheme="majorBidi" w:cstheme="majorBidi"/>
          <w:color w:val="0E0E0E"/>
        </w:rPr>
        <w:t xml:space="preserve"> was</w:t>
      </w:r>
      <w:r w:rsidRPr="00880A2A">
        <w:rPr>
          <w:rFonts w:asciiTheme="majorBidi" w:eastAsia="Calibri" w:hAnsiTheme="majorBidi" w:cstheme="majorBidi"/>
          <w:color w:val="0E0E0E"/>
        </w:rPr>
        <w:t xml:space="preserve"> that without the deployment of the </w:t>
      </w:r>
      <w:r w:rsidR="004C5B6F" w:rsidRPr="00880A2A">
        <w:rPr>
          <w:rFonts w:asciiTheme="majorBidi" w:eastAsia="Calibri" w:hAnsiTheme="majorBidi" w:cstheme="majorBidi"/>
          <w:color w:val="0E0E0E"/>
        </w:rPr>
        <w:t>OPV</w:t>
      </w:r>
      <w:r w:rsidRPr="00880A2A">
        <w:rPr>
          <w:rFonts w:asciiTheme="majorBidi" w:eastAsia="Calibri" w:hAnsiTheme="majorBidi" w:cstheme="majorBidi"/>
          <w:color w:val="0E0E0E"/>
        </w:rPr>
        <w:t>, it is doubtful that the polio outbreak could have been effectively contained and</w:t>
      </w:r>
      <w:r w:rsidR="00441DB7" w:rsidRPr="00880A2A">
        <w:rPr>
          <w:rFonts w:asciiTheme="majorBidi" w:eastAsia="Calibri" w:hAnsiTheme="majorBidi" w:cstheme="majorBidi"/>
          <w:color w:val="0E0E0E"/>
        </w:rPr>
        <w:t>, in due course,</w:t>
      </w:r>
      <w:r w:rsidRPr="00880A2A">
        <w:rPr>
          <w:rFonts w:asciiTheme="majorBidi" w:eastAsia="Calibri" w:hAnsiTheme="majorBidi" w:cstheme="majorBidi"/>
          <w:color w:val="0E0E0E"/>
        </w:rPr>
        <w:t xml:space="preserve"> eradicated</w:t>
      </w:r>
      <w:r w:rsidR="009F0150" w:rsidRPr="00880A2A">
        <w:rPr>
          <w:rFonts w:asciiTheme="majorBidi" w:eastAsia="Calibri" w:hAnsiTheme="majorBidi" w:cstheme="majorBidi"/>
          <w:color w:val="0E0E0E"/>
        </w:rPr>
        <w:t>.</w:t>
      </w:r>
      <w:r w:rsidR="00EC399D" w:rsidRPr="00880A2A">
        <w:rPr>
          <w:rFonts w:asciiTheme="majorBidi" w:eastAsia="Calibri" w:hAnsiTheme="majorBidi" w:cstheme="majorBidi"/>
          <w:color w:val="0E0E0E"/>
          <w:vertAlign w:val="superscript"/>
        </w:rPr>
        <w:t>1</w:t>
      </w:r>
      <w:r w:rsidR="00DB0871" w:rsidRPr="00880A2A">
        <w:rPr>
          <w:rFonts w:asciiTheme="majorBidi" w:eastAsia="Calibri" w:hAnsiTheme="majorBidi" w:cstheme="majorBidi"/>
          <w:color w:val="0E0E0E"/>
          <w:vertAlign w:val="superscript"/>
        </w:rPr>
        <w:t>4</w:t>
      </w:r>
      <w:r w:rsidR="000119E3" w:rsidRPr="00880A2A">
        <w:rPr>
          <w:rFonts w:asciiTheme="majorBidi" w:eastAsia="Calibri" w:hAnsiTheme="majorBidi" w:cstheme="majorBidi"/>
          <w:color w:val="0E0E0E"/>
        </w:rPr>
        <w:t xml:space="preserve"> </w:t>
      </w:r>
    </w:p>
    <w:p w14:paraId="50930E26" w14:textId="77777777" w:rsidR="008667A7" w:rsidRPr="00880A2A" w:rsidRDefault="008667A7" w:rsidP="00B06B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360" w:lineRule="auto"/>
        <w:rPr>
          <w:rFonts w:asciiTheme="majorBidi" w:eastAsia="Calibri" w:hAnsiTheme="majorBidi" w:cstheme="majorBidi"/>
          <w:b/>
          <w:color w:val="0E0E0E"/>
        </w:rPr>
      </w:pPr>
    </w:p>
    <w:p w14:paraId="00000016" w14:textId="008A3154" w:rsidR="005020D6" w:rsidRPr="00880A2A" w:rsidRDefault="0061405A" w:rsidP="008667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360" w:lineRule="auto"/>
        <w:rPr>
          <w:rFonts w:asciiTheme="majorBidi" w:eastAsia="Calibri" w:hAnsiTheme="majorBidi" w:cstheme="majorBidi"/>
          <w:color w:val="0E0E0E"/>
        </w:rPr>
      </w:pPr>
      <w:r w:rsidRPr="00880A2A">
        <w:rPr>
          <w:rFonts w:asciiTheme="majorBidi" w:eastAsia="Calibri" w:hAnsiTheme="majorBidi" w:cstheme="majorBidi"/>
          <w:b/>
          <w:color w:val="0E0E0E"/>
        </w:rPr>
        <w:t xml:space="preserve">Latest </w:t>
      </w:r>
      <w:r w:rsidR="00B4155A" w:rsidRPr="00880A2A">
        <w:rPr>
          <w:rFonts w:asciiTheme="majorBidi" w:eastAsia="Calibri" w:hAnsiTheme="majorBidi" w:cstheme="majorBidi"/>
          <w:b/>
          <w:color w:val="0E0E0E"/>
        </w:rPr>
        <w:t xml:space="preserve">Epidemiology </w:t>
      </w:r>
      <w:r w:rsidR="001A3800" w:rsidRPr="00880A2A">
        <w:rPr>
          <w:rFonts w:asciiTheme="majorBidi" w:eastAsia="Calibri" w:hAnsiTheme="majorBidi" w:cstheme="majorBidi"/>
          <w:b/>
          <w:color w:val="0E0E0E"/>
        </w:rPr>
        <w:t xml:space="preserve">of cVDPV2 </w:t>
      </w:r>
      <w:r w:rsidR="00CA46F5" w:rsidRPr="00880A2A">
        <w:rPr>
          <w:rFonts w:asciiTheme="majorBidi" w:eastAsia="Calibri" w:hAnsiTheme="majorBidi" w:cstheme="majorBidi"/>
          <w:b/>
          <w:color w:val="0E0E0E"/>
        </w:rPr>
        <w:t>in Israel</w:t>
      </w:r>
    </w:p>
    <w:p w14:paraId="00000017" w14:textId="204CE1B4" w:rsidR="005020D6" w:rsidRPr="00880A2A" w:rsidRDefault="00CA46F5" w:rsidP="00B06B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360" w:lineRule="auto"/>
        <w:rPr>
          <w:rFonts w:asciiTheme="majorBidi" w:eastAsia="Calibri" w:hAnsiTheme="majorBidi" w:cstheme="majorBidi"/>
          <w:color w:val="0E0E0E"/>
        </w:rPr>
      </w:pPr>
      <w:r w:rsidRPr="00880A2A">
        <w:rPr>
          <w:rFonts w:asciiTheme="majorBidi" w:eastAsia="Calibri" w:hAnsiTheme="majorBidi" w:cstheme="majorBidi"/>
          <w:color w:val="0E0E0E"/>
        </w:rPr>
        <w:t xml:space="preserve">In 2022, Israel reported a </w:t>
      </w:r>
      <w:r w:rsidR="001A3800" w:rsidRPr="00880A2A">
        <w:rPr>
          <w:rFonts w:asciiTheme="majorBidi" w:eastAsia="Calibri" w:hAnsiTheme="majorBidi" w:cstheme="majorBidi"/>
          <w:color w:val="0E0E0E"/>
        </w:rPr>
        <w:t>case of vaccine</w:t>
      </w:r>
      <w:r w:rsidRPr="00880A2A">
        <w:rPr>
          <w:rFonts w:asciiTheme="majorBidi" w:eastAsia="Calibri" w:hAnsiTheme="majorBidi" w:cstheme="majorBidi"/>
          <w:color w:val="0E0E0E"/>
        </w:rPr>
        <w:t>-</w:t>
      </w:r>
      <w:r w:rsidR="001A3800" w:rsidRPr="00880A2A">
        <w:rPr>
          <w:rFonts w:asciiTheme="majorBidi" w:eastAsia="Calibri" w:hAnsiTheme="majorBidi" w:cstheme="majorBidi"/>
          <w:color w:val="0E0E0E"/>
        </w:rPr>
        <w:t xml:space="preserve">associated paralytic poliomyelitis </w:t>
      </w:r>
      <w:r w:rsidRPr="00880A2A">
        <w:rPr>
          <w:rFonts w:asciiTheme="majorBidi" w:eastAsia="Calibri" w:hAnsiTheme="majorBidi" w:cstheme="majorBidi"/>
          <w:color w:val="0E0E0E"/>
        </w:rPr>
        <w:t>(VAPP) linked to cVDPV2</w:t>
      </w:r>
      <w:r w:rsidR="00202A33" w:rsidRPr="00880A2A">
        <w:rPr>
          <w:rFonts w:asciiTheme="majorBidi" w:eastAsia="Calibri" w:hAnsiTheme="majorBidi" w:cstheme="majorBidi"/>
          <w:color w:val="0E0E0E"/>
        </w:rPr>
        <w:t xml:space="preserve">. </w:t>
      </w:r>
      <w:r w:rsidR="00CD2A3B" w:rsidRPr="00880A2A">
        <w:rPr>
          <w:rFonts w:asciiTheme="majorBidi" w:eastAsia="Calibri" w:hAnsiTheme="majorBidi" w:cstheme="majorBidi"/>
          <w:color w:val="0E0E0E"/>
        </w:rPr>
        <w:t xml:space="preserve">At the same time, </w:t>
      </w:r>
      <w:r w:rsidRPr="00880A2A">
        <w:rPr>
          <w:rFonts w:asciiTheme="majorBidi" w:eastAsia="Calibri" w:hAnsiTheme="majorBidi" w:cstheme="majorBidi"/>
          <w:color w:val="0E0E0E"/>
        </w:rPr>
        <w:t>cVDPV2 was detected in environmental samples, specifically in sewage, underscoring the silent circulation of the virus within the population. This was part of a broader pattern observed globally, as</w:t>
      </w:r>
      <w:r w:rsidR="001A3800" w:rsidRPr="00880A2A">
        <w:rPr>
          <w:rFonts w:asciiTheme="majorBidi" w:eastAsia="Calibri" w:hAnsiTheme="majorBidi" w:cstheme="majorBidi"/>
          <w:color w:val="0E0E0E"/>
        </w:rPr>
        <w:t xml:space="preserve"> during the same period</w:t>
      </w:r>
      <w:r w:rsidR="003A2A57" w:rsidRPr="00880A2A">
        <w:rPr>
          <w:rFonts w:asciiTheme="majorBidi" w:eastAsia="Calibri" w:hAnsiTheme="majorBidi" w:cstheme="majorBidi"/>
          <w:color w:val="0E0E0E"/>
        </w:rPr>
        <w:t>,</w:t>
      </w:r>
      <w:r w:rsidRPr="00880A2A">
        <w:rPr>
          <w:rFonts w:asciiTheme="majorBidi" w:eastAsia="Calibri" w:hAnsiTheme="majorBidi" w:cstheme="majorBidi"/>
          <w:color w:val="0E0E0E"/>
        </w:rPr>
        <w:t xml:space="preserve"> cVDPV2 was also identified in sewage in the United Kingdom and the United States, highlighting the potential for</w:t>
      </w:r>
      <w:r w:rsidR="001A3800" w:rsidRPr="00880A2A">
        <w:rPr>
          <w:rFonts w:asciiTheme="majorBidi" w:eastAsia="Calibri" w:hAnsiTheme="majorBidi" w:cstheme="majorBidi"/>
          <w:color w:val="0E0E0E"/>
        </w:rPr>
        <w:t xml:space="preserve"> the</w:t>
      </w:r>
      <w:r w:rsidRPr="00880A2A">
        <w:rPr>
          <w:rFonts w:asciiTheme="majorBidi" w:eastAsia="Calibri" w:hAnsiTheme="majorBidi" w:cstheme="majorBidi"/>
          <w:color w:val="0E0E0E"/>
        </w:rPr>
        <w:t xml:space="preserve"> re-emergence </w:t>
      </w:r>
      <w:r w:rsidR="001A3800" w:rsidRPr="00880A2A">
        <w:rPr>
          <w:rFonts w:asciiTheme="majorBidi" w:eastAsia="Calibri" w:hAnsiTheme="majorBidi" w:cstheme="majorBidi"/>
          <w:color w:val="0E0E0E"/>
        </w:rPr>
        <w:t xml:space="preserve">of this virus </w:t>
      </w:r>
      <w:r w:rsidRPr="00880A2A">
        <w:rPr>
          <w:rFonts w:asciiTheme="majorBidi" w:eastAsia="Calibri" w:hAnsiTheme="majorBidi" w:cstheme="majorBidi"/>
          <w:color w:val="0E0E0E"/>
        </w:rPr>
        <w:t xml:space="preserve">even in polio-free </w:t>
      </w:r>
      <w:commentRangeStart w:id="4"/>
      <w:r w:rsidRPr="00880A2A">
        <w:rPr>
          <w:rFonts w:asciiTheme="majorBidi" w:eastAsia="Calibri" w:hAnsiTheme="majorBidi" w:cstheme="majorBidi"/>
          <w:color w:val="0E0E0E"/>
        </w:rPr>
        <w:t>regions</w:t>
      </w:r>
      <w:commentRangeEnd w:id="4"/>
      <w:r w:rsidR="007F6C98" w:rsidRPr="00880A2A">
        <w:rPr>
          <w:rStyle w:val="CommentReference"/>
        </w:rPr>
        <w:commentReference w:id="4"/>
      </w:r>
      <w:r w:rsidRPr="00880A2A">
        <w:rPr>
          <w:rFonts w:asciiTheme="majorBidi" w:eastAsia="Calibri" w:hAnsiTheme="majorBidi" w:cstheme="majorBidi"/>
          <w:color w:val="0E0E0E"/>
        </w:rPr>
        <w:t xml:space="preserve">. The Israeli Ministry of Health responded by intensifying surveillance and reassessing vaccination strategies </w:t>
      </w:r>
      <w:r w:rsidR="00CB67F2" w:rsidRPr="00880A2A">
        <w:rPr>
          <w:rFonts w:asciiTheme="majorBidi" w:eastAsia="Calibri" w:hAnsiTheme="majorBidi" w:cstheme="majorBidi"/>
          <w:color w:val="0E0E0E"/>
        </w:rPr>
        <w:t xml:space="preserve">to increase vaccination coverage with </w:t>
      </w:r>
      <w:proofErr w:type="spellStart"/>
      <w:r w:rsidR="00CB67F2" w:rsidRPr="00880A2A">
        <w:rPr>
          <w:rFonts w:asciiTheme="majorBidi" w:eastAsia="Calibri" w:hAnsiTheme="majorBidi" w:cstheme="majorBidi"/>
          <w:color w:val="0E0E0E"/>
        </w:rPr>
        <w:t>eIPV</w:t>
      </w:r>
      <w:proofErr w:type="spellEnd"/>
      <w:r w:rsidR="0007259E" w:rsidRPr="00880A2A">
        <w:rPr>
          <w:rFonts w:asciiTheme="majorBidi" w:eastAsia="Calibri" w:hAnsiTheme="majorBidi" w:cstheme="majorBidi"/>
          <w:color w:val="0E0E0E"/>
        </w:rPr>
        <w:t xml:space="preserve">. </w:t>
      </w:r>
      <w:r w:rsidRPr="00880A2A">
        <w:rPr>
          <w:rFonts w:asciiTheme="majorBidi" w:eastAsia="Calibri" w:hAnsiTheme="majorBidi" w:cstheme="majorBidi"/>
          <w:color w:val="0E0E0E"/>
        </w:rPr>
        <w:t>The situation underscored the importance of continuous vigilance and adaptability in public health strategies to prevent the re-emergence of poliovirus in any form</w:t>
      </w:r>
      <w:r w:rsidR="005E6E69" w:rsidRPr="00880A2A">
        <w:rPr>
          <w:rFonts w:asciiTheme="majorBidi" w:eastAsia="Calibri" w:hAnsiTheme="majorBidi" w:cstheme="majorBidi"/>
          <w:color w:val="0E0E0E"/>
        </w:rPr>
        <w:t>.</w:t>
      </w:r>
    </w:p>
    <w:p w14:paraId="7A585CAB" w14:textId="77777777" w:rsidR="008667A7" w:rsidRPr="00880A2A" w:rsidRDefault="008667A7" w:rsidP="00B06B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360" w:lineRule="auto"/>
        <w:rPr>
          <w:rFonts w:asciiTheme="majorBidi" w:eastAsia="Calibri" w:hAnsiTheme="majorBidi" w:cstheme="majorBidi"/>
          <w:b/>
          <w:color w:val="0E0E0E"/>
        </w:rPr>
      </w:pPr>
    </w:p>
    <w:p w14:paraId="00000019" w14:textId="3492AF35" w:rsidR="005020D6" w:rsidRPr="00880A2A" w:rsidRDefault="00CA46F5" w:rsidP="008667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360" w:lineRule="auto"/>
        <w:rPr>
          <w:rFonts w:asciiTheme="majorBidi" w:eastAsia="Calibri" w:hAnsiTheme="majorBidi" w:cstheme="majorBidi"/>
          <w:color w:val="0E0E0E"/>
        </w:rPr>
      </w:pPr>
      <w:r w:rsidRPr="00880A2A">
        <w:rPr>
          <w:rFonts w:asciiTheme="majorBidi" w:eastAsia="Calibri" w:hAnsiTheme="majorBidi" w:cstheme="majorBidi"/>
          <w:b/>
          <w:color w:val="0E0E0E"/>
        </w:rPr>
        <w:t>Current Polio Outbreak in Gaza</w:t>
      </w:r>
    </w:p>
    <w:p w14:paraId="1AD4188F" w14:textId="060FAFF9" w:rsidR="0050539D" w:rsidRPr="00880A2A" w:rsidRDefault="00CA46F5" w:rsidP="009801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360" w:lineRule="auto"/>
        <w:rPr>
          <w:rFonts w:asciiTheme="majorBidi" w:eastAsia="Calibri" w:hAnsiTheme="majorBidi" w:cstheme="majorBidi"/>
          <w:color w:val="0E0E0E"/>
        </w:rPr>
      </w:pPr>
      <w:r w:rsidRPr="00880A2A">
        <w:rPr>
          <w:rFonts w:asciiTheme="majorBidi" w:eastAsia="Calibri" w:hAnsiTheme="majorBidi" w:cstheme="majorBidi"/>
          <w:color w:val="0E0E0E"/>
        </w:rPr>
        <w:t xml:space="preserve">The routine vaccination </w:t>
      </w:r>
      <w:r w:rsidR="00146F4C" w:rsidRPr="00880A2A">
        <w:rPr>
          <w:rFonts w:asciiTheme="majorBidi" w:eastAsia="Calibri" w:hAnsiTheme="majorBidi" w:cstheme="majorBidi"/>
          <w:color w:val="0E0E0E"/>
        </w:rPr>
        <w:t xml:space="preserve">schedule </w:t>
      </w:r>
      <w:r w:rsidRPr="00880A2A">
        <w:rPr>
          <w:rFonts w:asciiTheme="majorBidi" w:eastAsia="Calibri" w:hAnsiTheme="majorBidi" w:cstheme="majorBidi"/>
          <w:color w:val="0E0E0E"/>
        </w:rPr>
        <w:t xml:space="preserve">in Gaza and the West Bank includes five dosages of OPV 1,3 and two of </w:t>
      </w:r>
      <w:r w:rsidR="00B32DCA" w:rsidRPr="00880A2A">
        <w:rPr>
          <w:rFonts w:asciiTheme="majorBidi" w:eastAsia="Calibri" w:hAnsiTheme="majorBidi" w:cstheme="majorBidi"/>
          <w:color w:val="0E0E0E"/>
        </w:rPr>
        <w:t>e</w:t>
      </w:r>
      <w:r w:rsidRPr="00880A2A">
        <w:rPr>
          <w:rFonts w:asciiTheme="majorBidi" w:eastAsia="Calibri" w:hAnsiTheme="majorBidi" w:cstheme="majorBidi"/>
          <w:color w:val="0E0E0E"/>
        </w:rPr>
        <w:t xml:space="preserve">IPV1,2,3. </w:t>
      </w:r>
      <w:r w:rsidR="005F6D46" w:rsidRPr="00880A2A">
        <w:rPr>
          <w:rFonts w:asciiTheme="majorBidi" w:eastAsia="Calibri" w:hAnsiTheme="majorBidi" w:cstheme="majorBidi"/>
          <w:color w:val="0E0E0E"/>
        </w:rPr>
        <w:t xml:space="preserve">Until </w:t>
      </w:r>
      <w:r w:rsidRPr="00880A2A">
        <w:rPr>
          <w:rFonts w:asciiTheme="majorBidi" w:eastAsia="Calibri" w:hAnsiTheme="majorBidi" w:cstheme="majorBidi"/>
          <w:color w:val="0E0E0E"/>
        </w:rPr>
        <w:t>mid-2023</w:t>
      </w:r>
      <w:r w:rsidR="005F6D46" w:rsidRPr="00880A2A">
        <w:rPr>
          <w:rFonts w:asciiTheme="majorBidi" w:eastAsia="Calibri" w:hAnsiTheme="majorBidi" w:cstheme="majorBidi"/>
          <w:color w:val="0E0E0E"/>
        </w:rPr>
        <w:t>, vaccination coverage</w:t>
      </w:r>
      <w:r w:rsidRPr="00880A2A">
        <w:rPr>
          <w:rFonts w:asciiTheme="majorBidi" w:eastAsia="Calibri" w:hAnsiTheme="majorBidi" w:cstheme="majorBidi"/>
          <w:color w:val="0E0E0E"/>
        </w:rPr>
        <w:t xml:space="preserve"> was </w:t>
      </w:r>
      <w:r w:rsidR="00855586" w:rsidRPr="00880A2A">
        <w:rPr>
          <w:rFonts w:asciiTheme="majorBidi" w:eastAsia="Calibri" w:hAnsiTheme="majorBidi" w:cstheme="majorBidi"/>
          <w:color w:val="0E0E0E"/>
        </w:rPr>
        <w:t>as </w:t>
      </w:r>
      <w:r w:rsidRPr="00880A2A">
        <w:rPr>
          <w:rFonts w:asciiTheme="majorBidi" w:eastAsia="Calibri" w:hAnsiTheme="majorBidi" w:cstheme="majorBidi"/>
          <w:color w:val="0E0E0E"/>
        </w:rPr>
        <w:t>high</w:t>
      </w:r>
      <w:r w:rsidR="00855586" w:rsidRPr="00880A2A">
        <w:rPr>
          <w:rFonts w:asciiTheme="majorBidi" w:eastAsia="Calibri" w:hAnsiTheme="majorBidi" w:cstheme="majorBidi"/>
          <w:color w:val="0E0E0E"/>
        </w:rPr>
        <w:t xml:space="preserve"> as 99.6% </w:t>
      </w:r>
      <w:r w:rsidR="00855586" w:rsidRPr="00880A2A">
        <w:rPr>
          <w:rFonts w:asciiTheme="majorBidi" w:eastAsia="Calibri" w:hAnsiTheme="majorBidi" w:cstheme="majorBidi"/>
          <w:color w:val="0E0E0E"/>
        </w:rPr>
        <w:fldChar w:fldCharType="begin" w:fldLock="1"/>
      </w:r>
      <w:r w:rsidR="00855586" w:rsidRPr="00880A2A">
        <w:rPr>
          <w:rFonts w:asciiTheme="majorBidi" w:eastAsia="Calibri" w:hAnsiTheme="majorBidi" w:cstheme="majorBidi"/>
          <w:color w:val="0E0E0E"/>
        </w:rPr>
        <w:instrText>ADDIN CSL_CITATION {"citationItems":[{"id":"ITEM-1","itemData":{"ISBN":"9783131450715","author":[{"dropping-particle":"","family":"Palestinian Ministry of Health","given":"","non-dropping-particle":"","parse-names":false,"suffix":""}],"id":"ITEM-1","issued":{"date-parts":[["2023"]]},"publisher-place":"Ramallah","title":"Health Annual Report Palestine 2022","type":"book"},"uris":["http://www.mendeley.com/documents/?uuid=f7826c2b-0318-40ae-91a4-bba6fafa3c18"]}],"mendeley":{"formattedCitation":"(Palestinian Ministry of Health, 2023)","plainTextFormattedCitation":"(Palestinian Ministry of Health, 2023)"},"properties":{"noteIndex":0},"schema":"https://github.com/citation-style-language/schema/raw/master/csl-citation.json"}</w:instrText>
      </w:r>
      <w:r w:rsidR="00855586" w:rsidRPr="00880A2A">
        <w:rPr>
          <w:rFonts w:asciiTheme="majorBidi" w:eastAsia="Calibri" w:hAnsiTheme="majorBidi" w:cstheme="majorBidi"/>
          <w:color w:val="0E0E0E"/>
        </w:rPr>
        <w:fldChar w:fldCharType="separate"/>
      </w:r>
      <w:r w:rsidR="00855586" w:rsidRPr="00880A2A">
        <w:rPr>
          <w:rFonts w:asciiTheme="majorBidi" w:eastAsia="Calibri" w:hAnsiTheme="majorBidi" w:cstheme="majorBidi"/>
          <w:color w:val="0E0E0E"/>
        </w:rPr>
        <w:t>(Palestinian Ministry of Health, 2023)</w:t>
      </w:r>
      <w:r w:rsidR="00855586" w:rsidRPr="00880A2A">
        <w:rPr>
          <w:rFonts w:asciiTheme="majorBidi" w:eastAsia="Calibri" w:hAnsiTheme="majorBidi" w:cstheme="majorBidi"/>
          <w:color w:val="0E0E0E"/>
        </w:rPr>
        <w:fldChar w:fldCharType="end"/>
      </w:r>
      <w:r w:rsidRPr="00880A2A">
        <w:rPr>
          <w:rFonts w:asciiTheme="majorBidi" w:eastAsia="Calibri" w:hAnsiTheme="majorBidi" w:cstheme="majorBidi"/>
          <w:color w:val="0E0E0E"/>
        </w:rPr>
        <w:t>.</w:t>
      </w:r>
      <w:r w:rsidR="0050539D" w:rsidRPr="00880A2A">
        <w:rPr>
          <w:rFonts w:asciiTheme="majorBidi" w:hAnsiTheme="majorBidi" w:cstheme="majorBidi"/>
        </w:rPr>
        <w:t xml:space="preserve"> Nearly three months into the escalation of hostilities, an estimated 16,854 children have missed their routine vaccinations, leaving their immunity compromised at a time of significant vulnerability. Before October 7, </w:t>
      </w:r>
      <w:r w:rsidR="00EC7744">
        <w:rPr>
          <w:rFonts w:asciiTheme="majorBidi" w:hAnsiTheme="majorBidi" w:cstheme="majorBidi"/>
        </w:rPr>
        <w:t>substantial progress has</w:t>
      </w:r>
      <w:r w:rsidR="0050539D" w:rsidRPr="00880A2A">
        <w:rPr>
          <w:rFonts w:asciiTheme="majorBidi" w:hAnsiTheme="majorBidi" w:cstheme="majorBidi"/>
        </w:rPr>
        <w:t xml:space="preserve"> been made to improve </w:t>
      </w:r>
      <w:r w:rsidR="00C90820" w:rsidRPr="00880A2A">
        <w:rPr>
          <w:rFonts w:asciiTheme="majorBidi" w:hAnsiTheme="majorBidi" w:cstheme="majorBidi"/>
        </w:rPr>
        <w:t>children's health and wellbeing in</w:t>
      </w:r>
      <w:r w:rsidR="0050539D" w:rsidRPr="00880A2A">
        <w:rPr>
          <w:rFonts w:asciiTheme="majorBidi" w:hAnsiTheme="majorBidi" w:cstheme="majorBidi"/>
        </w:rPr>
        <w:t xml:space="preserve"> Palestine, with </w:t>
      </w:r>
      <w:r w:rsidR="00067F55" w:rsidRPr="00880A2A">
        <w:rPr>
          <w:rFonts w:asciiTheme="majorBidi" w:hAnsiTheme="majorBidi" w:cstheme="majorBidi"/>
        </w:rPr>
        <w:t>vaccination</w:t>
      </w:r>
      <w:r w:rsidR="0050539D" w:rsidRPr="00880A2A">
        <w:rPr>
          <w:rFonts w:asciiTheme="majorBidi" w:hAnsiTheme="majorBidi" w:cstheme="majorBidi"/>
        </w:rPr>
        <w:t xml:space="preserve"> coverage of </w:t>
      </w:r>
      <w:r w:rsidR="00EC7744">
        <w:rPr>
          <w:rFonts w:asciiTheme="majorBidi" w:hAnsiTheme="majorBidi" w:cstheme="majorBidi"/>
        </w:rPr>
        <w:t>critical</w:t>
      </w:r>
      <w:r w:rsidR="0050539D" w:rsidRPr="00880A2A">
        <w:rPr>
          <w:rFonts w:asciiTheme="majorBidi" w:hAnsiTheme="majorBidi" w:cstheme="majorBidi"/>
        </w:rPr>
        <w:t xml:space="preserve"> vaccines as high as 99 per </w:t>
      </w:r>
      <w:r w:rsidR="0050539D" w:rsidRPr="00880A2A">
        <w:rPr>
          <w:rFonts w:asciiTheme="majorBidi" w:hAnsiTheme="majorBidi" w:cstheme="majorBidi"/>
        </w:rPr>
        <w:lastRenderedPageBreak/>
        <w:t>cent. Despite</w:t>
      </w:r>
      <w:r w:rsidR="00433D22">
        <w:rPr>
          <w:rFonts w:asciiTheme="majorBidi" w:hAnsiTheme="majorBidi" w:cstheme="majorBidi"/>
        </w:rPr>
        <w:t xml:space="preserve"> continuing </w:t>
      </w:r>
      <w:r w:rsidR="0050539D" w:rsidRPr="00880A2A">
        <w:rPr>
          <w:rFonts w:asciiTheme="majorBidi" w:hAnsiTheme="majorBidi" w:cstheme="majorBidi"/>
        </w:rPr>
        <w:t xml:space="preserve">efforts to maintain </w:t>
      </w:r>
      <w:r w:rsidR="00067F55" w:rsidRPr="00880A2A">
        <w:rPr>
          <w:rFonts w:asciiTheme="majorBidi" w:hAnsiTheme="majorBidi" w:cstheme="majorBidi"/>
        </w:rPr>
        <w:t>vaccination</w:t>
      </w:r>
      <w:r w:rsidR="0050539D" w:rsidRPr="00880A2A">
        <w:rPr>
          <w:rFonts w:asciiTheme="majorBidi" w:hAnsiTheme="majorBidi" w:cstheme="majorBidi"/>
        </w:rPr>
        <w:t xml:space="preserve"> coverage, the relentless socio-economic decline</w:t>
      </w:r>
      <w:r w:rsidR="006435A2">
        <w:rPr>
          <w:rFonts w:asciiTheme="majorBidi" w:hAnsiTheme="majorBidi" w:cstheme="majorBidi"/>
        </w:rPr>
        <w:t xml:space="preserve">, which the </w:t>
      </w:r>
      <w:r w:rsidR="006435A2" w:rsidRPr="00880A2A">
        <w:rPr>
          <w:rFonts w:asciiTheme="majorBidi" w:hAnsiTheme="majorBidi" w:cstheme="majorBidi"/>
        </w:rPr>
        <w:t xml:space="preserve">conflict </w:t>
      </w:r>
      <w:r w:rsidR="006435A2">
        <w:rPr>
          <w:rFonts w:asciiTheme="majorBidi" w:hAnsiTheme="majorBidi" w:cstheme="majorBidi"/>
        </w:rPr>
        <w:t>exacerbated, t</w:t>
      </w:r>
      <w:r w:rsidR="006435A2" w:rsidRPr="00880A2A">
        <w:rPr>
          <w:rFonts w:asciiTheme="majorBidi" w:eastAsia="Calibri" w:hAnsiTheme="majorBidi" w:cstheme="majorBidi"/>
          <w:color w:val="0E0E0E"/>
        </w:rPr>
        <w:t>he weakness of Gaza’s already fragile healthcare infrastructure intensified by prolonged conflict</w:t>
      </w:r>
      <w:r w:rsidR="00CE01F4">
        <w:rPr>
          <w:rFonts w:asciiTheme="majorBidi" w:hAnsiTheme="majorBidi" w:cstheme="majorBidi"/>
        </w:rPr>
        <w:t xml:space="preserve"> </w:t>
      </w:r>
      <w:r w:rsidR="0050539D" w:rsidRPr="00880A2A">
        <w:rPr>
          <w:rFonts w:asciiTheme="majorBidi" w:hAnsiTheme="majorBidi" w:cstheme="majorBidi"/>
        </w:rPr>
        <w:t xml:space="preserve">and interruptions </w:t>
      </w:r>
      <w:r w:rsidR="00577D81">
        <w:rPr>
          <w:rFonts w:asciiTheme="majorBidi" w:hAnsiTheme="majorBidi" w:cstheme="majorBidi"/>
        </w:rPr>
        <w:t xml:space="preserve">to </w:t>
      </w:r>
      <w:r w:rsidR="0050539D" w:rsidRPr="00880A2A">
        <w:rPr>
          <w:rFonts w:asciiTheme="majorBidi" w:hAnsiTheme="majorBidi" w:cstheme="majorBidi"/>
        </w:rPr>
        <w:t>services</w:t>
      </w:r>
      <w:r w:rsidR="00980172">
        <w:rPr>
          <w:rFonts w:asciiTheme="majorBidi" w:hAnsiTheme="majorBidi" w:cstheme="majorBidi"/>
        </w:rPr>
        <w:t>, all</w:t>
      </w:r>
      <w:r w:rsidR="0050539D" w:rsidRPr="00880A2A">
        <w:rPr>
          <w:rFonts w:asciiTheme="majorBidi" w:hAnsiTheme="majorBidi" w:cstheme="majorBidi"/>
        </w:rPr>
        <w:t xml:space="preserve"> posed significant challenges</w:t>
      </w:r>
      <w:r w:rsidR="00577D81">
        <w:rPr>
          <w:rFonts w:asciiTheme="majorBidi" w:hAnsiTheme="majorBidi" w:cstheme="majorBidi"/>
        </w:rPr>
        <w:t xml:space="preserve">, </w:t>
      </w:r>
      <w:r w:rsidR="0050539D" w:rsidRPr="00880A2A">
        <w:rPr>
          <w:rFonts w:asciiTheme="majorBidi" w:hAnsiTheme="majorBidi" w:cstheme="majorBidi"/>
        </w:rPr>
        <w:t>disrupt</w:t>
      </w:r>
      <w:r w:rsidR="00577D81">
        <w:rPr>
          <w:rFonts w:asciiTheme="majorBidi" w:hAnsiTheme="majorBidi" w:cstheme="majorBidi"/>
        </w:rPr>
        <w:t xml:space="preserve">ing </w:t>
      </w:r>
      <w:r w:rsidR="0050539D" w:rsidRPr="00880A2A">
        <w:rPr>
          <w:rFonts w:asciiTheme="majorBidi" w:hAnsiTheme="majorBidi" w:cstheme="majorBidi"/>
        </w:rPr>
        <w:t xml:space="preserve">vaccinations and disease surveillance </w:t>
      </w:r>
      <w:r w:rsidR="00FD4D31">
        <w:rPr>
          <w:rFonts w:asciiTheme="majorBidi" w:hAnsiTheme="majorBidi" w:cstheme="majorBidi"/>
        </w:rPr>
        <w:t xml:space="preserve">and </w:t>
      </w:r>
      <w:r w:rsidR="0050539D" w:rsidRPr="00880A2A">
        <w:rPr>
          <w:rFonts w:asciiTheme="majorBidi" w:hAnsiTheme="majorBidi" w:cstheme="majorBidi"/>
        </w:rPr>
        <w:t>increasing the risk of deadly but preventable diseases, such as measles and polio.</w:t>
      </w:r>
      <w:r w:rsidR="002B2DDA" w:rsidRPr="00880A2A">
        <w:rPr>
          <w:rFonts w:asciiTheme="majorBidi" w:hAnsiTheme="majorBidi" w:cstheme="majorBidi"/>
          <w:vertAlign w:val="superscript"/>
        </w:rPr>
        <w:t>24</w:t>
      </w:r>
      <w:r w:rsidR="0050539D" w:rsidRPr="00880A2A">
        <w:rPr>
          <w:rFonts w:asciiTheme="majorBidi" w:hAnsiTheme="majorBidi" w:cstheme="majorBidi"/>
        </w:rPr>
        <w:t xml:space="preserve">   </w:t>
      </w:r>
    </w:p>
    <w:p w14:paraId="0000001A" w14:textId="52CE2817" w:rsidR="005020D6" w:rsidRPr="00880A2A" w:rsidRDefault="00F3726F" w:rsidP="006435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360" w:lineRule="auto"/>
        <w:rPr>
          <w:rFonts w:asciiTheme="majorBidi" w:eastAsia="Calibri" w:hAnsiTheme="majorBidi" w:cstheme="majorBidi"/>
          <w:color w:val="0E0E0E"/>
        </w:rPr>
      </w:pPr>
      <w:r w:rsidRPr="00880A2A">
        <w:rPr>
          <w:rFonts w:asciiTheme="majorBidi" w:eastAsia="Calibri" w:hAnsiTheme="majorBidi" w:cstheme="majorBidi"/>
          <w:color w:val="0E0E0E"/>
        </w:rPr>
        <w:t>In</w:t>
      </w:r>
      <w:r w:rsidR="00CA46F5" w:rsidRPr="00880A2A">
        <w:rPr>
          <w:rFonts w:asciiTheme="majorBidi" w:eastAsia="Calibri" w:hAnsiTheme="majorBidi" w:cstheme="majorBidi"/>
          <w:color w:val="0E0E0E"/>
        </w:rPr>
        <w:t xml:space="preserve"> June 2024, Gaza faced a new polio threat </w:t>
      </w:r>
      <w:r w:rsidR="00CE4C2F" w:rsidRPr="00880A2A">
        <w:rPr>
          <w:rFonts w:asciiTheme="majorBidi" w:eastAsia="Calibri" w:hAnsiTheme="majorBidi" w:cstheme="majorBidi"/>
          <w:color w:val="0E0E0E"/>
        </w:rPr>
        <w:t xml:space="preserve">following </w:t>
      </w:r>
      <w:r w:rsidR="00CA46F5" w:rsidRPr="00880A2A">
        <w:rPr>
          <w:rFonts w:asciiTheme="majorBidi" w:eastAsia="Calibri" w:hAnsiTheme="majorBidi" w:cstheme="majorBidi"/>
          <w:color w:val="0E0E0E"/>
        </w:rPr>
        <w:t xml:space="preserve">the detection of cVDPV2 in six environmental samples, followed by a verified case of cVDPV2 in a 10-month-old girl with poliomyelitis. </w:t>
      </w:r>
      <w:r w:rsidR="005F6D46" w:rsidRPr="00880A2A">
        <w:rPr>
          <w:rFonts w:asciiTheme="majorBidi" w:eastAsia="Calibri" w:hAnsiTheme="majorBidi" w:cstheme="majorBidi"/>
          <w:color w:val="0E0E0E"/>
        </w:rPr>
        <w:t xml:space="preserve">This </w:t>
      </w:r>
      <w:r w:rsidR="00CA46F5" w:rsidRPr="00880A2A">
        <w:rPr>
          <w:rFonts w:asciiTheme="majorBidi" w:eastAsia="Calibri" w:hAnsiTheme="majorBidi" w:cstheme="majorBidi"/>
          <w:color w:val="0E0E0E"/>
        </w:rPr>
        <w:t xml:space="preserve">outbreak </w:t>
      </w:r>
      <w:r w:rsidR="005B6F2D" w:rsidRPr="00880A2A">
        <w:rPr>
          <w:rFonts w:asciiTheme="majorBidi" w:eastAsia="Calibri" w:hAnsiTheme="majorBidi" w:cstheme="majorBidi"/>
          <w:color w:val="0E0E0E"/>
        </w:rPr>
        <w:t xml:space="preserve">represents </w:t>
      </w:r>
      <w:r w:rsidR="00CA46F5" w:rsidRPr="00880A2A">
        <w:rPr>
          <w:rFonts w:asciiTheme="majorBidi" w:eastAsia="Calibri" w:hAnsiTheme="majorBidi" w:cstheme="majorBidi"/>
          <w:color w:val="0E0E0E"/>
        </w:rPr>
        <w:t xml:space="preserve">a </w:t>
      </w:r>
      <w:r w:rsidR="003A2A57" w:rsidRPr="00880A2A">
        <w:rPr>
          <w:rFonts w:asciiTheme="majorBidi" w:eastAsia="Calibri" w:hAnsiTheme="majorBidi" w:cstheme="majorBidi"/>
          <w:color w:val="0E0E0E"/>
        </w:rPr>
        <w:t>significant</w:t>
      </w:r>
      <w:r w:rsidR="005B6F2D" w:rsidRPr="00880A2A">
        <w:rPr>
          <w:rFonts w:asciiTheme="majorBidi" w:eastAsia="Calibri" w:hAnsiTheme="majorBidi" w:cstheme="majorBidi"/>
          <w:color w:val="0E0E0E"/>
        </w:rPr>
        <w:t xml:space="preserve"> </w:t>
      </w:r>
      <w:r w:rsidR="00CA46F5" w:rsidRPr="00880A2A">
        <w:rPr>
          <w:rFonts w:asciiTheme="majorBidi" w:eastAsia="Calibri" w:hAnsiTheme="majorBidi" w:cstheme="majorBidi"/>
          <w:color w:val="0E0E0E"/>
        </w:rPr>
        <w:t xml:space="preserve">public health emergency in Gaza and </w:t>
      </w:r>
      <w:r w:rsidRPr="00880A2A">
        <w:rPr>
          <w:rFonts w:asciiTheme="majorBidi" w:eastAsia="Calibri" w:hAnsiTheme="majorBidi" w:cstheme="majorBidi"/>
          <w:color w:val="0E0E0E"/>
        </w:rPr>
        <w:t>t</w:t>
      </w:r>
      <w:r w:rsidR="00CA46F5" w:rsidRPr="00880A2A">
        <w:rPr>
          <w:rFonts w:asciiTheme="majorBidi" w:eastAsia="Calibri" w:hAnsiTheme="majorBidi" w:cstheme="majorBidi"/>
          <w:color w:val="0E0E0E"/>
        </w:rPr>
        <w:t>he</w:t>
      </w:r>
      <w:r w:rsidR="005B6F2D" w:rsidRPr="00880A2A">
        <w:rPr>
          <w:rFonts w:asciiTheme="majorBidi" w:eastAsia="Calibri" w:hAnsiTheme="majorBidi" w:cstheme="majorBidi"/>
          <w:color w:val="0E0E0E"/>
        </w:rPr>
        <w:t xml:space="preserve"> wider</w:t>
      </w:r>
      <w:r w:rsidR="00CA46F5" w:rsidRPr="00880A2A">
        <w:rPr>
          <w:rFonts w:asciiTheme="majorBidi" w:eastAsia="Calibri" w:hAnsiTheme="majorBidi" w:cstheme="majorBidi"/>
          <w:color w:val="0E0E0E"/>
        </w:rPr>
        <w:t xml:space="preserve"> region. The virus is genetically linked to cVDPV2 strains circulating in Egypt, reflecting the regional interconnectedness of poliovirus transmission</w:t>
      </w:r>
      <w:r w:rsidR="009F0150" w:rsidRPr="00880A2A">
        <w:rPr>
          <w:rFonts w:asciiTheme="majorBidi" w:eastAsia="Calibri" w:hAnsiTheme="majorBidi" w:cstheme="majorBidi"/>
          <w:color w:val="0E0E0E"/>
        </w:rPr>
        <w:t>.</w:t>
      </w:r>
      <w:r w:rsidR="005F09D7" w:rsidRPr="00880A2A">
        <w:rPr>
          <w:rFonts w:asciiTheme="majorBidi" w:eastAsia="Calibri" w:hAnsiTheme="majorBidi" w:cstheme="majorBidi"/>
          <w:color w:val="0E0E0E"/>
          <w:vertAlign w:val="superscript"/>
        </w:rPr>
        <w:t>1</w:t>
      </w:r>
      <w:r w:rsidR="00084485" w:rsidRPr="00880A2A">
        <w:rPr>
          <w:rFonts w:asciiTheme="majorBidi" w:eastAsia="Calibri" w:hAnsiTheme="majorBidi" w:cstheme="majorBidi"/>
          <w:color w:val="0E0E0E"/>
          <w:vertAlign w:val="superscript"/>
        </w:rPr>
        <w:t>9</w:t>
      </w:r>
    </w:p>
    <w:p w14:paraId="4FB416F1" w14:textId="46AECEF6" w:rsidR="00925E9D" w:rsidRPr="00880A2A" w:rsidRDefault="00CA46F5" w:rsidP="009801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360" w:lineRule="auto"/>
        <w:rPr>
          <w:rFonts w:asciiTheme="majorBidi" w:eastAsia="Calibri" w:hAnsiTheme="majorBidi" w:cstheme="majorBidi"/>
          <w:color w:val="0E0E0E"/>
        </w:rPr>
      </w:pPr>
      <w:r w:rsidRPr="00880A2A">
        <w:rPr>
          <w:rFonts w:asciiTheme="majorBidi" w:eastAsia="Calibri" w:hAnsiTheme="majorBidi" w:cstheme="majorBidi"/>
          <w:color w:val="0E0E0E"/>
        </w:rPr>
        <w:t>In response to this outbreak, a critical polio vaccination campaign using nOPV</w:t>
      </w:r>
      <w:r w:rsidR="005E6E69" w:rsidRPr="00880A2A">
        <w:rPr>
          <w:rFonts w:asciiTheme="majorBidi" w:eastAsia="Calibri" w:hAnsiTheme="majorBidi" w:cstheme="majorBidi"/>
          <w:color w:val="0E0E0E"/>
        </w:rPr>
        <w:t>2</w:t>
      </w:r>
      <w:r w:rsidRPr="00880A2A">
        <w:rPr>
          <w:rFonts w:asciiTheme="majorBidi" w:eastAsia="Calibri" w:hAnsiTheme="majorBidi" w:cstheme="majorBidi"/>
          <w:color w:val="0E0E0E"/>
        </w:rPr>
        <w:t xml:space="preserve"> was launched on</w:t>
      </w:r>
      <w:r w:rsidR="005B6F2D" w:rsidRPr="00880A2A">
        <w:rPr>
          <w:rFonts w:asciiTheme="majorBidi" w:eastAsia="Calibri" w:hAnsiTheme="majorBidi" w:cstheme="majorBidi"/>
          <w:color w:val="0E0E0E"/>
        </w:rPr>
        <w:t xml:space="preserve"> </w:t>
      </w:r>
      <w:r w:rsidRPr="00880A2A">
        <w:rPr>
          <w:rFonts w:asciiTheme="majorBidi" w:eastAsia="Calibri" w:hAnsiTheme="majorBidi" w:cstheme="majorBidi"/>
          <w:color w:val="0E0E0E"/>
        </w:rPr>
        <w:t>September</w:t>
      </w:r>
      <w:r w:rsidR="003A2A57" w:rsidRPr="00880A2A">
        <w:rPr>
          <w:rFonts w:asciiTheme="majorBidi" w:eastAsia="Calibri" w:hAnsiTheme="majorBidi" w:cstheme="majorBidi"/>
          <w:color w:val="0E0E0E"/>
        </w:rPr>
        <w:t xml:space="preserve"> 1</w:t>
      </w:r>
      <w:r w:rsidRPr="00880A2A">
        <w:rPr>
          <w:rFonts w:asciiTheme="majorBidi" w:eastAsia="Calibri" w:hAnsiTheme="majorBidi" w:cstheme="majorBidi"/>
          <w:color w:val="0E0E0E"/>
        </w:rPr>
        <w:t xml:space="preserve">, 2024, targeting </w:t>
      </w:r>
      <w:r w:rsidR="005B6F2D" w:rsidRPr="00880A2A">
        <w:rPr>
          <w:rFonts w:asciiTheme="majorBidi" w:eastAsia="Calibri" w:hAnsiTheme="majorBidi" w:cstheme="majorBidi"/>
          <w:color w:val="0E0E0E"/>
        </w:rPr>
        <w:t xml:space="preserve">more than </w:t>
      </w:r>
      <w:r w:rsidRPr="00880A2A">
        <w:rPr>
          <w:rFonts w:asciiTheme="majorBidi" w:eastAsia="Calibri" w:hAnsiTheme="majorBidi" w:cstheme="majorBidi"/>
          <w:color w:val="0E0E0E"/>
        </w:rPr>
        <w:t xml:space="preserve">640,000 children under </w:t>
      </w:r>
      <w:r w:rsidR="005B6F2D" w:rsidRPr="00880A2A">
        <w:rPr>
          <w:rFonts w:asciiTheme="majorBidi" w:eastAsia="Calibri" w:hAnsiTheme="majorBidi" w:cstheme="majorBidi"/>
          <w:color w:val="0E0E0E"/>
        </w:rPr>
        <w:t>10</w:t>
      </w:r>
      <w:r w:rsidRPr="00880A2A">
        <w:rPr>
          <w:rFonts w:asciiTheme="majorBidi" w:eastAsia="Calibri" w:hAnsiTheme="majorBidi" w:cstheme="majorBidi"/>
          <w:color w:val="0E0E0E"/>
        </w:rPr>
        <w:t xml:space="preserve">. </w:t>
      </w:r>
      <w:r w:rsidR="00C90F0F" w:rsidRPr="00880A2A">
        <w:rPr>
          <w:rFonts w:asciiTheme="majorBidi" w:eastAsia="Calibri" w:hAnsiTheme="majorBidi" w:cstheme="majorBidi"/>
          <w:color w:val="0E0E0E"/>
        </w:rPr>
        <w:t>This campaign was successful</w:t>
      </w:r>
      <w:r w:rsidR="005B6F2D" w:rsidRPr="00880A2A">
        <w:rPr>
          <w:rFonts w:asciiTheme="majorBidi" w:eastAsia="Calibri" w:hAnsiTheme="majorBidi" w:cstheme="majorBidi"/>
          <w:color w:val="0E0E0E"/>
        </w:rPr>
        <w:t>,</w:t>
      </w:r>
      <w:r w:rsidR="00C90F0F" w:rsidRPr="00880A2A">
        <w:rPr>
          <w:rFonts w:asciiTheme="majorBidi" w:eastAsia="Calibri" w:hAnsiTheme="majorBidi" w:cstheme="majorBidi"/>
          <w:color w:val="0E0E0E"/>
        </w:rPr>
        <w:t xml:space="preserve"> with 560,000 </w:t>
      </w:r>
      <w:r w:rsidR="005B6F2D" w:rsidRPr="00880A2A">
        <w:rPr>
          <w:rFonts w:asciiTheme="majorBidi" w:eastAsia="Calibri" w:hAnsiTheme="majorBidi" w:cstheme="majorBidi"/>
          <w:color w:val="0E0E0E"/>
        </w:rPr>
        <w:t xml:space="preserve">children </w:t>
      </w:r>
      <w:r w:rsidR="00FD5D21" w:rsidRPr="00880A2A">
        <w:rPr>
          <w:rFonts w:asciiTheme="majorBidi" w:eastAsia="Calibri" w:hAnsiTheme="majorBidi" w:cstheme="majorBidi"/>
          <w:color w:val="0E0E0E"/>
        </w:rPr>
        <w:t>vaccinated between September</w:t>
      </w:r>
      <w:r w:rsidR="003A2A57" w:rsidRPr="00880A2A">
        <w:rPr>
          <w:rFonts w:asciiTheme="majorBidi" w:eastAsia="Calibri" w:hAnsiTheme="majorBidi" w:cstheme="majorBidi"/>
          <w:color w:val="0E0E0E"/>
        </w:rPr>
        <w:t xml:space="preserve"> 1–12</w:t>
      </w:r>
      <w:r w:rsidR="00FD5D21" w:rsidRPr="00880A2A">
        <w:rPr>
          <w:rFonts w:asciiTheme="majorBidi" w:eastAsia="Calibri" w:hAnsiTheme="majorBidi" w:cstheme="majorBidi"/>
          <w:color w:val="0E0E0E"/>
        </w:rPr>
        <w:t>, 2024</w:t>
      </w:r>
      <w:r w:rsidR="00755138" w:rsidRPr="00880A2A">
        <w:rPr>
          <w:rFonts w:asciiTheme="majorBidi" w:eastAsia="Calibri" w:hAnsiTheme="majorBidi" w:cstheme="majorBidi"/>
          <w:color w:val="0E0E0E"/>
        </w:rPr>
        <w:t>.</w:t>
      </w:r>
      <w:r w:rsidRPr="00880A2A">
        <w:rPr>
          <w:rFonts w:asciiTheme="majorBidi" w:eastAsia="Calibri" w:hAnsiTheme="majorBidi" w:cstheme="majorBidi"/>
          <w:color w:val="0E0E0E"/>
        </w:rPr>
        <w:t xml:space="preserve"> </w:t>
      </w:r>
      <w:r w:rsidR="00755138" w:rsidRPr="00880A2A">
        <w:rPr>
          <w:rFonts w:asciiTheme="majorBidi" w:eastAsia="Calibri" w:hAnsiTheme="majorBidi" w:cstheme="majorBidi"/>
          <w:color w:val="0E0E0E"/>
        </w:rPr>
        <w:t>The</w:t>
      </w:r>
      <w:r w:rsidR="005B6F2D" w:rsidRPr="00880A2A">
        <w:rPr>
          <w:rFonts w:asciiTheme="majorBidi" w:eastAsia="Calibri" w:hAnsiTheme="majorBidi" w:cstheme="majorBidi"/>
          <w:color w:val="0E0E0E"/>
        </w:rPr>
        <w:t xml:space="preserve"> next</w:t>
      </w:r>
      <w:r w:rsidR="00755138" w:rsidRPr="00880A2A">
        <w:rPr>
          <w:rFonts w:asciiTheme="majorBidi" w:eastAsia="Calibri" w:hAnsiTheme="majorBidi" w:cstheme="majorBidi"/>
          <w:color w:val="0E0E0E"/>
        </w:rPr>
        <w:t xml:space="preserve"> round</w:t>
      </w:r>
      <w:r w:rsidRPr="00880A2A">
        <w:rPr>
          <w:rFonts w:asciiTheme="majorBidi" w:eastAsia="Calibri" w:hAnsiTheme="majorBidi" w:cstheme="majorBidi"/>
          <w:color w:val="0E0E0E"/>
        </w:rPr>
        <w:t xml:space="preserve"> of the vaccination campaign in Gaza</w:t>
      </w:r>
      <w:r w:rsidR="00781DDD" w:rsidRPr="00880A2A">
        <w:rPr>
          <w:rFonts w:asciiTheme="majorBidi" w:eastAsia="Calibri" w:hAnsiTheme="majorBidi" w:cstheme="majorBidi"/>
          <w:color w:val="0E0E0E"/>
        </w:rPr>
        <w:t xml:space="preserve"> </w:t>
      </w:r>
      <w:r w:rsidR="00BF5B32" w:rsidRPr="00880A2A">
        <w:rPr>
          <w:rFonts w:asciiTheme="majorBidi" w:eastAsia="Calibri" w:hAnsiTheme="majorBidi" w:cstheme="majorBidi"/>
          <w:color w:val="0E0E0E"/>
        </w:rPr>
        <w:t xml:space="preserve">began </w:t>
      </w:r>
      <w:r w:rsidR="00755138" w:rsidRPr="00880A2A">
        <w:rPr>
          <w:rFonts w:asciiTheme="majorBidi" w:eastAsia="Calibri" w:hAnsiTheme="majorBidi" w:cstheme="majorBidi"/>
          <w:color w:val="0E0E0E"/>
        </w:rPr>
        <w:t>on</w:t>
      </w:r>
      <w:r w:rsidRPr="00880A2A">
        <w:rPr>
          <w:rFonts w:asciiTheme="majorBidi" w:eastAsia="Calibri" w:hAnsiTheme="majorBidi" w:cstheme="majorBidi"/>
          <w:color w:val="0E0E0E"/>
        </w:rPr>
        <w:t xml:space="preserve"> Oct</w:t>
      </w:r>
      <w:r w:rsidR="00755138" w:rsidRPr="00880A2A">
        <w:rPr>
          <w:rFonts w:asciiTheme="majorBidi" w:eastAsia="Calibri" w:hAnsiTheme="majorBidi" w:cstheme="majorBidi"/>
          <w:color w:val="0E0E0E"/>
        </w:rPr>
        <w:t>ober</w:t>
      </w:r>
      <w:r w:rsidR="003A2A57" w:rsidRPr="00880A2A">
        <w:rPr>
          <w:rFonts w:asciiTheme="majorBidi" w:eastAsia="Calibri" w:hAnsiTheme="majorBidi" w:cstheme="majorBidi"/>
          <w:color w:val="0E0E0E"/>
        </w:rPr>
        <w:t xml:space="preserve"> 14</w:t>
      </w:r>
      <w:r w:rsidRPr="00880A2A">
        <w:rPr>
          <w:rFonts w:asciiTheme="majorBidi" w:eastAsia="Calibri" w:hAnsiTheme="majorBidi" w:cstheme="majorBidi"/>
          <w:color w:val="0E0E0E"/>
        </w:rPr>
        <w:t xml:space="preserve">, </w:t>
      </w:r>
      <w:r w:rsidR="00755138" w:rsidRPr="00880A2A">
        <w:rPr>
          <w:rFonts w:asciiTheme="majorBidi" w:eastAsia="Calibri" w:hAnsiTheme="majorBidi" w:cstheme="majorBidi"/>
          <w:color w:val="0E0E0E"/>
        </w:rPr>
        <w:t>2024</w:t>
      </w:r>
      <w:r w:rsidR="00084485" w:rsidRPr="00880A2A">
        <w:rPr>
          <w:rFonts w:asciiTheme="majorBidi" w:eastAsia="Calibri" w:hAnsiTheme="majorBidi" w:cstheme="majorBidi"/>
          <w:color w:val="0E0E0E"/>
          <w:vertAlign w:val="superscript"/>
        </w:rPr>
        <w:t>2</w:t>
      </w:r>
      <w:r w:rsidR="00CC4449" w:rsidRPr="00880A2A">
        <w:rPr>
          <w:rFonts w:asciiTheme="majorBidi" w:eastAsia="Calibri" w:hAnsiTheme="majorBidi" w:cstheme="majorBidi"/>
          <w:color w:val="0E0E0E"/>
          <w:vertAlign w:val="superscript"/>
        </w:rPr>
        <w:t>6</w:t>
      </w:r>
      <w:r w:rsidR="000D10D2" w:rsidRPr="00880A2A">
        <w:rPr>
          <w:rFonts w:asciiTheme="majorBidi" w:eastAsia="Calibri" w:hAnsiTheme="majorBidi" w:cstheme="majorBidi"/>
          <w:color w:val="0E0E0E"/>
        </w:rPr>
        <w:t xml:space="preserve">, </w:t>
      </w:r>
      <w:r w:rsidR="00FB753D" w:rsidRPr="00880A2A">
        <w:rPr>
          <w:rFonts w:asciiTheme="majorBidi" w:eastAsia="Calibri" w:hAnsiTheme="majorBidi" w:cstheme="majorBidi"/>
          <w:color w:val="0E0E0E"/>
        </w:rPr>
        <w:t xml:space="preserve">using </w:t>
      </w:r>
      <w:r w:rsidR="003A2A57" w:rsidRPr="00880A2A">
        <w:rPr>
          <w:rFonts w:asciiTheme="majorBidi" w:eastAsia="Calibri" w:hAnsiTheme="majorBidi" w:cstheme="majorBidi"/>
          <w:color w:val="0E0E0E"/>
        </w:rPr>
        <w:t xml:space="preserve">a </w:t>
      </w:r>
      <w:r w:rsidR="00FB753D" w:rsidRPr="00880A2A">
        <w:rPr>
          <w:rFonts w:asciiTheme="majorBidi" w:eastAsia="Calibri" w:hAnsiTheme="majorBidi" w:cstheme="majorBidi"/>
          <w:color w:val="0E0E0E"/>
        </w:rPr>
        <w:t xml:space="preserve">scheme </w:t>
      </w:r>
      <w:r w:rsidR="003A2A57" w:rsidRPr="00880A2A">
        <w:rPr>
          <w:rFonts w:asciiTheme="majorBidi" w:eastAsia="Calibri" w:hAnsiTheme="majorBidi" w:cstheme="majorBidi"/>
          <w:color w:val="0E0E0E"/>
        </w:rPr>
        <w:t>similar to that used in</w:t>
      </w:r>
      <w:r w:rsidRPr="00880A2A">
        <w:rPr>
          <w:rFonts w:asciiTheme="majorBidi" w:eastAsia="Calibri" w:hAnsiTheme="majorBidi" w:cstheme="majorBidi"/>
          <w:color w:val="0E0E0E"/>
        </w:rPr>
        <w:t xml:space="preserve"> the first round, with local </w:t>
      </w:r>
      <w:r w:rsidR="005B6F2D" w:rsidRPr="00880A2A">
        <w:rPr>
          <w:rFonts w:asciiTheme="majorBidi" w:eastAsia="Calibri" w:hAnsiTheme="majorBidi" w:cstheme="majorBidi"/>
          <w:color w:val="0E0E0E"/>
        </w:rPr>
        <w:t>“</w:t>
      </w:r>
      <w:r w:rsidRPr="00880A2A">
        <w:rPr>
          <w:rFonts w:asciiTheme="majorBidi" w:eastAsia="Calibri" w:hAnsiTheme="majorBidi" w:cstheme="majorBidi"/>
          <w:color w:val="0E0E0E"/>
        </w:rPr>
        <w:t>tactical pauses</w:t>
      </w:r>
      <w:r w:rsidR="005B6F2D" w:rsidRPr="00880A2A">
        <w:rPr>
          <w:rFonts w:asciiTheme="majorBidi" w:eastAsia="Calibri" w:hAnsiTheme="majorBidi" w:cstheme="majorBidi"/>
          <w:color w:val="0E0E0E"/>
        </w:rPr>
        <w:t>”</w:t>
      </w:r>
      <w:r w:rsidRPr="00880A2A">
        <w:rPr>
          <w:rFonts w:asciiTheme="majorBidi" w:eastAsia="Calibri" w:hAnsiTheme="majorBidi" w:cstheme="majorBidi"/>
          <w:color w:val="0E0E0E"/>
        </w:rPr>
        <w:t xml:space="preserve"> in fighting during the hours </w:t>
      </w:r>
      <w:r w:rsidR="001112FD" w:rsidRPr="00880A2A">
        <w:rPr>
          <w:rFonts w:asciiTheme="majorBidi" w:eastAsia="Calibri" w:hAnsiTheme="majorBidi" w:cstheme="majorBidi"/>
          <w:color w:val="0E0E0E"/>
        </w:rPr>
        <w:t>th</w:t>
      </w:r>
      <w:r w:rsidR="003A2A57" w:rsidRPr="00880A2A">
        <w:rPr>
          <w:rFonts w:asciiTheme="majorBidi" w:eastAsia="Calibri" w:hAnsiTheme="majorBidi" w:cstheme="majorBidi"/>
          <w:color w:val="0E0E0E"/>
        </w:rPr>
        <w:t>e campaign operates</w:t>
      </w:r>
      <w:r w:rsidR="009F0150" w:rsidRPr="00880A2A">
        <w:rPr>
          <w:rFonts w:asciiTheme="majorBidi" w:eastAsia="Calibri" w:hAnsiTheme="majorBidi" w:cstheme="majorBidi"/>
          <w:color w:val="0E0E0E"/>
        </w:rPr>
        <w:t>.</w:t>
      </w:r>
      <w:r w:rsidR="00084485" w:rsidRPr="00880A2A">
        <w:rPr>
          <w:rFonts w:asciiTheme="majorBidi" w:eastAsia="Calibri" w:hAnsiTheme="majorBidi" w:cstheme="majorBidi"/>
          <w:color w:val="0E0E0E"/>
          <w:vertAlign w:val="superscript"/>
        </w:rPr>
        <w:t>20</w:t>
      </w:r>
      <w:r w:rsidR="00067F55" w:rsidRPr="00880A2A">
        <w:rPr>
          <w:rFonts w:asciiTheme="majorBidi" w:eastAsia="Calibri" w:hAnsiTheme="majorBidi" w:cstheme="majorBidi"/>
          <w:color w:val="0E0E0E"/>
        </w:rPr>
        <w:t xml:space="preserve"> Unfortunately the final phase of the campaign, aiming to vaccinate </w:t>
      </w:r>
      <w:r w:rsidR="00980172">
        <w:rPr>
          <w:rFonts w:asciiTheme="majorBidi" w:eastAsia="Calibri" w:hAnsiTheme="majorBidi" w:cstheme="majorBidi"/>
          <w:color w:val="0E0E0E"/>
        </w:rPr>
        <w:t>about 1</w:t>
      </w:r>
      <w:r w:rsidR="00067F55" w:rsidRPr="00880A2A">
        <w:rPr>
          <w:rFonts w:asciiTheme="majorBidi" w:eastAsia="Calibri" w:hAnsiTheme="majorBidi" w:cstheme="majorBidi"/>
          <w:color w:val="0E0E0E"/>
        </w:rPr>
        <w:t>2</w:t>
      </w:r>
      <w:r w:rsidR="00980172">
        <w:rPr>
          <w:rFonts w:asciiTheme="majorBidi" w:eastAsia="Calibri" w:hAnsiTheme="majorBidi" w:cstheme="majorBidi"/>
          <w:color w:val="0E0E0E"/>
        </w:rPr>
        <w:t>0,000</w:t>
      </w:r>
      <w:r w:rsidR="00067F55" w:rsidRPr="00880A2A">
        <w:rPr>
          <w:rFonts w:asciiTheme="majorBidi" w:eastAsia="Calibri" w:hAnsiTheme="majorBidi" w:cstheme="majorBidi"/>
          <w:color w:val="0E0E0E"/>
        </w:rPr>
        <w:t xml:space="preserve"> children across northern Gaza, has been </w:t>
      </w:r>
      <w:r w:rsidR="00980172">
        <w:rPr>
          <w:rFonts w:asciiTheme="majorBidi" w:eastAsia="Calibri" w:hAnsiTheme="majorBidi" w:cstheme="majorBidi"/>
          <w:color w:val="0E0E0E"/>
        </w:rPr>
        <w:t>delayed</w:t>
      </w:r>
      <w:r w:rsidR="00067F55" w:rsidRPr="00880A2A">
        <w:rPr>
          <w:rFonts w:asciiTheme="majorBidi" w:eastAsia="Calibri" w:hAnsiTheme="majorBidi" w:cstheme="majorBidi"/>
          <w:color w:val="0E0E0E"/>
        </w:rPr>
        <w:t xml:space="preserve"> </w:t>
      </w:r>
      <w:r w:rsidR="00DF2574" w:rsidRPr="00880A2A">
        <w:rPr>
          <w:rFonts w:asciiTheme="majorBidi" w:eastAsia="Calibri" w:hAnsiTheme="majorBidi" w:cstheme="majorBidi"/>
          <w:color w:val="0E0E0E"/>
        </w:rPr>
        <w:t>due to escalating violence and the</w:t>
      </w:r>
      <w:r w:rsidR="00067F55" w:rsidRPr="00880A2A">
        <w:rPr>
          <w:rFonts w:asciiTheme="majorBidi" w:eastAsia="Calibri" w:hAnsiTheme="majorBidi" w:cstheme="majorBidi"/>
          <w:color w:val="0E0E0E"/>
        </w:rPr>
        <w:t xml:space="preserve"> lack</w:t>
      </w:r>
      <w:r w:rsidR="00DF2574" w:rsidRPr="00880A2A">
        <w:rPr>
          <w:rFonts w:asciiTheme="majorBidi" w:eastAsia="Calibri" w:hAnsiTheme="majorBidi" w:cstheme="majorBidi"/>
          <w:color w:val="0E0E0E"/>
        </w:rPr>
        <w:t xml:space="preserve"> of assured humanitarian pauses. We all hope the situation will improve quickly so the vaccination efforts will continue.</w:t>
      </w:r>
      <w:r w:rsidR="00CC4449" w:rsidRPr="00880A2A">
        <w:rPr>
          <w:rFonts w:asciiTheme="majorBidi" w:eastAsia="Calibri" w:hAnsiTheme="majorBidi" w:cstheme="majorBidi"/>
          <w:color w:val="0E0E0E"/>
          <w:vertAlign w:val="superscript"/>
        </w:rPr>
        <w:t>26</w:t>
      </w:r>
      <w:r w:rsidR="00DF2574" w:rsidRPr="00880A2A">
        <w:rPr>
          <w:rFonts w:asciiTheme="majorBidi" w:eastAsia="Calibri" w:hAnsiTheme="majorBidi" w:cstheme="majorBidi"/>
          <w:color w:val="0E0E0E"/>
          <w:vertAlign w:val="superscript"/>
        </w:rPr>
        <w:t xml:space="preserve"> </w:t>
      </w:r>
    </w:p>
    <w:p w14:paraId="24A874D7" w14:textId="6D0229C3" w:rsidR="00CA46F5" w:rsidRPr="00880A2A" w:rsidRDefault="00CA46F5" w:rsidP="00B06B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360" w:lineRule="auto"/>
        <w:rPr>
          <w:rFonts w:asciiTheme="majorBidi" w:eastAsia="Calibri" w:hAnsiTheme="majorBidi" w:cstheme="majorBidi"/>
          <w:color w:val="0E0E0E"/>
        </w:rPr>
      </w:pPr>
      <w:r w:rsidRPr="00880A2A">
        <w:rPr>
          <w:rFonts w:asciiTheme="majorBidi" w:eastAsia="Calibri" w:hAnsiTheme="majorBidi" w:cstheme="majorBidi"/>
          <w:color w:val="0E0E0E"/>
        </w:rPr>
        <w:t xml:space="preserve">The recent situation </w:t>
      </w:r>
      <w:r w:rsidR="001112FD" w:rsidRPr="00880A2A">
        <w:rPr>
          <w:rFonts w:asciiTheme="majorBidi" w:eastAsia="Calibri" w:hAnsiTheme="majorBidi" w:cstheme="majorBidi"/>
          <w:color w:val="0E0E0E"/>
        </w:rPr>
        <w:t xml:space="preserve">involving the </w:t>
      </w:r>
      <w:r w:rsidRPr="00880A2A">
        <w:rPr>
          <w:rFonts w:asciiTheme="majorBidi" w:eastAsia="Calibri" w:hAnsiTheme="majorBidi" w:cstheme="majorBidi"/>
          <w:color w:val="0E0E0E"/>
        </w:rPr>
        <w:t>spread</w:t>
      </w:r>
      <w:r w:rsidR="001112FD" w:rsidRPr="00880A2A">
        <w:rPr>
          <w:rFonts w:asciiTheme="majorBidi" w:eastAsia="Calibri" w:hAnsiTheme="majorBidi" w:cstheme="majorBidi"/>
          <w:color w:val="0E0E0E"/>
        </w:rPr>
        <w:t xml:space="preserve"> of polio</w:t>
      </w:r>
      <w:r w:rsidRPr="00880A2A">
        <w:rPr>
          <w:rFonts w:asciiTheme="majorBidi" w:eastAsia="Calibri" w:hAnsiTheme="majorBidi" w:cstheme="majorBidi"/>
          <w:color w:val="0E0E0E"/>
        </w:rPr>
        <w:t xml:space="preserve"> in the </w:t>
      </w:r>
      <w:r w:rsidR="006B72F0" w:rsidRPr="00880A2A">
        <w:rPr>
          <w:rFonts w:asciiTheme="majorBidi" w:eastAsia="Calibri" w:hAnsiTheme="majorBidi" w:cstheme="majorBidi"/>
          <w:color w:val="0E0E0E"/>
        </w:rPr>
        <w:t>Middle East</w:t>
      </w:r>
      <w:r w:rsidRPr="00880A2A">
        <w:rPr>
          <w:rFonts w:asciiTheme="majorBidi" w:eastAsia="Calibri" w:hAnsiTheme="majorBidi" w:cstheme="majorBidi"/>
          <w:color w:val="0E0E0E"/>
        </w:rPr>
        <w:t xml:space="preserve"> is an example of how</w:t>
      </w:r>
      <w:r w:rsidR="001112FD" w:rsidRPr="00880A2A">
        <w:rPr>
          <w:rFonts w:asciiTheme="majorBidi" w:eastAsia="Calibri" w:hAnsiTheme="majorBidi" w:cstheme="majorBidi"/>
          <w:color w:val="0E0E0E"/>
        </w:rPr>
        <w:t xml:space="preserve"> </w:t>
      </w:r>
      <w:r w:rsidRPr="00880A2A">
        <w:rPr>
          <w:rFonts w:asciiTheme="majorBidi" w:eastAsia="Calibri" w:hAnsiTheme="majorBidi" w:cstheme="majorBidi"/>
          <w:color w:val="0E0E0E"/>
        </w:rPr>
        <w:t xml:space="preserve">local context must be </w:t>
      </w:r>
      <w:r w:rsidR="00B148B7">
        <w:rPr>
          <w:rFonts w:asciiTheme="majorBidi" w:eastAsia="Calibri" w:hAnsiTheme="majorBidi" w:cstheme="majorBidi"/>
          <w:color w:val="0E0E0E"/>
        </w:rPr>
        <w:t xml:space="preserve">considered </w:t>
      </w:r>
      <w:r w:rsidR="00781DDD" w:rsidRPr="00880A2A">
        <w:rPr>
          <w:rFonts w:asciiTheme="majorBidi" w:eastAsia="Calibri" w:hAnsiTheme="majorBidi" w:cstheme="majorBidi"/>
          <w:color w:val="0E0E0E"/>
        </w:rPr>
        <w:t>within</w:t>
      </w:r>
      <w:r w:rsidR="001112FD" w:rsidRPr="00880A2A">
        <w:rPr>
          <w:rFonts w:asciiTheme="majorBidi" w:eastAsia="Calibri" w:hAnsiTheme="majorBidi" w:cstheme="majorBidi"/>
          <w:color w:val="0E0E0E"/>
        </w:rPr>
        <w:t xml:space="preserve"> </w:t>
      </w:r>
      <w:r w:rsidRPr="00880A2A">
        <w:rPr>
          <w:rFonts w:asciiTheme="majorBidi" w:eastAsia="Calibri" w:hAnsiTheme="majorBidi" w:cstheme="majorBidi"/>
          <w:color w:val="0E0E0E"/>
        </w:rPr>
        <w:t>the current global effort to eradicate polio</w:t>
      </w:r>
      <w:r w:rsidR="00874972" w:rsidRPr="00880A2A">
        <w:rPr>
          <w:rFonts w:asciiTheme="majorBidi" w:eastAsia="Calibri" w:hAnsiTheme="majorBidi" w:cstheme="majorBidi"/>
          <w:color w:val="0E0E0E"/>
        </w:rPr>
        <w:t xml:space="preserve"> </w:t>
      </w:r>
      <w:r w:rsidR="00040CB3" w:rsidRPr="00880A2A">
        <w:rPr>
          <w:rFonts w:asciiTheme="majorBidi" w:eastAsia="Calibri" w:hAnsiTheme="majorBidi" w:cstheme="majorBidi"/>
          <w:color w:val="0E0E0E"/>
        </w:rPr>
        <w:t>and highlight</w:t>
      </w:r>
      <w:r w:rsidR="00D12903">
        <w:rPr>
          <w:rFonts w:asciiTheme="majorBidi" w:eastAsia="Calibri" w:hAnsiTheme="majorBidi" w:cstheme="majorBidi"/>
          <w:color w:val="0E0E0E"/>
        </w:rPr>
        <w:t>s</w:t>
      </w:r>
      <w:r w:rsidR="00040CB3" w:rsidRPr="00880A2A">
        <w:rPr>
          <w:rFonts w:asciiTheme="majorBidi" w:eastAsia="Calibri" w:hAnsiTheme="majorBidi" w:cstheme="majorBidi"/>
          <w:color w:val="0E0E0E"/>
        </w:rPr>
        <w:t xml:space="preserve"> </w:t>
      </w:r>
      <w:r w:rsidR="00D12903">
        <w:rPr>
          <w:rFonts w:asciiTheme="majorBidi" w:eastAsia="Calibri" w:hAnsiTheme="majorBidi" w:cstheme="majorBidi"/>
          <w:color w:val="0E0E0E"/>
        </w:rPr>
        <w:t xml:space="preserve">the importance of involving all </w:t>
      </w:r>
      <w:r w:rsidR="00040CB3" w:rsidRPr="00880A2A">
        <w:rPr>
          <w:rFonts w:asciiTheme="majorBidi" w:eastAsia="Calibri" w:hAnsiTheme="majorBidi" w:cstheme="majorBidi"/>
          <w:color w:val="0E0E0E"/>
        </w:rPr>
        <w:t xml:space="preserve">health </w:t>
      </w:r>
      <w:r w:rsidR="00D12903">
        <w:rPr>
          <w:rFonts w:asciiTheme="majorBidi" w:eastAsia="Calibri" w:hAnsiTheme="majorBidi" w:cstheme="majorBidi"/>
          <w:color w:val="0E0E0E"/>
        </w:rPr>
        <w:t xml:space="preserve">actors </w:t>
      </w:r>
      <w:r w:rsidR="00040CB3" w:rsidRPr="00880A2A">
        <w:rPr>
          <w:rFonts w:asciiTheme="majorBidi" w:eastAsia="Calibri" w:hAnsiTheme="majorBidi" w:cstheme="majorBidi"/>
          <w:color w:val="0E0E0E"/>
        </w:rPr>
        <w:t xml:space="preserve">at local, regional, and global levels </w:t>
      </w:r>
      <w:r w:rsidR="00D12903">
        <w:rPr>
          <w:rFonts w:asciiTheme="majorBidi" w:eastAsia="Calibri" w:hAnsiTheme="majorBidi" w:cstheme="majorBidi"/>
          <w:color w:val="0E0E0E"/>
        </w:rPr>
        <w:t xml:space="preserve">in implementing </w:t>
      </w:r>
      <w:r w:rsidR="00040CB3" w:rsidRPr="00880A2A">
        <w:rPr>
          <w:rFonts w:asciiTheme="majorBidi" w:eastAsia="Calibri" w:hAnsiTheme="majorBidi" w:cstheme="majorBidi"/>
          <w:color w:val="0E0E0E"/>
        </w:rPr>
        <w:t xml:space="preserve">sustainable vaccination </w:t>
      </w:r>
      <w:r w:rsidR="00392B27">
        <w:rPr>
          <w:rFonts w:asciiTheme="majorBidi" w:eastAsia="Calibri" w:hAnsiTheme="majorBidi" w:cstheme="majorBidi"/>
          <w:color w:val="0E0E0E"/>
        </w:rPr>
        <w:t>programmes</w:t>
      </w:r>
      <w:r w:rsidRPr="00880A2A">
        <w:rPr>
          <w:rFonts w:asciiTheme="majorBidi" w:eastAsia="Calibri" w:hAnsiTheme="majorBidi" w:cstheme="majorBidi"/>
          <w:color w:val="0E0E0E"/>
        </w:rPr>
        <w:t>. In the years ahead</w:t>
      </w:r>
      <w:r w:rsidR="002F3137" w:rsidRPr="00880A2A">
        <w:rPr>
          <w:rFonts w:asciiTheme="majorBidi" w:eastAsia="Calibri" w:hAnsiTheme="majorBidi" w:cstheme="majorBidi"/>
          <w:color w:val="0E0E0E"/>
        </w:rPr>
        <w:t xml:space="preserve">, </w:t>
      </w:r>
      <w:r w:rsidRPr="00880A2A">
        <w:rPr>
          <w:rFonts w:asciiTheme="majorBidi" w:eastAsia="Calibri" w:hAnsiTheme="majorBidi" w:cstheme="majorBidi"/>
          <w:color w:val="0E0E0E"/>
        </w:rPr>
        <w:t>we must</w:t>
      </w:r>
      <w:r w:rsidR="005713A4" w:rsidRPr="00880A2A">
        <w:rPr>
          <w:rFonts w:asciiTheme="majorBidi" w:eastAsia="Calibri" w:hAnsiTheme="majorBidi" w:cstheme="majorBidi"/>
          <w:color w:val="0E0E0E"/>
        </w:rPr>
        <w:t xml:space="preserve"> also </w:t>
      </w:r>
      <w:r w:rsidRPr="00880A2A">
        <w:rPr>
          <w:rFonts w:asciiTheme="majorBidi" w:eastAsia="Calibri" w:hAnsiTheme="majorBidi" w:cstheme="majorBidi"/>
          <w:color w:val="0E0E0E"/>
        </w:rPr>
        <w:t>consider the</w:t>
      </w:r>
      <w:r w:rsidR="001112FD" w:rsidRPr="00880A2A">
        <w:rPr>
          <w:rFonts w:asciiTheme="majorBidi" w:eastAsia="Calibri" w:hAnsiTheme="majorBidi" w:cstheme="majorBidi"/>
          <w:color w:val="0E0E0E"/>
        </w:rPr>
        <w:t xml:space="preserve"> </w:t>
      </w:r>
      <w:r w:rsidR="00392B27">
        <w:rPr>
          <w:rFonts w:asciiTheme="majorBidi" w:eastAsia="Calibri" w:hAnsiTheme="majorBidi" w:cstheme="majorBidi"/>
          <w:color w:val="0E0E0E"/>
        </w:rPr>
        <w:t xml:space="preserve">legacy of the </w:t>
      </w:r>
      <w:r w:rsidRPr="00880A2A">
        <w:rPr>
          <w:rFonts w:asciiTheme="majorBidi" w:eastAsia="Calibri" w:hAnsiTheme="majorBidi" w:cstheme="majorBidi"/>
          <w:color w:val="0E0E0E"/>
        </w:rPr>
        <w:t>COVID</w:t>
      </w:r>
      <w:r w:rsidR="001112FD" w:rsidRPr="00880A2A">
        <w:rPr>
          <w:rFonts w:asciiTheme="majorBidi" w:eastAsia="Calibri" w:hAnsiTheme="majorBidi" w:cstheme="majorBidi"/>
          <w:color w:val="0E0E0E"/>
        </w:rPr>
        <w:t>-19</w:t>
      </w:r>
      <w:r w:rsidRPr="00880A2A">
        <w:rPr>
          <w:rFonts w:asciiTheme="majorBidi" w:eastAsia="Calibri" w:hAnsiTheme="majorBidi" w:cstheme="majorBidi"/>
          <w:color w:val="0E0E0E"/>
        </w:rPr>
        <w:t xml:space="preserve"> pandemic: </w:t>
      </w:r>
      <w:r w:rsidR="001112FD" w:rsidRPr="00880A2A">
        <w:rPr>
          <w:rFonts w:asciiTheme="majorBidi" w:eastAsia="Calibri" w:hAnsiTheme="majorBidi" w:cstheme="majorBidi"/>
          <w:color w:val="0E0E0E"/>
        </w:rPr>
        <w:t xml:space="preserve">misinformation and </w:t>
      </w:r>
      <w:r w:rsidRPr="00880A2A">
        <w:rPr>
          <w:rFonts w:asciiTheme="majorBidi" w:eastAsia="Calibri" w:hAnsiTheme="majorBidi" w:cstheme="majorBidi"/>
          <w:color w:val="0E0E0E"/>
        </w:rPr>
        <w:t xml:space="preserve">vaccine hesitancy pose </w:t>
      </w:r>
      <w:r w:rsidR="000D10D2" w:rsidRPr="00880A2A">
        <w:rPr>
          <w:rFonts w:asciiTheme="majorBidi" w:eastAsia="Calibri" w:hAnsiTheme="majorBidi" w:cstheme="majorBidi"/>
          <w:color w:val="0E0E0E"/>
        </w:rPr>
        <w:t>serious</w:t>
      </w:r>
      <w:r w:rsidR="001112FD" w:rsidRPr="00880A2A">
        <w:rPr>
          <w:rFonts w:asciiTheme="majorBidi" w:eastAsia="Calibri" w:hAnsiTheme="majorBidi" w:cstheme="majorBidi"/>
          <w:color w:val="0E0E0E"/>
        </w:rPr>
        <w:t xml:space="preserve"> </w:t>
      </w:r>
      <w:r w:rsidRPr="00880A2A">
        <w:rPr>
          <w:rFonts w:asciiTheme="majorBidi" w:eastAsia="Calibri" w:hAnsiTheme="majorBidi" w:cstheme="majorBidi"/>
          <w:color w:val="0E0E0E"/>
        </w:rPr>
        <w:t xml:space="preserve">obstacles, particularly in areas with low literacy where conspiracy theories can spread </w:t>
      </w:r>
      <w:commentRangeStart w:id="5"/>
      <w:r w:rsidRPr="00880A2A">
        <w:rPr>
          <w:rFonts w:asciiTheme="majorBidi" w:eastAsia="Calibri" w:hAnsiTheme="majorBidi" w:cstheme="majorBidi"/>
          <w:color w:val="0E0E0E"/>
        </w:rPr>
        <w:t>rapidly</w:t>
      </w:r>
      <w:commentRangeEnd w:id="5"/>
      <w:r w:rsidR="004C1ACF">
        <w:rPr>
          <w:rStyle w:val="CommentReference"/>
        </w:rPr>
        <w:commentReference w:id="5"/>
      </w:r>
      <w:r w:rsidRPr="00880A2A">
        <w:rPr>
          <w:rFonts w:asciiTheme="majorBidi" w:eastAsia="Calibri" w:hAnsiTheme="majorBidi" w:cstheme="majorBidi"/>
          <w:color w:val="0E0E0E"/>
        </w:rPr>
        <w:t xml:space="preserve">. </w:t>
      </w:r>
      <w:r w:rsidR="009A001B">
        <w:rPr>
          <w:rFonts w:asciiTheme="majorBidi" w:eastAsia="Calibri" w:hAnsiTheme="majorBidi" w:cstheme="majorBidi"/>
          <w:color w:val="0E0E0E"/>
        </w:rPr>
        <w:t>S</w:t>
      </w:r>
      <w:r w:rsidR="002B11EC">
        <w:rPr>
          <w:rFonts w:asciiTheme="majorBidi" w:eastAsia="Calibri" w:hAnsiTheme="majorBidi" w:cstheme="majorBidi"/>
          <w:color w:val="0E0E0E"/>
        </w:rPr>
        <w:t>urvey</w:t>
      </w:r>
      <w:r w:rsidR="009A001B">
        <w:rPr>
          <w:rFonts w:asciiTheme="majorBidi" w:eastAsia="Calibri" w:hAnsiTheme="majorBidi" w:cstheme="majorBidi"/>
          <w:color w:val="0E0E0E"/>
        </w:rPr>
        <w:t xml:space="preserve">s in </w:t>
      </w:r>
      <w:r w:rsidR="005C6B3A">
        <w:rPr>
          <w:rFonts w:asciiTheme="majorBidi" w:eastAsia="Calibri" w:hAnsiTheme="majorBidi" w:cstheme="majorBidi"/>
          <w:color w:val="0E0E0E"/>
        </w:rPr>
        <w:t xml:space="preserve">Gaza in </w:t>
      </w:r>
      <w:r w:rsidR="009A001B">
        <w:rPr>
          <w:rFonts w:asciiTheme="majorBidi" w:eastAsia="Calibri" w:hAnsiTheme="majorBidi" w:cstheme="majorBidi"/>
          <w:color w:val="0E0E0E"/>
        </w:rPr>
        <w:t xml:space="preserve">2021 and 2023 found </w:t>
      </w:r>
      <w:r w:rsidR="00A30C4A">
        <w:rPr>
          <w:rFonts w:asciiTheme="majorBidi" w:eastAsia="Calibri" w:hAnsiTheme="majorBidi" w:cstheme="majorBidi"/>
          <w:color w:val="0E0E0E"/>
        </w:rPr>
        <w:t xml:space="preserve">hesitancy to receive COVID-19 vaccines was over </w:t>
      </w:r>
      <w:commentRangeStart w:id="6"/>
      <w:r w:rsidR="00A30C4A">
        <w:rPr>
          <w:rFonts w:asciiTheme="majorBidi" w:eastAsia="Calibri" w:hAnsiTheme="majorBidi" w:cstheme="majorBidi"/>
          <w:color w:val="0E0E0E"/>
        </w:rPr>
        <w:t>30</w:t>
      </w:r>
      <w:commentRangeEnd w:id="6"/>
      <w:r w:rsidR="005C6B3A">
        <w:rPr>
          <w:rStyle w:val="CommentReference"/>
        </w:rPr>
        <w:commentReference w:id="6"/>
      </w:r>
      <w:r w:rsidR="00A30C4A">
        <w:rPr>
          <w:rFonts w:asciiTheme="majorBidi" w:eastAsia="Calibri" w:hAnsiTheme="majorBidi" w:cstheme="majorBidi"/>
          <w:color w:val="0E0E0E"/>
        </w:rPr>
        <w:t>%</w:t>
      </w:r>
      <w:r w:rsidR="00AC7BC6">
        <w:rPr>
          <w:rFonts w:asciiTheme="majorBidi" w:eastAsia="Calibri" w:hAnsiTheme="majorBidi" w:cstheme="majorBidi"/>
          <w:color w:val="0E0E0E"/>
        </w:rPr>
        <w:t xml:space="preserve">, while a qualitative study identified </w:t>
      </w:r>
      <w:r w:rsidR="0043505B">
        <w:rPr>
          <w:rFonts w:asciiTheme="majorBidi" w:eastAsia="Calibri" w:hAnsiTheme="majorBidi" w:cstheme="majorBidi"/>
          <w:color w:val="0E0E0E"/>
        </w:rPr>
        <w:t xml:space="preserve">a range of conspiracy theories, some related to the political situation in the </w:t>
      </w:r>
      <w:commentRangeStart w:id="7"/>
      <w:r w:rsidR="0043505B">
        <w:rPr>
          <w:rFonts w:asciiTheme="majorBidi" w:eastAsia="Calibri" w:hAnsiTheme="majorBidi" w:cstheme="majorBidi"/>
          <w:color w:val="0E0E0E"/>
        </w:rPr>
        <w:t>region</w:t>
      </w:r>
      <w:commentRangeEnd w:id="7"/>
      <w:r w:rsidR="00EB1EF8">
        <w:rPr>
          <w:rStyle w:val="CommentReference"/>
        </w:rPr>
        <w:commentReference w:id="7"/>
      </w:r>
      <w:r w:rsidR="0043505B">
        <w:rPr>
          <w:rFonts w:asciiTheme="majorBidi" w:eastAsia="Calibri" w:hAnsiTheme="majorBidi" w:cstheme="majorBidi"/>
          <w:color w:val="0E0E0E"/>
        </w:rPr>
        <w:t xml:space="preserve">. </w:t>
      </w:r>
      <w:r w:rsidR="000D10D2" w:rsidRPr="00880A2A">
        <w:rPr>
          <w:rFonts w:asciiTheme="majorBidi" w:eastAsia="Calibri" w:hAnsiTheme="majorBidi" w:cstheme="majorBidi"/>
          <w:color w:val="0E0E0E"/>
        </w:rPr>
        <w:t>Such</w:t>
      </w:r>
      <w:r w:rsidRPr="00880A2A">
        <w:rPr>
          <w:rFonts w:asciiTheme="majorBidi" w:eastAsia="Calibri" w:hAnsiTheme="majorBidi" w:cstheme="majorBidi"/>
          <w:color w:val="0E0E0E"/>
        </w:rPr>
        <w:t xml:space="preserve"> </w:t>
      </w:r>
      <w:r w:rsidR="00100839" w:rsidRPr="00880A2A">
        <w:rPr>
          <w:rFonts w:asciiTheme="majorBidi" w:eastAsia="Calibri" w:hAnsiTheme="majorBidi" w:cstheme="majorBidi"/>
          <w:color w:val="0E0E0E"/>
        </w:rPr>
        <w:t>scepticism</w:t>
      </w:r>
      <w:r w:rsidRPr="00880A2A">
        <w:rPr>
          <w:rFonts w:asciiTheme="majorBidi" w:eastAsia="Calibri" w:hAnsiTheme="majorBidi" w:cstheme="majorBidi"/>
          <w:color w:val="0E0E0E"/>
        </w:rPr>
        <w:t xml:space="preserve"> undermines efforts to achieve high </w:t>
      </w:r>
      <w:r w:rsidR="00067F55" w:rsidRPr="00880A2A">
        <w:rPr>
          <w:rFonts w:asciiTheme="majorBidi" w:eastAsia="Calibri" w:hAnsiTheme="majorBidi" w:cstheme="majorBidi"/>
          <w:color w:val="0E0E0E"/>
        </w:rPr>
        <w:t>vaccination</w:t>
      </w:r>
      <w:r w:rsidRPr="00880A2A">
        <w:rPr>
          <w:rFonts w:asciiTheme="majorBidi" w:eastAsia="Calibri" w:hAnsiTheme="majorBidi" w:cstheme="majorBidi"/>
          <w:color w:val="0E0E0E"/>
        </w:rPr>
        <w:t xml:space="preserve"> coverage. </w:t>
      </w:r>
      <w:r w:rsidR="004C1ACF">
        <w:rPr>
          <w:rFonts w:asciiTheme="majorBidi" w:eastAsia="Calibri" w:hAnsiTheme="majorBidi" w:cstheme="majorBidi"/>
          <w:color w:val="0E0E0E"/>
        </w:rPr>
        <w:t>L</w:t>
      </w:r>
      <w:r w:rsidRPr="00880A2A">
        <w:rPr>
          <w:rFonts w:asciiTheme="majorBidi" w:eastAsia="Calibri" w:hAnsiTheme="majorBidi" w:cstheme="majorBidi"/>
          <w:color w:val="0E0E0E"/>
        </w:rPr>
        <w:t xml:space="preserve">ogistical challenges, such as maintaining </w:t>
      </w:r>
      <w:r w:rsidR="004C1ACF">
        <w:rPr>
          <w:rFonts w:asciiTheme="majorBidi" w:eastAsia="Calibri" w:hAnsiTheme="majorBidi" w:cstheme="majorBidi"/>
          <w:color w:val="0E0E0E"/>
        </w:rPr>
        <w:t xml:space="preserve">a cold chain, </w:t>
      </w:r>
      <w:r w:rsidRPr="00880A2A">
        <w:rPr>
          <w:rFonts w:asciiTheme="majorBidi" w:eastAsia="Calibri" w:hAnsiTheme="majorBidi" w:cstheme="majorBidi"/>
          <w:color w:val="0E0E0E"/>
        </w:rPr>
        <w:t>further complicate the eradication campaign</w:t>
      </w:r>
      <w:r w:rsidRPr="00880A2A">
        <w:rPr>
          <w:rFonts w:asciiTheme="majorBidi" w:eastAsia="Calibri" w:hAnsiTheme="majorBidi" w:cstheme="majorBidi"/>
          <w:color w:val="0E0E0E"/>
          <w:rtl/>
        </w:rPr>
        <w:t>.</w:t>
      </w:r>
    </w:p>
    <w:p w14:paraId="6D972F0C" w14:textId="0B75B021" w:rsidR="00CA46F5" w:rsidRPr="00880A2A" w:rsidRDefault="00CA46F5" w:rsidP="00B06B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360" w:lineRule="auto"/>
        <w:rPr>
          <w:rFonts w:asciiTheme="majorBidi" w:eastAsia="Calibri" w:hAnsiTheme="majorBidi" w:cstheme="majorBidi"/>
          <w:color w:val="0E0E0E"/>
        </w:rPr>
      </w:pPr>
      <w:r w:rsidRPr="00880A2A">
        <w:rPr>
          <w:rFonts w:asciiTheme="majorBidi" w:eastAsia="Calibri" w:hAnsiTheme="majorBidi" w:cstheme="majorBidi"/>
          <w:color w:val="0E0E0E"/>
        </w:rPr>
        <w:lastRenderedPageBreak/>
        <w:t xml:space="preserve">The Gaza </w:t>
      </w:r>
      <w:r w:rsidR="00305035" w:rsidRPr="00880A2A">
        <w:rPr>
          <w:rFonts w:asciiTheme="majorBidi" w:eastAsia="Calibri" w:hAnsiTheme="majorBidi" w:cstheme="majorBidi"/>
          <w:color w:val="0E0E0E"/>
        </w:rPr>
        <w:t>situation</w:t>
      </w:r>
      <w:r w:rsidRPr="00880A2A">
        <w:rPr>
          <w:rFonts w:asciiTheme="majorBidi" w:eastAsia="Calibri" w:hAnsiTheme="majorBidi" w:cstheme="majorBidi"/>
          <w:color w:val="0E0E0E"/>
        </w:rPr>
        <w:t xml:space="preserve"> present</w:t>
      </w:r>
      <w:r w:rsidR="00974835" w:rsidRPr="00880A2A">
        <w:rPr>
          <w:rFonts w:asciiTheme="majorBidi" w:eastAsia="Calibri" w:hAnsiTheme="majorBidi" w:cstheme="majorBidi"/>
          <w:color w:val="0E0E0E"/>
        </w:rPr>
        <w:t xml:space="preserve">s </w:t>
      </w:r>
      <w:r w:rsidR="004C1ACF">
        <w:rPr>
          <w:rFonts w:asciiTheme="majorBidi" w:eastAsia="Calibri" w:hAnsiTheme="majorBidi" w:cstheme="majorBidi"/>
          <w:color w:val="0E0E0E"/>
        </w:rPr>
        <w:t xml:space="preserve">some specific </w:t>
      </w:r>
      <w:r w:rsidRPr="00880A2A">
        <w:rPr>
          <w:rFonts w:asciiTheme="majorBidi" w:eastAsia="Calibri" w:hAnsiTheme="majorBidi" w:cstheme="majorBidi"/>
          <w:color w:val="0E0E0E"/>
        </w:rPr>
        <w:t>challenge</w:t>
      </w:r>
      <w:r w:rsidR="003C2957">
        <w:rPr>
          <w:rFonts w:asciiTheme="majorBidi" w:eastAsia="Calibri" w:hAnsiTheme="majorBidi" w:cstheme="majorBidi"/>
          <w:color w:val="0E0E0E"/>
        </w:rPr>
        <w:t>s</w:t>
      </w:r>
      <w:r w:rsidRPr="00880A2A">
        <w:rPr>
          <w:rFonts w:asciiTheme="majorBidi" w:eastAsia="Calibri" w:hAnsiTheme="majorBidi" w:cstheme="majorBidi"/>
          <w:color w:val="0E0E0E"/>
        </w:rPr>
        <w:t xml:space="preserve">. </w:t>
      </w:r>
      <w:r w:rsidR="003C2957">
        <w:rPr>
          <w:rFonts w:asciiTheme="majorBidi" w:eastAsia="Calibri" w:hAnsiTheme="majorBidi" w:cstheme="majorBidi"/>
          <w:color w:val="0E0E0E"/>
        </w:rPr>
        <w:t xml:space="preserve">While not unique to </w:t>
      </w:r>
      <w:commentRangeStart w:id="8"/>
      <w:r w:rsidR="003C2957">
        <w:rPr>
          <w:rFonts w:asciiTheme="majorBidi" w:eastAsia="Calibri" w:hAnsiTheme="majorBidi" w:cstheme="majorBidi"/>
          <w:color w:val="0E0E0E"/>
        </w:rPr>
        <w:t>Gaza</w:t>
      </w:r>
      <w:commentRangeEnd w:id="8"/>
      <w:r w:rsidR="007D3766">
        <w:rPr>
          <w:rStyle w:val="CommentReference"/>
        </w:rPr>
        <w:commentReference w:id="8"/>
      </w:r>
      <w:r w:rsidR="003C2957">
        <w:rPr>
          <w:rFonts w:asciiTheme="majorBidi" w:eastAsia="Calibri" w:hAnsiTheme="majorBidi" w:cstheme="majorBidi"/>
          <w:color w:val="0E0E0E"/>
        </w:rPr>
        <w:t>, t</w:t>
      </w:r>
      <w:r w:rsidRPr="00880A2A">
        <w:rPr>
          <w:rFonts w:asciiTheme="majorBidi" w:eastAsia="Calibri" w:hAnsiTheme="majorBidi" w:cstheme="majorBidi"/>
          <w:color w:val="0E0E0E"/>
        </w:rPr>
        <w:t xml:space="preserve">he safety of healthcare workers remains a grave concern, with targeted attacks on polio vaccination teams threatening </w:t>
      </w:r>
      <w:r w:rsidR="00EC7744">
        <w:rPr>
          <w:rFonts w:asciiTheme="majorBidi" w:eastAsia="Calibri" w:hAnsiTheme="majorBidi" w:cstheme="majorBidi"/>
          <w:color w:val="0E0E0E"/>
        </w:rPr>
        <w:t>their lives</w:t>
      </w:r>
      <w:r w:rsidRPr="00880A2A">
        <w:rPr>
          <w:rFonts w:asciiTheme="majorBidi" w:eastAsia="Calibri" w:hAnsiTheme="majorBidi" w:cstheme="majorBidi"/>
          <w:color w:val="0E0E0E"/>
        </w:rPr>
        <w:t xml:space="preserve"> and the success of </w:t>
      </w:r>
      <w:r w:rsidR="00067F55" w:rsidRPr="00880A2A">
        <w:rPr>
          <w:rFonts w:asciiTheme="majorBidi" w:eastAsia="Calibri" w:hAnsiTheme="majorBidi" w:cstheme="majorBidi"/>
          <w:color w:val="0E0E0E"/>
        </w:rPr>
        <w:t>vaccination</w:t>
      </w:r>
      <w:r w:rsidRPr="00880A2A">
        <w:rPr>
          <w:rFonts w:asciiTheme="majorBidi" w:eastAsia="Calibri" w:hAnsiTheme="majorBidi" w:cstheme="majorBidi"/>
          <w:color w:val="0E0E0E"/>
        </w:rPr>
        <w:t xml:space="preserve"> campaigns. </w:t>
      </w:r>
      <w:r w:rsidR="0089776B" w:rsidRPr="00880A2A">
        <w:rPr>
          <w:rFonts w:asciiTheme="majorBidi" w:eastAsia="Calibri" w:hAnsiTheme="majorBidi" w:cstheme="majorBidi"/>
          <w:color w:val="0E0E0E"/>
        </w:rPr>
        <w:t>E</w:t>
      </w:r>
      <w:r w:rsidRPr="00880A2A">
        <w:rPr>
          <w:rFonts w:asciiTheme="majorBidi" w:eastAsia="Calibri" w:hAnsiTheme="majorBidi" w:cstheme="majorBidi"/>
          <w:color w:val="0E0E0E"/>
        </w:rPr>
        <w:t>nsur</w:t>
      </w:r>
      <w:r w:rsidR="00E61BEB" w:rsidRPr="00880A2A">
        <w:rPr>
          <w:rFonts w:asciiTheme="majorBidi" w:eastAsia="Calibri" w:hAnsiTheme="majorBidi" w:cstheme="majorBidi"/>
          <w:color w:val="0E0E0E"/>
        </w:rPr>
        <w:t>ing</w:t>
      </w:r>
      <w:r w:rsidRPr="00880A2A">
        <w:rPr>
          <w:rFonts w:asciiTheme="majorBidi" w:eastAsia="Calibri" w:hAnsiTheme="majorBidi" w:cstheme="majorBidi"/>
          <w:color w:val="0E0E0E"/>
        </w:rPr>
        <w:t xml:space="preserve"> local </w:t>
      </w:r>
      <w:r w:rsidR="00D51FDF" w:rsidRPr="00880A2A">
        <w:rPr>
          <w:rFonts w:asciiTheme="majorBidi" w:eastAsia="Calibri" w:hAnsiTheme="majorBidi" w:cstheme="majorBidi"/>
          <w:color w:val="0E0E0E"/>
        </w:rPr>
        <w:t>ceasefires</w:t>
      </w:r>
      <w:r w:rsidRPr="00880A2A">
        <w:rPr>
          <w:rFonts w:asciiTheme="majorBidi" w:eastAsia="Calibri" w:hAnsiTheme="majorBidi" w:cstheme="majorBidi"/>
          <w:color w:val="0E0E0E"/>
        </w:rPr>
        <w:t xml:space="preserve"> is crucial. </w:t>
      </w:r>
      <w:r w:rsidR="00686915">
        <w:rPr>
          <w:rFonts w:asciiTheme="majorBidi" w:eastAsia="Calibri" w:hAnsiTheme="majorBidi" w:cstheme="majorBidi"/>
          <w:color w:val="0E0E0E"/>
        </w:rPr>
        <w:t>P</w:t>
      </w:r>
      <w:r w:rsidRPr="00880A2A">
        <w:rPr>
          <w:rFonts w:asciiTheme="majorBidi" w:eastAsia="Calibri" w:hAnsiTheme="majorBidi" w:cstheme="majorBidi"/>
          <w:color w:val="0E0E0E"/>
        </w:rPr>
        <w:t xml:space="preserve">opulation movement </w:t>
      </w:r>
      <w:r w:rsidR="00686915">
        <w:rPr>
          <w:rFonts w:asciiTheme="majorBidi" w:eastAsia="Calibri" w:hAnsiTheme="majorBidi" w:cstheme="majorBidi"/>
          <w:color w:val="0E0E0E"/>
        </w:rPr>
        <w:t xml:space="preserve">also </w:t>
      </w:r>
      <w:r w:rsidRPr="00880A2A">
        <w:rPr>
          <w:rFonts w:asciiTheme="majorBidi" w:eastAsia="Calibri" w:hAnsiTheme="majorBidi" w:cstheme="majorBidi"/>
          <w:color w:val="0E0E0E"/>
        </w:rPr>
        <w:t xml:space="preserve">increases the risk of </w:t>
      </w:r>
      <w:r w:rsidR="00305035" w:rsidRPr="00880A2A">
        <w:rPr>
          <w:rFonts w:asciiTheme="majorBidi" w:eastAsia="Calibri" w:hAnsiTheme="majorBidi" w:cstheme="majorBidi"/>
          <w:color w:val="0E0E0E"/>
        </w:rPr>
        <w:t xml:space="preserve">viruses spreading </w:t>
      </w:r>
      <w:r w:rsidRPr="00880A2A">
        <w:rPr>
          <w:rFonts w:asciiTheme="majorBidi" w:eastAsia="Calibri" w:hAnsiTheme="majorBidi" w:cstheme="majorBidi"/>
          <w:color w:val="0E0E0E"/>
        </w:rPr>
        <w:t xml:space="preserve">across borders. Weak routine </w:t>
      </w:r>
      <w:r w:rsidR="00067F55" w:rsidRPr="00880A2A">
        <w:rPr>
          <w:rFonts w:asciiTheme="majorBidi" w:eastAsia="Calibri" w:hAnsiTheme="majorBidi" w:cstheme="majorBidi"/>
          <w:color w:val="0E0E0E"/>
        </w:rPr>
        <w:t>vaccination</w:t>
      </w:r>
      <w:r w:rsidR="00305035" w:rsidRPr="00880A2A">
        <w:rPr>
          <w:rFonts w:asciiTheme="majorBidi" w:eastAsia="Calibri" w:hAnsiTheme="majorBidi" w:cstheme="majorBidi"/>
          <w:color w:val="0E0E0E"/>
        </w:rPr>
        <w:t xml:space="preserve"> program</w:t>
      </w:r>
      <w:r w:rsidR="00686915">
        <w:rPr>
          <w:rFonts w:asciiTheme="majorBidi" w:eastAsia="Calibri" w:hAnsiTheme="majorBidi" w:cstheme="majorBidi"/>
          <w:color w:val="0E0E0E"/>
        </w:rPr>
        <w:t>me</w:t>
      </w:r>
      <w:r w:rsidR="00305035" w:rsidRPr="00880A2A">
        <w:rPr>
          <w:rFonts w:asciiTheme="majorBidi" w:eastAsia="Calibri" w:hAnsiTheme="majorBidi" w:cstheme="majorBidi"/>
          <w:color w:val="0E0E0E"/>
        </w:rPr>
        <w:t>s</w:t>
      </w:r>
      <w:r w:rsidRPr="00880A2A">
        <w:rPr>
          <w:rFonts w:asciiTheme="majorBidi" w:eastAsia="Calibri" w:hAnsiTheme="majorBidi" w:cstheme="majorBidi"/>
          <w:color w:val="0E0E0E"/>
        </w:rPr>
        <w:t xml:space="preserve"> in high-risk </w:t>
      </w:r>
      <w:r w:rsidR="00D1235A" w:rsidRPr="00880A2A">
        <w:rPr>
          <w:rFonts w:asciiTheme="majorBidi" w:eastAsia="Calibri" w:hAnsiTheme="majorBidi" w:cstheme="majorBidi"/>
          <w:color w:val="0E0E0E"/>
        </w:rPr>
        <w:t xml:space="preserve">environments and among </w:t>
      </w:r>
      <w:r w:rsidRPr="00880A2A">
        <w:rPr>
          <w:rFonts w:asciiTheme="majorBidi" w:eastAsia="Calibri" w:hAnsiTheme="majorBidi" w:cstheme="majorBidi"/>
          <w:color w:val="0E0E0E"/>
        </w:rPr>
        <w:t>populations</w:t>
      </w:r>
      <w:r w:rsidR="00DD2F76" w:rsidRPr="00880A2A">
        <w:rPr>
          <w:rFonts w:asciiTheme="majorBidi" w:eastAsia="Calibri" w:hAnsiTheme="majorBidi" w:cstheme="majorBidi"/>
          <w:color w:val="0E0E0E"/>
        </w:rPr>
        <w:t xml:space="preserve"> at </w:t>
      </w:r>
      <w:r w:rsidR="00D1235A" w:rsidRPr="00880A2A">
        <w:rPr>
          <w:rFonts w:asciiTheme="majorBidi" w:eastAsia="Calibri" w:hAnsiTheme="majorBidi" w:cstheme="majorBidi"/>
          <w:color w:val="0E0E0E"/>
        </w:rPr>
        <w:t>risk</w:t>
      </w:r>
      <w:r w:rsidRPr="00880A2A">
        <w:rPr>
          <w:rFonts w:asciiTheme="majorBidi" w:eastAsia="Calibri" w:hAnsiTheme="majorBidi" w:cstheme="majorBidi"/>
          <w:color w:val="0E0E0E"/>
        </w:rPr>
        <w:t xml:space="preserve"> </w:t>
      </w:r>
      <w:r w:rsidR="000D10D2" w:rsidRPr="00880A2A">
        <w:rPr>
          <w:rFonts w:asciiTheme="majorBidi" w:eastAsia="Calibri" w:hAnsiTheme="majorBidi" w:cstheme="majorBidi"/>
          <w:color w:val="0E0E0E"/>
        </w:rPr>
        <w:t xml:space="preserve">leave </w:t>
      </w:r>
      <w:r w:rsidRPr="00880A2A">
        <w:rPr>
          <w:rFonts w:asciiTheme="majorBidi" w:eastAsia="Calibri" w:hAnsiTheme="majorBidi" w:cstheme="majorBidi"/>
          <w:color w:val="0E0E0E"/>
        </w:rPr>
        <w:t>children vulnerable to infection</w:t>
      </w:r>
      <w:r w:rsidR="00EC7744">
        <w:rPr>
          <w:rFonts w:asciiTheme="majorBidi" w:eastAsia="Calibri" w:hAnsiTheme="majorBidi" w:cstheme="majorBidi"/>
          <w:color w:val="0E0E0E"/>
        </w:rPr>
        <w:t xml:space="preserve"> while competing for</w:t>
      </w:r>
      <w:r w:rsidRPr="00880A2A">
        <w:rPr>
          <w:rFonts w:asciiTheme="majorBidi" w:eastAsia="Calibri" w:hAnsiTheme="majorBidi" w:cstheme="majorBidi"/>
          <w:color w:val="0E0E0E"/>
        </w:rPr>
        <w:t xml:space="preserve"> health priorities and disease outbreaks strain resources and </w:t>
      </w:r>
      <w:r w:rsidR="00305035" w:rsidRPr="00880A2A">
        <w:rPr>
          <w:rFonts w:asciiTheme="majorBidi" w:eastAsia="Calibri" w:hAnsiTheme="majorBidi" w:cstheme="majorBidi"/>
          <w:color w:val="0E0E0E"/>
        </w:rPr>
        <w:t xml:space="preserve">distract </w:t>
      </w:r>
      <w:r w:rsidRPr="00880A2A">
        <w:rPr>
          <w:rFonts w:asciiTheme="majorBidi" w:eastAsia="Calibri" w:hAnsiTheme="majorBidi" w:cstheme="majorBidi"/>
          <w:color w:val="0E0E0E"/>
        </w:rPr>
        <w:t>attention from polio eradication efforts</w:t>
      </w:r>
      <w:r w:rsidRPr="00880A2A">
        <w:rPr>
          <w:rFonts w:asciiTheme="majorBidi" w:eastAsia="Calibri" w:hAnsiTheme="majorBidi" w:cstheme="majorBidi"/>
          <w:color w:val="0E0E0E"/>
          <w:rtl/>
        </w:rPr>
        <w:t>.</w:t>
      </w:r>
    </w:p>
    <w:p w14:paraId="5059151E" w14:textId="3CF289ED" w:rsidR="00CA46F5" w:rsidRPr="00880A2A" w:rsidRDefault="00CA46F5" w:rsidP="00B06B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360" w:lineRule="auto"/>
        <w:rPr>
          <w:rFonts w:asciiTheme="majorBidi" w:eastAsia="Calibri" w:hAnsiTheme="majorBidi" w:cstheme="majorBidi"/>
          <w:color w:val="0E0E0E"/>
        </w:rPr>
      </w:pPr>
      <w:r w:rsidRPr="00880A2A">
        <w:rPr>
          <w:rFonts w:asciiTheme="majorBidi" w:eastAsia="Calibri" w:hAnsiTheme="majorBidi" w:cstheme="majorBidi"/>
          <w:color w:val="0E0E0E"/>
        </w:rPr>
        <w:t xml:space="preserve">Funding gaps </w:t>
      </w:r>
      <w:r w:rsidR="00DD2F76" w:rsidRPr="00880A2A">
        <w:rPr>
          <w:rFonts w:asciiTheme="majorBidi" w:eastAsia="Calibri" w:hAnsiTheme="majorBidi" w:cstheme="majorBidi"/>
          <w:color w:val="0E0E0E"/>
        </w:rPr>
        <w:t>remain</w:t>
      </w:r>
      <w:r w:rsidRPr="00880A2A">
        <w:rPr>
          <w:rFonts w:asciiTheme="majorBidi" w:eastAsia="Calibri" w:hAnsiTheme="majorBidi" w:cstheme="majorBidi"/>
          <w:color w:val="0E0E0E"/>
        </w:rPr>
        <w:t xml:space="preserve"> a </w:t>
      </w:r>
      <w:r w:rsidR="00305035" w:rsidRPr="00880A2A">
        <w:rPr>
          <w:rFonts w:asciiTheme="majorBidi" w:eastAsia="Calibri" w:hAnsiTheme="majorBidi" w:cstheme="majorBidi"/>
          <w:color w:val="0E0E0E"/>
        </w:rPr>
        <w:t xml:space="preserve">major </w:t>
      </w:r>
      <w:r w:rsidRPr="00880A2A">
        <w:rPr>
          <w:rFonts w:asciiTheme="majorBidi" w:eastAsia="Calibri" w:hAnsiTheme="majorBidi" w:cstheme="majorBidi"/>
          <w:color w:val="0E0E0E"/>
        </w:rPr>
        <w:t>challenge, as sustained financial support is crucial for maintaining eradication efforts</w:t>
      </w:r>
      <w:r w:rsidR="00707863">
        <w:rPr>
          <w:rFonts w:asciiTheme="majorBidi" w:eastAsia="Calibri" w:hAnsiTheme="majorBidi" w:cstheme="majorBidi"/>
          <w:color w:val="0E0E0E"/>
        </w:rPr>
        <w:t xml:space="preserve"> yet financial flows have been compromised by </w:t>
      </w:r>
      <w:r w:rsidR="00D0005D">
        <w:rPr>
          <w:rFonts w:asciiTheme="majorBidi" w:eastAsia="Calibri" w:hAnsiTheme="majorBidi" w:cstheme="majorBidi"/>
          <w:color w:val="0E0E0E"/>
        </w:rPr>
        <w:t>political considerations</w:t>
      </w:r>
      <w:r w:rsidR="00B148B7">
        <w:rPr>
          <w:rFonts w:asciiTheme="majorBidi" w:eastAsia="Calibri" w:hAnsiTheme="majorBidi" w:cstheme="majorBidi"/>
          <w:color w:val="0E0E0E"/>
        </w:rPr>
        <w:t xml:space="preserve"> by </w:t>
      </w:r>
      <w:commentRangeStart w:id="9"/>
      <w:r w:rsidR="00B148B7">
        <w:rPr>
          <w:rFonts w:asciiTheme="majorBidi" w:eastAsia="Calibri" w:hAnsiTheme="majorBidi" w:cstheme="majorBidi"/>
          <w:color w:val="0E0E0E"/>
        </w:rPr>
        <w:t>donors</w:t>
      </w:r>
      <w:commentRangeEnd w:id="9"/>
      <w:r w:rsidR="00B148B7">
        <w:rPr>
          <w:rStyle w:val="CommentReference"/>
        </w:rPr>
        <w:commentReference w:id="9"/>
      </w:r>
      <w:r w:rsidRPr="00880A2A">
        <w:rPr>
          <w:rFonts w:asciiTheme="majorBidi" w:eastAsia="Calibri" w:hAnsiTheme="majorBidi" w:cstheme="majorBidi"/>
          <w:color w:val="0E0E0E"/>
        </w:rPr>
        <w:t xml:space="preserve">. Additionally, </w:t>
      </w:r>
      <w:r w:rsidR="00305035" w:rsidRPr="00880A2A">
        <w:rPr>
          <w:rFonts w:asciiTheme="majorBidi" w:eastAsia="Calibri" w:hAnsiTheme="majorBidi" w:cstheme="majorBidi"/>
          <w:color w:val="0E0E0E"/>
        </w:rPr>
        <w:t xml:space="preserve">the </w:t>
      </w:r>
      <w:r w:rsidRPr="00880A2A">
        <w:rPr>
          <w:rFonts w:asciiTheme="majorBidi" w:eastAsia="Calibri" w:hAnsiTheme="majorBidi" w:cstheme="majorBidi"/>
          <w:color w:val="0E0E0E"/>
        </w:rPr>
        <w:t>increased detection of poliovirus in environmental samples, such as sewage, indicates ongoing transmission risks that must be addressed to achieve global eradication.</w:t>
      </w:r>
    </w:p>
    <w:p w14:paraId="004F1F7D" w14:textId="2833EF66" w:rsidR="00CA46F5" w:rsidRPr="00880A2A" w:rsidRDefault="00CA46F5" w:rsidP="00B06B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360" w:lineRule="auto"/>
        <w:rPr>
          <w:rFonts w:asciiTheme="majorBidi" w:eastAsia="Calibri" w:hAnsiTheme="majorBidi" w:cstheme="majorBidi"/>
          <w:b/>
          <w:color w:val="0E0E0E"/>
        </w:rPr>
      </w:pPr>
      <w:r w:rsidRPr="00880A2A">
        <w:rPr>
          <w:rFonts w:asciiTheme="majorBidi" w:eastAsia="Calibri" w:hAnsiTheme="majorBidi" w:cstheme="majorBidi"/>
          <w:color w:val="0E0E0E"/>
        </w:rPr>
        <w:t xml:space="preserve">The Gaza outbreak, combined with the </w:t>
      </w:r>
      <w:r w:rsidR="000D10D2" w:rsidRPr="00880A2A">
        <w:rPr>
          <w:rFonts w:asciiTheme="majorBidi" w:eastAsia="Calibri" w:hAnsiTheme="majorBidi" w:cstheme="majorBidi"/>
          <w:color w:val="0E0E0E"/>
        </w:rPr>
        <w:t>discovery</w:t>
      </w:r>
      <w:r w:rsidR="00305035" w:rsidRPr="00880A2A">
        <w:rPr>
          <w:rFonts w:asciiTheme="majorBidi" w:eastAsia="Calibri" w:hAnsiTheme="majorBidi" w:cstheme="majorBidi"/>
          <w:color w:val="0E0E0E"/>
        </w:rPr>
        <w:t xml:space="preserve"> of </w:t>
      </w:r>
      <w:r w:rsidRPr="00880A2A">
        <w:rPr>
          <w:rFonts w:asciiTheme="majorBidi" w:eastAsia="Calibri" w:hAnsiTheme="majorBidi" w:cstheme="majorBidi"/>
          <w:color w:val="0E0E0E"/>
        </w:rPr>
        <w:t>previously detected cVDPV2 in Israel, underscores the need for coordinated regional efforts and sustained vaccination campaigns to prevent further</w:t>
      </w:r>
      <w:r w:rsidR="00305035" w:rsidRPr="00880A2A">
        <w:rPr>
          <w:rFonts w:asciiTheme="majorBidi" w:eastAsia="Calibri" w:hAnsiTheme="majorBidi" w:cstheme="majorBidi"/>
          <w:color w:val="0E0E0E"/>
        </w:rPr>
        <w:t xml:space="preserve"> virus spread</w:t>
      </w:r>
      <w:r w:rsidRPr="00880A2A">
        <w:rPr>
          <w:rFonts w:asciiTheme="majorBidi" w:eastAsia="Calibri" w:hAnsiTheme="majorBidi" w:cstheme="majorBidi"/>
          <w:color w:val="0E0E0E"/>
        </w:rPr>
        <w:t>.</w:t>
      </w:r>
      <w:r w:rsidR="008F1B15" w:rsidRPr="00880A2A">
        <w:rPr>
          <w:rFonts w:asciiTheme="majorBidi" w:eastAsia="Calibri" w:hAnsiTheme="majorBidi" w:cstheme="majorBidi"/>
          <w:color w:val="0E0E0E"/>
        </w:rPr>
        <w:t xml:space="preserve"> </w:t>
      </w:r>
      <w:r w:rsidR="00BF5A4B" w:rsidRPr="00880A2A">
        <w:rPr>
          <w:rFonts w:asciiTheme="majorBidi" w:eastAsia="Calibri" w:hAnsiTheme="majorBidi" w:cstheme="majorBidi"/>
          <w:color w:val="0E0E0E"/>
        </w:rPr>
        <w:t>Recent events</w:t>
      </w:r>
      <w:r w:rsidR="00305035" w:rsidRPr="00880A2A">
        <w:rPr>
          <w:rFonts w:asciiTheme="majorBidi" w:eastAsia="Calibri" w:hAnsiTheme="majorBidi" w:cstheme="majorBidi"/>
          <w:color w:val="0E0E0E"/>
        </w:rPr>
        <w:t>,</w:t>
      </w:r>
      <w:r w:rsidR="00BF5A4B" w:rsidRPr="00880A2A">
        <w:rPr>
          <w:rFonts w:asciiTheme="majorBidi" w:eastAsia="Calibri" w:hAnsiTheme="majorBidi" w:cstheme="majorBidi"/>
          <w:color w:val="0E0E0E"/>
        </w:rPr>
        <w:t xml:space="preserve"> both in Israel and Gaza</w:t>
      </w:r>
      <w:r w:rsidR="00305035" w:rsidRPr="00880A2A">
        <w:rPr>
          <w:rFonts w:asciiTheme="majorBidi" w:eastAsia="Calibri" w:hAnsiTheme="majorBidi" w:cstheme="majorBidi"/>
          <w:color w:val="0E0E0E"/>
        </w:rPr>
        <w:t>,</w:t>
      </w:r>
      <w:r w:rsidR="00BF5A4B" w:rsidRPr="00880A2A">
        <w:rPr>
          <w:rFonts w:asciiTheme="majorBidi" w:eastAsia="Calibri" w:hAnsiTheme="majorBidi" w:cstheme="majorBidi"/>
          <w:color w:val="0E0E0E"/>
        </w:rPr>
        <w:t xml:space="preserve"> </w:t>
      </w:r>
      <w:r w:rsidR="00305035" w:rsidRPr="00880A2A">
        <w:rPr>
          <w:rFonts w:asciiTheme="majorBidi" w:eastAsia="Calibri" w:hAnsiTheme="majorBidi" w:cstheme="majorBidi"/>
          <w:color w:val="0E0E0E"/>
        </w:rPr>
        <w:t>have highlighted</w:t>
      </w:r>
      <w:r w:rsidR="00BF5A4B" w:rsidRPr="00880A2A">
        <w:rPr>
          <w:rFonts w:asciiTheme="majorBidi" w:eastAsia="Calibri" w:hAnsiTheme="majorBidi" w:cstheme="majorBidi"/>
          <w:color w:val="0E0E0E"/>
        </w:rPr>
        <w:t xml:space="preserve"> new challenges, not only for the region but also for the global eradication campaign</w:t>
      </w:r>
      <w:r w:rsidR="00305035" w:rsidRPr="00880A2A">
        <w:rPr>
          <w:rFonts w:asciiTheme="majorBidi" w:eastAsia="Calibri" w:hAnsiTheme="majorBidi" w:cstheme="majorBidi"/>
          <w:color w:val="0E0E0E"/>
        </w:rPr>
        <w:t>. The</w:t>
      </w:r>
      <w:r w:rsidR="000D10D2" w:rsidRPr="00880A2A">
        <w:rPr>
          <w:rFonts w:asciiTheme="majorBidi" w:eastAsia="Calibri" w:hAnsiTheme="majorBidi" w:cstheme="majorBidi"/>
          <w:color w:val="0E0E0E"/>
        </w:rPr>
        <w:t>se events</w:t>
      </w:r>
      <w:r w:rsidR="00305035" w:rsidRPr="00880A2A">
        <w:rPr>
          <w:rFonts w:asciiTheme="majorBidi" w:eastAsia="Calibri" w:hAnsiTheme="majorBidi" w:cstheme="majorBidi"/>
          <w:color w:val="0E0E0E"/>
        </w:rPr>
        <w:t xml:space="preserve"> have shown</w:t>
      </w:r>
      <w:r w:rsidR="00BF5A4B" w:rsidRPr="00880A2A">
        <w:rPr>
          <w:rFonts w:asciiTheme="majorBidi" w:eastAsia="Calibri" w:hAnsiTheme="majorBidi" w:cstheme="majorBidi"/>
          <w:color w:val="0E0E0E"/>
        </w:rPr>
        <w:t xml:space="preserve"> the importance of </w:t>
      </w:r>
      <w:r w:rsidR="00305035" w:rsidRPr="00880A2A">
        <w:rPr>
          <w:rFonts w:asciiTheme="majorBidi" w:eastAsia="Calibri" w:hAnsiTheme="majorBidi" w:cstheme="majorBidi"/>
          <w:color w:val="0E0E0E"/>
        </w:rPr>
        <w:t>CVDP</w:t>
      </w:r>
      <w:r w:rsidR="00BF5A4B" w:rsidRPr="00880A2A">
        <w:rPr>
          <w:rFonts w:asciiTheme="majorBidi" w:eastAsia="Calibri" w:hAnsiTheme="majorBidi" w:cstheme="majorBidi"/>
          <w:color w:val="0E0E0E"/>
        </w:rPr>
        <w:t xml:space="preserve"> and </w:t>
      </w:r>
      <w:r w:rsidR="00CC4449" w:rsidRPr="00880A2A">
        <w:rPr>
          <w:rFonts w:asciiTheme="majorBidi" w:eastAsia="Calibri" w:hAnsiTheme="majorBidi" w:cstheme="majorBidi"/>
          <w:color w:val="0E0E0E"/>
        </w:rPr>
        <w:t>revealed</w:t>
      </w:r>
      <w:r w:rsidR="000D10D2" w:rsidRPr="00880A2A">
        <w:rPr>
          <w:rFonts w:asciiTheme="majorBidi" w:eastAsia="Calibri" w:hAnsiTheme="majorBidi" w:cstheme="majorBidi"/>
          <w:color w:val="0E0E0E"/>
        </w:rPr>
        <w:t xml:space="preserve"> </w:t>
      </w:r>
      <w:r w:rsidR="00BF5A4B" w:rsidRPr="00880A2A">
        <w:rPr>
          <w:rFonts w:asciiTheme="majorBidi" w:eastAsia="Calibri" w:hAnsiTheme="majorBidi" w:cstheme="majorBidi"/>
          <w:color w:val="0E0E0E"/>
        </w:rPr>
        <w:t xml:space="preserve">the best ways to deal with this </w:t>
      </w:r>
      <w:r w:rsidR="001E55D8">
        <w:rPr>
          <w:rFonts w:asciiTheme="majorBidi" w:eastAsia="Calibri" w:hAnsiTheme="majorBidi" w:cstheme="majorBidi"/>
          <w:color w:val="0E0E0E"/>
        </w:rPr>
        <w:t xml:space="preserve">using </w:t>
      </w:r>
      <w:r w:rsidR="00BF5A4B" w:rsidRPr="00880A2A">
        <w:rPr>
          <w:rFonts w:asciiTheme="majorBidi" w:eastAsia="Calibri" w:hAnsiTheme="majorBidi" w:cstheme="majorBidi"/>
          <w:color w:val="0E0E0E"/>
        </w:rPr>
        <w:t>current</w:t>
      </w:r>
      <w:r w:rsidR="00DD2F76" w:rsidRPr="00880A2A">
        <w:rPr>
          <w:rFonts w:asciiTheme="majorBidi" w:eastAsia="Calibri" w:hAnsiTheme="majorBidi" w:cstheme="majorBidi"/>
          <w:color w:val="0E0E0E"/>
        </w:rPr>
        <w:t xml:space="preserve">ly available vaccines, given the </w:t>
      </w:r>
      <w:r w:rsidR="006E3E4C">
        <w:rPr>
          <w:rFonts w:asciiTheme="majorBidi" w:eastAsia="Calibri" w:hAnsiTheme="majorBidi" w:cstheme="majorBidi"/>
          <w:color w:val="0E0E0E"/>
        </w:rPr>
        <w:t xml:space="preserve">differences in </w:t>
      </w:r>
      <w:r w:rsidR="00DD2F76" w:rsidRPr="00880A2A">
        <w:rPr>
          <w:rFonts w:asciiTheme="majorBidi" w:eastAsia="Calibri" w:hAnsiTheme="majorBidi" w:cstheme="majorBidi"/>
          <w:color w:val="0E0E0E"/>
        </w:rPr>
        <w:t>health</w:t>
      </w:r>
      <w:r w:rsidR="006E3E4C">
        <w:rPr>
          <w:rFonts w:asciiTheme="majorBidi" w:eastAsia="Calibri" w:hAnsiTheme="majorBidi" w:cstheme="majorBidi"/>
          <w:color w:val="0E0E0E"/>
        </w:rPr>
        <w:t xml:space="preserve"> </w:t>
      </w:r>
      <w:r w:rsidR="00DD2F76" w:rsidRPr="00880A2A">
        <w:rPr>
          <w:rFonts w:asciiTheme="majorBidi" w:eastAsia="Calibri" w:hAnsiTheme="majorBidi" w:cstheme="majorBidi"/>
          <w:color w:val="0E0E0E"/>
        </w:rPr>
        <w:t>system</w:t>
      </w:r>
      <w:r w:rsidR="006E3E4C">
        <w:rPr>
          <w:rFonts w:asciiTheme="majorBidi" w:eastAsia="Calibri" w:hAnsiTheme="majorBidi" w:cstheme="majorBidi"/>
          <w:color w:val="0E0E0E"/>
        </w:rPr>
        <w:t xml:space="preserve"> capacity </w:t>
      </w:r>
      <w:r w:rsidR="00DD2F76" w:rsidRPr="00880A2A">
        <w:rPr>
          <w:rFonts w:asciiTheme="majorBidi" w:eastAsia="Calibri" w:hAnsiTheme="majorBidi" w:cstheme="majorBidi"/>
          <w:color w:val="0E0E0E"/>
        </w:rPr>
        <w:t>and</w:t>
      </w:r>
      <w:r w:rsidR="005F6D46" w:rsidRPr="00880A2A">
        <w:rPr>
          <w:rFonts w:asciiTheme="majorBidi" w:eastAsia="Calibri" w:hAnsiTheme="majorBidi" w:cstheme="majorBidi"/>
          <w:color w:val="0E0E0E"/>
        </w:rPr>
        <w:t xml:space="preserve"> ongoing </w:t>
      </w:r>
      <w:r w:rsidR="00BF5A4B" w:rsidRPr="00880A2A">
        <w:rPr>
          <w:rFonts w:asciiTheme="majorBidi" w:eastAsia="Calibri" w:hAnsiTheme="majorBidi" w:cstheme="majorBidi"/>
          <w:color w:val="0E0E0E"/>
        </w:rPr>
        <w:t xml:space="preserve">military and political conflicts. </w:t>
      </w:r>
    </w:p>
    <w:p w14:paraId="72D7CBB9" w14:textId="5AC702B3" w:rsidR="007274C1" w:rsidRPr="00880A2A" w:rsidRDefault="007274C1" w:rsidP="00B06B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360" w:lineRule="auto"/>
        <w:rPr>
          <w:rFonts w:asciiTheme="majorBidi" w:eastAsia="Calibri" w:hAnsiTheme="majorBidi" w:cstheme="majorBidi"/>
          <w:color w:val="0E0E0E"/>
        </w:rPr>
      </w:pPr>
      <w:r w:rsidRPr="00880A2A">
        <w:rPr>
          <w:rFonts w:asciiTheme="majorBidi" w:eastAsia="Calibri" w:hAnsiTheme="majorBidi" w:cstheme="majorBidi"/>
          <w:color w:val="0E0E0E"/>
        </w:rPr>
        <w:t xml:space="preserve">The complex situation in the Middle East </w:t>
      </w:r>
      <w:r w:rsidR="00305035" w:rsidRPr="00880A2A">
        <w:rPr>
          <w:rFonts w:asciiTheme="majorBidi" w:eastAsia="Calibri" w:hAnsiTheme="majorBidi" w:cstheme="majorBidi"/>
          <w:color w:val="0E0E0E"/>
        </w:rPr>
        <w:t xml:space="preserve">could </w:t>
      </w:r>
      <w:r w:rsidR="009F0150" w:rsidRPr="00880A2A">
        <w:rPr>
          <w:rFonts w:asciiTheme="majorBidi" w:eastAsia="Calibri" w:hAnsiTheme="majorBidi" w:cstheme="majorBidi"/>
          <w:color w:val="0E0E0E"/>
        </w:rPr>
        <w:t>fuel</w:t>
      </w:r>
      <w:r w:rsidRPr="00880A2A">
        <w:rPr>
          <w:rFonts w:asciiTheme="majorBidi" w:eastAsia="Calibri" w:hAnsiTheme="majorBidi" w:cstheme="majorBidi"/>
          <w:color w:val="0E0E0E"/>
        </w:rPr>
        <w:t xml:space="preserve"> the emergence and re</w:t>
      </w:r>
      <w:r w:rsidR="00305035" w:rsidRPr="00880A2A">
        <w:rPr>
          <w:rFonts w:asciiTheme="majorBidi" w:eastAsia="Calibri" w:hAnsiTheme="majorBidi" w:cstheme="majorBidi"/>
          <w:color w:val="0E0E0E"/>
        </w:rPr>
        <w:t>-</w:t>
      </w:r>
      <w:r w:rsidRPr="00880A2A">
        <w:rPr>
          <w:rFonts w:asciiTheme="majorBidi" w:eastAsia="Calibri" w:hAnsiTheme="majorBidi" w:cstheme="majorBidi"/>
          <w:color w:val="0E0E0E"/>
        </w:rPr>
        <w:t xml:space="preserve">emergence of infectious diseases across the region, making it essential for countries to collaborate and implement cross-border responses. </w:t>
      </w:r>
      <w:r w:rsidR="000E0FEF">
        <w:rPr>
          <w:rFonts w:asciiTheme="majorBidi" w:eastAsia="Calibri" w:hAnsiTheme="majorBidi" w:cstheme="majorBidi"/>
          <w:color w:val="0E0E0E"/>
        </w:rPr>
        <w:t>Successful precedents for such cooperation exist</w:t>
      </w:r>
      <w:r w:rsidR="00A5376A" w:rsidRPr="00880A2A">
        <w:rPr>
          <w:rFonts w:asciiTheme="majorBidi" w:eastAsia="Calibri" w:hAnsiTheme="majorBidi" w:cstheme="majorBidi"/>
          <w:color w:val="0E0E0E"/>
        </w:rPr>
        <w:t xml:space="preserve">, even </w:t>
      </w:r>
      <w:r w:rsidR="00297791" w:rsidRPr="00880A2A">
        <w:rPr>
          <w:rFonts w:asciiTheme="majorBidi" w:eastAsia="Calibri" w:hAnsiTheme="majorBidi" w:cstheme="majorBidi"/>
          <w:color w:val="0E0E0E"/>
        </w:rPr>
        <w:t xml:space="preserve">in </w:t>
      </w:r>
      <w:r w:rsidR="00EC7744">
        <w:rPr>
          <w:rFonts w:asciiTheme="majorBidi" w:eastAsia="Calibri" w:hAnsiTheme="majorBidi" w:cstheme="majorBidi"/>
          <w:color w:val="0E0E0E"/>
        </w:rPr>
        <w:t>conflict areas</w:t>
      </w:r>
      <w:r w:rsidR="001276D8" w:rsidRPr="00880A2A">
        <w:rPr>
          <w:rFonts w:asciiTheme="majorBidi" w:eastAsia="Calibri" w:hAnsiTheme="majorBidi" w:cstheme="majorBidi"/>
          <w:color w:val="0E0E0E"/>
        </w:rPr>
        <w:t xml:space="preserve"> or where </w:t>
      </w:r>
      <w:r w:rsidR="00297791" w:rsidRPr="00880A2A">
        <w:rPr>
          <w:rFonts w:asciiTheme="majorBidi" w:eastAsia="Calibri" w:hAnsiTheme="majorBidi" w:cstheme="majorBidi"/>
          <w:color w:val="0E0E0E"/>
        </w:rPr>
        <w:t>frontiers</w:t>
      </w:r>
      <w:r w:rsidR="001276D8" w:rsidRPr="00880A2A">
        <w:rPr>
          <w:rFonts w:asciiTheme="majorBidi" w:eastAsia="Calibri" w:hAnsiTheme="majorBidi" w:cstheme="majorBidi"/>
          <w:color w:val="0E0E0E"/>
        </w:rPr>
        <w:t xml:space="preserve"> are </w:t>
      </w:r>
      <w:commentRangeStart w:id="10"/>
      <w:r w:rsidR="001276D8" w:rsidRPr="00880A2A">
        <w:rPr>
          <w:rFonts w:asciiTheme="majorBidi" w:eastAsia="Calibri" w:hAnsiTheme="majorBidi" w:cstheme="majorBidi"/>
          <w:color w:val="0E0E0E"/>
        </w:rPr>
        <w:t>disputed</w:t>
      </w:r>
      <w:commentRangeEnd w:id="10"/>
      <w:r w:rsidR="00880A2A" w:rsidRPr="00880A2A">
        <w:rPr>
          <w:rStyle w:val="CommentReference"/>
        </w:rPr>
        <w:commentReference w:id="10"/>
      </w:r>
      <w:r w:rsidR="001276D8" w:rsidRPr="00880A2A">
        <w:rPr>
          <w:rFonts w:asciiTheme="majorBidi" w:eastAsia="Calibri" w:hAnsiTheme="majorBidi" w:cstheme="majorBidi"/>
          <w:color w:val="0E0E0E"/>
        </w:rPr>
        <w:t xml:space="preserve">. </w:t>
      </w:r>
      <w:r w:rsidR="00C8533D" w:rsidRPr="00880A2A">
        <w:rPr>
          <w:rFonts w:asciiTheme="majorBidi" w:eastAsia="Calibri" w:hAnsiTheme="majorBidi" w:cstheme="majorBidi"/>
          <w:color w:val="0E0E0E"/>
        </w:rPr>
        <w:t xml:space="preserve">Examples in this region </w:t>
      </w:r>
      <w:r w:rsidR="00A5376A" w:rsidRPr="00880A2A">
        <w:rPr>
          <w:rFonts w:asciiTheme="majorBidi" w:eastAsia="Calibri" w:hAnsiTheme="majorBidi" w:cstheme="majorBidi"/>
          <w:color w:val="0E0E0E"/>
        </w:rPr>
        <w:t xml:space="preserve">include </w:t>
      </w:r>
      <w:r w:rsidRPr="00880A2A">
        <w:rPr>
          <w:rFonts w:asciiTheme="majorBidi" w:eastAsia="Calibri" w:hAnsiTheme="majorBidi" w:cstheme="majorBidi"/>
          <w:color w:val="0E0E0E"/>
        </w:rPr>
        <w:t>the establishment of the Middle East Consortium on Infectious Disease Surveillance (MECIDS)</w:t>
      </w:r>
      <w:r w:rsidR="009F0150" w:rsidRPr="00880A2A">
        <w:rPr>
          <w:rFonts w:asciiTheme="majorBidi" w:eastAsia="Calibri" w:hAnsiTheme="majorBidi" w:cstheme="majorBidi"/>
          <w:color w:val="0E0E0E"/>
        </w:rPr>
        <w:t>,</w:t>
      </w:r>
      <w:r w:rsidR="00CC4449" w:rsidRPr="00880A2A">
        <w:rPr>
          <w:rFonts w:asciiTheme="majorBidi" w:eastAsia="Calibri" w:hAnsiTheme="majorBidi" w:cstheme="majorBidi"/>
          <w:color w:val="0E0E0E"/>
          <w:vertAlign w:val="superscript"/>
        </w:rPr>
        <w:t>21</w:t>
      </w:r>
      <w:r w:rsidRPr="00880A2A">
        <w:rPr>
          <w:rFonts w:asciiTheme="majorBidi" w:eastAsia="Calibri" w:hAnsiTheme="majorBidi" w:cstheme="majorBidi"/>
          <w:color w:val="0E0E0E"/>
        </w:rPr>
        <w:t xml:space="preserve"> as well as joint efforts during the 2009 H1N1 pandemic</w:t>
      </w:r>
      <w:r w:rsidR="007C3624" w:rsidRPr="00880A2A">
        <w:rPr>
          <w:rFonts w:asciiTheme="majorBidi" w:eastAsia="Calibri" w:hAnsiTheme="majorBidi" w:cstheme="majorBidi"/>
          <w:color w:val="0E0E0E"/>
          <w:vertAlign w:val="superscript"/>
        </w:rPr>
        <w:t>2</w:t>
      </w:r>
      <w:r w:rsidR="00CC4449" w:rsidRPr="00880A2A">
        <w:rPr>
          <w:rFonts w:asciiTheme="majorBidi" w:eastAsia="Calibri" w:hAnsiTheme="majorBidi" w:cstheme="majorBidi"/>
          <w:color w:val="0E0E0E"/>
          <w:vertAlign w:val="superscript"/>
        </w:rPr>
        <w:t>2</w:t>
      </w:r>
      <w:r w:rsidR="009F0150" w:rsidRPr="00880A2A">
        <w:rPr>
          <w:rFonts w:asciiTheme="majorBidi" w:eastAsia="Calibri" w:hAnsiTheme="majorBidi" w:cstheme="majorBidi"/>
          <w:color w:val="0E0E0E"/>
        </w:rPr>
        <w:t xml:space="preserve"> </w:t>
      </w:r>
      <w:r w:rsidRPr="00880A2A">
        <w:rPr>
          <w:rFonts w:asciiTheme="majorBidi" w:eastAsia="Calibri" w:hAnsiTheme="majorBidi" w:cstheme="majorBidi"/>
          <w:color w:val="0E0E0E"/>
        </w:rPr>
        <w:t xml:space="preserve">and the silent </w:t>
      </w:r>
      <w:r w:rsidR="006E4404" w:rsidRPr="00880A2A">
        <w:rPr>
          <w:rFonts w:asciiTheme="majorBidi" w:eastAsia="Calibri" w:hAnsiTheme="majorBidi" w:cstheme="majorBidi"/>
          <w:color w:val="0E0E0E"/>
        </w:rPr>
        <w:t xml:space="preserve">2013 </w:t>
      </w:r>
      <w:r w:rsidRPr="00880A2A">
        <w:rPr>
          <w:rFonts w:asciiTheme="majorBidi" w:eastAsia="Calibri" w:hAnsiTheme="majorBidi" w:cstheme="majorBidi"/>
          <w:color w:val="0E0E0E"/>
        </w:rPr>
        <w:t>outbreak</w:t>
      </w:r>
      <w:r w:rsidR="006E4404" w:rsidRPr="00880A2A">
        <w:rPr>
          <w:rFonts w:asciiTheme="majorBidi" w:eastAsia="Calibri" w:hAnsiTheme="majorBidi" w:cstheme="majorBidi"/>
          <w:color w:val="0E0E0E"/>
        </w:rPr>
        <w:t xml:space="preserve"> of WPV1</w:t>
      </w:r>
      <w:r w:rsidR="009F0150" w:rsidRPr="00880A2A">
        <w:rPr>
          <w:rFonts w:asciiTheme="majorBidi" w:eastAsia="Calibri" w:hAnsiTheme="majorBidi" w:cstheme="majorBidi"/>
          <w:color w:val="0E0E0E"/>
        </w:rPr>
        <w:t>.</w:t>
      </w:r>
      <w:r w:rsidR="00A6304F" w:rsidRPr="00880A2A">
        <w:rPr>
          <w:rFonts w:asciiTheme="majorBidi" w:eastAsia="Calibri" w:hAnsiTheme="majorBidi" w:cstheme="majorBidi"/>
          <w:color w:val="0E0E0E"/>
          <w:vertAlign w:val="superscript"/>
        </w:rPr>
        <w:t>1</w:t>
      </w:r>
      <w:r w:rsidR="00CC4449" w:rsidRPr="00880A2A">
        <w:rPr>
          <w:rFonts w:asciiTheme="majorBidi" w:eastAsia="Calibri" w:hAnsiTheme="majorBidi" w:cstheme="majorBidi"/>
          <w:color w:val="0E0E0E"/>
          <w:vertAlign w:val="superscript"/>
        </w:rPr>
        <w:t>2</w:t>
      </w:r>
      <w:r w:rsidR="00707863">
        <w:rPr>
          <w:rFonts w:asciiTheme="majorBidi" w:eastAsia="Calibri" w:hAnsiTheme="majorBidi" w:cstheme="majorBidi"/>
          <w:color w:val="0E0E0E"/>
          <w:vertAlign w:val="superscript"/>
        </w:rPr>
        <w:t xml:space="preserve"> </w:t>
      </w:r>
      <w:r w:rsidR="00707863">
        <w:rPr>
          <w:rFonts w:asciiTheme="majorBidi" w:eastAsia="Calibri" w:hAnsiTheme="majorBidi" w:cstheme="majorBidi"/>
          <w:color w:val="0E0E0E"/>
        </w:rPr>
        <w:t xml:space="preserve">The current crisis has also encouraged WHO’s regional offices to create mechanisms to coordinate efforts when threats transcend their </w:t>
      </w:r>
      <w:commentRangeStart w:id="11"/>
      <w:r w:rsidR="00707863">
        <w:rPr>
          <w:rFonts w:asciiTheme="majorBidi" w:eastAsia="Calibri" w:hAnsiTheme="majorBidi" w:cstheme="majorBidi"/>
          <w:color w:val="0E0E0E"/>
        </w:rPr>
        <w:t>borders</w:t>
      </w:r>
      <w:commentRangeEnd w:id="11"/>
      <w:r w:rsidR="00707863">
        <w:rPr>
          <w:rStyle w:val="CommentReference"/>
        </w:rPr>
        <w:commentReference w:id="11"/>
      </w:r>
      <w:r w:rsidR="00707863">
        <w:rPr>
          <w:rFonts w:asciiTheme="majorBidi" w:eastAsia="Calibri" w:hAnsiTheme="majorBidi" w:cstheme="majorBidi"/>
          <w:color w:val="0E0E0E"/>
        </w:rPr>
        <w:t xml:space="preserve">. </w:t>
      </w:r>
    </w:p>
    <w:p w14:paraId="0000001C" w14:textId="7EC85B67" w:rsidR="005020D6" w:rsidRPr="00880A2A" w:rsidRDefault="00C92370" w:rsidP="00B06B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360" w:lineRule="auto"/>
        <w:rPr>
          <w:rFonts w:asciiTheme="majorBidi" w:eastAsia="Calibri" w:hAnsiTheme="majorBidi" w:cstheme="majorBidi"/>
          <w:color w:val="0E0E0E"/>
          <w:rtl/>
        </w:rPr>
      </w:pPr>
      <w:r w:rsidRPr="00880A2A">
        <w:rPr>
          <w:rFonts w:asciiTheme="majorBidi" w:eastAsia="Calibri" w:hAnsiTheme="majorBidi" w:cstheme="majorBidi"/>
          <w:color w:val="0E0E0E"/>
        </w:rPr>
        <w:t xml:space="preserve">The current situation </w:t>
      </w:r>
      <w:r w:rsidR="0069018C" w:rsidRPr="00880A2A">
        <w:rPr>
          <w:rFonts w:asciiTheme="majorBidi" w:eastAsia="Calibri" w:hAnsiTheme="majorBidi" w:cstheme="majorBidi"/>
          <w:color w:val="0E0E0E"/>
        </w:rPr>
        <w:t xml:space="preserve">involving </w:t>
      </w:r>
      <w:r w:rsidRPr="00880A2A">
        <w:rPr>
          <w:rFonts w:asciiTheme="majorBidi" w:eastAsia="Calibri" w:hAnsiTheme="majorBidi" w:cstheme="majorBidi"/>
          <w:color w:val="0E0E0E"/>
        </w:rPr>
        <w:t>cVDPV2 in the area</w:t>
      </w:r>
      <w:r w:rsidR="0069018C" w:rsidRPr="00880A2A">
        <w:rPr>
          <w:rFonts w:asciiTheme="majorBidi" w:eastAsia="Calibri" w:hAnsiTheme="majorBidi" w:cstheme="majorBidi"/>
          <w:color w:val="0E0E0E"/>
        </w:rPr>
        <w:t xml:space="preserve"> </w:t>
      </w:r>
      <w:r w:rsidR="002E6511" w:rsidRPr="00880A2A">
        <w:rPr>
          <w:rFonts w:asciiTheme="majorBidi" w:eastAsia="Calibri" w:hAnsiTheme="majorBidi" w:cstheme="majorBidi"/>
          <w:color w:val="0E0E0E"/>
        </w:rPr>
        <w:t xml:space="preserve">may require </w:t>
      </w:r>
      <w:r w:rsidR="00DB418C" w:rsidRPr="00880A2A">
        <w:rPr>
          <w:rFonts w:asciiTheme="majorBidi" w:eastAsia="Calibri" w:hAnsiTheme="majorBidi" w:cstheme="majorBidi"/>
          <w:color w:val="0E0E0E"/>
        </w:rPr>
        <w:t>an expanded vaccination campaign with nOPV2</w:t>
      </w:r>
      <w:r w:rsidR="009F0150" w:rsidRPr="00880A2A">
        <w:rPr>
          <w:rFonts w:asciiTheme="majorBidi" w:eastAsia="Calibri" w:hAnsiTheme="majorBidi" w:cstheme="majorBidi"/>
          <w:color w:val="0E0E0E"/>
        </w:rPr>
        <w:t>.</w:t>
      </w:r>
      <w:r w:rsidR="007C3624" w:rsidRPr="00880A2A">
        <w:rPr>
          <w:rFonts w:asciiTheme="majorBidi" w:eastAsia="Calibri" w:hAnsiTheme="majorBidi" w:cstheme="majorBidi"/>
          <w:color w:val="0E0E0E"/>
          <w:vertAlign w:val="superscript"/>
        </w:rPr>
        <w:t>2</w:t>
      </w:r>
      <w:r w:rsidR="00CC4449" w:rsidRPr="00880A2A">
        <w:rPr>
          <w:rFonts w:asciiTheme="majorBidi" w:eastAsia="Calibri" w:hAnsiTheme="majorBidi" w:cstheme="majorBidi"/>
          <w:color w:val="0E0E0E"/>
          <w:vertAlign w:val="superscript"/>
        </w:rPr>
        <w:t>3</w:t>
      </w:r>
      <w:r w:rsidR="00651AD7" w:rsidRPr="00880A2A">
        <w:rPr>
          <w:rFonts w:asciiTheme="majorBidi" w:eastAsia="Calibri" w:hAnsiTheme="majorBidi" w:cstheme="majorBidi"/>
          <w:color w:val="0E0E0E"/>
        </w:rPr>
        <w:t xml:space="preserve"> </w:t>
      </w:r>
      <w:r w:rsidR="009F0150" w:rsidRPr="00880A2A">
        <w:rPr>
          <w:rFonts w:asciiTheme="majorBidi" w:eastAsia="Calibri" w:hAnsiTheme="majorBidi" w:cstheme="majorBidi"/>
          <w:color w:val="0E0E0E"/>
        </w:rPr>
        <w:t xml:space="preserve">Similar initiatives, in partnership with international bodies and </w:t>
      </w:r>
      <w:r w:rsidR="00C8533D" w:rsidRPr="00880A2A">
        <w:rPr>
          <w:rFonts w:asciiTheme="majorBidi" w:eastAsia="Calibri" w:hAnsiTheme="majorBidi" w:cstheme="majorBidi"/>
          <w:color w:val="0E0E0E"/>
        </w:rPr>
        <w:t>organisations</w:t>
      </w:r>
      <w:r w:rsidR="009F0150" w:rsidRPr="00880A2A">
        <w:rPr>
          <w:rFonts w:asciiTheme="majorBidi" w:eastAsia="Calibri" w:hAnsiTheme="majorBidi" w:cstheme="majorBidi"/>
          <w:color w:val="0E0E0E"/>
        </w:rPr>
        <w:t xml:space="preserve">, are urgently needed </w:t>
      </w:r>
      <w:r w:rsidR="007274C1" w:rsidRPr="00880A2A">
        <w:rPr>
          <w:rFonts w:asciiTheme="majorBidi" w:eastAsia="Calibri" w:hAnsiTheme="majorBidi" w:cstheme="majorBidi"/>
          <w:color w:val="0E0E0E"/>
        </w:rPr>
        <w:t>to coordinate responses to the current polio outbreak in Gaza and address other infectious disease threats</w:t>
      </w:r>
      <w:r w:rsidR="00651AD7" w:rsidRPr="00880A2A">
        <w:rPr>
          <w:rFonts w:asciiTheme="majorBidi" w:eastAsia="Calibri" w:hAnsiTheme="majorBidi" w:cstheme="majorBidi"/>
          <w:color w:val="0E0E0E"/>
        </w:rPr>
        <w:t xml:space="preserve"> </w:t>
      </w:r>
      <w:r w:rsidR="0069018C" w:rsidRPr="00880A2A">
        <w:rPr>
          <w:rFonts w:asciiTheme="majorBidi" w:eastAsia="Calibri" w:hAnsiTheme="majorBidi" w:cstheme="majorBidi"/>
          <w:color w:val="0E0E0E"/>
        </w:rPr>
        <w:t>that may</w:t>
      </w:r>
      <w:r w:rsidR="00EF390E" w:rsidRPr="00880A2A">
        <w:rPr>
          <w:rFonts w:asciiTheme="majorBidi" w:eastAsia="Calibri" w:hAnsiTheme="majorBidi" w:cstheme="majorBidi"/>
          <w:color w:val="0E0E0E"/>
        </w:rPr>
        <w:t xml:space="preserve"> </w:t>
      </w:r>
      <w:r w:rsidR="000E0FEF">
        <w:rPr>
          <w:rFonts w:asciiTheme="majorBidi" w:eastAsia="Calibri" w:hAnsiTheme="majorBidi" w:cstheme="majorBidi"/>
          <w:color w:val="0E0E0E"/>
        </w:rPr>
        <w:t xml:space="preserve">arise from </w:t>
      </w:r>
      <w:r w:rsidR="00EF390E" w:rsidRPr="00880A2A">
        <w:rPr>
          <w:rFonts w:asciiTheme="majorBidi" w:eastAsia="Calibri" w:hAnsiTheme="majorBidi" w:cstheme="majorBidi"/>
          <w:color w:val="0E0E0E"/>
        </w:rPr>
        <w:t>conflict in the Middle East.</w:t>
      </w:r>
    </w:p>
    <w:p w14:paraId="7F562133" w14:textId="77777777" w:rsidR="008667A7" w:rsidRPr="00880A2A" w:rsidRDefault="008667A7" w:rsidP="00B06B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360" w:lineRule="auto"/>
        <w:rPr>
          <w:rFonts w:asciiTheme="majorBidi" w:eastAsia="Calibri" w:hAnsiTheme="majorBidi" w:cstheme="majorBidi"/>
          <w:b/>
          <w:bCs/>
          <w:color w:val="0E0E0E"/>
        </w:rPr>
      </w:pPr>
    </w:p>
    <w:p w14:paraId="123248A5" w14:textId="6189D250" w:rsidR="00ED3CC1" w:rsidRPr="00880A2A" w:rsidRDefault="00B4155A" w:rsidP="008667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360" w:lineRule="auto"/>
        <w:rPr>
          <w:rFonts w:asciiTheme="majorBidi" w:eastAsia="Calibri" w:hAnsiTheme="majorBidi" w:cstheme="majorBidi"/>
          <w:b/>
          <w:bCs/>
          <w:color w:val="0E0E0E"/>
        </w:rPr>
      </w:pPr>
      <w:r w:rsidRPr="00880A2A">
        <w:rPr>
          <w:rFonts w:asciiTheme="majorBidi" w:eastAsia="Calibri" w:hAnsiTheme="majorBidi" w:cstheme="majorBidi"/>
          <w:b/>
          <w:bCs/>
          <w:color w:val="0E0E0E"/>
        </w:rPr>
        <w:t>Conclusions</w:t>
      </w:r>
    </w:p>
    <w:p w14:paraId="5CED657B" w14:textId="50361ACB" w:rsidR="002C1737" w:rsidRPr="00880A2A" w:rsidRDefault="00686915" w:rsidP="00B06B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360" w:lineRule="auto"/>
        <w:rPr>
          <w:rFonts w:asciiTheme="majorBidi" w:eastAsia="Calibri" w:hAnsiTheme="majorBidi" w:cstheme="majorBidi"/>
          <w:color w:val="0E0E0E"/>
        </w:rPr>
      </w:pPr>
      <w:r>
        <w:rPr>
          <w:rFonts w:asciiTheme="majorBidi" w:eastAsia="Calibri" w:hAnsiTheme="majorBidi" w:cstheme="majorBidi"/>
          <w:color w:val="0E0E0E"/>
        </w:rPr>
        <w:t xml:space="preserve">Any polio </w:t>
      </w:r>
      <w:r w:rsidR="00040CB3" w:rsidRPr="00880A2A">
        <w:rPr>
          <w:rFonts w:asciiTheme="majorBidi" w:eastAsia="Calibri" w:hAnsiTheme="majorBidi" w:cstheme="majorBidi"/>
          <w:color w:val="0E0E0E"/>
        </w:rPr>
        <w:t>outbreak</w:t>
      </w:r>
      <w:r>
        <w:rPr>
          <w:rFonts w:asciiTheme="majorBidi" w:eastAsia="Calibri" w:hAnsiTheme="majorBidi" w:cstheme="majorBidi"/>
          <w:color w:val="0E0E0E"/>
        </w:rPr>
        <w:t xml:space="preserve"> demands action</w:t>
      </w:r>
      <w:r w:rsidR="007906F7">
        <w:rPr>
          <w:rFonts w:asciiTheme="majorBidi" w:eastAsia="Calibri" w:hAnsiTheme="majorBidi" w:cstheme="majorBidi"/>
          <w:color w:val="0E0E0E"/>
        </w:rPr>
        <w:t>,</w:t>
      </w:r>
      <w:r>
        <w:rPr>
          <w:rFonts w:asciiTheme="majorBidi" w:eastAsia="Calibri" w:hAnsiTheme="majorBidi" w:cstheme="majorBidi"/>
          <w:color w:val="0E0E0E"/>
        </w:rPr>
        <w:t xml:space="preserve"> but this depends on it being detected. </w:t>
      </w:r>
      <w:r w:rsidR="00CA4063">
        <w:rPr>
          <w:rFonts w:asciiTheme="majorBidi" w:eastAsia="Calibri" w:hAnsiTheme="majorBidi" w:cstheme="majorBidi"/>
          <w:color w:val="0E0E0E"/>
        </w:rPr>
        <w:t xml:space="preserve">This calls for enhanced surveillance </w:t>
      </w:r>
      <w:r w:rsidR="00040CB3" w:rsidRPr="00880A2A">
        <w:rPr>
          <w:rFonts w:asciiTheme="majorBidi" w:eastAsia="Calibri" w:hAnsiTheme="majorBidi" w:cstheme="majorBidi"/>
          <w:color w:val="0E0E0E"/>
        </w:rPr>
        <w:t xml:space="preserve">during disasters and conflict, </w:t>
      </w:r>
      <w:r w:rsidR="007906F7">
        <w:rPr>
          <w:rFonts w:asciiTheme="majorBidi" w:eastAsia="Calibri" w:hAnsiTheme="majorBidi" w:cstheme="majorBidi"/>
          <w:color w:val="0E0E0E"/>
        </w:rPr>
        <w:t xml:space="preserve">which </w:t>
      </w:r>
      <w:r w:rsidR="00040CB3" w:rsidRPr="00880A2A">
        <w:rPr>
          <w:rFonts w:asciiTheme="majorBidi" w:eastAsia="Calibri" w:hAnsiTheme="majorBidi" w:cstheme="majorBidi"/>
          <w:color w:val="0E0E0E"/>
        </w:rPr>
        <w:t>often lead to the breakdown of healthcare systems, disruption of vaccination program</w:t>
      </w:r>
      <w:r>
        <w:rPr>
          <w:rFonts w:asciiTheme="majorBidi" w:eastAsia="Calibri" w:hAnsiTheme="majorBidi" w:cstheme="majorBidi"/>
          <w:color w:val="0E0E0E"/>
        </w:rPr>
        <w:t>me</w:t>
      </w:r>
      <w:r w:rsidR="00040CB3" w:rsidRPr="00880A2A">
        <w:rPr>
          <w:rFonts w:asciiTheme="majorBidi" w:eastAsia="Calibri" w:hAnsiTheme="majorBidi" w:cstheme="majorBidi"/>
          <w:color w:val="0E0E0E"/>
        </w:rPr>
        <w:t xml:space="preserve">s, and increased population displacement. </w:t>
      </w:r>
      <w:r w:rsidR="002C1737" w:rsidRPr="00880A2A">
        <w:rPr>
          <w:rFonts w:asciiTheme="majorBidi" w:eastAsia="Calibri" w:hAnsiTheme="majorBidi" w:cstheme="majorBidi"/>
          <w:color w:val="0E0E0E"/>
        </w:rPr>
        <w:t>The recent cVDPV2 outbreak in Gaza underscores the fragility of global polio eradication efforts and the critical importance of maintaining high vaccination coverage, especially in conflict zones. This situation</w:t>
      </w:r>
      <w:r w:rsidR="0069018C" w:rsidRPr="00880A2A">
        <w:rPr>
          <w:rFonts w:asciiTheme="majorBidi" w:eastAsia="Calibri" w:hAnsiTheme="majorBidi" w:cstheme="majorBidi"/>
          <w:color w:val="0E0E0E"/>
        </w:rPr>
        <w:t xml:space="preserve"> also</w:t>
      </w:r>
      <w:r w:rsidR="002C1737" w:rsidRPr="00880A2A">
        <w:rPr>
          <w:rFonts w:asciiTheme="majorBidi" w:eastAsia="Calibri" w:hAnsiTheme="majorBidi" w:cstheme="majorBidi"/>
          <w:color w:val="0E0E0E"/>
        </w:rPr>
        <w:t xml:space="preserve"> highlights the interconnectedness of public health across borders</w:t>
      </w:r>
      <w:r w:rsidR="007906F7">
        <w:rPr>
          <w:rFonts w:asciiTheme="majorBidi" w:eastAsia="Calibri" w:hAnsiTheme="majorBidi" w:cstheme="majorBidi"/>
          <w:color w:val="0E0E0E"/>
        </w:rPr>
        <w:t xml:space="preserve">, requiring collaboration </w:t>
      </w:r>
      <w:r w:rsidR="00583006" w:rsidRPr="00880A2A">
        <w:rPr>
          <w:rFonts w:asciiTheme="majorBidi" w:eastAsia="Calibri" w:hAnsiTheme="majorBidi" w:cstheme="majorBidi"/>
          <w:color w:val="0E0E0E"/>
        </w:rPr>
        <w:t>among all actors</w:t>
      </w:r>
      <w:r w:rsidR="00192617">
        <w:rPr>
          <w:rFonts w:asciiTheme="majorBidi" w:eastAsia="Calibri" w:hAnsiTheme="majorBidi" w:cstheme="majorBidi"/>
          <w:color w:val="0E0E0E"/>
        </w:rPr>
        <w:t xml:space="preserve"> present</w:t>
      </w:r>
      <w:r w:rsidR="00583006" w:rsidRPr="00880A2A">
        <w:rPr>
          <w:rFonts w:asciiTheme="majorBidi" w:eastAsia="Calibri" w:hAnsiTheme="majorBidi" w:cstheme="majorBidi"/>
          <w:color w:val="0E0E0E"/>
        </w:rPr>
        <w:t xml:space="preserve">, including local, regional, and global partners and </w:t>
      </w:r>
      <w:r w:rsidR="00880A2A" w:rsidRPr="00880A2A">
        <w:rPr>
          <w:rFonts w:asciiTheme="majorBidi" w:eastAsia="Calibri" w:hAnsiTheme="majorBidi" w:cstheme="majorBidi"/>
          <w:color w:val="0E0E0E"/>
        </w:rPr>
        <w:t>emphasises</w:t>
      </w:r>
      <w:r w:rsidR="00583006" w:rsidRPr="00880A2A">
        <w:rPr>
          <w:rFonts w:asciiTheme="majorBidi" w:eastAsia="Calibri" w:hAnsiTheme="majorBidi" w:cstheme="majorBidi"/>
          <w:color w:val="0E0E0E"/>
        </w:rPr>
        <w:t xml:space="preserve"> the need for </w:t>
      </w:r>
      <w:r w:rsidR="002C1737" w:rsidRPr="00880A2A">
        <w:rPr>
          <w:rFonts w:asciiTheme="majorBidi" w:eastAsia="Calibri" w:hAnsiTheme="majorBidi" w:cstheme="majorBidi"/>
          <w:color w:val="0E0E0E"/>
        </w:rPr>
        <w:t xml:space="preserve">coordinated regional responses. The successful implementation of vaccination campaigns amid conflict demonstrates the challenges and possibilities </w:t>
      </w:r>
      <w:r w:rsidR="000C1378" w:rsidRPr="00880A2A">
        <w:rPr>
          <w:rFonts w:asciiTheme="majorBidi" w:eastAsia="Calibri" w:hAnsiTheme="majorBidi" w:cstheme="majorBidi"/>
          <w:color w:val="0E0E0E"/>
        </w:rPr>
        <w:t>of</w:t>
      </w:r>
      <w:r w:rsidR="002C1737" w:rsidRPr="00880A2A">
        <w:rPr>
          <w:rFonts w:asciiTheme="majorBidi" w:eastAsia="Calibri" w:hAnsiTheme="majorBidi" w:cstheme="majorBidi"/>
          <w:color w:val="0E0E0E"/>
        </w:rPr>
        <w:t xml:space="preserve"> crises. </w:t>
      </w:r>
      <w:r w:rsidR="001C1E4E" w:rsidRPr="00880A2A">
        <w:rPr>
          <w:rFonts w:asciiTheme="majorBidi" w:eastAsia="Calibri" w:hAnsiTheme="majorBidi" w:cstheme="majorBidi"/>
          <w:color w:val="0E0E0E"/>
        </w:rPr>
        <w:t xml:space="preserve">Efforts to develop </w:t>
      </w:r>
      <w:r w:rsidR="000C1378" w:rsidRPr="00880A2A">
        <w:rPr>
          <w:rFonts w:asciiTheme="majorBidi" w:eastAsia="Calibri" w:hAnsiTheme="majorBidi" w:cstheme="majorBidi"/>
          <w:color w:val="0E0E0E"/>
        </w:rPr>
        <w:t xml:space="preserve">and </w:t>
      </w:r>
      <w:r w:rsidR="001C1E4E" w:rsidRPr="00880A2A">
        <w:rPr>
          <w:rFonts w:asciiTheme="majorBidi" w:eastAsia="Calibri" w:hAnsiTheme="majorBidi" w:cstheme="majorBidi"/>
          <w:color w:val="0E0E0E"/>
        </w:rPr>
        <w:t xml:space="preserve">deploy </w:t>
      </w:r>
      <w:r w:rsidR="002C1737" w:rsidRPr="00880A2A">
        <w:rPr>
          <w:rFonts w:asciiTheme="majorBidi" w:eastAsia="Calibri" w:hAnsiTheme="majorBidi" w:cstheme="majorBidi"/>
          <w:color w:val="0E0E0E"/>
        </w:rPr>
        <w:t xml:space="preserve">more stable vaccines, such </w:t>
      </w:r>
      <w:r w:rsidR="001C1E4E" w:rsidRPr="00880A2A">
        <w:rPr>
          <w:rFonts w:asciiTheme="majorBidi" w:eastAsia="Calibri" w:hAnsiTheme="majorBidi" w:cstheme="majorBidi"/>
          <w:color w:val="0E0E0E"/>
        </w:rPr>
        <w:t xml:space="preserve">as those used in </w:t>
      </w:r>
      <w:r w:rsidR="00EC44D1" w:rsidRPr="00880A2A">
        <w:rPr>
          <w:rFonts w:asciiTheme="majorBidi" w:eastAsia="Calibri" w:hAnsiTheme="majorBidi" w:cstheme="majorBidi"/>
          <w:color w:val="0E0E0E"/>
        </w:rPr>
        <w:t xml:space="preserve">targeted </w:t>
      </w:r>
      <w:r w:rsidR="002C1737" w:rsidRPr="00880A2A">
        <w:rPr>
          <w:rFonts w:asciiTheme="majorBidi" w:eastAsia="Calibri" w:hAnsiTheme="majorBidi" w:cstheme="majorBidi"/>
          <w:color w:val="0E0E0E"/>
        </w:rPr>
        <w:t>nOPV2</w:t>
      </w:r>
      <w:r w:rsidR="00EC44D1" w:rsidRPr="00880A2A">
        <w:rPr>
          <w:rFonts w:asciiTheme="majorBidi" w:eastAsia="Calibri" w:hAnsiTheme="majorBidi" w:cstheme="majorBidi"/>
          <w:color w:val="0E0E0E"/>
        </w:rPr>
        <w:t xml:space="preserve"> campaigns</w:t>
      </w:r>
      <w:r w:rsidR="002C1737" w:rsidRPr="00880A2A">
        <w:rPr>
          <w:rFonts w:asciiTheme="majorBidi" w:eastAsia="Calibri" w:hAnsiTheme="majorBidi" w:cstheme="majorBidi"/>
          <w:color w:val="0E0E0E"/>
        </w:rPr>
        <w:t>,</w:t>
      </w:r>
      <w:r w:rsidR="000C1378" w:rsidRPr="00880A2A">
        <w:rPr>
          <w:rFonts w:asciiTheme="majorBidi" w:eastAsia="Calibri" w:hAnsiTheme="majorBidi" w:cstheme="majorBidi"/>
          <w:color w:val="0E0E0E"/>
        </w:rPr>
        <w:t xml:space="preserve"> while ensuring </w:t>
      </w:r>
      <w:r w:rsidR="00EC44D1" w:rsidRPr="00880A2A">
        <w:rPr>
          <w:rFonts w:asciiTheme="majorBidi" w:eastAsia="Calibri" w:hAnsiTheme="majorBidi" w:cstheme="majorBidi"/>
          <w:color w:val="0E0E0E"/>
        </w:rPr>
        <w:t xml:space="preserve">comprehensive coverage with </w:t>
      </w:r>
      <w:proofErr w:type="spellStart"/>
      <w:r w:rsidR="00FB753D" w:rsidRPr="00880A2A">
        <w:rPr>
          <w:rFonts w:asciiTheme="majorBidi" w:eastAsia="Calibri" w:hAnsiTheme="majorBidi" w:cstheme="majorBidi"/>
          <w:color w:val="0E0E0E"/>
        </w:rPr>
        <w:t>e</w:t>
      </w:r>
      <w:r w:rsidR="00EC44D1" w:rsidRPr="00880A2A">
        <w:rPr>
          <w:rFonts w:asciiTheme="majorBidi" w:eastAsia="Calibri" w:hAnsiTheme="majorBidi" w:cstheme="majorBidi"/>
          <w:color w:val="0E0E0E"/>
        </w:rPr>
        <w:t>IPV</w:t>
      </w:r>
      <w:proofErr w:type="spellEnd"/>
      <w:r w:rsidR="00EC44D1" w:rsidRPr="00880A2A">
        <w:rPr>
          <w:rFonts w:asciiTheme="majorBidi" w:eastAsia="Calibri" w:hAnsiTheme="majorBidi" w:cstheme="majorBidi"/>
          <w:color w:val="0E0E0E"/>
        </w:rPr>
        <w:t>,</w:t>
      </w:r>
      <w:r w:rsidR="002C1737" w:rsidRPr="00880A2A">
        <w:rPr>
          <w:rFonts w:asciiTheme="majorBidi" w:eastAsia="Calibri" w:hAnsiTheme="majorBidi" w:cstheme="majorBidi"/>
          <w:color w:val="0E0E0E"/>
        </w:rPr>
        <w:t xml:space="preserve"> offer hope </w:t>
      </w:r>
      <w:r w:rsidR="001C1E4E" w:rsidRPr="00880A2A">
        <w:rPr>
          <w:rFonts w:asciiTheme="majorBidi" w:eastAsia="Calibri" w:hAnsiTheme="majorBidi" w:cstheme="majorBidi"/>
          <w:color w:val="0E0E0E"/>
        </w:rPr>
        <w:t xml:space="preserve">for </w:t>
      </w:r>
      <w:r w:rsidR="002C1737" w:rsidRPr="00880A2A">
        <w:rPr>
          <w:rFonts w:asciiTheme="majorBidi" w:eastAsia="Calibri" w:hAnsiTheme="majorBidi" w:cstheme="majorBidi"/>
          <w:color w:val="0E0E0E"/>
        </w:rPr>
        <w:t>preventing future outbreaks. However, the ultimate success of polio eradication will depend on sustained political will,</w:t>
      </w:r>
      <w:r w:rsidR="00583006" w:rsidRPr="00880A2A">
        <w:rPr>
          <w:rFonts w:asciiTheme="majorBidi" w:eastAsia="Calibri" w:hAnsiTheme="majorBidi" w:cstheme="majorBidi"/>
          <w:color w:val="0E0E0E"/>
        </w:rPr>
        <w:t xml:space="preserve"> cross-border considerations to social determinants of health, coordinated health emergency responses, </w:t>
      </w:r>
      <w:r w:rsidR="002C1737" w:rsidRPr="00880A2A">
        <w:rPr>
          <w:rFonts w:asciiTheme="majorBidi" w:eastAsia="Calibri" w:hAnsiTheme="majorBidi" w:cstheme="majorBidi"/>
          <w:color w:val="0E0E0E"/>
        </w:rPr>
        <w:t>international cooperation,</w:t>
      </w:r>
      <w:r w:rsidR="00583006" w:rsidRPr="00880A2A">
        <w:rPr>
          <w:rFonts w:asciiTheme="majorBidi" w:eastAsia="Calibri" w:hAnsiTheme="majorBidi" w:cstheme="majorBidi"/>
          <w:color w:val="0E0E0E"/>
        </w:rPr>
        <w:t xml:space="preserve"> research, </w:t>
      </w:r>
      <w:r w:rsidR="002C1737" w:rsidRPr="00880A2A">
        <w:rPr>
          <w:rFonts w:asciiTheme="majorBidi" w:eastAsia="Calibri" w:hAnsiTheme="majorBidi" w:cstheme="majorBidi"/>
          <w:color w:val="0E0E0E"/>
        </w:rPr>
        <w:t>and innovative strategies to reach every child with life-saving vaccines</w:t>
      </w:r>
      <w:r w:rsidR="00583006" w:rsidRPr="00880A2A">
        <w:rPr>
          <w:rFonts w:asciiTheme="majorBidi" w:eastAsia="Calibri" w:hAnsiTheme="majorBidi" w:cstheme="majorBidi"/>
          <w:color w:val="0E0E0E"/>
        </w:rPr>
        <w:t xml:space="preserve"> and maintain enabling professional structures for monitoring and outbreak information sharing</w:t>
      </w:r>
      <w:r w:rsidR="002C1737" w:rsidRPr="00880A2A">
        <w:rPr>
          <w:rFonts w:asciiTheme="majorBidi" w:eastAsia="Calibri" w:hAnsiTheme="majorBidi" w:cstheme="majorBidi"/>
          <w:color w:val="0E0E0E"/>
        </w:rPr>
        <w:t>. As we navigate the complexities of the polio endgame, the lessons learned from the Gaza outbreak will be invaluable in shaping global health policies and preparedness for future infectious disease challenges.</w:t>
      </w:r>
    </w:p>
    <w:p w14:paraId="16D5DABF" w14:textId="77777777" w:rsidR="00E00F1C" w:rsidRPr="00880A2A" w:rsidRDefault="00E00F1C" w:rsidP="00B06B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360" w:lineRule="auto"/>
        <w:rPr>
          <w:rFonts w:asciiTheme="majorBidi" w:eastAsia="Calibri" w:hAnsiTheme="majorBidi" w:cstheme="majorBidi"/>
          <w:b/>
          <w:color w:val="0E0E0E"/>
        </w:rPr>
      </w:pPr>
    </w:p>
    <w:p w14:paraId="0000001E" w14:textId="4635BE64" w:rsidR="005020D6" w:rsidRPr="00880A2A" w:rsidRDefault="00B4155A" w:rsidP="00E00F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360" w:lineRule="auto"/>
        <w:rPr>
          <w:rFonts w:asciiTheme="majorBidi" w:eastAsia="Calibri" w:hAnsiTheme="majorBidi" w:cstheme="majorBidi"/>
          <w:color w:val="0E0E0E"/>
        </w:rPr>
      </w:pPr>
      <w:r w:rsidRPr="00880A2A">
        <w:rPr>
          <w:rFonts w:asciiTheme="majorBidi" w:eastAsia="Calibri" w:hAnsiTheme="majorBidi" w:cstheme="majorBidi"/>
          <w:b/>
          <w:color w:val="0E0E0E"/>
        </w:rPr>
        <w:t>REFERENCES</w:t>
      </w:r>
    </w:p>
    <w:p w14:paraId="6250A5CD" w14:textId="5CEDEE30" w:rsidR="002327A9" w:rsidRPr="00880A2A" w:rsidRDefault="002327A9" w:rsidP="00B06B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  <w:tab w:val="left" w:pos="426"/>
        </w:tabs>
        <w:bidi w:val="0"/>
        <w:spacing w:line="360" w:lineRule="auto"/>
        <w:ind w:left="714" w:hanging="357"/>
        <w:rPr>
          <w:rFonts w:asciiTheme="majorBidi" w:eastAsia="Calibri" w:hAnsiTheme="majorBidi" w:cstheme="majorBidi"/>
          <w:color w:val="0E0E0E"/>
        </w:rPr>
      </w:pPr>
      <w:r w:rsidRPr="00880A2A">
        <w:rPr>
          <w:rFonts w:asciiTheme="majorBidi" w:eastAsia="Calibri" w:hAnsiTheme="majorBidi" w:cstheme="majorBidi"/>
          <w:color w:val="0E0E0E"/>
        </w:rPr>
        <w:t xml:space="preserve">United Nations. As Israel’s bombardments intensify, ‘There is no safe place in Gaza’, humanitarian chief warns Security Council. </w:t>
      </w:r>
      <w:r w:rsidR="002B2DDA" w:rsidRPr="00880A2A">
        <w:rPr>
          <w:rFonts w:asciiTheme="majorBidi" w:eastAsia="Calibri" w:hAnsiTheme="majorBidi" w:cstheme="majorBidi"/>
          <w:color w:val="0E0E0E"/>
        </w:rPr>
        <w:t>Meetings Coverage and Press Releases.</w:t>
      </w:r>
      <w:r w:rsidR="002B2DDA" w:rsidRPr="00060F47">
        <w:rPr>
          <w:rFonts w:asciiTheme="majorBidi" w:hAnsiTheme="majorBidi"/>
          <w:color w:val="0E0E0E"/>
        </w:rPr>
        <w:t xml:space="preserve"> 2024</w:t>
      </w:r>
      <w:r w:rsidR="002B2DDA" w:rsidRPr="00880A2A">
        <w:rPr>
          <w:rFonts w:asciiTheme="majorBidi" w:eastAsia="Calibri" w:hAnsiTheme="majorBidi" w:cstheme="majorBidi"/>
          <w:color w:val="0E0E0E"/>
        </w:rPr>
        <w:t xml:space="preserve"> </w:t>
      </w:r>
      <w:r w:rsidRPr="00880A2A">
        <w:rPr>
          <w:rFonts w:asciiTheme="majorBidi" w:eastAsia="Calibri" w:hAnsiTheme="majorBidi" w:cstheme="majorBidi"/>
          <w:color w:val="0E0E0E"/>
        </w:rPr>
        <w:t>(</w:t>
      </w:r>
      <w:hyperlink r:id="rId13" w:history="1">
        <w:r w:rsidRPr="00880A2A">
          <w:rPr>
            <w:rStyle w:val="Hyperlink"/>
            <w:rFonts w:asciiTheme="majorBidi" w:eastAsia="Calibri" w:hAnsiTheme="majorBidi" w:cstheme="majorBidi"/>
          </w:rPr>
          <w:t>https://press.un.org/en/2024/sc15564.doc.htm</w:t>
        </w:r>
      </w:hyperlink>
      <w:r w:rsidRPr="00880A2A">
        <w:rPr>
          <w:rFonts w:asciiTheme="majorBidi" w:eastAsia="Calibri" w:hAnsiTheme="majorBidi" w:cstheme="majorBidi"/>
          <w:color w:val="0E0E0E"/>
        </w:rPr>
        <w:t>).</w:t>
      </w:r>
    </w:p>
    <w:p w14:paraId="00D7F642" w14:textId="77777777" w:rsidR="00EE2FB1" w:rsidRPr="00880A2A" w:rsidRDefault="002327A9" w:rsidP="002327A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  <w:tab w:val="left" w:pos="426"/>
        </w:tabs>
        <w:bidi w:val="0"/>
        <w:spacing w:line="360" w:lineRule="auto"/>
        <w:ind w:left="714" w:hanging="357"/>
        <w:rPr>
          <w:rFonts w:asciiTheme="majorBidi" w:eastAsia="Calibri" w:hAnsiTheme="majorBidi" w:cstheme="majorBidi"/>
          <w:color w:val="0E0E0E"/>
        </w:rPr>
      </w:pPr>
      <w:r w:rsidRPr="00880A2A">
        <w:rPr>
          <w:rFonts w:asciiTheme="majorBidi" w:eastAsia="Calibri" w:hAnsiTheme="majorBidi" w:cstheme="majorBidi"/>
          <w:color w:val="0E0E0E"/>
        </w:rPr>
        <w:t>UN</w:t>
      </w:r>
      <w:r w:rsidR="00EE2FB1" w:rsidRPr="00880A2A">
        <w:rPr>
          <w:rFonts w:asciiTheme="majorBidi" w:eastAsia="Calibri" w:hAnsiTheme="majorBidi" w:cstheme="majorBidi"/>
          <w:color w:val="0E0E0E"/>
        </w:rPr>
        <w:t xml:space="preserve"> </w:t>
      </w:r>
      <w:r w:rsidRPr="00880A2A">
        <w:rPr>
          <w:rFonts w:asciiTheme="majorBidi" w:eastAsia="Calibri" w:hAnsiTheme="majorBidi" w:cstheme="majorBidi"/>
          <w:color w:val="0E0E0E"/>
        </w:rPr>
        <w:t>Watch. Updated report: UN silent on displaced Israelis.</w:t>
      </w:r>
      <w:r w:rsidR="00EE2FB1" w:rsidRPr="00880A2A">
        <w:rPr>
          <w:rFonts w:asciiTheme="majorBidi" w:eastAsia="Calibri" w:hAnsiTheme="majorBidi" w:cstheme="majorBidi"/>
          <w:color w:val="0E0E0E"/>
        </w:rPr>
        <w:t xml:space="preserve"> </w:t>
      </w:r>
      <w:r w:rsidR="00EE2FB1" w:rsidRPr="00060F47">
        <w:rPr>
          <w:rFonts w:asciiTheme="majorBidi" w:hAnsiTheme="majorBidi"/>
          <w:color w:val="0E0E0E"/>
        </w:rPr>
        <w:t>2 July 2024</w:t>
      </w:r>
    </w:p>
    <w:p w14:paraId="17A9D225" w14:textId="1ED04362" w:rsidR="002327A9" w:rsidRPr="00880A2A" w:rsidRDefault="002327A9" w:rsidP="005658D1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0"/>
          <w:tab w:val="left" w:pos="426"/>
        </w:tabs>
        <w:bidi w:val="0"/>
        <w:spacing w:line="360" w:lineRule="auto"/>
        <w:ind w:left="714"/>
        <w:rPr>
          <w:rFonts w:asciiTheme="majorBidi" w:eastAsia="Calibri" w:hAnsiTheme="majorBidi" w:cstheme="majorBidi"/>
          <w:color w:val="0E0E0E"/>
        </w:rPr>
      </w:pPr>
      <w:r w:rsidRPr="00880A2A">
        <w:rPr>
          <w:rFonts w:asciiTheme="majorBidi" w:eastAsia="Calibri" w:hAnsiTheme="majorBidi" w:cstheme="majorBidi"/>
          <w:color w:val="0E0E0E"/>
        </w:rPr>
        <w:t>(https://unwatch.org/report-un-silent-on-israeli-idps/#:~:text=As%20of%20the%20end%20of,90%2C000%20Israelis%20remained%20internally%20displaced%20).</w:t>
      </w:r>
    </w:p>
    <w:p w14:paraId="00000020" w14:textId="1597241A" w:rsidR="005020D6" w:rsidRPr="00880A2A" w:rsidRDefault="00CA46F5" w:rsidP="002327A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  <w:tab w:val="left" w:pos="426"/>
        </w:tabs>
        <w:bidi w:val="0"/>
        <w:spacing w:line="360" w:lineRule="auto"/>
        <w:ind w:left="714" w:hanging="357"/>
        <w:rPr>
          <w:rFonts w:asciiTheme="majorBidi" w:eastAsia="Calibri" w:hAnsiTheme="majorBidi" w:cstheme="majorBidi"/>
          <w:color w:val="0E0E0E"/>
        </w:rPr>
      </w:pPr>
      <w:r w:rsidRPr="00880A2A">
        <w:rPr>
          <w:rFonts w:asciiTheme="majorBidi" w:eastAsia="Calibri" w:hAnsiTheme="majorBidi" w:cstheme="majorBidi"/>
          <w:bCs/>
          <w:color w:val="0E0E0E"/>
        </w:rPr>
        <w:t>World Health Organization.</w:t>
      </w:r>
      <w:r w:rsidRPr="00880A2A">
        <w:rPr>
          <w:rFonts w:asciiTheme="majorBidi" w:eastAsia="Calibri" w:hAnsiTheme="majorBidi" w:cstheme="majorBidi"/>
          <w:color w:val="0E0E0E"/>
        </w:rPr>
        <w:t xml:space="preserve"> Poliovirus detected from environmental samples in Israel and West Bank and Gaza Strip. Disease Outbreak News, September </w:t>
      </w:r>
      <w:r w:rsidR="003A2A57" w:rsidRPr="00880A2A">
        <w:rPr>
          <w:rFonts w:asciiTheme="majorBidi" w:eastAsia="Calibri" w:hAnsiTheme="majorBidi" w:cstheme="majorBidi"/>
          <w:color w:val="0E0E0E"/>
        </w:rPr>
        <w:lastRenderedPageBreak/>
        <w:t xml:space="preserve">20, </w:t>
      </w:r>
      <w:r w:rsidRPr="00880A2A">
        <w:rPr>
          <w:rFonts w:asciiTheme="majorBidi" w:eastAsia="Calibri" w:hAnsiTheme="majorBidi" w:cstheme="majorBidi"/>
          <w:color w:val="0E0E0E"/>
        </w:rPr>
        <w:t>2013.</w:t>
      </w:r>
      <w:r w:rsidR="006D4590" w:rsidRPr="00880A2A">
        <w:rPr>
          <w:rFonts w:asciiTheme="majorBidi" w:eastAsia="Calibri" w:hAnsiTheme="majorBidi" w:cstheme="majorBidi"/>
          <w:color w:val="0E0E0E"/>
        </w:rPr>
        <w:t xml:space="preserve"> (</w:t>
      </w:r>
      <w:hyperlink r:id="rId14" w:history="1">
        <w:r w:rsidR="00B4155A" w:rsidRPr="00880A2A">
          <w:rPr>
            <w:rStyle w:val="Hyperlink"/>
            <w:rFonts w:asciiTheme="majorBidi" w:eastAsia="Calibri" w:hAnsiTheme="majorBidi" w:cstheme="majorBidi"/>
          </w:rPr>
          <w:t>https://www.who.int/emergencies/disease-outbreak-news/item/2013_09_20_polio-en</w:t>
        </w:r>
      </w:hyperlink>
      <w:r w:rsidR="006D4590" w:rsidRPr="00880A2A">
        <w:rPr>
          <w:rFonts w:asciiTheme="majorBidi" w:eastAsia="Calibri" w:hAnsiTheme="majorBidi" w:cstheme="majorBidi"/>
          <w:color w:val="0E0E0E"/>
        </w:rPr>
        <w:t>).</w:t>
      </w:r>
      <w:r w:rsidR="00B4155A" w:rsidRPr="00880A2A">
        <w:rPr>
          <w:rFonts w:asciiTheme="majorBidi" w:eastAsia="Calibri" w:hAnsiTheme="majorBidi" w:cstheme="majorBidi"/>
          <w:color w:val="0E0E0E"/>
        </w:rPr>
        <w:t xml:space="preserve"> Geneva: World Health Organization, 2013.</w:t>
      </w:r>
    </w:p>
    <w:p w14:paraId="079BFC45" w14:textId="6D64C625" w:rsidR="00465FE8" w:rsidRPr="00880A2A" w:rsidRDefault="0078171C" w:rsidP="00B06B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  <w:tab w:val="left" w:pos="426"/>
        </w:tabs>
        <w:bidi w:val="0"/>
        <w:spacing w:line="360" w:lineRule="auto"/>
        <w:ind w:left="714" w:hanging="357"/>
        <w:rPr>
          <w:rFonts w:asciiTheme="majorBidi" w:eastAsia="Calibri" w:hAnsiTheme="majorBidi" w:cstheme="majorBidi"/>
          <w:color w:val="0E0E0E"/>
        </w:rPr>
      </w:pPr>
      <w:r w:rsidRPr="00880A2A">
        <w:rPr>
          <w:rFonts w:asciiTheme="majorBidi" w:eastAsia="Calibri" w:hAnsiTheme="majorBidi" w:cstheme="majorBidi"/>
          <w:color w:val="0E0E0E"/>
        </w:rPr>
        <w:t xml:space="preserve">Tulchinsky T. Professor Natan Goldblum and the combined vaccination program in Gaza. </w:t>
      </w:r>
      <w:r w:rsidRPr="00880A2A">
        <w:rPr>
          <w:rFonts w:asciiTheme="majorBidi" w:eastAsia="Calibri" w:hAnsiTheme="majorBidi" w:cstheme="majorBidi"/>
          <w:i/>
          <w:iCs/>
          <w:color w:val="0E0E0E"/>
        </w:rPr>
        <w:t>Am J Public Health</w:t>
      </w:r>
      <w:r w:rsidRPr="00880A2A">
        <w:rPr>
          <w:rFonts w:asciiTheme="majorBidi" w:eastAsia="Calibri" w:hAnsiTheme="majorBidi" w:cstheme="majorBidi"/>
          <w:color w:val="0E0E0E"/>
        </w:rPr>
        <w:t xml:space="preserve"> 2011;101:774</w:t>
      </w:r>
      <w:r w:rsidR="002327A9" w:rsidRPr="00880A2A">
        <w:rPr>
          <w:rFonts w:asciiTheme="majorBidi" w:eastAsia="Calibri" w:hAnsiTheme="majorBidi" w:cstheme="majorBidi"/>
          <w:color w:val="0E0E0E"/>
        </w:rPr>
        <w:t>–</w:t>
      </w:r>
      <w:r w:rsidRPr="00880A2A">
        <w:rPr>
          <w:rFonts w:asciiTheme="majorBidi" w:eastAsia="Calibri" w:hAnsiTheme="majorBidi" w:cstheme="majorBidi"/>
          <w:color w:val="0E0E0E"/>
        </w:rPr>
        <w:t>5</w:t>
      </w:r>
    </w:p>
    <w:p w14:paraId="0629A71B" w14:textId="5E413267" w:rsidR="00465FE8" w:rsidRPr="00880A2A" w:rsidRDefault="00465FE8" w:rsidP="00B06B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  <w:tab w:val="left" w:pos="426"/>
        </w:tabs>
        <w:bidi w:val="0"/>
        <w:spacing w:line="360" w:lineRule="auto"/>
        <w:ind w:left="714" w:hanging="357"/>
        <w:rPr>
          <w:rFonts w:asciiTheme="majorBidi" w:eastAsia="Calibri" w:hAnsiTheme="majorBidi" w:cstheme="majorBidi"/>
          <w:color w:val="0E0E0E"/>
        </w:rPr>
      </w:pPr>
      <w:r w:rsidRPr="00880A2A">
        <w:rPr>
          <w:rFonts w:asciiTheme="majorBidi" w:eastAsia="Calibri" w:hAnsiTheme="majorBidi" w:cstheme="majorBidi"/>
          <w:bCs/>
          <w:color w:val="0E0E0E"/>
        </w:rPr>
        <w:t xml:space="preserve">Slater PE, </w:t>
      </w:r>
      <w:r w:rsidR="006D4590" w:rsidRPr="00880A2A">
        <w:rPr>
          <w:rFonts w:asciiTheme="majorBidi" w:eastAsia="Calibri" w:hAnsiTheme="majorBidi" w:cstheme="majorBidi"/>
          <w:bCs/>
          <w:color w:val="0E0E0E"/>
        </w:rPr>
        <w:t>Orenstein WA, Morag A</w:t>
      </w:r>
      <w:r w:rsidR="00165461" w:rsidRPr="00880A2A">
        <w:rPr>
          <w:rFonts w:asciiTheme="majorBidi" w:eastAsia="Calibri" w:hAnsiTheme="majorBidi" w:cstheme="majorBidi"/>
          <w:bCs/>
          <w:color w:val="0E0E0E"/>
        </w:rPr>
        <w:t>,</w:t>
      </w:r>
      <w:r w:rsidR="006D4590" w:rsidRPr="00880A2A">
        <w:rPr>
          <w:rFonts w:asciiTheme="majorBidi" w:eastAsia="Calibri" w:hAnsiTheme="majorBidi" w:cstheme="majorBidi"/>
          <w:bCs/>
          <w:color w:val="0E0E0E"/>
        </w:rPr>
        <w:t xml:space="preserve"> </w:t>
      </w:r>
      <w:r w:rsidRPr="00880A2A">
        <w:rPr>
          <w:rFonts w:asciiTheme="majorBidi" w:eastAsia="Calibri" w:hAnsiTheme="majorBidi" w:cstheme="majorBidi"/>
          <w:bCs/>
          <w:color w:val="0E0E0E"/>
        </w:rPr>
        <w:t>et al.</w:t>
      </w:r>
      <w:r w:rsidRPr="00880A2A">
        <w:rPr>
          <w:rFonts w:asciiTheme="majorBidi" w:eastAsia="Calibri" w:hAnsiTheme="majorBidi" w:cstheme="majorBidi"/>
          <w:b/>
          <w:color w:val="0E0E0E"/>
        </w:rPr>
        <w:t xml:space="preserve"> </w:t>
      </w:r>
      <w:r w:rsidRPr="00880A2A">
        <w:rPr>
          <w:rFonts w:asciiTheme="majorBidi" w:eastAsia="Calibri" w:hAnsiTheme="majorBidi" w:cstheme="majorBidi"/>
          <w:color w:val="0E0E0E"/>
        </w:rPr>
        <w:t xml:space="preserve">Poliomyelitis outbreak in Israel in 1988: a report with two commentaries. </w:t>
      </w:r>
      <w:r w:rsidRPr="00880A2A">
        <w:rPr>
          <w:rFonts w:asciiTheme="majorBidi" w:eastAsia="Calibri" w:hAnsiTheme="majorBidi" w:cstheme="majorBidi"/>
          <w:i/>
          <w:iCs/>
          <w:color w:val="0E0E0E"/>
        </w:rPr>
        <w:t>Lancet</w:t>
      </w:r>
      <w:r w:rsidRPr="00880A2A">
        <w:rPr>
          <w:rFonts w:asciiTheme="majorBidi" w:eastAsia="Calibri" w:hAnsiTheme="majorBidi" w:cstheme="majorBidi"/>
          <w:color w:val="0E0E0E"/>
        </w:rPr>
        <w:t xml:space="preserve"> 1990</w:t>
      </w:r>
      <w:r w:rsidR="006D4590" w:rsidRPr="00880A2A">
        <w:rPr>
          <w:rFonts w:asciiTheme="majorBidi" w:eastAsia="Calibri" w:hAnsiTheme="majorBidi" w:cstheme="majorBidi"/>
          <w:color w:val="0E0E0E"/>
        </w:rPr>
        <w:t>;335:1192-</w:t>
      </w:r>
      <w:r w:rsidR="005D3DA5" w:rsidRPr="00880A2A">
        <w:rPr>
          <w:rFonts w:asciiTheme="majorBidi" w:eastAsia="Calibri" w:hAnsiTheme="majorBidi" w:cstheme="majorBidi"/>
          <w:color w:val="0E0E0E"/>
        </w:rPr>
        <w:t>8</w:t>
      </w:r>
    </w:p>
    <w:p w14:paraId="5A730C61" w14:textId="2ACC870A" w:rsidR="0090026D" w:rsidRPr="00880A2A" w:rsidRDefault="0090026D" w:rsidP="00B06B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  <w:tab w:val="left" w:pos="426"/>
        </w:tabs>
        <w:bidi w:val="0"/>
        <w:spacing w:line="360" w:lineRule="auto"/>
        <w:ind w:left="714" w:hanging="357"/>
        <w:rPr>
          <w:rFonts w:asciiTheme="majorBidi" w:eastAsia="Calibri" w:hAnsiTheme="majorBidi" w:cstheme="majorBidi"/>
          <w:color w:val="0E0E0E"/>
        </w:rPr>
      </w:pPr>
      <w:r w:rsidRPr="00880A2A">
        <w:rPr>
          <w:rFonts w:asciiTheme="majorBidi" w:eastAsia="Calibri" w:hAnsiTheme="majorBidi" w:cstheme="majorBidi"/>
          <w:color w:val="0E0E0E"/>
        </w:rPr>
        <w:t xml:space="preserve">Flahault A, Orenstein W, Garon J, </w:t>
      </w:r>
      <w:r w:rsidR="00D558BB" w:rsidRPr="00880A2A">
        <w:rPr>
          <w:rFonts w:asciiTheme="majorBidi" w:eastAsia="Calibri" w:hAnsiTheme="majorBidi" w:cstheme="majorBidi"/>
          <w:color w:val="0E0E0E"/>
        </w:rPr>
        <w:t>et al.</w:t>
      </w:r>
      <w:r w:rsidRPr="00880A2A">
        <w:rPr>
          <w:rFonts w:asciiTheme="majorBidi" w:eastAsia="Calibri" w:hAnsiTheme="majorBidi" w:cstheme="majorBidi"/>
          <w:color w:val="0E0E0E"/>
        </w:rPr>
        <w:t xml:space="preserve"> Comparing Israeli and Palestinian polio vaccination policies and the challenges of silent entry of wild poliovirus in 2013-14: a </w:t>
      </w:r>
      <w:r w:rsidR="006D4590" w:rsidRPr="00880A2A">
        <w:rPr>
          <w:rFonts w:asciiTheme="majorBidi" w:eastAsia="Calibri" w:hAnsiTheme="majorBidi" w:cstheme="majorBidi"/>
          <w:color w:val="0E0E0E"/>
        </w:rPr>
        <w:t>‘</w:t>
      </w:r>
      <w:r w:rsidRPr="00880A2A">
        <w:rPr>
          <w:rFonts w:asciiTheme="majorBidi" w:eastAsia="Calibri" w:hAnsiTheme="majorBidi" w:cstheme="majorBidi"/>
          <w:color w:val="0E0E0E"/>
        </w:rPr>
        <w:t>natural experiment</w:t>
      </w:r>
      <w:r w:rsidR="00D558BB" w:rsidRPr="00880A2A">
        <w:rPr>
          <w:rFonts w:asciiTheme="majorBidi" w:eastAsia="Calibri" w:hAnsiTheme="majorBidi" w:cstheme="majorBidi"/>
          <w:color w:val="0E0E0E"/>
        </w:rPr>
        <w:t>.</w:t>
      </w:r>
      <w:r w:rsidR="00C601FE" w:rsidRPr="00880A2A">
        <w:rPr>
          <w:rFonts w:asciiTheme="majorBidi" w:eastAsia="Calibri" w:hAnsiTheme="majorBidi" w:cstheme="majorBidi"/>
          <w:color w:val="0E0E0E"/>
        </w:rPr>
        <w:t>’</w:t>
      </w:r>
      <w:r w:rsidRPr="00880A2A">
        <w:rPr>
          <w:rFonts w:asciiTheme="majorBidi" w:eastAsia="Calibri" w:hAnsiTheme="majorBidi" w:cstheme="majorBidi"/>
          <w:color w:val="0E0E0E"/>
        </w:rPr>
        <w:t xml:space="preserve"> </w:t>
      </w:r>
      <w:r w:rsidRPr="00880A2A">
        <w:rPr>
          <w:rFonts w:asciiTheme="majorBidi" w:eastAsia="Calibri" w:hAnsiTheme="majorBidi" w:cstheme="majorBidi"/>
          <w:i/>
          <w:iCs/>
          <w:color w:val="0E0E0E"/>
        </w:rPr>
        <w:t>Int J Public Health</w:t>
      </w:r>
      <w:r w:rsidRPr="00880A2A">
        <w:rPr>
          <w:rFonts w:asciiTheme="majorBidi" w:eastAsia="Calibri" w:hAnsiTheme="majorBidi" w:cstheme="majorBidi"/>
          <w:color w:val="0E0E0E"/>
        </w:rPr>
        <w:t xml:space="preserve"> 2015;60:765-6</w:t>
      </w:r>
      <w:r w:rsidRPr="00880A2A">
        <w:rPr>
          <w:rFonts w:asciiTheme="majorBidi" w:eastAsia="Calibri" w:hAnsiTheme="majorBidi" w:cstheme="majorBidi"/>
          <w:b/>
          <w:color w:val="0E0E0E"/>
        </w:rPr>
        <w:t xml:space="preserve"> </w:t>
      </w:r>
    </w:p>
    <w:p w14:paraId="737157CE" w14:textId="6C49C884" w:rsidR="00030EB2" w:rsidRPr="00880A2A" w:rsidRDefault="00030EB2" w:rsidP="00B06B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  <w:tab w:val="left" w:pos="426"/>
        </w:tabs>
        <w:bidi w:val="0"/>
        <w:spacing w:line="360" w:lineRule="auto"/>
        <w:ind w:left="714" w:hanging="357"/>
        <w:rPr>
          <w:rFonts w:asciiTheme="majorBidi" w:eastAsia="Calibri" w:hAnsiTheme="majorBidi" w:cstheme="majorBidi"/>
          <w:color w:val="0E0E0E"/>
        </w:rPr>
      </w:pPr>
      <w:r w:rsidRPr="00980172">
        <w:rPr>
          <w:rFonts w:asciiTheme="majorBidi" w:hAnsiTheme="majorBidi"/>
          <w:color w:val="0E0E0E"/>
        </w:rPr>
        <w:t xml:space="preserve">Anis E, Kopel E, Singer SR, </w:t>
      </w:r>
      <w:r w:rsidR="00165461" w:rsidRPr="00980172">
        <w:rPr>
          <w:rFonts w:asciiTheme="majorBidi" w:hAnsiTheme="majorBidi"/>
          <w:color w:val="0E0E0E"/>
        </w:rPr>
        <w:t>et al</w:t>
      </w:r>
      <w:r w:rsidRPr="00980172">
        <w:rPr>
          <w:rFonts w:asciiTheme="majorBidi" w:hAnsiTheme="majorBidi"/>
          <w:color w:val="0E0E0E"/>
        </w:rPr>
        <w:t xml:space="preserve">. </w:t>
      </w:r>
      <w:r w:rsidRPr="00880A2A">
        <w:rPr>
          <w:rFonts w:asciiTheme="majorBidi" w:eastAsia="Calibri" w:hAnsiTheme="majorBidi" w:cstheme="majorBidi"/>
          <w:color w:val="0E0E0E"/>
        </w:rPr>
        <w:t xml:space="preserve">Insidious </w:t>
      </w:r>
      <w:r w:rsidR="00165461" w:rsidRPr="00880A2A">
        <w:rPr>
          <w:rFonts w:asciiTheme="majorBidi" w:eastAsia="Calibri" w:hAnsiTheme="majorBidi" w:cstheme="majorBidi"/>
          <w:color w:val="0E0E0E"/>
        </w:rPr>
        <w:t xml:space="preserve">reintroduction </w:t>
      </w:r>
      <w:r w:rsidRPr="00880A2A">
        <w:rPr>
          <w:rFonts w:asciiTheme="majorBidi" w:eastAsia="Calibri" w:hAnsiTheme="majorBidi" w:cstheme="majorBidi"/>
          <w:color w:val="0E0E0E"/>
        </w:rPr>
        <w:t xml:space="preserve">of </w:t>
      </w:r>
      <w:r w:rsidR="00165461" w:rsidRPr="00880A2A">
        <w:rPr>
          <w:rFonts w:asciiTheme="majorBidi" w:eastAsia="Calibri" w:hAnsiTheme="majorBidi" w:cstheme="majorBidi"/>
          <w:color w:val="0E0E0E"/>
        </w:rPr>
        <w:t xml:space="preserve">wild poliovirus </w:t>
      </w:r>
      <w:r w:rsidRPr="00880A2A">
        <w:rPr>
          <w:rFonts w:asciiTheme="majorBidi" w:eastAsia="Calibri" w:hAnsiTheme="majorBidi" w:cstheme="majorBidi"/>
          <w:color w:val="0E0E0E"/>
        </w:rPr>
        <w:t xml:space="preserve">into Israel, 2013. </w:t>
      </w:r>
      <w:r w:rsidRPr="00880A2A">
        <w:rPr>
          <w:rFonts w:asciiTheme="majorBidi" w:eastAsia="Calibri" w:hAnsiTheme="majorBidi" w:cstheme="majorBidi"/>
          <w:i/>
          <w:color w:val="0E0E0E"/>
        </w:rPr>
        <w:t xml:space="preserve">Euro </w:t>
      </w:r>
      <w:proofErr w:type="spellStart"/>
      <w:r w:rsidRPr="00880A2A">
        <w:rPr>
          <w:rFonts w:asciiTheme="majorBidi" w:eastAsia="Calibri" w:hAnsiTheme="majorBidi" w:cstheme="majorBidi"/>
          <w:i/>
          <w:color w:val="0E0E0E"/>
        </w:rPr>
        <w:t>Surveill</w:t>
      </w:r>
      <w:proofErr w:type="spellEnd"/>
      <w:r w:rsidRPr="00880A2A">
        <w:rPr>
          <w:rFonts w:asciiTheme="majorBidi" w:eastAsia="Calibri" w:hAnsiTheme="majorBidi" w:cstheme="majorBidi"/>
          <w:color w:val="0E0E0E"/>
        </w:rPr>
        <w:t xml:space="preserve"> 2013</w:t>
      </w:r>
      <w:r w:rsidR="00165461" w:rsidRPr="00880A2A">
        <w:rPr>
          <w:rFonts w:asciiTheme="majorBidi" w:eastAsia="Calibri" w:hAnsiTheme="majorBidi" w:cstheme="majorBidi"/>
          <w:color w:val="0E0E0E"/>
        </w:rPr>
        <w:t>;18:20586</w:t>
      </w:r>
    </w:p>
    <w:p w14:paraId="07C89C79" w14:textId="284C7867" w:rsidR="0058602D" w:rsidRPr="00880A2A" w:rsidRDefault="0058602D" w:rsidP="00B06B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  <w:tab w:val="left" w:pos="426"/>
        </w:tabs>
        <w:bidi w:val="0"/>
        <w:spacing w:line="360" w:lineRule="auto"/>
        <w:ind w:left="714" w:hanging="357"/>
        <w:rPr>
          <w:rFonts w:asciiTheme="majorBidi" w:eastAsia="Calibri" w:hAnsiTheme="majorBidi" w:cstheme="majorBidi"/>
          <w:b/>
          <w:color w:val="0E0E0E"/>
        </w:rPr>
      </w:pPr>
      <w:r w:rsidRPr="00880A2A">
        <w:rPr>
          <w:rFonts w:asciiTheme="majorBidi" w:eastAsia="Calibri" w:hAnsiTheme="majorBidi" w:cstheme="majorBidi"/>
          <w:bCs/>
          <w:color w:val="0E0E0E"/>
        </w:rPr>
        <w:t>WHO Polio Eradication Initiative. Occupied Palestinian territory certification status:</w:t>
      </w:r>
      <w:r w:rsidRPr="00880A2A">
        <w:rPr>
          <w:rFonts w:asciiTheme="majorBidi" w:eastAsia="Calibri" w:hAnsiTheme="majorBidi" w:cstheme="majorBidi"/>
          <w:b/>
          <w:color w:val="0E0E0E"/>
        </w:rPr>
        <w:t xml:space="preserve"> </w:t>
      </w:r>
      <w:hyperlink r:id="rId15" w:history="1">
        <w:r w:rsidRPr="00880A2A">
          <w:rPr>
            <w:rStyle w:val="Hyperlink"/>
            <w:rFonts w:asciiTheme="majorBidi" w:eastAsia="Calibri" w:hAnsiTheme="majorBidi" w:cstheme="majorBidi"/>
            <w:bCs/>
          </w:rPr>
          <w:t>http://www.emro.who.int/polio/certification/occupied-palestinian-territory-certification.html</w:t>
        </w:r>
      </w:hyperlink>
    </w:p>
    <w:p w14:paraId="696FE57F" w14:textId="659E6F2E" w:rsidR="00954CEE" w:rsidRPr="00880A2A" w:rsidRDefault="00CA46F5" w:rsidP="00B06B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  <w:tab w:val="left" w:pos="426"/>
        </w:tabs>
        <w:bidi w:val="0"/>
        <w:spacing w:line="360" w:lineRule="auto"/>
        <w:ind w:left="714" w:hanging="357"/>
        <w:rPr>
          <w:rFonts w:asciiTheme="majorBidi" w:eastAsia="Calibri" w:hAnsiTheme="majorBidi" w:cstheme="majorBidi"/>
          <w:color w:val="0E0E0E"/>
        </w:rPr>
      </w:pPr>
      <w:r w:rsidRPr="00880A2A">
        <w:rPr>
          <w:rFonts w:asciiTheme="majorBidi" w:eastAsia="Calibri" w:hAnsiTheme="majorBidi" w:cstheme="majorBidi"/>
          <w:color w:val="0E0E0E"/>
        </w:rPr>
        <w:t>European Centre for Disease Prevention and Control. Epidemiological update: Polio in Israel, 14 October 2013.</w:t>
      </w:r>
      <w:r w:rsidR="00165461" w:rsidRPr="00880A2A">
        <w:rPr>
          <w:rFonts w:asciiTheme="majorBidi" w:eastAsia="Calibri" w:hAnsiTheme="majorBidi" w:cstheme="majorBidi"/>
          <w:color w:val="0E0E0E"/>
        </w:rPr>
        <w:t xml:space="preserve"> 2013 (https://www.ecdc.europa.eu/en/news-events/epidemiological-update-polio-israel-14-october-2013).</w:t>
      </w:r>
    </w:p>
    <w:p w14:paraId="17D95056" w14:textId="6CF1FA1C" w:rsidR="008456BF" w:rsidRPr="00880A2A" w:rsidRDefault="00165461" w:rsidP="00B06B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  <w:tab w:val="left" w:pos="426"/>
        </w:tabs>
        <w:bidi w:val="0"/>
        <w:spacing w:line="360" w:lineRule="auto"/>
        <w:ind w:left="714" w:hanging="357"/>
        <w:rPr>
          <w:rFonts w:asciiTheme="majorBidi" w:eastAsia="Calibri" w:hAnsiTheme="majorBidi" w:cstheme="majorBidi"/>
          <w:bCs/>
          <w:color w:val="0E0E0E"/>
        </w:rPr>
      </w:pPr>
      <w:r w:rsidRPr="00880A2A">
        <w:rPr>
          <w:rFonts w:asciiTheme="majorBidi" w:eastAsia="Calibri" w:hAnsiTheme="majorBidi" w:cstheme="majorBidi"/>
          <w:color w:val="0E0E0E"/>
        </w:rPr>
        <w:t xml:space="preserve">Global Polio Eradication Initiative. </w:t>
      </w:r>
      <w:r w:rsidR="00223985" w:rsidRPr="00880A2A">
        <w:rPr>
          <w:rFonts w:asciiTheme="majorBidi" w:eastAsia="Calibri" w:hAnsiTheme="majorBidi" w:cstheme="majorBidi"/>
          <w:color w:val="0E0E0E"/>
        </w:rPr>
        <w:t>Poliovirus detected from environmental</w:t>
      </w:r>
      <w:r w:rsidR="00223985" w:rsidRPr="00880A2A">
        <w:rPr>
          <w:rFonts w:asciiTheme="majorBidi" w:eastAsia="Calibri" w:hAnsiTheme="majorBidi" w:cstheme="majorBidi"/>
          <w:bCs/>
          <w:color w:val="0E0E0E"/>
        </w:rPr>
        <w:t xml:space="preserve"> samples in Egypt</w:t>
      </w:r>
      <w:r w:rsidRPr="00880A2A">
        <w:rPr>
          <w:rFonts w:asciiTheme="majorBidi" w:eastAsia="Calibri" w:hAnsiTheme="majorBidi" w:cstheme="majorBidi"/>
          <w:bCs/>
          <w:color w:val="0E0E0E"/>
        </w:rPr>
        <w:t>.</w:t>
      </w:r>
      <w:r w:rsidR="00223985" w:rsidRPr="00880A2A">
        <w:rPr>
          <w:rFonts w:asciiTheme="majorBidi" w:eastAsia="Calibri" w:hAnsiTheme="majorBidi" w:cstheme="majorBidi"/>
          <w:bCs/>
          <w:color w:val="0E0E0E"/>
        </w:rPr>
        <w:t xml:space="preserve"> </w:t>
      </w:r>
      <w:r w:rsidRPr="00880A2A">
        <w:rPr>
          <w:rFonts w:asciiTheme="majorBidi" w:eastAsia="Calibri" w:hAnsiTheme="majorBidi" w:cstheme="majorBidi"/>
          <w:bCs/>
          <w:color w:val="0E0E0E"/>
        </w:rPr>
        <w:t>2013 (</w:t>
      </w:r>
      <w:r w:rsidR="008456BF" w:rsidRPr="00880A2A">
        <w:rPr>
          <w:rFonts w:asciiTheme="majorBidi" w:eastAsia="Calibri" w:hAnsiTheme="majorBidi" w:cstheme="majorBidi"/>
          <w:bCs/>
          <w:color w:val="0E0E0E"/>
        </w:rPr>
        <w:t>https://polioeradication.org/news/poliovirus-detected-from-environmental-samples-in-egypt/</w:t>
      </w:r>
      <w:r w:rsidRPr="00880A2A">
        <w:rPr>
          <w:rFonts w:asciiTheme="majorBidi" w:eastAsia="Calibri" w:hAnsiTheme="majorBidi" w:cstheme="majorBidi"/>
          <w:bCs/>
          <w:color w:val="0E0E0E"/>
        </w:rPr>
        <w:t>)</w:t>
      </w:r>
      <w:r w:rsidR="009570E9" w:rsidRPr="00880A2A">
        <w:rPr>
          <w:rFonts w:asciiTheme="majorBidi" w:eastAsia="Calibri" w:hAnsiTheme="majorBidi" w:cstheme="majorBidi"/>
          <w:bCs/>
          <w:color w:val="0E0E0E"/>
        </w:rPr>
        <w:t>.</w:t>
      </w:r>
    </w:p>
    <w:p w14:paraId="00000022" w14:textId="64BE1EF2" w:rsidR="005020D6" w:rsidRPr="00880A2A" w:rsidRDefault="00CA46F5" w:rsidP="00B06B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  <w:tab w:val="left" w:pos="426"/>
        </w:tabs>
        <w:bidi w:val="0"/>
        <w:spacing w:line="360" w:lineRule="auto"/>
        <w:ind w:left="714" w:hanging="357"/>
        <w:rPr>
          <w:rFonts w:asciiTheme="majorBidi" w:eastAsia="Calibri" w:hAnsiTheme="majorBidi" w:cstheme="majorBidi"/>
          <w:b/>
          <w:color w:val="0E0E0E"/>
        </w:rPr>
      </w:pPr>
      <w:r w:rsidRPr="00880A2A">
        <w:rPr>
          <w:rFonts w:asciiTheme="majorBidi" w:eastAsia="Calibri" w:hAnsiTheme="majorBidi" w:cstheme="majorBidi"/>
          <w:bCs/>
          <w:color w:val="0E0E0E"/>
        </w:rPr>
        <w:t xml:space="preserve">Kopel E, </w:t>
      </w:r>
      <w:proofErr w:type="spellStart"/>
      <w:r w:rsidRPr="00880A2A">
        <w:rPr>
          <w:rFonts w:asciiTheme="majorBidi" w:eastAsia="Calibri" w:hAnsiTheme="majorBidi" w:cstheme="majorBidi"/>
          <w:bCs/>
          <w:color w:val="0E0E0E"/>
        </w:rPr>
        <w:t>Kaliner</w:t>
      </w:r>
      <w:proofErr w:type="spellEnd"/>
      <w:r w:rsidRPr="00880A2A">
        <w:rPr>
          <w:rFonts w:asciiTheme="majorBidi" w:eastAsia="Calibri" w:hAnsiTheme="majorBidi" w:cstheme="majorBidi"/>
          <w:bCs/>
          <w:color w:val="0E0E0E"/>
        </w:rPr>
        <w:t xml:space="preserve"> E, Grotto I.</w:t>
      </w:r>
      <w:r w:rsidRPr="00880A2A">
        <w:rPr>
          <w:rFonts w:asciiTheme="majorBidi" w:eastAsia="Calibri" w:hAnsiTheme="majorBidi" w:cstheme="majorBidi"/>
          <w:color w:val="0E0E0E"/>
        </w:rPr>
        <w:t xml:space="preserve"> Lessons from a </w:t>
      </w:r>
      <w:r w:rsidR="00165461" w:rsidRPr="00880A2A">
        <w:rPr>
          <w:rFonts w:asciiTheme="majorBidi" w:eastAsia="Calibri" w:hAnsiTheme="majorBidi" w:cstheme="majorBidi"/>
          <w:color w:val="0E0E0E"/>
        </w:rPr>
        <w:t>public health emergency — importation of wild poliovirus t</w:t>
      </w:r>
      <w:r w:rsidRPr="00880A2A">
        <w:rPr>
          <w:rFonts w:asciiTheme="majorBidi" w:eastAsia="Calibri" w:hAnsiTheme="majorBidi" w:cstheme="majorBidi"/>
          <w:color w:val="0E0E0E"/>
        </w:rPr>
        <w:t xml:space="preserve">o Israel. </w:t>
      </w:r>
      <w:r w:rsidRPr="00880A2A">
        <w:rPr>
          <w:rFonts w:asciiTheme="majorBidi" w:eastAsia="Calibri" w:hAnsiTheme="majorBidi" w:cstheme="majorBidi"/>
          <w:i/>
          <w:color w:val="0E0E0E"/>
        </w:rPr>
        <w:t>N Engl J Med</w:t>
      </w:r>
      <w:r w:rsidRPr="00880A2A">
        <w:rPr>
          <w:rFonts w:asciiTheme="majorBidi" w:eastAsia="Calibri" w:hAnsiTheme="majorBidi" w:cstheme="majorBidi"/>
          <w:color w:val="0E0E0E"/>
        </w:rPr>
        <w:t xml:space="preserve"> 2014</w:t>
      </w:r>
      <w:r w:rsidR="00043AA0" w:rsidRPr="00880A2A">
        <w:rPr>
          <w:rFonts w:asciiTheme="majorBidi" w:eastAsia="Calibri" w:hAnsiTheme="majorBidi" w:cstheme="majorBidi"/>
          <w:color w:val="0E0E0E"/>
        </w:rPr>
        <w:t>;371:981-3</w:t>
      </w:r>
    </w:p>
    <w:p w14:paraId="6BB21114" w14:textId="657FE572" w:rsidR="00EC399D" w:rsidRPr="00880A2A" w:rsidRDefault="00EC399D" w:rsidP="00B06B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  <w:tab w:val="left" w:pos="426"/>
        </w:tabs>
        <w:bidi w:val="0"/>
        <w:spacing w:line="360" w:lineRule="auto"/>
        <w:ind w:left="714" w:hanging="357"/>
        <w:rPr>
          <w:rFonts w:asciiTheme="majorBidi" w:eastAsia="Calibri" w:hAnsiTheme="majorBidi" w:cstheme="majorBidi"/>
          <w:bCs/>
          <w:color w:val="0E0E0E"/>
        </w:rPr>
      </w:pPr>
      <w:r w:rsidRPr="00880A2A">
        <w:rPr>
          <w:rFonts w:asciiTheme="majorBidi" w:eastAsia="Calibri" w:hAnsiTheme="majorBidi" w:cstheme="majorBidi"/>
          <w:bCs/>
          <w:color w:val="0E0E0E"/>
        </w:rPr>
        <w:t xml:space="preserve">Tulchinsky TH, </w:t>
      </w:r>
      <w:proofErr w:type="spellStart"/>
      <w:r w:rsidRPr="00880A2A">
        <w:rPr>
          <w:rFonts w:asciiTheme="majorBidi" w:eastAsia="Calibri" w:hAnsiTheme="majorBidi" w:cstheme="majorBidi"/>
          <w:bCs/>
          <w:color w:val="0E0E0E"/>
        </w:rPr>
        <w:t>Ramlawi</w:t>
      </w:r>
      <w:proofErr w:type="spellEnd"/>
      <w:r w:rsidRPr="00880A2A">
        <w:rPr>
          <w:rFonts w:asciiTheme="majorBidi" w:eastAsia="Calibri" w:hAnsiTheme="majorBidi" w:cstheme="majorBidi"/>
          <w:bCs/>
          <w:color w:val="0E0E0E"/>
        </w:rPr>
        <w:t xml:space="preserve"> A, Abdeen Z, </w:t>
      </w:r>
      <w:r w:rsidR="00D558BB" w:rsidRPr="00880A2A">
        <w:rPr>
          <w:rFonts w:asciiTheme="majorBidi" w:eastAsia="Calibri" w:hAnsiTheme="majorBidi" w:cstheme="majorBidi"/>
          <w:bCs/>
          <w:color w:val="0E0E0E"/>
        </w:rPr>
        <w:t>et al.</w:t>
      </w:r>
      <w:r w:rsidRPr="00880A2A">
        <w:rPr>
          <w:rFonts w:asciiTheme="majorBidi" w:eastAsia="Calibri" w:hAnsiTheme="majorBidi" w:cstheme="majorBidi"/>
          <w:bCs/>
          <w:color w:val="0E0E0E"/>
        </w:rPr>
        <w:t xml:space="preserve"> Polio lessons 2013: Israel, the West Bank, and Gaza. </w:t>
      </w:r>
      <w:r w:rsidRPr="00880A2A">
        <w:rPr>
          <w:rFonts w:asciiTheme="majorBidi" w:eastAsia="Calibri" w:hAnsiTheme="majorBidi" w:cstheme="majorBidi"/>
          <w:bCs/>
          <w:i/>
          <w:iCs/>
          <w:color w:val="0E0E0E"/>
        </w:rPr>
        <w:t>Lancet</w:t>
      </w:r>
      <w:r w:rsidRPr="00880A2A">
        <w:rPr>
          <w:rFonts w:asciiTheme="majorBidi" w:eastAsia="Calibri" w:hAnsiTheme="majorBidi" w:cstheme="majorBidi"/>
          <w:bCs/>
          <w:color w:val="0E0E0E"/>
        </w:rPr>
        <w:t xml:space="preserve"> 2013;382:1611-2</w:t>
      </w:r>
    </w:p>
    <w:p w14:paraId="00000024" w14:textId="769244BD" w:rsidR="005020D6" w:rsidRPr="00880A2A" w:rsidRDefault="00CA46F5" w:rsidP="00B06B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  <w:tab w:val="left" w:pos="426"/>
        </w:tabs>
        <w:bidi w:val="0"/>
        <w:spacing w:line="360" w:lineRule="auto"/>
        <w:ind w:left="714" w:hanging="357"/>
        <w:rPr>
          <w:rFonts w:asciiTheme="majorBidi" w:eastAsia="Calibri" w:hAnsiTheme="majorBidi" w:cstheme="majorBidi"/>
          <w:b/>
          <w:color w:val="0E0E0E"/>
        </w:rPr>
      </w:pPr>
      <w:proofErr w:type="spellStart"/>
      <w:r w:rsidRPr="00880A2A">
        <w:rPr>
          <w:rFonts w:asciiTheme="majorBidi" w:eastAsia="Calibri" w:hAnsiTheme="majorBidi" w:cstheme="majorBidi"/>
          <w:bCs/>
          <w:color w:val="0E0E0E"/>
        </w:rPr>
        <w:t>Kaliner</w:t>
      </w:r>
      <w:proofErr w:type="spellEnd"/>
      <w:r w:rsidRPr="00880A2A">
        <w:rPr>
          <w:rFonts w:asciiTheme="majorBidi" w:eastAsia="Calibri" w:hAnsiTheme="majorBidi" w:cstheme="majorBidi"/>
          <w:bCs/>
          <w:color w:val="0E0E0E"/>
        </w:rPr>
        <w:t>, E., Kopel, E., Anis, E., Mendelson, E., Moran-Gilad, J., Grotto, I.</w:t>
      </w:r>
      <w:r w:rsidRPr="00880A2A">
        <w:rPr>
          <w:rFonts w:asciiTheme="majorBidi" w:eastAsia="Calibri" w:hAnsiTheme="majorBidi" w:cstheme="majorBidi"/>
          <w:color w:val="0E0E0E"/>
        </w:rPr>
        <w:t xml:space="preserve"> “Reintroduction of Bivalent Oral Polio Vaccine (</w:t>
      </w:r>
      <w:proofErr w:type="spellStart"/>
      <w:r w:rsidRPr="00880A2A">
        <w:rPr>
          <w:rFonts w:asciiTheme="majorBidi" w:eastAsia="Calibri" w:hAnsiTheme="majorBidi" w:cstheme="majorBidi"/>
          <w:color w:val="0E0E0E"/>
        </w:rPr>
        <w:t>bOPV</w:t>
      </w:r>
      <w:proofErr w:type="spellEnd"/>
      <w:r w:rsidRPr="00880A2A">
        <w:rPr>
          <w:rFonts w:asciiTheme="majorBidi" w:eastAsia="Calibri" w:hAnsiTheme="majorBidi" w:cstheme="majorBidi"/>
          <w:color w:val="0E0E0E"/>
        </w:rPr>
        <w:t xml:space="preserve">) into the National Vaccination Schedule in Israel in Response to the 2013 WPV1 Outbreak.” </w:t>
      </w:r>
      <w:r w:rsidRPr="00880A2A">
        <w:rPr>
          <w:rFonts w:asciiTheme="majorBidi" w:eastAsia="Calibri" w:hAnsiTheme="majorBidi" w:cstheme="majorBidi"/>
          <w:i/>
          <w:color w:val="0E0E0E"/>
        </w:rPr>
        <w:t>Vaccine</w:t>
      </w:r>
      <w:r w:rsidRPr="00880A2A">
        <w:rPr>
          <w:rFonts w:asciiTheme="majorBidi" w:eastAsia="Calibri" w:hAnsiTheme="majorBidi" w:cstheme="majorBidi"/>
          <w:color w:val="0E0E0E"/>
        </w:rPr>
        <w:t>, 2015</w:t>
      </w:r>
    </w:p>
    <w:p w14:paraId="6376F740" w14:textId="348ECD00" w:rsidR="005508B7" w:rsidRPr="00880A2A" w:rsidRDefault="005508B7" w:rsidP="00B06B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  <w:tab w:val="left" w:pos="426"/>
        </w:tabs>
        <w:bidi w:val="0"/>
        <w:spacing w:line="360" w:lineRule="auto"/>
        <w:ind w:left="714" w:hanging="357"/>
        <w:rPr>
          <w:rFonts w:asciiTheme="majorBidi" w:eastAsia="Calibri" w:hAnsiTheme="majorBidi" w:cstheme="majorBidi"/>
          <w:bCs/>
          <w:color w:val="0E0E0E"/>
        </w:rPr>
      </w:pPr>
      <w:proofErr w:type="spellStart"/>
      <w:r w:rsidRPr="009F6E4E">
        <w:rPr>
          <w:rFonts w:asciiTheme="majorBidi" w:hAnsiTheme="majorBidi"/>
          <w:color w:val="0E0E0E"/>
        </w:rPr>
        <w:t>Kaliner</w:t>
      </w:r>
      <w:proofErr w:type="spellEnd"/>
      <w:r w:rsidRPr="009F6E4E">
        <w:rPr>
          <w:rFonts w:asciiTheme="majorBidi" w:hAnsiTheme="majorBidi"/>
          <w:color w:val="0E0E0E"/>
        </w:rPr>
        <w:t xml:space="preserve"> E, Kopel E, Anis E, </w:t>
      </w:r>
      <w:r w:rsidR="003C4DEF" w:rsidRPr="009F6E4E">
        <w:rPr>
          <w:rFonts w:asciiTheme="majorBidi" w:hAnsiTheme="majorBidi"/>
          <w:color w:val="0E0E0E"/>
        </w:rPr>
        <w:t>et al</w:t>
      </w:r>
      <w:r w:rsidRPr="009F6E4E">
        <w:rPr>
          <w:rFonts w:asciiTheme="majorBidi" w:hAnsiTheme="majorBidi"/>
          <w:color w:val="0E0E0E"/>
        </w:rPr>
        <w:t xml:space="preserve">. </w:t>
      </w:r>
      <w:r w:rsidRPr="00880A2A">
        <w:rPr>
          <w:rFonts w:asciiTheme="majorBidi" w:eastAsia="Calibri" w:hAnsiTheme="majorBidi" w:cstheme="majorBidi"/>
          <w:bCs/>
          <w:color w:val="0E0E0E"/>
        </w:rPr>
        <w:t xml:space="preserve">The Israeli public health response to wild poliovirus importation. </w:t>
      </w:r>
      <w:r w:rsidRPr="00880A2A">
        <w:rPr>
          <w:rFonts w:asciiTheme="majorBidi" w:eastAsia="Calibri" w:hAnsiTheme="majorBidi" w:cstheme="majorBidi"/>
          <w:bCs/>
          <w:i/>
          <w:iCs/>
          <w:color w:val="0E0E0E"/>
        </w:rPr>
        <w:t>Lancet Infect Dis</w:t>
      </w:r>
      <w:r w:rsidRPr="00880A2A">
        <w:rPr>
          <w:rFonts w:asciiTheme="majorBidi" w:eastAsia="Calibri" w:hAnsiTheme="majorBidi" w:cstheme="majorBidi"/>
          <w:bCs/>
          <w:color w:val="0E0E0E"/>
        </w:rPr>
        <w:t xml:space="preserve"> 2015</w:t>
      </w:r>
      <w:r w:rsidR="003C4DEF" w:rsidRPr="00880A2A">
        <w:rPr>
          <w:rFonts w:asciiTheme="majorBidi" w:eastAsia="Calibri" w:hAnsiTheme="majorBidi" w:cstheme="majorBidi"/>
          <w:bCs/>
          <w:color w:val="0E0E0E"/>
        </w:rPr>
        <w:t>;</w:t>
      </w:r>
      <w:r w:rsidRPr="00880A2A">
        <w:rPr>
          <w:rFonts w:asciiTheme="majorBidi" w:eastAsia="Calibri" w:hAnsiTheme="majorBidi" w:cstheme="majorBidi"/>
          <w:bCs/>
          <w:color w:val="0E0E0E"/>
        </w:rPr>
        <w:t xml:space="preserve">10:1236-42 </w:t>
      </w:r>
    </w:p>
    <w:p w14:paraId="4D1D978C" w14:textId="79877DBA" w:rsidR="002F2534" w:rsidRPr="00880A2A" w:rsidRDefault="00CA46F5" w:rsidP="00B06B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  <w:tab w:val="left" w:pos="426"/>
        </w:tabs>
        <w:bidi w:val="0"/>
        <w:spacing w:line="360" w:lineRule="auto"/>
        <w:ind w:left="714" w:hanging="357"/>
        <w:rPr>
          <w:rFonts w:asciiTheme="majorBidi" w:eastAsia="Calibri" w:hAnsiTheme="majorBidi" w:cstheme="majorBidi"/>
          <w:b/>
          <w:color w:val="0E0E0E"/>
        </w:rPr>
      </w:pPr>
      <w:r w:rsidRPr="00880A2A">
        <w:rPr>
          <w:rFonts w:asciiTheme="majorBidi" w:eastAsia="Calibri" w:hAnsiTheme="majorBidi" w:cstheme="majorBidi"/>
          <w:bCs/>
          <w:color w:val="0E0E0E"/>
        </w:rPr>
        <w:t>Global Polio Eradication Initiative.</w:t>
      </w:r>
      <w:r w:rsidRPr="00880A2A">
        <w:rPr>
          <w:rFonts w:asciiTheme="majorBidi" w:eastAsia="Calibri" w:hAnsiTheme="majorBidi" w:cstheme="majorBidi"/>
          <w:color w:val="0E0E0E"/>
        </w:rPr>
        <w:t xml:space="preserve"> Circulating Vaccine-Derived Poliovirus Type 2 – Global Update. </w:t>
      </w:r>
      <w:r w:rsidRPr="00880A2A">
        <w:rPr>
          <w:rFonts w:asciiTheme="majorBidi" w:eastAsia="Calibri" w:hAnsiTheme="majorBidi" w:cstheme="majorBidi"/>
          <w:i/>
          <w:iCs/>
          <w:color w:val="0E0E0E"/>
        </w:rPr>
        <w:t>Disease Outbreak News</w:t>
      </w:r>
      <w:r w:rsidRPr="00880A2A">
        <w:rPr>
          <w:rFonts w:asciiTheme="majorBidi" w:eastAsia="Calibri" w:hAnsiTheme="majorBidi" w:cstheme="majorBidi"/>
          <w:color w:val="0E0E0E"/>
        </w:rPr>
        <w:t>, March 2024.</w:t>
      </w:r>
    </w:p>
    <w:p w14:paraId="5312EABD" w14:textId="119251EB" w:rsidR="00EF390E" w:rsidRPr="00880A2A" w:rsidRDefault="00EF390E" w:rsidP="00B06B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  <w:tab w:val="left" w:pos="426"/>
        </w:tabs>
        <w:bidi w:val="0"/>
        <w:spacing w:line="360" w:lineRule="auto"/>
        <w:ind w:left="714" w:hanging="357"/>
        <w:rPr>
          <w:rFonts w:asciiTheme="majorBidi" w:eastAsia="Calibri" w:hAnsiTheme="majorBidi" w:cstheme="majorBidi"/>
          <w:b/>
          <w:color w:val="0E0E0E"/>
        </w:rPr>
      </w:pPr>
      <w:r w:rsidRPr="00880A2A">
        <w:rPr>
          <w:rFonts w:asciiTheme="majorBidi" w:eastAsia="Calibri" w:hAnsiTheme="majorBidi" w:cstheme="majorBidi"/>
          <w:bCs/>
          <w:color w:val="0E0E0E"/>
        </w:rPr>
        <w:lastRenderedPageBreak/>
        <w:t>Martin J, Burns CC, Jorba J</w:t>
      </w:r>
      <w:r w:rsidR="003C4DEF" w:rsidRPr="00880A2A">
        <w:rPr>
          <w:rFonts w:asciiTheme="majorBidi" w:eastAsia="Calibri" w:hAnsiTheme="majorBidi" w:cstheme="majorBidi"/>
          <w:bCs/>
          <w:color w:val="0E0E0E"/>
        </w:rPr>
        <w:t>,</w:t>
      </w:r>
      <w:r w:rsidRPr="00880A2A">
        <w:rPr>
          <w:rFonts w:asciiTheme="majorBidi" w:eastAsia="Calibri" w:hAnsiTheme="majorBidi" w:cstheme="majorBidi"/>
          <w:bCs/>
          <w:color w:val="0E0E0E"/>
        </w:rPr>
        <w:t xml:space="preserve"> et al.</w:t>
      </w:r>
      <w:r w:rsidRPr="00880A2A">
        <w:rPr>
          <w:rFonts w:asciiTheme="majorBidi" w:eastAsia="Calibri" w:hAnsiTheme="majorBidi" w:cstheme="majorBidi"/>
          <w:color w:val="0E0E0E"/>
        </w:rPr>
        <w:t xml:space="preserve"> </w:t>
      </w:r>
      <w:r w:rsidR="003C4DEF" w:rsidRPr="00880A2A">
        <w:rPr>
          <w:rFonts w:asciiTheme="majorBidi" w:eastAsia="Calibri" w:hAnsiTheme="majorBidi" w:cstheme="majorBidi"/>
          <w:color w:val="0E0E0E"/>
        </w:rPr>
        <w:t xml:space="preserve">Genetic characterization of novel oral polio vaccine type 2 viruses during initial use phase under emergency use listing – worldwide, March-October 2021. </w:t>
      </w:r>
      <w:proofErr w:type="spellStart"/>
      <w:r w:rsidR="003C4DEF" w:rsidRPr="00880A2A">
        <w:rPr>
          <w:rFonts w:asciiTheme="majorBidi" w:eastAsia="Calibri" w:hAnsiTheme="majorBidi" w:cstheme="majorBidi"/>
          <w:i/>
          <w:iCs/>
          <w:color w:val="0E0E0E"/>
        </w:rPr>
        <w:t>Morb</w:t>
      </w:r>
      <w:proofErr w:type="spellEnd"/>
      <w:r w:rsidR="003C4DEF" w:rsidRPr="00880A2A">
        <w:rPr>
          <w:rFonts w:asciiTheme="majorBidi" w:eastAsia="Calibri" w:hAnsiTheme="majorBidi" w:cstheme="majorBidi"/>
          <w:i/>
          <w:iCs/>
          <w:color w:val="0E0E0E"/>
        </w:rPr>
        <w:t xml:space="preserve"> Mortal </w:t>
      </w:r>
      <w:proofErr w:type="spellStart"/>
      <w:r w:rsidR="003C4DEF" w:rsidRPr="00880A2A">
        <w:rPr>
          <w:rFonts w:asciiTheme="majorBidi" w:eastAsia="Calibri" w:hAnsiTheme="majorBidi" w:cstheme="majorBidi"/>
          <w:i/>
          <w:iCs/>
          <w:color w:val="0E0E0E"/>
        </w:rPr>
        <w:t>Wkly</w:t>
      </w:r>
      <w:proofErr w:type="spellEnd"/>
      <w:r w:rsidR="003C4DEF" w:rsidRPr="00880A2A">
        <w:rPr>
          <w:rFonts w:asciiTheme="majorBidi" w:eastAsia="Calibri" w:hAnsiTheme="majorBidi" w:cstheme="majorBidi"/>
          <w:i/>
          <w:iCs/>
          <w:color w:val="0E0E0E"/>
        </w:rPr>
        <w:t xml:space="preserve"> Rep</w:t>
      </w:r>
      <w:r w:rsidR="003C4DEF" w:rsidRPr="00880A2A">
        <w:rPr>
          <w:rFonts w:asciiTheme="majorBidi" w:eastAsia="Calibri" w:hAnsiTheme="majorBidi" w:cstheme="majorBidi"/>
          <w:color w:val="0E0E0E"/>
        </w:rPr>
        <w:t xml:space="preserve"> 2022;71:786-90</w:t>
      </w:r>
    </w:p>
    <w:p w14:paraId="00000026" w14:textId="447AA8A1" w:rsidR="005020D6" w:rsidRPr="00880A2A" w:rsidRDefault="00CA46F5" w:rsidP="00B06B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  <w:tab w:val="left" w:pos="426"/>
        </w:tabs>
        <w:bidi w:val="0"/>
        <w:spacing w:line="360" w:lineRule="auto"/>
        <w:ind w:left="714" w:hanging="357"/>
        <w:rPr>
          <w:rFonts w:asciiTheme="majorBidi" w:eastAsia="Calibri" w:hAnsiTheme="majorBidi" w:cstheme="majorBidi"/>
          <w:b/>
          <w:color w:val="0E0E0E"/>
        </w:rPr>
      </w:pPr>
      <w:r w:rsidRPr="00880A2A">
        <w:rPr>
          <w:rFonts w:asciiTheme="majorBidi" w:eastAsia="Calibri" w:hAnsiTheme="majorBidi" w:cstheme="majorBidi"/>
          <w:bCs/>
          <w:color w:val="0E0E0E"/>
        </w:rPr>
        <w:t>Precision Vaccinations.</w:t>
      </w:r>
      <w:r w:rsidRPr="00880A2A">
        <w:rPr>
          <w:rFonts w:asciiTheme="majorBidi" w:eastAsia="Calibri" w:hAnsiTheme="majorBidi" w:cstheme="majorBidi"/>
          <w:color w:val="0E0E0E"/>
        </w:rPr>
        <w:t xml:space="preserve"> 34 </w:t>
      </w:r>
      <w:r w:rsidR="00106186" w:rsidRPr="00880A2A">
        <w:rPr>
          <w:rFonts w:asciiTheme="majorBidi" w:eastAsia="Calibri" w:hAnsiTheme="majorBidi" w:cstheme="majorBidi"/>
          <w:color w:val="0E0E0E"/>
        </w:rPr>
        <w:t>countries identified in the latest polio outbreak alert</w:t>
      </w:r>
      <w:r w:rsidRPr="00880A2A">
        <w:rPr>
          <w:rFonts w:asciiTheme="majorBidi" w:eastAsia="Calibri" w:hAnsiTheme="majorBidi" w:cstheme="majorBidi"/>
          <w:color w:val="0E0E0E"/>
        </w:rPr>
        <w:t>. 2024</w:t>
      </w:r>
      <w:r w:rsidR="00106186" w:rsidRPr="00880A2A">
        <w:rPr>
          <w:rFonts w:asciiTheme="majorBidi" w:eastAsia="Calibri" w:hAnsiTheme="majorBidi" w:cstheme="majorBidi"/>
          <w:color w:val="0E0E0E"/>
        </w:rPr>
        <w:t xml:space="preserve"> (https://www.precisionvaccinations.com/2024/06/22/34-countries-identified-latest-polio-outbreak-alert)</w:t>
      </w:r>
      <w:r w:rsidRPr="00880A2A">
        <w:rPr>
          <w:rFonts w:asciiTheme="majorBidi" w:eastAsia="Calibri" w:hAnsiTheme="majorBidi" w:cstheme="majorBidi"/>
          <w:color w:val="0E0E0E"/>
        </w:rPr>
        <w:t>.</w:t>
      </w:r>
    </w:p>
    <w:p w14:paraId="1175F0C5" w14:textId="1E9586B7" w:rsidR="007840AE" w:rsidRPr="00880A2A" w:rsidRDefault="00106186" w:rsidP="00B06B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  <w:tab w:val="left" w:pos="426"/>
        </w:tabs>
        <w:bidi w:val="0"/>
        <w:spacing w:line="360" w:lineRule="auto"/>
        <w:ind w:left="714" w:hanging="357"/>
        <w:rPr>
          <w:rFonts w:asciiTheme="majorBidi" w:eastAsia="Calibri" w:hAnsiTheme="majorBidi" w:cstheme="majorBidi"/>
          <w:bCs/>
          <w:color w:val="0E0E0E"/>
        </w:rPr>
      </w:pPr>
      <w:r w:rsidRPr="00880A2A">
        <w:rPr>
          <w:rFonts w:asciiTheme="majorBidi" w:eastAsia="Calibri" w:hAnsiTheme="majorBidi" w:cstheme="majorBidi"/>
          <w:bCs/>
          <w:color w:val="0E0E0E"/>
        </w:rPr>
        <w:t>European Centre for Disease Prevention and Control.</w:t>
      </w:r>
      <w:r w:rsidR="001A4FC5" w:rsidRPr="00880A2A">
        <w:rPr>
          <w:rFonts w:asciiTheme="majorBidi" w:eastAsia="Calibri" w:hAnsiTheme="majorBidi" w:cstheme="majorBidi"/>
          <w:bCs/>
          <w:color w:val="0E0E0E"/>
        </w:rPr>
        <w:t xml:space="preserve"> Polio cases worldwide</w:t>
      </w:r>
      <w:r w:rsidRPr="00880A2A">
        <w:rPr>
          <w:rFonts w:asciiTheme="majorBidi" w:eastAsia="Calibri" w:hAnsiTheme="majorBidi" w:cstheme="majorBidi"/>
          <w:bCs/>
          <w:color w:val="0E0E0E"/>
        </w:rPr>
        <w:t>.</w:t>
      </w:r>
      <w:r w:rsidR="001A4FC5" w:rsidRPr="00880A2A">
        <w:rPr>
          <w:rFonts w:asciiTheme="majorBidi" w:eastAsia="Calibri" w:hAnsiTheme="majorBidi" w:cstheme="majorBidi"/>
          <w:bCs/>
          <w:color w:val="0E0E0E"/>
        </w:rPr>
        <w:t xml:space="preserve"> </w:t>
      </w:r>
      <w:proofErr w:type="spellStart"/>
      <w:r w:rsidR="005D3DA5" w:rsidRPr="00880A2A">
        <w:rPr>
          <w:rFonts w:asciiTheme="majorBidi" w:eastAsia="Calibri" w:hAnsiTheme="majorBidi" w:cstheme="majorBidi"/>
          <w:bCs/>
          <w:color w:val="0E0E0E"/>
        </w:rPr>
        <w:t>nd</w:t>
      </w:r>
      <w:proofErr w:type="spellEnd"/>
      <w:r w:rsidR="005D3DA5" w:rsidRPr="00880A2A">
        <w:rPr>
          <w:rFonts w:asciiTheme="majorBidi" w:eastAsia="Calibri" w:hAnsiTheme="majorBidi" w:cstheme="majorBidi"/>
          <w:bCs/>
          <w:color w:val="0E0E0E"/>
        </w:rPr>
        <w:t xml:space="preserve"> </w:t>
      </w:r>
      <w:r w:rsidRPr="00880A2A">
        <w:rPr>
          <w:rFonts w:asciiTheme="majorBidi" w:eastAsia="Calibri" w:hAnsiTheme="majorBidi" w:cstheme="majorBidi"/>
          <w:bCs/>
          <w:color w:val="0E0E0E"/>
        </w:rPr>
        <w:t>(</w:t>
      </w:r>
      <w:hyperlink r:id="rId16" w:history="1">
        <w:r w:rsidRPr="00880A2A">
          <w:rPr>
            <w:rStyle w:val="Hyperlink"/>
            <w:rFonts w:asciiTheme="majorBidi" w:eastAsia="Calibri" w:hAnsiTheme="majorBidi" w:cstheme="majorBidi"/>
            <w:bCs/>
          </w:rPr>
          <w:t>https://gis.ecdc.europa.eu/portal/apps/dashboards/fc1d8b9f4a8740808935600db9a96057</w:t>
        </w:r>
      </w:hyperlink>
      <w:r w:rsidRPr="00880A2A">
        <w:rPr>
          <w:rStyle w:val="Hyperlink"/>
          <w:rFonts w:asciiTheme="majorBidi" w:eastAsia="Calibri" w:hAnsiTheme="majorBidi" w:cstheme="majorBidi"/>
          <w:bCs/>
        </w:rPr>
        <w:t>)</w:t>
      </w:r>
      <w:r w:rsidRPr="00880A2A">
        <w:rPr>
          <w:rStyle w:val="Hyperlink"/>
          <w:rFonts w:asciiTheme="majorBidi" w:eastAsia="Calibri" w:hAnsiTheme="majorBidi" w:cstheme="majorBidi"/>
          <w:bCs/>
          <w:color w:val="000000" w:themeColor="text1"/>
        </w:rPr>
        <w:t>.</w:t>
      </w:r>
    </w:p>
    <w:p w14:paraId="3AC8036D" w14:textId="799482C6" w:rsidR="00B553D6" w:rsidRPr="00880A2A" w:rsidRDefault="00106186" w:rsidP="00B06B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  <w:tab w:val="left" w:pos="426"/>
        </w:tabs>
        <w:bidi w:val="0"/>
        <w:spacing w:line="360" w:lineRule="auto"/>
        <w:ind w:left="714" w:hanging="357"/>
        <w:rPr>
          <w:rFonts w:asciiTheme="majorBidi" w:eastAsia="Calibri" w:hAnsiTheme="majorBidi" w:cstheme="majorBidi"/>
          <w:bCs/>
          <w:color w:val="0E0E0E"/>
        </w:rPr>
      </w:pPr>
      <w:r w:rsidRPr="00880A2A">
        <w:rPr>
          <w:rFonts w:asciiTheme="majorBidi" w:eastAsia="Calibri" w:hAnsiTheme="majorBidi" w:cstheme="majorBidi"/>
          <w:bCs/>
          <w:color w:val="0E0E0E"/>
        </w:rPr>
        <w:t>Global Polio Eradication Initiative. Variant type 2 poliovirus isolated from sewage samples in Gaza. 2024 (</w:t>
      </w:r>
      <w:hyperlink r:id="rId17" w:history="1">
        <w:r w:rsidRPr="00880A2A">
          <w:rPr>
            <w:rStyle w:val="Hyperlink"/>
            <w:rFonts w:asciiTheme="majorBidi" w:eastAsia="Calibri" w:hAnsiTheme="majorBidi" w:cstheme="majorBidi"/>
            <w:bCs/>
          </w:rPr>
          <w:t>https://polioeradication.org/news/variant-type-2-poliovirus-isolated-from-sewage-samples-in-gaza/</w:t>
        </w:r>
      </w:hyperlink>
      <w:r w:rsidRPr="00880A2A">
        <w:rPr>
          <w:rStyle w:val="Hyperlink"/>
          <w:rFonts w:asciiTheme="majorBidi" w:eastAsia="Calibri" w:hAnsiTheme="majorBidi" w:cstheme="majorBidi"/>
          <w:bCs/>
        </w:rPr>
        <w:t>)</w:t>
      </w:r>
      <w:r w:rsidRPr="00880A2A">
        <w:rPr>
          <w:rStyle w:val="Hyperlink"/>
          <w:rFonts w:asciiTheme="majorBidi" w:eastAsia="Calibri" w:hAnsiTheme="majorBidi" w:cstheme="majorBidi"/>
          <w:bCs/>
          <w:color w:val="000000" w:themeColor="text1"/>
        </w:rPr>
        <w:t>.</w:t>
      </w:r>
    </w:p>
    <w:p w14:paraId="2927860C" w14:textId="5285152A" w:rsidR="00BB1048" w:rsidRPr="00880A2A" w:rsidRDefault="00106186" w:rsidP="00B06B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  <w:tab w:val="left" w:pos="426"/>
        </w:tabs>
        <w:bidi w:val="0"/>
        <w:spacing w:line="360" w:lineRule="auto"/>
        <w:ind w:left="714" w:hanging="357"/>
        <w:rPr>
          <w:rFonts w:asciiTheme="majorBidi" w:eastAsia="Calibri" w:hAnsiTheme="majorBidi" w:cstheme="majorBidi"/>
          <w:bCs/>
          <w:color w:val="0E0E0E"/>
        </w:rPr>
      </w:pPr>
      <w:r w:rsidRPr="00880A2A">
        <w:rPr>
          <w:rFonts w:asciiTheme="majorBidi" w:eastAsia="Calibri" w:hAnsiTheme="majorBidi" w:cstheme="majorBidi"/>
          <w:bCs/>
          <w:color w:val="0E0E0E"/>
        </w:rPr>
        <w:t>Global Polio Eradication Initiative. Second round of polio vaccination in the Gaza Strip aims to vaccinate over half a million children. 2024 (</w:t>
      </w:r>
      <w:hyperlink r:id="rId18" w:history="1">
        <w:r w:rsidRPr="00880A2A">
          <w:rPr>
            <w:rStyle w:val="Hyperlink"/>
            <w:rFonts w:asciiTheme="majorBidi" w:eastAsia="Calibri" w:hAnsiTheme="majorBidi" w:cstheme="majorBidi"/>
            <w:bCs/>
          </w:rPr>
          <w:t>https://polioeradication.org/news/second-round-of-polio-vaccination-in-the-gaza-strip-aims-to-vaccinate-over-half-a-million-children/</w:t>
        </w:r>
      </w:hyperlink>
      <w:r w:rsidRPr="00880A2A">
        <w:rPr>
          <w:rStyle w:val="Hyperlink"/>
          <w:rFonts w:asciiTheme="majorBidi" w:eastAsia="Calibri" w:hAnsiTheme="majorBidi" w:cstheme="majorBidi"/>
          <w:bCs/>
        </w:rPr>
        <w:t>).</w:t>
      </w:r>
    </w:p>
    <w:p w14:paraId="50D5571F" w14:textId="7F893D0A" w:rsidR="00160B53" w:rsidRPr="00880A2A" w:rsidRDefault="006B7E33" w:rsidP="00B06B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  <w:tab w:val="left" w:pos="426"/>
        </w:tabs>
        <w:bidi w:val="0"/>
        <w:spacing w:line="360" w:lineRule="auto"/>
        <w:ind w:left="714" w:hanging="357"/>
        <w:rPr>
          <w:rFonts w:asciiTheme="majorBidi" w:eastAsia="Calibri" w:hAnsiTheme="majorBidi" w:cstheme="majorBidi"/>
          <w:bCs/>
          <w:color w:val="0E0E0E"/>
        </w:rPr>
      </w:pPr>
      <w:r w:rsidRPr="00880A2A">
        <w:rPr>
          <w:rFonts w:asciiTheme="majorBidi" w:eastAsia="Calibri" w:hAnsiTheme="majorBidi" w:cstheme="majorBidi"/>
          <w:bCs/>
          <w:color w:val="0E0E0E"/>
        </w:rPr>
        <w:t xml:space="preserve">Leventhal A, </w:t>
      </w:r>
      <w:proofErr w:type="spellStart"/>
      <w:r w:rsidRPr="00880A2A">
        <w:rPr>
          <w:rFonts w:asciiTheme="majorBidi" w:eastAsia="Calibri" w:hAnsiTheme="majorBidi" w:cstheme="majorBidi"/>
          <w:bCs/>
          <w:color w:val="0E0E0E"/>
        </w:rPr>
        <w:t>Ramlawi</w:t>
      </w:r>
      <w:proofErr w:type="spellEnd"/>
      <w:r w:rsidRPr="00880A2A">
        <w:rPr>
          <w:rFonts w:asciiTheme="majorBidi" w:eastAsia="Calibri" w:hAnsiTheme="majorBidi" w:cstheme="majorBidi"/>
          <w:bCs/>
          <w:color w:val="0E0E0E"/>
        </w:rPr>
        <w:t xml:space="preserve"> A, </w:t>
      </w:r>
      <w:proofErr w:type="spellStart"/>
      <w:r w:rsidRPr="00880A2A">
        <w:rPr>
          <w:rFonts w:asciiTheme="majorBidi" w:eastAsia="Calibri" w:hAnsiTheme="majorBidi" w:cstheme="majorBidi"/>
          <w:bCs/>
          <w:color w:val="0E0E0E"/>
        </w:rPr>
        <w:t>Belbiesi</w:t>
      </w:r>
      <w:proofErr w:type="spellEnd"/>
      <w:r w:rsidRPr="00880A2A">
        <w:rPr>
          <w:rFonts w:asciiTheme="majorBidi" w:eastAsia="Calibri" w:hAnsiTheme="majorBidi" w:cstheme="majorBidi"/>
          <w:bCs/>
          <w:color w:val="0E0E0E"/>
        </w:rPr>
        <w:t xml:space="preserve"> A, </w:t>
      </w:r>
      <w:r w:rsidR="00106186" w:rsidRPr="00880A2A">
        <w:rPr>
          <w:rFonts w:asciiTheme="majorBidi" w:eastAsia="Calibri" w:hAnsiTheme="majorBidi" w:cstheme="majorBidi"/>
          <w:bCs/>
          <w:color w:val="0E0E0E"/>
        </w:rPr>
        <w:t>et al</w:t>
      </w:r>
      <w:r w:rsidRPr="00880A2A">
        <w:rPr>
          <w:rFonts w:asciiTheme="majorBidi" w:eastAsia="Calibri" w:hAnsiTheme="majorBidi" w:cstheme="majorBidi"/>
          <w:bCs/>
          <w:color w:val="0E0E0E"/>
        </w:rPr>
        <w:t xml:space="preserve">. Enhanced surveillance for detection and management of infectious diseases: regional collaboration in the </w:t>
      </w:r>
      <w:r w:rsidR="00E165F1" w:rsidRPr="00880A2A">
        <w:rPr>
          <w:rFonts w:asciiTheme="majorBidi" w:eastAsia="Calibri" w:hAnsiTheme="majorBidi" w:cstheme="majorBidi"/>
          <w:bCs/>
          <w:color w:val="0E0E0E"/>
        </w:rPr>
        <w:t xml:space="preserve">Middle </w:t>
      </w:r>
      <w:r w:rsidRPr="00880A2A">
        <w:rPr>
          <w:rFonts w:asciiTheme="majorBidi" w:eastAsia="Calibri" w:hAnsiTheme="majorBidi" w:cstheme="majorBidi"/>
          <w:bCs/>
          <w:color w:val="0E0E0E"/>
        </w:rPr>
        <w:t xml:space="preserve">East. </w:t>
      </w:r>
      <w:r w:rsidRPr="00880A2A">
        <w:rPr>
          <w:rFonts w:asciiTheme="majorBidi" w:eastAsia="Calibri" w:hAnsiTheme="majorBidi" w:cstheme="majorBidi"/>
          <w:bCs/>
          <w:i/>
          <w:iCs/>
          <w:color w:val="0E0E0E"/>
        </w:rPr>
        <w:t>Emerg Health Threats J</w:t>
      </w:r>
      <w:r w:rsidRPr="00880A2A">
        <w:rPr>
          <w:rFonts w:asciiTheme="majorBidi" w:eastAsia="Calibri" w:hAnsiTheme="majorBidi" w:cstheme="majorBidi"/>
          <w:bCs/>
          <w:color w:val="0E0E0E"/>
        </w:rPr>
        <w:t xml:space="preserve"> 2013;6 </w:t>
      </w:r>
    </w:p>
    <w:p w14:paraId="5467E52F" w14:textId="5A9F97AA" w:rsidR="00252C0A" w:rsidRPr="00880A2A" w:rsidRDefault="00252C0A" w:rsidP="00B06B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  <w:tab w:val="left" w:pos="426"/>
        </w:tabs>
        <w:bidi w:val="0"/>
        <w:spacing w:line="360" w:lineRule="auto"/>
        <w:ind w:left="714" w:hanging="357"/>
        <w:rPr>
          <w:rFonts w:asciiTheme="majorBidi" w:eastAsia="Calibri" w:hAnsiTheme="majorBidi" w:cstheme="majorBidi"/>
          <w:bCs/>
          <w:color w:val="0E0E0E"/>
        </w:rPr>
      </w:pPr>
      <w:r w:rsidRPr="00880A2A">
        <w:rPr>
          <w:rFonts w:asciiTheme="majorBidi" w:eastAsia="Calibri" w:hAnsiTheme="majorBidi" w:cstheme="majorBidi"/>
          <w:bCs/>
          <w:color w:val="0E0E0E"/>
        </w:rPr>
        <w:t xml:space="preserve">Gresham L, </w:t>
      </w:r>
      <w:proofErr w:type="spellStart"/>
      <w:r w:rsidRPr="00880A2A">
        <w:rPr>
          <w:rFonts w:asciiTheme="majorBidi" w:eastAsia="Calibri" w:hAnsiTheme="majorBidi" w:cstheme="majorBidi"/>
          <w:bCs/>
          <w:color w:val="0E0E0E"/>
        </w:rPr>
        <w:t>Ramlawi</w:t>
      </w:r>
      <w:proofErr w:type="spellEnd"/>
      <w:r w:rsidRPr="00880A2A">
        <w:rPr>
          <w:rFonts w:asciiTheme="majorBidi" w:eastAsia="Calibri" w:hAnsiTheme="majorBidi" w:cstheme="majorBidi"/>
          <w:bCs/>
          <w:color w:val="0E0E0E"/>
        </w:rPr>
        <w:t xml:space="preserve"> A, Briski J, Richardson M, Taylor T. Trust across borders: responding to 2009 H1N1 influenza in the Middle East. </w:t>
      </w:r>
      <w:proofErr w:type="spellStart"/>
      <w:r w:rsidRPr="00880A2A">
        <w:rPr>
          <w:rFonts w:asciiTheme="majorBidi" w:eastAsia="Calibri" w:hAnsiTheme="majorBidi" w:cstheme="majorBidi"/>
          <w:bCs/>
          <w:i/>
          <w:iCs/>
          <w:color w:val="0E0E0E"/>
        </w:rPr>
        <w:t>Biosecur</w:t>
      </w:r>
      <w:proofErr w:type="spellEnd"/>
      <w:r w:rsidRPr="00880A2A">
        <w:rPr>
          <w:rFonts w:asciiTheme="majorBidi" w:eastAsia="Calibri" w:hAnsiTheme="majorBidi" w:cstheme="majorBidi"/>
          <w:bCs/>
          <w:i/>
          <w:iCs/>
          <w:color w:val="0E0E0E"/>
        </w:rPr>
        <w:t xml:space="preserve"> Bioterror</w:t>
      </w:r>
      <w:r w:rsidRPr="00880A2A">
        <w:rPr>
          <w:rFonts w:asciiTheme="majorBidi" w:eastAsia="Calibri" w:hAnsiTheme="majorBidi" w:cstheme="majorBidi"/>
          <w:bCs/>
          <w:color w:val="0E0E0E"/>
        </w:rPr>
        <w:t xml:space="preserve"> 2009;7:399-404 </w:t>
      </w:r>
    </w:p>
    <w:p w14:paraId="77B2942D" w14:textId="7C7C7232" w:rsidR="00EF390E" w:rsidRPr="00880A2A" w:rsidRDefault="00EF390E" w:rsidP="00B06B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  <w:tab w:val="left" w:pos="426"/>
        </w:tabs>
        <w:bidi w:val="0"/>
        <w:spacing w:line="360" w:lineRule="auto"/>
        <w:ind w:left="714" w:hanging="357"/>
        <w:rPr>
          <w:rFonts w:asciiTheme="majorBidi" w:eastAsia="Calibri" w:hAnsiTheme="majorBidi" w:cstheme="majorBidi"/>
          <w:color w:val="0E0E0E"/>
        </w:rPr>
      </w:pPr>
      <w:r w:rsidRPr="00880A2A">
        <w:rPr>
          <w:rFonts w:asciiTheme="majorBidi" w:eastAsia="Calibri" w:hAnsiTheme="majorBidi" w:cstheme="majorBidi"/>
          <w:bCs/>
          <w:color w:val="0E0E0E"/>
        </w:rPr>
        <w:t xml:space="preserve">Shahnoor S, Ghaffar R, </w:t>
      </w:r>
      <w:proofErr w:type="spellStart"/>
      <w:r w:rsidRPr="00880A2A">
        <w:rPr>
          <w:rFonts w:asciiTheme="majorBidi" w:eastAsia="Calibri" w:hAnsiTheme="majorBidi" w:cstheme="majorBidi"/>
          <w:bCs/>
          <w:color w:val="0E0E0E"/>
        </w:rPr>
        <w:t>Taimuri</w:t>
      </w:r>
      <w:proofErr w:type="spellEnd"/>
      <w:r w:rsidRPr="00880A2A">
        <w:rPr>
          <w:rFonts w:asciiTheme="majorBidi" w:eastAsia="Calibri" w:hAnsiTheme="majorBidi" w:cstheme="majorBidi"/>
          <w:bCs/>
          <w:color w:val="0E0E0E"/>
        </w:rPr>
        <w:t xml:space="preserve"> MA.</w:t>
      </w:r>
      <w:r w:rsidRPr="00880A2A">
        <w:rPr>
          <w:rFonts w:asciiTheme="majorBidi" w:eastAsia="Calibri" w:hAnsiTheme="majorBidi" w:cstheme="majorBidi"/>
          <w:color w:val="0E0E0E"/>
        </w:rPr>
        <w:t xml:space="preserve"> Re-emergence of </w:t>
      </w:r>
      <w:r w:rsidR="00106186" w:rsidRPr="00880A2A">
        <w:rPr>
          <w:rFonts w:asciiTheme="majorBidi" w:eastAsia="Calibri" w:hAnsiTheme="majorBidi" w:cstheme="majorBidi"/>
          <w:color w:val="0E0E0E"/>
        </w:rPr>
        <w:t xml:space="preserve">vaccine-derived poliovirus </w:t>
      </w:r>
      <w:r w:rsidRPr="00880A2A">
        <w:rPr>
          <w:rFonts w:asciiTheme="majorBidi" w:eastAsia="Calibri" w:hAnsiTheme="majorBidi" w:cstheme="majorBidi"/>
          <w:color w:val="0E0E0E"/>
        </w:rPr>
        <w:t xml:space="preserve">in Israel, US, and UK – </w:t>
      </w:r>
      <w:r w:rsidR="00106186" w:rsidRPr="00880A2A">
        <w:rPr>
          <w:rFonts w:asciiTheme="majorBidi" w:eastAsia="Calibri" w:hAnsiTheme="majorBidi" w:cstheme="majorBidi"/>
          <w:color w:val="0E0E0E"/>
        </w:rPr>
        <w:t>call for promoting the use of novel oral polio vaccine</w:t>
      </w:r>
      <w:r w:rsidRPr="00880A2A">
        <w:rPr>
          <w:rFonts w:asciiTheme="majorBidi" w:eastAsia="Calibri" w:hAnsiTheme="majorBidi" w:cstheme="majorBidi"/>
          <w:color w:val="0E0E0E"/>
        </w:rPr>
        <w:t xml:space="preserve">. </w:t>
      </w:r>
      <w:r w:rsidRPr="00880A2A">
        <w:rPr>
          <w:rFonts w:asciiTheme="majorBidi" w:eastAsia="Calibri" w:hAnsiTheme="majorBidi" w:cstheme="majorBidi"/>
          <w:i/>
          <w:color w:val="0E0E0E"/>
        </w:rPr>
        <w:t xml:space="preserve">Ann Med </w:t>
      </w:r>
      <w:proofErr w:type="spellStart"/>
      <w:r w:rsidRPr="00880A2A">
        <w:rPr>
          <w:rFonts w:asciiTheme="majorBidi" w:eastAsia="Calibri" w:hAnsiTheme="majorBidi" w:cstheme="majorBidi"/>
          <w:i/>
          <w:color w:val="0E0E0E"/>
        </w:rPr>
        <w:t>Surg</w:t>
      </w:r>
      <w:proofErr w:type="spellEnd"/>
      <w:r w:rsidR="00106186" w:rsidRPr="00880A2A">
        <w:rPr>
          <w:rFonts w:asciiTheme="majorBidi" w:eastAsia="Calibri" w:hAnsiTheme="majorBidi" w:cstheme="majorBidi"/>
          <w:i/>
          <w:color w:val="0E0E0E"/>
        </w:rPr>
        <w:t xml:space="preserve"> (Lond)</w:t>
      </w:r>
      <w:r w:rsidRPr="00880A2A">
        <w:rPr>
          <w:rFonts w:asciiTheme="majorBidi" w:eastAsia="Calibri" w:hAnsiTheme="majorBidi" w:cstheme="majorBidi"/>
          <w:iCs/>
          <w:color w:val="0E0E0E"/>
        </w:rPr>
        <w:t xml:space="preserve"> </w:t>
      </w:r>
      <w:r w:rsidRPr="00880A2A">
        <w:rPr>
          <w:rFonts w:asciiTheme="majorBidi" w:eastAsia="Calibri" w:hAnsiTheme="majorBidi" w:cstheme="majorBidi"/>
          <w:color w:val="0E0E0E"/>
        </w:rPr>
        <w:t>2022</w:t>
      </w:r>
      <w:r w:rsidR="00106186" w:rsidRPr="00880A2A">
        <w:rPr>
          <w:rFonts w:asciiTheme="majorBidi" w:eastAsia="Calibri" w:hAnsiTheme="majorBidi" w:cstheme="majorBidi"/>
          <w:color w:val="0E0E0E"/>
        </w:rPr>
        <w:t>;82:104778</w:t>
      </w:r>
    </w:p>
    <w:p w14:paraId="781922F7" w14:textId="6FCDD06C" w:rsidR="002B2DDA" w:rsidRPr="00880A2A" w:rsidRDefault="002B2DDA" w:rsidP="002B2DD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  <w:tab w:val="left" w:pos="426"/>
        </w:tabs>
        <w:bidi w:val="0"/>
        <w:spacing w:line="360" w:lineRule="auto"/>
        <w:ind w:left="714" w:hanging="357"/>
        <w:rPr>
          <w:rFonts w:asciiTheme="majorBidi" w:eastAsia="Calibri" w:hAnsiTheme="majorBidi" w:cstheme="majorBidi"/>
          <w:color w:val="0E0E0E"/>
        </w:rPr>
      </w:pPr>
      <w:r w:rsidRPr="00880A2A">
        <w:rPr>
          <w:rFonts w:asciiTheme="majorBidi" w:eastAsia="Calibri" w:hAnsiTheme="majorBidi" w:cstheme="majorBidi"/>
          <w:color w:val="0E0E0E"/>
        </w:rPr>
        <w:t>UNICEF: State of Palestine. Delivering life-saving vaccines to every child in the Gaza Strip</w:t>
      </w:r>
      <w:r w:rsidR="00084485" w:rsidRPr="00880A2A">
        <w:rPr>
          <w:rFonts w:asciiTheme="majorBidi" w:eastAsia="Calibri" w:hAnsiTheme="majorBidi" w:cstheme="majorBidi"/>
          <w:color w:val="0E0E0E"/>
        </w:rPr>
        <w:t>.</w:t>
      </w:r>
      <w:r w:rsidRPr="00880A2A">
        <w:rPr>
          <w:rFonts w:asciiTheme="majorBidi" w:eastAsia="Calibri" w:hAnsiTheme="majorBidi" w:cstheme="majorBidi"/>
          <w:color w:val="0E0E0E"/>
        </w:rPr>
        <w:t xml:space="preserve"> </w:t>
      </w:r>
      <w:r w:rsidR="00084485" w:rsidRPr="00880A2A">
        <w:rPr>
          <w:rFonts w:asciiTheme="majorBidi" w:eastAsia="Calibri" w:hAnsiTheme="majorBidi" w:cstheme="majorBidi"/>
          <w:color w:val="0E0E0E"/>
        </w:rPr>
        <w:t xml:space="preserve">31 December 2023 </w:t>
      </w:r>
      <w:r w:rsidRPr="00880A2A">
        <w:rPr>
          <w:rFonts w:asciiTheme="majorBidi" w:eastAsia="Calibri" w:hAnsiTheme="majorBidi" w:cstheme="majorBidi"/>
          <w:color w:val="0E0E0E"/>
        </w:rPr>
        <w:t>(</w:t>
      </w:r>
      <w:hyperlink r:id="rId19" w:history="1">
        <w:r w:rsidR="00084485" w:rsidRPr="00880A2A">
          <w:rPr>
            <w:rStyle w:val="Hyperlink"/>
          </w:rPr>
          <w:t>https://www.unicef.org/sop/stories/delivering-life-saving-vaccines-every-child-gaza-strip</w:t>
        </w:r>
      </w:hyperlink>
      <w:r w:rsidRPr="00880A2A">
        <w:rPr>
          <w:rFonts w:asciiTheme="majorBidi" w:eastAsia="Calibri" w:hAnsiTheme="majorBidi" w:cstheme="majorBidi"/>
          <w:color w:val="0E0E0E"/>
        </w:rPr>
        <w:t>).</w:t>
      </w:r>
    </w:p>
    <w:p w14:paraId="20F222D2" w14:textId="78E2618E" w:rsidR="00084485" w:rsidRPr="00880A2A" w:rsidRDefault="00CC4449" w:rsidP="0008448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  <w:tab w:val="left" w:pos="426"/>
        </w:tabs>
        <w:bidi w:val="0"/>
        <w:spacing w:line="360" w:lineRule="auto"/>
        <w:ind w:left="714" w:hanging="357"/>
        <w:rPr>
          <w:rFonts w:asciiTheme="majorBidi" w:eastAsia="Calibri" w:hAnsiTheme="majorBidi" w:cstheme="majorBidi"/>
          <w:color w:val="0E0E0E"/>
        </w:rPr>
      </w:pPr>
      <w:r w:rsidRPr="00880A2A">
        <w:rPr>
          <w:rFonts w:asciiTheme="majorBidi" w:eastAsia="Calibri" w:hAnsiTheme="majorBidi" w:cstheme="majorBidi"/>
          <w:color w:val="0E0E0E"/>
        </w:rPr>
        <w:t>The Palestinian Ministry of Health Report: Palestinian Ministry of Health, Health Annual Report Palestine 2022. (Ramallah, 2023).</w:t>
      </w:r>
    </w:p>
    <w:p w14:paraId="34291C0F" w14:textId="6E5EC643" w:rsidR="00CC4449" w:rsidRPr="00880A2A" w:rsidRDefault="00CC4449" w:rsidP="00CC444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0"/>
          <w:tab w:val="left" w:pos="426"/>
        </w:tabs>
        <w:bidi w:val="0"/>
        <w:spacing w:line="360" w:lineRule="auto"/>
        <w:ind w:left="714" w:hanging="357"/>
        <w:rPr>
          <w:rFonts w:asciiTheme="majorBidi" w:eastAsia="Calibri" w:hAnsiTheme="majorBidi" w:cstheme="majorBidi"/>
          <w:color w:val="0E0E0E"/>
        </w:rPr>
      </w:pPr>
      <w:r w:rsidRPr="00880A2A">
        <w:rPr>
          <w:rFonts w:asciiTheme="majorBidi" w:eastAsia="Calibri" w:hAnsiTheme="majorBidi" w:cstheme="majorBidi"/>
          <w:color w:val="0E0E0E"/>
        </w:rPr>
        <w:lastRenderedPageBreak/>
        <w:t>World Health Organization. Intense bombardments, mass displacements, and lack of access in northern Gaza force the displacement of polio vaccine campaign. News Release 23 December 2024 (https://www.who.int/news/item/23-10-2024-intense-bombardments--mass-displacements-and-lack-of-access-in-northern-gaza-force-the-postponement-of-polio-vaccination-campaign).</w:t>
      </w:r>
    </w:p>
    <w:p w14:paraId="75E08B14" w14:textId="77777777" w:rsidR="00084485" w:rsidRPr="00880A2A" w:rsidRDefault="00084485" w:rsidP="005658D1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0"/>
          <w:tab w:val="left" w:pos="426"/>
        </w:tabs>
        <w:bidi w:val="0"/>
        <w:spacing w:line="360" w:lineRule="auto"/>
        <w:ind w:left="714"/>
        <w:rPr>
          <w:rFonts w:asciiTheme="majorBidi" w:eastAsia="Calibri" w:hAnsiTheme="majorBidi" w:cstheme="majorBidi"/>
          <w:color w:val="0E0E0E"/>
        </w:rPr>
      </w:pPr>
    </w:p>
    <w:p w14:paraId="23D95511" w14:textId="77777777" w:rsidR="00BA3EA0" w:rsidRPr="00880A2A" w:rsidRDefault="00BA3EA0" w:rsidP="00B06BDC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  <w:tab w:val="left" w:pos="426"/>
        </w:tabs>
        <w:bidi w:val="0"/>
        <w:spacing w:line="360" w:lineRule="auto"/>
        <w:rPr>
          <w:rFonts w:asciiTheme="majorBidi" w:eastAsia="Calibri" w:hAnsiTheme="majorBidi" w:cstheme="majorBidi"/>
          <w:color w:val="0E0E0E"/>
        </w:rPr>
      </w:pPr>
    </w:p>
    <w:p w14:paraId="61B20BC4" w14:textId="77777777" w:rsidR="00193346" w:rsidRPr="00880A2A" w:rsidRDefault="00193346" w:rsidP="00B06BDC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  <w:tab w:val="left" w:pos="426"/>
        </w:tabs>
        <w:bidi w:val="0"/>
        <w:spacing w:line="360" w:lineRule="auto"/>
        <w:rPr>
          <w:rFonts w:asciiTheme="majorBidi" w:eastAsia="Calibri" w:hAnsiTheme="majorBidi" w:cstheme="majorBidi"/>
          <w:color w:val="0E0E0E"/>
        </w:rPr>
      </w:pPr>
    </w:p>
    <w:p w14:paraId="37FB8638" w14:textId="7BF78FAD" w:rsidR="00BA3EA0" w:rsidRPr="00880A2A" w:rsidRDefault="00BA3EA0" w:rsidP="00B06BDC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  <w:tab w:val="left" w:pos="426"/>
        </w:tabs>
        <w:bidi w:val="0"/>
        <w:spacing w:line="360" w:lineRule="auto"/>
        <w:rPr>
          <w:rFonts w:asciiTheme="majorBidi" w:eastAsia="Calibri" w:hAnsiTheme="majorBidi" w:cstheme="majorBidi"/>
          <w:color w:val="0E0E0E"/>
        </w:rPr>
      </w:pPr>
    </w:p>
    <w:sectPr w:rsidR="00BA3EA0" w:rsidRPr="00880A2A">
      <w:headerReference w:type="default" r:id="rId20"/>
      <w:footerReference w:type="default" r:id="rId21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artin  McKee" w:date="2024-11-19T09:52:00Z" w:initials="MM">
    <w:p w14:paraId="26EBFCDF" w14:textId="77777777" w:rsidR="00FD0229" w:rsidRPr="00880A2A" w:rsidRDefault="00FD0229" w:rsidP="00FD0229">
      <w:pPr>
        <w:pStyle w:val="CommentText"/>
        <w:bidi w:val="0"/>
      </w:pPr>
      <w:r w:rsidRPr="00880A2A">
        <w:rPr>
          <w:rStyle w:val="CommentReference"/>
        </w:rPr>
        <w:annotationRef/>
      </w:r>
      <w:hyperlink r:id="rId1" w:history="1">
        <w:r w:rsidRPr="00880A2A">
          <w:rPr>
            <w:rStyle w:val="Hyperlink"/>
          </w:rPr>
          <w:t>https://pubmed.ncbi.nlm.nih.gov/26420386/</w:t>
        </w:r>
      </w:hyperlink>
    </w:p>
  </w:comment>
  <w:comment w:id="1" w:author="Martin  McKee" w:date="2024-11-19T12:25:00Z" w:initials="MM">
    <w:p w14:paraId="7345EAB4" w14:textId="77777777" w:rsidR="00446A6A" w:rsidRDefault="00446A6A" w:rsidP="00446A6A">
      <w:pPr>
        <w:pStyle w:val="CommentText"/>
        <w:bidi w:val="0"/>
      </w:pPr>
      <w:r>
        <w:rPr>
          <w:rStyle w:val="CommentReference"/>
        </w:rPr>
        <w:annotationRef/>
      </w:r>
      <w:hyperlink r:id="rId2" w:history="1">
        <w:r w:rsidRPr="00FF4914">
          <w:rPr>
            <w:rStyle w:val="Hyperlink"/>
          </w:rPr>
          <w:t>https://pubmed.ncbi.nlm.nih.gov/36679915/</w:t>
        </w:r>
      </w:hyperlink>
    </w:p>
    <w:p w14:paraId="0C8921C3" w14:textId="77777777" w:rsidR="00446A6A" w:rsidRDefault="00446A6A" w:rsidP="00446A6A">
      <w:pPr>
        <w:pStyle w:val="CommentText"/>
        <w:bidi w:val="0"/>
      </w:pPr>
      <w:hyperlink r:id="rId3" w:history="1">
        <w:r w:rsidRPr="00FF4914">
          <w:rPr>
            <w:rStyle w:val="Hyperlink"/>
          </w:rPr>
          <w:t>https://pubmed.ncbi.nlm.nih.gov/29031691/</w:t>
        </w:r>
      </w:hyperlink>
    </w:p>
  </w:comment>
  <w:comment w:id="2" w:author="Martin  McKee" w:date="2024-11-19T09:50:00Z" w:initials="MM">
    <w:p w14:paraId="4ADB2C84" w14:textId="1ADEA3A5" w:rsidR="00B314D3" w:rsidRPr="00880A2A" w:rsidRDefault="00B314D3" w:rsidP="00B314D3">
      <w:pPr>
        <w:pStyle w:val="CommentText"/>
        <w:bidi w:val="0"/>
      </w:pPr>
      <w:r w:rsidRPr="00880A2A">
        <w:rPr>
          <w:rStyle w:val="CommentReference"/>
        </w:rPr>
        <w:annotationRef/>
      </w:r>
      <w:r w:rsidRPr="00880A2A">
        <w:t>1.</w:t>
      </w:r>
      <w:r w:rsidRPr="00880A2A">
        <w:tab/>
        <w:t xml:space="preserve">European Civil Protection and Humanitarian Aid Operations. Palestine: statement on attacks on medical and civilian infrastructure in Gaza and the West Bank. 2024. </w:t>
      </w:r>
      <w:hyperlink r:id="rId4" w:history="1">
        <w:r w:rsidRPr="00880A2A">
          <w:rPr>
            <w:rStyle w:val="Hyperlink"/>
          </w:rPr>
          <w:t>https://civil-protection-humanitarian-aid.ec.europa.eu/news-stories/news/palestine-statement-attacks-medical-and-civilian-infrastructure-gaza-and-west-bank-2024-05-20_en</w:t>
        </w:r>
      </w:hyperlink>
      <w:r w:rsidRPr="00880A2A">
        <w:t xml:space="preserve"> (accessed 13th August 2024).</w:t>
      </w:r>
    </w:p>
    <w:p w14:paraId="55479EB1" w14:textId="77777777" w:rsidR="00B314D3" w:rsidRPr="00880A2A" w:rsidRDefault="00B314D3" w:rsidP="00B314D3">
      <w:pPr>
        <w:pStyle w:val="CommentText"/>
        <w:bidi w:val="0"/>
      </w:pPr>
      <w:r w:rsidRPr="00880A2A">
        <w:t>2.</w:t>
      </w:r>
      <w:r w:rsidRPr="00880A2A">
        <w:tab/>
        <w:t xml:space="preserve">Economic and Social Commission for Western Asia. Assessment of physical damage caused to buildings by the war on Gaza: October 2023 – April 2024. 2024. </w:t>
      </w:r>
      <w:hyperlink r:id="rId5" w:history="1">
        <w:r w:rsidRPr="00880A2A">
          <w:rPr>
            <w:rStyle w:val="Hyperlink"/>
          </w:rPr>
          <w:t>https://reliefweb.int/report/occupied-palestinian-territory/assessment-physical-damage-caused-buildings-war-gaza-october-2023-april-2024-enar</w:t>
        </w:r>
      </w:hyperlink>
      <w:r w:rsidRPr="00880A2A">
        <w:t xml:space="preserve"> (accessed 13th October 2024).</w:t>
      </w:r>
    </w:p>
    <w:p w14:paraId="32F949E9" w14:textId="77777777" w:rsidR="00B314D3" w:rsidRPr="00880A2A" w:rsidRDefault="00B314D3" w:rsidP="00B314D3">
      <w:pPr>
        <w:pStyle w:val="CommentText"/>
        <w:bidi w:val="0"/>
      </w:pPr>
      <w:r w:rsidRPr="00880A2A">
        <w:t>3.</w:t>
      </w:r>
      <w:r w:rsidRPr="00880A2A">
        <w:tab/>
        <w:t xml:space="preserve">BBC Verify. Half of Gaza water sites damaged or destroyed, BBC satellite data reveals. 2024. </w:t>
      </w:r>
      <w:hyperlink r:id="rId6" w:history="1">
        <w:r w:rsidRPr="00880A2A">
          <w:rPr>
            <w:rStyle w:val="Hyperlink"/>
          </w:rPr>
          <w:t>https://www.bbc.com/news/world-middle-east-68969239</w:t>
        </w:r>
      </w:hyperlink>
      <w:r w:rsidRPr="00880A2A">
        <w:t xml:space="preserve"> (accessed 13th August 2024).</w:t>
      </w:r>
    </w:p>
  </w:comment>
  <w:comment w:id="3" w:author="Martin  McKee" w:date="2024-11-19T13:49:00Z" w:initials="MM">
    <w:p w14:paraId="58FEF297" w14:textId="36089446" w:rsidR="00456C99" w:rsidRDefault="00456C99" w:rsidP="006435A2">
      <w:pPr>
        <w:pStyle w:val="CommentText"/>
        <w:bidi w:val="0"/>
      </w:pPr>
      <w:r>
        <w:rPr>
          <w:rStyle w:val="CommentReference"/>
        </w:rPr>
        <w:annotationRef/>
      </w:r>
      <w:r w:rsidR="006435A2">
        <w:t>Please replace with</w:t>
      </w:r>
      <w:r>
        <w:t xml:space="preserve"> a more up to date reference </w:t>
      </w:r>
      <w:hyperlink r:id="rId7" w:history="1">
        <w:r w:rsidRPr="00971167">
          <w:rPr>
            <w:rStyle w:val="Hyperlink"/>
          </w:rPr>
          <w:t>https://pubmed.ncbi.nlm.nih.gov/39418214/</w:t>
        </w:r>
      </w:hyperlink>
    </w:p>
  </w:comment>
  <w:comment w:id="4" w:author="Martin  McKee" w:date="2024-11-19T10:07:00Z" w:initials="MM">
    <w:p w14:paraId="2BA40A21" w14:textId="6B289369" w:rsidR="007F6C98" w:rsidRPr="00880A2A" w:rsidRDefault="007F6C98" w:rsidP="007F6C98">
      <w:pPr>
        <w:pStyle w:val="CommentText"/>
        <w:bidi w:val="0"/>
      </w:pPr>
      <w:r w:rsidRPr="00880A2A">
        <w:rPr>
          <w:rStyle w:val="CommentReference"/>
        </w:rPr>
        <w:annotationRef/>
      </w:r>
      <w:hyperlink r:id="rId8" w:history="1">
        <w:r w:rsidRPr="00880A2A">
          <w:rPr>
            <w:rStyle w:val="Hyperlink"/>
          </w:rPr>
          <w:t>https://www.thelancet.com/journals/lanmic/article/PIIS2666-5247(24)00116-2/fulltext</w:t>
        </w:r>
      </w:hyperlink>
    </w:p>
  </w:comment>
  <w:comment w:id="5" w:author="Martin  McKee" w:date="2024-11-19T12:50:00Z" w:initials="MM">
    <w:p w14:paraId="680BBB29" w14:textId="5FBBFA7F" w:rsidR="004C1ACF" w:rsidRDefault="004C1ACF" w:rsidP="004C1ACF">
      <w:pPr>
        <w:pStyle w:val="CommentText"/>
        <w:bidi w:val="0"/>
      </w:pPr>
      <w:r>
        <w:rPr>
          <w:rStyle w:val="CommentReference"/>
        </w:rPr>
        <w:annotationRef/>
      </w:r>
      <w:hyperlink r:id="rId9" w:history="1">
        <w:r w:rsidRPr="00D96FFA">
          <w:rPr>
            <w:rStyle w:val="Hyperlink"/>
          </w:rPr>
          <w:t>https://pubmed.ncbi.nlm.nih.gov/36414251/</w:t>
        </w:r>
      </w:hyperlink>
    </w:p>
  </w:comment>
  <w:comment w:id="6" w:author="Martin  McKee" w:date="2024-11-19T12:55:00Z" w:initials="MM">
    <w:p w14:paraId="682A2A46" w14:textId="77777777" w:rsidR="005C6B3A" w:rsidRDefault="005C6B3A" w:rsidP="005C6B3A">
      <w:pPr>
        <w:pStyle w:val="CommentText"/>
        <w:bidi w:val="0"/>
      </w:pPr>
      <w:r>
        <w:rPr>
          <w:rStyle w:val="CommentReference"/>
        </w:rPr>
        <w:annotationRef/>
      </w:r>
      <w:hyperlink r:id="rId10" w:history="1">
        <w:r w:rsidRPr="002F0394">
          <w:rPr>
            <w:rStyle w:val="Hyperlink"/>
          </w:rPr>
          <w:t>https://pubmed.ncbi.nlm.nih.gov/39460265/</w:t>
        </w:r>
      </w:hyperlink>
    </w:p>
  </w:comment>
  <w:comment w:id="7" w:author="Martin  McKee" w:date="2024-11-19T12:57:00Z" w:initials="MM">
    <w:p w14:paraId="0678CFE3" w14:textId="77777777" w:rsidR="00EB1EF8" w:rsidRDefault="00EB1EF8" w:rsidP="00EB1EF8">
      <w:pPr>
        <w:pStyle w:val="CommentText"/>
        <w:bidi w:val="0"/>
      </w:pPr>
      <w:r>
        <w:rPr>
          <w:rStyle w:val="CommentReference"/>
        </w:rPr>
        <w:annotationRef/>
      </w:r>
      <w:hyperlink r:id="rId11" w:history="1">
        <w:r w:rsidRPr="00092C11">
          <w:rPr>
            <w:rStyle w:val="Hyperlink"/>
          </w:rPr>
          <w:t>https://pmc.ncbi.nlm.nih.gov/articles/PMC8949838/</w:t>
        </w:r>
      </w:hyperlink>
    </w:p>
  </w:comment>
  <w:comment w:id="8" w:author="Martin  McKee" w:date="2024-11-19T12:51:00Z" w:initials="MM">
    <w:p w14:paraId="2D685D88" w14:textId="19B79064" w:rsidR="007D3766" w:rsidRDefault="007D3766" w:rsidP="007D3766">
      <w:pPr>
        <w:pStyle w:val="CommentText"/>
        <w:bidi w:val="0"/>
      </w:pPr>
      <w:r>
        <w:rPr>
          <w:rStyle w:val="CommentReference"/>
        </w:rPr>
        <w:annotationRef/>
      </w:r>
      <w:hyperlink r:id="rId12" w:history="1">
        <w:r w:rsidRPr="001D7CFD">
          <w:rPr>
            <w:rStyle w:val="Hyperlink"/>
          </w:rPr>
          <w:t>https://pubmed.ncbi.nlm.nih.gov/36856226/</w:t>
        </w:r>
      </w:hyperlink>
    </w:p>
  </w:comment>
  <w:comment w:id="9" w:author="Martin  McKee" w:date="2024-11-19T12:47:00Z" w:initials="MM">
    <w:p w14:paraId="4EE3FC9E" w14:textId="6D7E54DD" w:rsidR="00B148B7" w:rsidRDefault="00B148B7" w:rsidP="00B148B7">
      <w:pPr>
        <w:pStyle w:val="CommentText"/>
        <w:bidi w:val="0"/>
      </w:pPr>
      <w:r>
        <w:rPr>
          <w:rStyle w:val="CommentReference"/>
        </w:rPr>
        <w:annotationRef/>
      </w:r>
      <w:hyperlink r:id="rId13" w:history="1">
        <w:r w:rsidRPr="00624E1C">
          <w:rPr>
            <w:rStyle w:val="Hyperlink"/>
          </w:rPr>
          <w:t>https://www.hrw.org/news/2024/07/18/gaza-us-uk-outliers-holding-back-unrwa-funding</w:t>
        </w:r>
      </w:hyperlink>
    </w:p>
  </w:comment>
  <w:comment w:id="10" w:author="Martin  McKee" w:date="2024-11-19T10:11:00Z" w:initials="MM">
    <w:p w14:paraId="7C01F430" w14:textId="0EE37C86" w:rsidR="00880A2A" w:rsidRDefault="00880A2A" w:rsidP="00880A2A">
      <w:pPr>
        <w:pStyle w:val="CommentText"/>
        <w:bidi w:val="0"/>
      </w:pPr>
      <w:r w:rsidRPr="00880A2A">
        <w:rPr>
          <w:rStyle w:val="CommentReference"/>
        </w:rPr>
        <w:annotationRef/>
      </w:r>
      <w:hyperlink r:id="rId14" w:history="1">
        <w:r w:rsidRPr="00880A2A">
          <w:rPr>
            <w:rStyle w:val="Hyperlink"/>
          </w:rPr>
          <w:t>https://pubmed.ncbi.nlm.nih.gov/16631865/</w:t>
        </w:r>
      </w:hyperlink>
    </w:p>
  </w:comment>
  <w:comment w:id="11" w:author="Martin  McKee" w:date="2024-11-19T12:42:00Z" w:initials="MM">
    <w:p w14:paraId="7FB5DC02" w14:textId="77777777" w:rsidR="00707863" w:rsidRDefault="00707863" w:rsidP="00707863">
      <w:pPr>
        <w:pStyle w:val="CommentText"/>
        <w:bidi w:val="0"/>
      </w:pPr>
      <w:r>
        <w:rPr>
          <w:rStyle w:val="CommentReference"/>
        </w:rPr>
        <w:annotationRef/>
      </w:r>
      <w:hyperlink r:id="rId15" w:history="1">
        <w:r w:rsidRPr="00696B99">
          <w:rPr>
            <w:rStyle w:val="Hyperlink"/>
          </w:rPr>
          <w:t>https://pubmed.ncbi.nlm.nih.gov/36934736/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6EBFCDF" w15:done="0"/>
  <w15:commentEx w15:paraId="0C8921C3" w15:done="0"/>
  <w15:commentEx w15:paraId="32F949E9" w15:done="0"/>
  <w15:commentEx w15:paraId="58FEF297" w15:done="0"/>
  <w15:commentEx w15:paraId="2BA40A21" w15:done="0"/>
  <w15:commentEx w15:paraId="680BBB29" w15:done="0"/>
  <w15:commentEx w15:paraId="682A2A46" w15:done="0"/>
  <w15:commentEx w15:paraId="0678CFE3" w15:done="0"/>
  <w15:commentEx w15:paraId="2D685D88" w15:done="0"/>
  <w15:commentEx w15:paraId="4EE3FC9E" w15:done="0"/>
  <w15:commentEx w15:paraId="7C01F430" w15:done="0"/>
  <w15:commentEx w15:paraId="7FB5DC0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611A0CC" w16cex:dateUtc="2024-11-19T09:52:00Z"/>
  <w16cex:commentExtensible w16cex:durableId="7A9DCF50" w16cex:dateUtc="2024-11-19T12:25:00Z"/>
  <w16cex:commentExtensible w16cex:durableId="1539390B" w16cex:dateUtc="2024-11-19T09:50:00Z"/>
  <w16cex:commentExtensible w16cex:durableId="1609E0D0" w16cex:dateUtc="2024-11-19T13:49:00Z"/>
  <w16cex:commentExtensible w16cex:durableId="04149D28" w16cex:dateUtc="2024-11-19T10:07:00Z"/>
  <w16cex:commentExtensible w16cex:durableId="5FDF390D" w16cex:dateUtc="2024-11-19T12:50:00Z"/>
  <w16cex:commentExtensible w16cex:durableId="271F54F6" w16cex:dateUtc="2024-11-19T12:55:00Z"/>
  <w16cex:commentExtensible w16cex:durableId="02C5D141" w16cex:dateUtc="2024-11-19T12:57:00Z"/>
  <w16cex:commentExtensible w16cex:durableId="309D851E" w16cex:dateUtc="2024-11-19T12:51:00Z"/>
  <w16cex:commentExtensible w16cex:durableId="316D06DB" w16cex:dateUtc="2024-11-19T12:47:00Z"/>
  <w16cex:commentExtensible w16cex:durableId="71D2B104" w16cex:dateUtc="2024-11-19T10:11:00Z"/>
  <w16cex:commentExtensible w16cex:durableId="16F2F1D8" w16cex:dateUtc="2024-11-19T12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6EBFCDF" w16cid:durableId="6611A0CC"/>
  <w16cid:commentId w16cid:paraId="0C8921C3" w16cid:durableId="7A9DCF50"/>
  <w16cid:commentId w16cid:paraId="32F949E9" w16cid:durableId="1539390B"/>
  <w16cid:commentId w16cid:paraId="58FEF297" w16cid:durableId="1609E0D0"/>
  <w16cid:commentId w16cid:paraId="2BA40A21" w16cid:durableId="04149D28"/>
  <w16cid:commentId w16cid:paraId="680BBB29" w16cid:durableId="5FDF390D"/>
  <w16cid:commentId w16cid:paraId="682A2A46" w16cid:durableId="271F54F6"/>
  <w16cid:commentId w16cid:paraId="0678CFE3" w16cid:durableId="02C5D141"/>
  <w16cid:commentId w16cid:paraId="2D685D88" w16cid:durableId="309D851E"/>
  <w16cid:commentId w16cid:paraId="4EE3FC9E" w16cid:durableId="316D06DB"/>
  <w16cid:commentId w16cid:paraId="7C01F430" w16cid:durableId="71D2B104"/>
  <w16cid:commentId w16cid:paraId="7FB5DC02" w16cid:durableId="16F2F1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76F24" w14:textId="77777777" w:rsidR="007D3FBC" w:rsidRPr="00880A2A" w:rsidRDefault="007D3FBC" w:rsidP="002327A9">
      <w:r w:rsidRPr="00880A2A">
        <w:separator/>
      </w:r>
    </w:p>
  </w:endnote>
  <w:endnote w:type="continuationSeparator" w:id="0">
    <w:p w14:paraId="26B6B714" w14:textId="77777777" w:rsidR="007D3FBC" w:rsidRPr="00880A2A" w:rsidRDefault="007D3FBC" w:rsidP="002327A9">
      <w:r w:rsidRPr="00880A2A">
        <w:continuationSeparator/>
      </w:r>
    </w:p>
  </w:endnote>
  <w:endnote w:type="continuationNotice" w:id="1">
    <w:p w14:paraId="1CB92B92" w14:textId="77777777" w:rsidR="007D3FBC" w:rsidRDefault="007D3F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1F009" w14:textId="77777777" w:rsidR="00060F47" w:rsidRDefault="00060F47">
    <w:pPr>
      <w:pStyle w:val="Footer"/>
      <w:pPrChange w:id="13" w:author="Martin  McKee" w:date="2024-11-19T13:58:00Z">
        <w:pPr/>
      </w:pPrChange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A95EC" w14:textId="77777777" w:rsidR="007D3FBC" w:rsidRPr="00880A2A" w:rsidRDefault="007D3FBC" w:rsidP="002327A9">
      <w:r w:rsidRPr="00880A2A">
        <w:separator/>
      </w:r>
    </w:p>
  </w:footnote>
  <w:footnote w:type="continuationSeparator" w:id="0">
    <w:p w14:paraId="0AB99C33" w14:textId="77777777" w:rsidR="007D3FBC" w:rsidRPr="00880A2A" w:rsidRDefault="007D3FBC" w:rsidP="002327A9">
      <w:r w:rsidRPr="00880A2A">
        <w:continuationSeparator/>
      </w:r>
    </w:p>
  </w:footnote>
  <w:footnote w:type="continuationNotice" w:id="1">
    <w:p w14:paraId="4FB5DD08" w14:textId="77777777" w:rsidR="007D3FBC" w:rsidRDefault="007D3F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E732E" w14:textId="77777777" w:rsidR="00060F47" w:rsidRDefault="00060F47">
    <w:pPr>
      <w:pStyle w:val="Header"/>
      <w:pPrChange w:id="12" w:author="Martin  McKee" w:date="2024-11-19T13:58:00Z">
        <w:pPr/>
      </w:pPrChange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9714F"/>
    <w:multiLevelType w:val="multilevel"/>
    <w:tmpl w:val="5F444C64"/>
    <w:lvl w:ilvl="0">
      <w:start w:val="1"/>
      <w:numFmt w:val="decimal"/>
      <w:lvlText w:val="%1."/>
      <w:lvlJc w:val="left"/>
      <w:pPr>
        <w:ind w:left="242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3144" w:hanging="360"/>
      </w:pPr>
    </w:lvl>
    <w:lvl w:ilvl="2">
      <w:start w:val="1"/>
      <w:numFmt w:val="lowerRoman"/>
      <w:lvlText w:val="%3."/>
      <w:lvlJc w:val="right"/>
      <w:pPr>
        <w:ind w:left="3864" w:hanging="180"/>
      </w:pPr>
    </w:lvl>
    <w:lvl w:ilvl="3">
      <w:start w:val="1"/>
      <w:numFmt w:val="decimal"/>
      <w:lvlText w:val="%4."/>
      <w:lvlJc w:val="left"/>
      <w:pPr>
        <w:ind w:left="4584" w:hanging="360"/>
      </w:pPr>
    </w:lvl>
    <w:lvl w:ilvl="4">
      <w:start w:val="1"/>
      <w:numFmt w:val="lowerLetter"/>
      <w:lvlText w:val="%5."/>
      <w:lvlJc w:val="left"/>
      <w:pPr>
        <w:ind w:left="5304" w:hanging="360"/>
      </w:pPr>
    </w:lvl>
    <w:lvl w:ilvl="5">
      <w:start w:val="1"/>
      <w:numFmt w:val="lowerRoman"/>
      <w:lvlText w:val="%6."/>
      <w:lvlJc w:val="right"/>
      <w:pPr>
        <w:ind w:left="6024" w:hanging="180"/>
      </w:pPr>
    </w:lvl>
    <w:lvl w:ilvl="6">
      <w:start w:val="1"/>
      <w:numFmt w:val="decimal"/>
      <w:lvlText w:val="%7."/>
      <w:lvlJc w:val="left"/>
      <w:pPr>
        <w:ind w:left="6744" w:hanging="360"/>
      </w:pPr>
    </w:lvl>
    <w:lvl w:ilvl="7">
      <w:start w:val="1"/>
      <w:numFmt w:val="lowerLetter"/>
      <w:lvlText w:val="%8."/>
      <w:lvlJc w:val="left"/>
      <w:pPr>
        <w:ind w:left="7464" w:hanging="360"/>
      </w:pPr>
    </w:lvl>
    <w:lvl w:ilvl="8">
      <w:start w:val="1"/>
      <w:numFmt w:val="lowerRoman"/>
      <w:lvlText w:val="%9."/>
      <w:lvlJc w:val="right"/>
      <w:pPr>
        <w:ind w:left="8184" w:hanging="180"/>
      </w:pPr>
    </w:lvl>
  </w:abstractNum>
  <w:abstractNum w:abstractNumId="1" w15:restartNumberingAfterBreak="0">
    <w:nsid w:val="24143A13"/>
    <w:multiLevelType w:val="multilevel"/>
    <w:tmpl w:val="88220C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C587F"/>
    <w:multiLevelType w:val="multilevel"/>
    <w:tmpl w:val="5F444C64"/>
    <w:lvl w:ilvl="0">
      <w:start w:val="1"/>
      <w:numFmt w:val="decimal"/>
      <w:lvlText w:val="%1."/>
      <w:lvlJc w:val="left"/>
      <w:pPr>
        <w:ind w:left="242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3144" w:hanging="360"/>
      </w:pPr>
    </w:lvl>
    <w:lvl w:ilvl="2">
      <w:start w:val="1"/>
      <w:numFmt w:val="lowerRoman"/>
      <w:lvlText w:val="%3."/>
      <w:lvlJc w:val="right"/>
      <w:pPr>
        <w:ind w:left="3864" w:hanging="180"/>
      </w:pPr>
    </w:lvl>
    <w:lvl w:ilvl="3">
      <w:start w:val="1"/>
      <w:numFmt w:val="decimal"/>
      <w:lvlText w:val="%4."/>
      <w:lvlJc w:val="left"/>
      <w:pPr>
        <w:ind w:left="4584" w:hanging="360"/>
      </w:pPr>
    </w:lvl>
    <w:lvl w:ilvl="4">
      <w:start w:val="1"/>
      <w:numFmt w:val="lowerLetter"/>
      <w:lvlText w:val="%5."/>
      <w:lvlJc w:val="left"/>
      <w:pPr>
        <w:ind w:left="5304" w:hanging="360"/>
      </w:pPr>
    </w:lvl>
    <w:lvl w:ilvl="5">
      <w:start w:val="1"/>
      <w:numFmt w:val="lowerRoman"/>
      <w:lvlText w:val="%6."/>
      <w:lvlJc w:val="right"/>
      <w:pPr>
        <w:ind w:left="6024" w:hanging="180"/>
      </w:pPr>
    </w:lvl>
    <w:lvl w:ilvl="6">
      <w:start w:val="1"/>
      <w:numFmt w:val="decimal"/>
      <w:lvlText w:val="%7."/>
      <w:lvlJc w:val="left"/>
      <w:pPr>
        <w:ind w:left="6744" w:hanging="360"/>
      </w:pPr>
    </w:lvl>
    <w:lvl w:ilvl="7">
      <w:start w:val="1"/>
      <w:numFmt w:val="lowerLetter"/>
      <w:lvlText w:val="%8."/>
      <w:lvlJc w:val="left"/>
      <w:pPr>
        <w:ind w:left="7464" w:hanging="360"/>
      </w:pPr>
    </w:lvl>
    <w:lvl w:ilvl="8">
      <w:start w:val="1"/>
      <w:numFmt w:val="lowerRoman"/>
      <w:lvlText w:val="%9."/>
      <w:lvlJc w:val="right"/>
      <w:pPr>
        <w:ind w:left="8184" w:hanging="180"/>
      </w:pPr>
    </w:lvl>
  </w:abstractNum>
  <w:abstractNum w:abstractNumId="3" w15:restartNumberingAfterBreak="0">
    <w:nsid w:val="43684213"/>
    <w:multiLevelType w:val="hybridMultilevel"/>
    <w:tmpl w:val="F1528C44"/>
    <w:lvl w:ilvl="0" w:tplc="C5167CAA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435A6E"/>
    <w:multiLevelType w:val="hybridMultilevel"/>
    <w:tmpl w:val="7D62BA06"/>
    <w:lvl w:ilvl="0" w:tplc="354611A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670E6"/>
    <w:multiLevelType w:val="hybridMultilevel"/>
    <w:tmpl w:val="5DA2A4AC"/>
    <w:lvl w:ilvl="0" w:tplc="2AA68BD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805CF"/>
    <w:multiLevelType w:val="hybridMultilevel"/>
    <w:tmpl w:val="BA6A066E"/>
    <w:lvl w:ilvl="0" w:tplc="582E716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810826">
    <w:abstractNumId w:val="0"/>
  </w:num>
  <w:num w:numId="2" w16cid:durableId="200362333">
    <w:abstractNumId w:val="1"/>
  </w:num>
  <w:num w:numId="3" w16cid:durableId="1573004626">
    <w:abstractNumId w:val="2"/>
  </w:num>
  <w:num w:numId="4" w16cid:durableId="1518738906">
    <w:abstractNumId w:val="4"/>
  </w:num>
  <w:num w:numId="5" w16cid:durableId="1601915662">
    <w:abstractNumId w:val="3"/>
  </w:num>
  <w:num w:numId="6" w16cid:durableId="491289374">
    <w:abstractNumId w:val="5"/>
  </w:num>
  <w:num w:numId="7" w16cid:durableId="83862186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tin  McKee">
    <w15:presenceInfo w15:providerId="AD" w15:userId="S::phsrmmck@lshtm.ac.uk::d16bd529-f7bc-4a55-a220-c617366cd7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YyN7AwszA3MTAyMTdU0lEKTi0uzszPAykwqQUA5vo3aiwAAAA="/>
  </w:docVars>
  <w:rsids>
    <w:rsidRoot w:val="005020D6"/>
    <w:rsid w:val="00003543"/>
    <w:rsid w:val="0000461D"/>
    <w:rsid w:val="00004C76"/>
    <w:rsid w:val="000119E3"/>
    <w:rsid w:val="00016807"/>
    <w:rsid w:val="00030EB2"/>
    <w:rsid w:val="000333E8"/>
    <w:rsid w:val="00035142"/>
    <w:rsid w:val="00040CB3"/>
    <w:rsid w:val="00043AA0"/>
    <w:rsid w:val="00060F47"/>
    <w:rsid w:val="00067F55"/>
    <w:rsid w:val="000703CD"/>
    <w:rsid w:val="0007259E"/>
    <w:rsid w:val="00084485"/>
    <w:rsid w:val="00085247"/>
    <w:rsid w:val="0008779C"/>
    <w:rsid w:val="0009713C"/>
    <w:rsid w:val="000A0D95"/>
    <w:rsid w:val="000A50D4"/>
    <w:rsid w:val="000A6946"/>
    <w:rsid w:val="000B5B80"/>
    <w:rsid w:val="000B6019"/>
    <w:rsid w:val="000C1378"/>
    <w:rsid w:val="000D10D2"/>
    <w:rsid w:val="000E0FEF"/>
    <w:rsid w:val="000F5909"/>
    <w:rsid w:val="00100839"/>
    <w:rsid w:val="00106186"/>
    <w:rsid w:val="00110016"/>
    <w:rsid w:val="001112FD"/>
    <w:rsid w:val="00123F87"/>
    <w:rsid w:val="00123FBE"/>
    <w:rsid w:val="001276D8"/>
    <w:rsid w:val="00137173"/>
    <w:rsid w:val="001379FB"/>
    <w:rsid w:val="00146F4C"/>
    <w:rsid w:val="00160B53"/>
    <w:rsid w:val="00165461"/>
    <w:rsid w:val="001739A5"/>
    <w:rsid w:val="00175AAF"/>
    <w:rsid w:val="00185B55"/>
    <w:rsid w:val="00190F22"/>
    <w:rsid w:val="00192617"/>
    <w:rsid w:val="00193346"/>
    <w:rsid w:val="00195D9F"/>
    <w:rsid w:val="001A1A5E"/>
    <w:rsid w:val="001A3800"/>
    <w:rsid w:val="001A4FC5"/>
    <w:rsid w:val="001A6752"/>
    <w:rsid w:val="001B666D"/>
    <w:rsid w:val="001C1E4E"/>
    <w:rsid w:val="001C3655"/>
    <w:rsid w:val="001C4AE3"/>
    <w:rsid w:val="001E55D8"/>
    <w:rsid w:val="00202A33"/>
    <w:rsid w:val="00215AE0"/>
    <w:rsid w:val="0021600E"/>
    <w:rsid w:val="00223985"/>
    <w:rsid w:val="002327A9"/>
    <w:rsid w:val="00233C1E"/>
    <w:rsid w:val="002403E4"/>
    <w:rsid w:val="0024166C"/>
    <w:rsid w:val="00242898"/>
    <w:rsid w:val="00252C0A"/>
    <w:rsid w:val="00273319"/>
    <w:rsid w:val="00274E1A"/>
    <w:rsid w:val="00274F21"/>
    <w:rsid w:val="00294558"/>
    <w:rsid w:val="00297791"/>
    <w:rsid w:val="002B11EC"/>
    <w:rsid w:val="002B1247"/>
    <w:rsid w:val="002B2DDA"/>
    <w:rsid w:val="002C1737"/>
    <w:rsid w:val="002C4402"/>
    <w:rsid w:val="002D468E"/>
    <w:rsid w:val="002E387F"/>
    <w:rsid w:val="002E6511"/>
    <w:rsid w:val="002E7413"/>
    <w:rsid w:val="002F2534"/>
    <w:rsid w:val="002F3137"/>
    <w:rsid w:val="002F520B"/>
    <w:rsid w:val="00305035"/>
    <w:rsid w:val="00317287"/>
    <w:rsid w:val="00324C48"/>
    <w:rsid w:val="003265C2"/>
    <w:rsid w:val="00334074"/>
    <w:rsid w:val="00350008"/>
    <w:rsid w:val="00361811"/>
    <w:rsid w:val="00364288"/>
    <w:rsid w:val="00367674"/>
    <w:rsid w:val="00375FA4"/>
    <w:rsid w:val="00377858"/>
    <w:rsid w:val="00390DFC"/>
    <w:rsid w:val="00391C02"/>
    <w:rsid w:val="00392B27"/>
    <w:rsid w:val="003A2A57"/>
    <w:rsid w:val="003A588F"/>
    <w:rsid w:val="003C04FA"/>
    <w:rsid w:val="003C1B61"/>
    <w:rsid w:val="003C2957"/>
    <w:rsid w:val="003C4DEF"/>
    <w:rsid w:val="003D79CD"/>
    <w:rsid w:val="003E2FE6"/>
    <w:rsid w:val="003E5E2A"/>
    <w:rsid w:val="003F0D38"/>
    <w:rsid w:val="003F1106"/>
    <w:rsid w:val="003F2DD4"/>
    <w:rsid w:val="003F4365"/>
    <w:rsid w:val="003F5295"/>
    <w:rsid w:val="004005A8"/>
    <w:rsid w:val="004074F5"/>
    <w:rsid w:val="004211FD"/>
    <w:rsid w:val="00426196"/>
    <w:rsid w:val="00430783"/>
    <w:rsid w:val="00433D22"/>
    <w:rsid w:val="0043489C"/>
    <w:rsid w:val="0043505B"/>
    <w:rsid w:val="00441DB7"/>
    <w:rsid w:val="00446A6A"/>
    <w:rsid w:val="00455EFC"/>
    <w:rsid w:val="00456C99"/>
    <w:rsid w:val="0046167C"/>
    <w:rsid w:val="00465FE8"/>
    <w:rsid w:val="004769F9"/>
    <w:rsid w:val="004A656F"/>
    <w:rsid w:val="004B76EC"/>
    <w:rsid w:val="004C1ACF"/>
    <w:rsid w:val="004C5B6F"/>
    <w:rsid w:val="004E2138"/>
    <w:rsid w:val="004E2C8F"/>
    <w:rsid w:val="004F17AD"/>
    <w:rsid w:val="004F3AD4"/>
    <w:rsid w:val="005020D6"/>
    <w:rsid w:val="0050539D"/>
    <w:rsid w:val="00541CB5"/>
    <w:rsid w:val="00544DB6"/>
    <w:rsid w:val="005508B7"/>
    <w:rsid w:val="00562BC7"/>
    <w:rsid w:val="005658D1"/>
    <w:rsid w:val="005713A4"/>
    <w:rsid w:val="0057481F"/>
    <w:rsid w:val="00577D81"/>
    <w:rsid w:val="00583006"/>
    <w:rsid w:val="0058602D"/>
    <w:rsid w:val="00591ACD"/>
    <w:rsid w:val="005A6108"/>
    <w:rsid w:val="005B0339"/>
    <w:rsid w:val="005B6F2D"/>
    <w:rsid w:val="005C2254"/>
    <w:rsid w:val="005C5EF1"/>
    <w:rsid w:val="005C6B3A"/>
    <w:rsid w:val="005D1EB8"/>
    <w:rsid w:val="005D3270"/>
    <w:rsid w:val="005D3DA5"/>
    <w:rsid w:val="005D4862"/>
    <w:rsid w:val="005D72CE"/>
    <w:rsid w:val="005E6E69"/>
    <w:rsid w:val="005E796D"/>
    <w:rsid w:val="005F09D7"/>
    <w:rsid w:val="005F6D46"/>
    <w:rsid w:val="0061405A"/>
    <w:rsid w:val="00626E3F"/>
    <w:rsid w:val="006435A2"/>
    <w:rsid w:val="00651AD7"/>
    <w:rsid w:val="006534CC"/>
    <w:rsid w:val="006577A9"/>
    <w:rsid w:val="006755AC"/>
    <w:rsid w:val="00676625"/>
    <w:rsid w:val="00681CB9"/>
    <w:rsid w:val="00686915"/>
    <w:rsid w:val="0069018C"/>
    <w:rsid w:val="0069084A"/>
    <w:rsid w:val="00694729"/>
    <w:rsid w:val="006A2E29"/>
    <w:rsid w:val="006B72F0"/>
    <w:rsid w:val="006B7E33"/>
    <w:rsid w:val="006C0A75"/>
    <w:rsid w:val="006C4260"/>
    <w:rsid w:val="006D0675"/>
    <w:rsid w:val="006D0F0D"/>
    <w:rsid w:val="006D4590"/>
    <w:rsid w:val="006E3E4C"/>
    <w:rsid w:val="006E416C"/>
    <w:rsid w:val="006E4404"/>
    <w:rsid w:val="006E61DA"/>
    <w:rsid w:val="006F3D33"/>
    <w:rsid w:val="00707863"/>
    <w:rsid w:val="00721A2D"/>
    <w:rsid w:val="00723FED"/>
    <w:rsid w:val="007274C1"/>
    <w:rsid w:val="00743A52"/>
    <w:rsid w:val="00747966"/>
    <w:rsid w:val="00747D12"/>
    <w:rsid w:val="007506BE"/>
    <w:rsid w:val="00755138"/>
    <w:rsid w:val="00756394"/>
    <w:rsid w:val="00764287"/>
    <w:rsid w:val="00775C01"/>
    <w:rsid w:val="0078171C"/>
    <w:rsid w:val="00781DDD"/>
    <w:rsid w:val="007840AE"/>
    <w:rsid w:val="00785F14"/>
    <w:rsid w:val="007906F7"/>
    <w:rsid w:val="007966B4"/>
    <w:rsid w:val="007A2948"/>
    <w:rsid w:val="007A43F9"/>
    <w:rsid w:val="007A7DE8"/>
    <w:rsid w:val="007C1E63"/>
    <w:rsid w:val="007C29E7"/>
    <w:rsid w:val="007C3250"/>
    <w:rsid w:val="007C3624"/>
    <w:rsid w:val="007D3734"/>
    <w:rsid w:val="007D3766"/>
    <w:rsid w:val="007D3FBC"/>
    <w:rsid w:val="007E3915"/>
    <w:rsid w:val="007E5F1A"/>
    <w:rsid w:val="007E7EA0"/>
    <w:rsid w:val="007F3344"/>
    <w:rsid w:val="007F6C98"/>
    <w:rsid w:val="00806C1E"/>
    <w:rsid w:val="008118A0"/>
    <w:rsid w:val="008150A3"/>
    <w:rsid w:val="0083015F"/>
    <w:rsid w:val="00833D39"/>
    <w:rsid w:val="00834BDD"/>
    <w:rsid w:val="00834F23"/>
    <w:rsid w:val="00836CFF"/>
    <w:rsid w:val="00837244"/>
    <w:rsid w:val="008456BF"/>
    <w:rsid w:val="008471B3"/>
    <w:rsid w:val="00851F6D"/>
    <w:rsid w:val="00855586"/>
    <w:rsid w:val="00864936"/>
    <w:rsid w:val="008667A7"/>
    <w:rsid w:val="00874972"/>
    <w:rsid w:val="0087640D"/>
    <w:rsid w:val="00880A2A"/>
    <w:rsid w:val="008826C1"/>
    <w:rsid w:val="00893046"/>
    <w:rsid w:val="0089776B"/>
    <w:rsid w:val="008A0121"/>
    <w:rsid w:val="008B38E4"/>
    <w:rsid w:val="008C1C53"/>
    <w:rsid w:val="008C1ECD"/>
    <w:rsid w:val="008C29D5"/>
    <w:rsid w:val="008C3003"/>
    <w:rsid w:val="008F1B15"/>
    <w:rsid w:val="0090026D"/>
    <w:rsid w:val="0090339E"/>
    <w:rsid w:val="00905D4A"/>
    <w:rsid w:val="00914EF2"/>
    <w:rsid w:val="00924DFB"/>
    <w:rsid w:val="00925E9D"/>
    <w:rsid w:val="00926B40"/>
    <w:rsid w:val="0093035E"/>
    <w:rsid w:val="0093300F"/>
    <w:rsid w:val="009464B8"/>
    <w:rsid w:val="009466D5"/>
    <w:rsid w:val="00950F8A"/>
    <w:rsid w:val="00954CEE"/>
    <w:rsid w:val="009570E9"/>
    <w:rsid w:val="0096335F"/>
    <w:rsid w:val="00966105"/>
    <w:rsid w:val="00966D9F"/>
    <w:rsid w:val="00973580"/>
    <w:rsid w:val="00974835"/>
    <w:rsid w:val="00980172"/>
    <w:rsid w:val="0098368C"/>
    <w:rsid w:val="00991444"/>
    <w:rsid w:val="0099302F"/>
    <w:rsid w:val="009974C6"/>
    <w:rsid w:val="009A001B"/>
    <w:rsid w:val="009A24C0"/>
    <w:rsid w:val="009A3004"/>
    <w:rsid w:val="009D64E3"/>
    <w:rsid w:val="009E10E0"/>
    <w:rsid w:val="009E69C9"/>
    <w:rsid w:val="009E69E0"/>
    <w:rsid w:val="009E7725"/>
    <w:rsid w:val="009F0150"/>
    <w:rsid w:val="009F4E25"/>
    <w:rsid w:val="009F6E4E"/>
    <w:rsid w:val="00A15ABA"/>
    <w:rsid w:val="00A1611C"/>
    <w:rsid w:val="00A23643"/>
    <w:rsid w:val="00A25BC6"/>
    <w:rsid w:val="00A30250"/>
    <w:rsid w:val="00A30C4A"/>
    <w:rsid w:val="00A32EFF"/>
    <w:rsid w:val="00A5376A"/>
    <w:rsid w:val="00A606C9"/>
    <w:rsid w:val="00A62AC6"/>
    <w:rsid w:val="00A6304F"/>
    <w:rsid w:val="00A63538"/>
    <w:rsid w:val="00A8122A"/>
    <w:rsid w:val="00A841C2"/>
    <w:rsid w:val="00A93248"/>
    <w:rsid w:val="00A96ECD"/>
    <w:rsid w:val="00AA13E8"/>
    <w:rsid w:val="00AA2626"/>
    <w:rsid w:val="00AA703A"/>
    <w:rsid w:val="00AA730A"/>
    <w:rsid w:val="00AB17CB"/>
    <w:rsid w:val="00AB6E73"/>
    <w:rsid w:val="00AB7EA5"/>
    <w:rsid w:val="00AC1A12"/>
    <w:rsid w:val="00AC7BC6"/>
    <w:rsid w:val="00AE7D6B"/>
    <w:rsid w:val="00B06BDC"/>
    <w:rsid w:val="00B118B7"/>
    <w:rsid w:val="00B148B7"/>
    <w:rsid w:val="00B2714E"/>
    <w:rsid w:val="00B2781A"/>
    <w:rsid w:val="00B30A6B"/>
    <w:rsid w:val="00B314D3"/>
    <w:rsid w:val="00B32DCA"/>
    <w:rsid w:val="00B33C44"/>
    <w:rsid w:val="00B345F8"/>
    <w:rsid w:val="00B40145"/>
    <w:rsid w:val="00B4155A"/>
    <w:rsid w:val="00B5420E"/>
    <w:rsid w:val="00B553D6"/>
    <w:rsid w:val="00B63EF8"/>
    <w:rsid w:val="00B86A77"/>
    <w:rsid w:val="00B91D84"/>
    <w:rsid w:val="00BA30D4"/>
    <w:rsid w:val="00BA3EA0"/>
    <w:rsid w:val="00BB1048"/>
    <w:rsid w:val="00BB4E29"/>
    <w:rsid w:val="00BC053C"/>
    <w:rsid w:val="00BC6F27"/>
    <w:rsid w:val="00BD2A56"/>
    <w:rsid w:val="00BF407C"/>
    <w:rsid w:val="00BF441A"/>
    <w:rsid w:val="00BF5A4B"/>
    <w:rsid w:val="00BF5B32"/>
    <w:rsid w:val="00C06103"/>
    <w:rsid w:val="00C10CAD"/>
    <w:rsid w:val="00C127A9"/>
    <w:rsid w:val="00C367E2"/>
    <w:rsid w:val="00C42322"/>
    <w:rsid w:val="00C47F4D"/>
    <w:rsid w:val="00C5102B"/>
    <w:rsid w:val="00C56DFE"/>
    <w:rsid w:val="00C601FE"/>
    <w:rsid w:val="00C60FCE"/>
    <w:rsid w:val="00C67AA8"/>
    <w:rsid w:val="00C8118F"/>
    <w:rsid w:val="00C82F85"/>
    <w:rsid w:val="00C831BB"/>
    <w:rsid w:val="00C85284"/>
    <w:rsid w:val="00C8533D"/>
    <w:rsid w:val="00C90820"/>
    <w:rsid w:val="00C90A9D"/>
    <w:rsid w:val="00C90F0F"/>
    <w:rsid w:val="00C92370"/>
    <w:rsid w:val="00CA2A48"/>
    <w:rsid w:val="00CA37A3"/>
    <w:rsid w:val="00CA4063"/>
    <w:rsid w:val="00CA46F5"/>
    <w:rsid w:val="00CA6B3D"/>
    <w:rsid w:val="00CB67F2"/>
    <w:rsid w:val="00CC4449"/>
    <w:rsid w:val="00CC7987"/>
    <w:rsid w:val="00CD2A3B"/>
    <w:rsid w:val="00CE01F4"/>
    <w:rsid w:val="00CE15AC"/>
    <w:rsid w:val="00CE46B9"/>
    <w:rsid w:val="00CE4C2F"/>
    <w:rsid w:val="00CE69A5"/>
    <w:rsid w:val="00CF037B"/>
    <w:rsid w:val="00CF2361"/>
    <w:rsid w:val="00CF514C"/>
    <w:rsid w:val="00D0005D"/>
    <w:rsid w:val="00D0627E"/>
    <w:rsid w:val="00D1235A"/>
    <w:rsid w:val="00D12903"/>
    <w:rsid w:val="00D13989"/>
    <w:rsid w:val="00D30BE0"/>
    <w:rsid w:val="00D36D50"/>
    <w:rsid w:val="00D51FDF"/>
    <w:rsid w:val="00D536E8"/>
    <w:rsid w:val="00D558BB"/>
    <w:rsid w:val="00D658BE"/>
    <w:rsid w:val="00D660D7"/>
    <w:rsid w:val="00D7208B"/>
    <w:rsid w:val="00D80CBB"/>
    <w:rsid w:val="00D925D7"/>
    <w:rsid w:val="00DA17C3"/>
    <w:rsid w:val="00DA6AC7"/>
    <w:rsid w:val="00DA75AA"/>
    <w:rsid w:val="00DB0871"/>
    <w:rsid w:val="00DB1672"/>
    <w:rsid w:val="00DB311C"/>
    <w:rsid w:val="00DB418C"/>
    <w:rsid w:val="00DB5029"/>
    <w:rsid w:val="00DD09C8"/>
    <w:rsid w:val="00DD2F76"/>
    <w:rsid w:val="00DD552B"/>
    <w:rsid w:val="00DE4D67"/>
    <w:rsid w:val="00DE6316"/>
    <w:rsid w:val="00DF2574"/>
    <w:rsid w:val="00E00F1C"/>
    <w:rsid w:val="00E039E6"/>
    <w:rsid w:val="00E043F9"/>
    <w:rsid w:val="00E12B0E"/>
    <w:rsid w:val="00E14B9A"/>
    <w:rsid w:val="00E165F1"/>
    <w:rsid w:val="00E41638"/>
    <w:rsid w:val="00E41AF2"/>
    <w:rsid w:val="00E540F3"/>
    <w:rsid w:val="00E61BEB"/>
    <w:rsid w:val="00E66504"/>
    <w:rsid w:val="00E820D7"/>
    <w:rsid w:val="00E86507"/>
    <w:rsid w:val="00E92A2C"/>
    <w:rsid w:val="00E952C4"/>
    <w:rsid w:val="00E97477"/>
    <w:rsid w:val="00E97863"/>
    <w:rsid w:val="00EB1EF8"/>
    <w:rsid w:val="00EB3EF0"/>
    <w:rsid w:val="00EB6315"/>
    <w:rsid w:val="00EB6C5A"/>
    <w:rsid w:val="00EC399D"/>
    <w:rsid w:val="00EC44D1"/>
    <w:rsid w:val="00EC5E1B"/>
    <w:rsid w:val="00EC7744"/>
    <w:rsid w:val="00ED0F2B"/>
    <w:rsid w:val="00ED3CC1"/>
    <w:rsid w:val="00EE2FB1"/>
    <w:rsid w:val="00EF390E"/>
    <w:rsid w:val="00EF63C9"/>
    <w:rsid w:val="00F054F6"/>
    <w:rsid w:val="00F326A3"/>
    <w:rsid w:val="00F3726F"/>
    <w:rsid w:val="00F40AD0"/>
    <w:rsid w:val="00F42B20"/>
    <w:rsid w:val="00F46384"/>
    <w:rsid w:val="00F52E00"/>
    <w:rsid w:val="00F57818"/>
    <w:rsid w:val="00F6568F"/>
    <w:rsid w:val="00F70DCF"/>
    <w:rsid w:val="00F9279C"/>
    <w:rsid w:val="00FA1D46"/>
    <w:rsid w:val="00FB0402"/>
    <w:rsid w:val="00FB753D"/>
    <w:rsid w:val="00FB768C"/>
    <w:rsid w:val="00FD0229"/>
    <w:rsid w:val="00FD0FF4"/>
    <w:rsid w:val="00FD4D31"/>
    <w:rsid w:val="00FD5D21"/>
    <w:rsid w:val="00FE0BD0"/>
    <w:rsid w:val="00FE3CCC"/>
    <w:rsid w:val="00FF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26C0FA"/>
  <w15:docId w15:val="{DDE84E14-35A1-48C0-82C9-BD4F4AC5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3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3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3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3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3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3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3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3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D23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D23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3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3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3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3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3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3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3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3A0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DD2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pPr>
      <w:spacing w:after="160"/>
    </w:pPr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3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3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3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3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3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3A0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3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3E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5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D552B"/>
    <w:pPr>
      <w:bidi w:val="0"/>
    </w:pPr>
  </w:style>
  <w:style w:type="character" w:styleId="Hyperlink">
    <w:name w:val="Hyperlink"/>
    <w:basedOn w:val="DefaultParagraphFont"/>
    <w:uiPriority w:val="99"/>
    <w:unhideWhenUsed/>
    <w:rsid w:val="003C1B61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1B6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540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5461"/>
    <w:rPr>
      <w:color w:val="96607D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9334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27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27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27A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327A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27A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327A9"/>
    <w:rPr>
      <w:vertAlign w:val="superscript"/>
    </w:rPr>
  </w:style>
  <w:style w:type="character" w:customStyle="1" w:styleId="1">
    <w:name w:val="אזכור לא מזוהה1"/>
    <w:basedOn w:val="DefaultParagraphFont"/>
    <w:uiPriority w:val="99"/>
    <w:semiHidden/>
    <w:unhideWhenUsed/>
    <w:rsid w:val="002327A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90F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60F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F4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60F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F4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9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8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8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5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62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6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6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9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lancet.com/journals/lanmic/article/PIIS2666-5247(24)00116-2/fulltext" TargetMode="External"/><Relationship Id="rId13" Type="http://schemas.openxmlformats.org/officeDocument/2006/relationships/hyperlink" Target="https://www.hrw.org/news/2024/07/18/gaza-us-uk-outliers-holding-back-unrwa-funding" TargetMode="External"/><Relationship Id="rId3" Type="http://schemas.openxmlformats.org/officeDocument/2006/relationships/hyperlink" Target="https://pubmed.ncbi.nlm.nih.gov/29031691/" TargetMode="External"/><Relationship Id="rId7" Type="http://schemas.openxmlformats.org/officeDocument/2006/relationships/hyperlink" Target="https://pubmed.ncbi.nlm.nih.gov/39418214/" TargetMode="External"/><Relationship Id="rId12" Type="http://schemas.openxmlformats.org/officeDocument/2006/relationships/hyperlink" Target="https://pubmed.ncbi.nlm.nih.gov/36856226/" TargetMode="External"/><Relationship Id="rId2" Type="http://schemas.openxmlformats.org/officeDocument/2006/relationships/hyperlink" Target="https://pubmed.ncbi.nlm.nih.gov/36679915/" TargetMode="External"/><Relationship Id="rId1" Type="http://schemas.openxmlformats.org/officeDocument/2006/relationships/hyperlink" Target="https://pubmed.ncbi.nlm.nih.gov/26420386/" TargetMode="External"/><Relationship Id="rId6" Type="http://schemas.openxmlformats.org/officeDocument/2006/relationships/hyperlink" Target="https://www.bbc.com/news/world-middle-east-68969239" TargetMode="External"/><Relationship Id="rId11" Type="http://schemas.openxmlformats.org/officeDocument/2006/relationships/hyperlink" Target="https://pmc.ncbi.nlm.nih.gov/articles/PMC8949838/" TargetMode="External"/><Relationship Id="rId5" Type="http://schemas.openxmlformats.org/officeDocument/2006/relationships/hyperlink" Target="https://reliefweb.int/report/occupied-palestinian-territory/assessment-physical-damage-caused-buildings-war-gaza-october-2023-april-2024-enar" TargetMode="External"/><Relationship Id="rId15" Type="http://schemas.openxmlformats.org/officeDocument/2006/relationships/hyperlink" Target="https://pubmed.ncbi.nlm.nih.gov/36934736/" TargetMode="External"/><Relationship Id="rId10" Type="http://schemas.openxmlformats.org/officeDocument/2006/relationships/hyperlink" Target="https://pubmed.ncbi.nlm.nih.gov/39460265/" TargetMode="External"/><Relationship Id="rId4" Type="http://schemas.openxmlformats.org/officeDocument/2006/relationships/hyperlink" Target="https://civil-protection-humanitarian-aid.ec.europa.eu/news-stories/news/palestine-statement-attacks-medical-and-civilian-infrastructure-gaza-and-west-bank-2024-05-20_en" TargetMode="External"/><Relationship Id="rId9" Type="http://schemas.openxmlformats.org/officeDocument/2006/relationships/hyperlink" Target="https://pubmed.ncbi.nlm.nih.gov/36414251/" TargetMode="External"/><Relationship Id="rId14" Type="http://schemas.openxmlformats.org/officeDocument/2006/relationships/hyperlink" Target="https://pubmed.ncbi.nlm.nih.gov/16631865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ess.un.org/en/2024/sc15564.doc.htm" TargetMode="External"/><Relationship Id="rId18" Type="http://schemas.openxmlformats.org/officeDocument/2006/relationships/hyperlink" Target="https://polioeradication.org/news/second-round-of-polio-vaccination-in-the-gaza-strip-aims-to-vaccinate-over-half-a-million-children/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hyperlink" Target="https://polioeradication.org/news/variant-type-2-poliovirus-isolated-from-sewage-samples-in-gaz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is.ecdc.europa.eu/portal/apps/dashboards/fc1d8b9f4a8740808935600db9a9605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emro.who.int/polio/certification/occupied-palestinian-territory-certification.html" TargetMode="External"/><Relationship Id="rId23" Type="http://schemas.microsoft.com/office/2011/relationships/people" Target="people.xml"/><Relationship Id="rId10" Type="http://schemas.microsoft.com/office/2011/relationships/commentsExtended" Target="commentsExtended.xml"/><Relationship Id="rId19" Type="http://schemas.openxmlformats.org/officeDocument/2006/relationships/hyperlink" Target="https://www.unicef.org/sop/stories/delivering-life-saving-vaccines-every-child-gaza-strip" TargetMode="Externa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yperlink" Target="https://www.who.int/emergencies/disease-outbreak-news/item/2013_09_20_polio-e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sj/U7LEVCx0uA5fIn/Yqum/Irw==">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</go:docsCustomData>
</go:gDocsCustomXmlDataStorage>
</file>

<file path=customXml/itemProps1.xml><?xml version="1.0" encoding="utf-8"?>
<ds:datastoreItem xmlns:ds="http://schemas.openxmlformats.org/officeDocument/2006/customXml" ds:itemID="{15EFD390-7DC6-487D-B250-6EC3EEEF5D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3325</Words>
  <Characters>20655</Characters>
  <Application>Microsoft Office Word</Application>
  <DocSecurity>0</DocSecurity>
  <Lines>344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Itamar Grotto</dc:creator>
  <cp:lastModifiedBy>Susan Doron</cp:lastModifiedBy>
  <cp:revision>2</cp:revision>
  <dcterms:created xsi:type="dcterms:W3CDTF">2024-11-20T09:47:00Z</dcterms:created>
  <dcterms:modified xsi:type="dcterms:W3CDTF">2024-11-20T09:47:00Z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9fc594fb6b9ef6a2ace4b2f359798bd2306e7a62af9ca42e95cf913b83aea25e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 6th edition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12th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9th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88aec89c-9196-3080-a7d8-ecc8d0d11b5b</vt:lpwstr>
  </property>
  <property fmtid="{D5CDD505-2E9C-101B-9397-08002B2CF9AE}" pid="25" name="Mendeley Citation Style_1">
    <vt:lpwstr>http://www.zotero.org/styles/apa</vt:lpwstr>
  </property>
</Properties>
</file>