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E32F" w14:textId="4A9DE149" w:rsidR="003962FE" w:rsidRPr="00A7704E" w:rsidRDefault="004C5F66" w:rsidP="00C70165">
      <w:pPr>
        <w:spacing w:line="480" w:lineRule="auto"/>
        <w:jc w:val="both"/>
        <w:rPr>
          <w:rFonts w:asciiTheme="majorBidi" w:hAnsiTheme="majorBidi" w:cstheme="majorBidi"/>
          <w:b/>
          <w:bCs/>
          <w:sz w:val="28"/>
          <w:szCs w:val="28"/>
          <w:rtl/>
        </w:rPr>
      </w:pPr>
      <w:r w:rsidRPr="00A7704E">
        <w:rPr>
          <w:rFonts w:asciiTheme="majorBidi" w:hAnsiTheme="majorBidi" w:cstheme="majorBidi"/>
          <w:b/>
          <w:bCs/>
          <w:sz w:val="28"/>
          <w:szCs w:val="28"/>
          <w:shd w:val="clear" w:color="auto" w:fill="FFFFFF"/>
          <w:rtl/>
        </w:rPr>
        <w:t>ללמד 'ילידיות' את בני הארץ - שליחות המורים העבריים בערים ה</w:t>
      </w:r>
      <w:r w:rsidR="00FF094C" w:rsidRPr="00A7704E">
        <w:rPr>
          <w:rFonts w:asciiTheme="majorBidi" w:hAnsiTheme="majorBidi" w:cstheme="majorBidi"/>
          <w:b/>
          <w:bCs/>
          <w:sz w:val="28"/>
          <w:szCs w:val="28"/>
          <w:shd w:val="clear" w:color="auto" w:fill="FFFFFF"/>
          <w:rtl/>
        </w:rPr>
        <w:t>ערביות</w:t>
      </w:r>
      <w:r w:rsidRPr="00A7704E">
        <w:rPr>
          <w:rFonts w:asciiTheme="majorBidi" w:hAnsiTheme="majorBidi" w:cstheme="majorBidi"/>
          <w:b/>
          <w:bCs/>
          <w:sz w:val="28"/>
          <w:szCs w:val="28"/>
          <w:shd w:val="clear" w:color="auto" w:fill="FFFFFF"/>
          <w:rtl/>
        </w:rPr>
        <w:t xml:space="preserve"> </w:t>
      </w:r>
      <w:r w:rsidR="00C70165" w:rsidRPr="00A7704E">
        <w:rPr>
          <w:rFonts w:asciiTheme="majorBidi" w:hAnsiTheme="majorBidi" w:cstheme="majorBidi"/>
          <w:b/>
          <w:bCs/>
          <w:sz w:val="28"/>
          <w:szCs w:val="28"/>
          <w:shd w:val="clear" w:color="auto" w:fill="FFFFFF"/>
          <w:rtl/>
        </w:rPr>
        <w:t>בראשית המאה ה-20</w:t>
      </w:r>
    </w:p>
    <w:p w14:paraId="78FDFB85" w14:textId="725A7B8F" w:rsidR="006514DA" w:rsidRPr="00A7704E" w:rsidRDefault="00A7704E" w:rsidP="00A7704E">
      <w:pPr>
        <w:bidi w:val="0"/>
        <w:spacing w:line="480" w:lineRule="auto"/>
        <w:jc w:val="both"/>
        <w:rPr>
          <w:rFonts w:asciiTheme="majorBidi" w:hAnsiTheme="majorBidi" w:cstheme="majorBidi"/>
          <w:b/>
          <w:bCs/>
          <w:sz w:val="28"/>
          <w:szCs w:val="28"/>
          <w:rtl/>
        </w:rPr>
      </w:pPr>
      <w:r w:rsidRPr="00A7704E">
        <w:rPr>
          <w:rFonts w:asciiTheme="majorBidi" w:hAnsiTheme="majorBidi" w:cstheme="majorBidi"/>
          <w:b/>
          <w:bCs/>
          <w:sz w:val="28"/>
          <w:szCs w:val="28"/>
        </w:rPr>
        <w:t>Teaching 'Indigeneity' to the Sons of the Land: The Mission of Hebrew Teachers in Arab Cities</w:t>
      </w:r>
      <w:r w:rsidR="00C91FCF">
        <w:rPr>
          <w:rFonts w:asciiTheme="majorBidi" w:hAnsiTheme="majorBidi" w:cstheme="majorBidi"/>
          <w:b/>
          <w:bCs/>
          <w:sz w:val="28"/>
          <w:szCs w:val="28"/>
        </w:rPr>
        <w:t xml:space="preserve"> in Palestine</w:t>
      </w:r>
      <w:r w:rsidRPr="00A7704E">
        <w:rPr>
          <w:rFonts w:asciiTheme="majorBidi" w:hAnsiTheme="majorBidi" w:cstheme="majorBidi"/>
          <w:b/>
          <w:bCs/>
          <w:sz w:val="28"/>
          <w:szCs w:val="28"/>
        </w:rPr>
        <w:t xml:space="preserve"> in the Early 20th Century</w:t>
      </w:r>
    </w:p>
    <w:p w14:paraId="59882FE7" w14:textId="77777777" w:rsidR="00A7704E" w:rsidRDefault="00A7704E" w:rsidP="008C2AC8">
      <w:pPr>
        <w:bidi w:val="0"/>
        <w:spacing w:line="480" w:lineRule="auto"/>
        <w:jc w:val="both"/>
        <w:rPr>
          <w:rFonts w:asciiTheme="majorBidi" w:hAnsiTheme="majorBidi" w:cstheme="majorBidi"/>
          <w:sz w:val="24"/>
          <w:szCs w:val="24"/>
        </w:rPr>
      </w:pPr>
    </w:p>
    <w:p w14:paraId="0C760DED" w14:textId="60E558B0" w:rsidR="005B490C" w:rsidRPr="00811CEC" w:rsidRDefault="008C2AC8" w:rsidP="00A7704E">
      <w:pPr>
        <w:bidi w:val="0"/>
        <w:spacing w:line="480" w:lineRule="auto"/>
        <w:jc w:val="both"/>
        <w:rPr>
          <w:rFonts w:asciiTheme="majorBidi" w:eastAsia="Times New Roman" w:hAnsiTheme="majorBidi" w:cstheme="majorBidi"/>
          <w:color w:val="000000"/>
          <w:sz w:val="24"/>
          <w:szCs w:val="24"/>
        </w:rPr>
      </w:pPr>
      <w:r w:rsidRPr="00811CEC">
        <w:rPr>
          <w:rFonts w:asciiTheme="majorBidi" w:hAnsiTheme="majorBidi" w:cstheme="majorBidi"/>
          <w:sz w:val="24"/>
          <w:szCs w:val="24"/>
        </w:rPr>
        <w:t xml:space="preserve">The concept of </w:t>
      </w:r>
      <w:r w:rsidRPr="00D50A49">
        <w:rPr>
          <w:rFonts w:asciiTheme="majorBidi" w:hAnsiTheme="majorBidi" w:cstheme="majorBidi"/>
          <w:i/>
          <w:iCs/>
          <w:sz w:val="24"/>
          <w:szCs w:val="24"/>
        </w:rPr>
        <w:t>indigeneity</w:t>
      </w:r>
      <w:r w:rsidRPr="00811CEC">
        <w:rPr>
          <w:rFonts w:asciiTheme="majorBidi" w:hAnsiTheme="majorBidi" w:cstheme="majorBidi"/>
          <w:sz w:val="24"/>
          <w:szCs w:val="24"/>
        </w:rPr>
        <w:t xml:space="preserve"> has been a subject of global research and legal dispute, often defined by a collective connection to the land inhabited by indigenous groups, either presently or historically.</w:t>
      </w:r>
      <w:r w:rsidRPr="00811CEC">
        <w:rPr>
          <w:rStyle w:val="a5"/>
          <w:rFonts w:asciiTheme="majorBidi" w:hAnsiTheme="majorBidi" w:cstheme="majorBidi"/>
          <w:sz w:val="24"/>
          <w:szCs w:val="24"/>
          <w:rtl/>
        </w:rPr>
        <w:footnoteReference w:id="1"/>
      </w:r>
      <w:r w:rsidRPr="00811CEC">
        <w:rPr>
          <w:rFonts w:asciiTheme="majorBidi" w:hAnsiTheme="majorBidi" w:cstheme="majorBidi"/>
          <w:sz w:val="24"/>
          <w:szCs w:val="24"/>
        </w:rPr>
        <w:t xml:space="preserve"> This discourse typically unfolds within the broader context of cultural and political hierarchies, contrasting local populations with immigrants, settlers, or conquerors.</w:t>
      </w:r>
      <w:r w:rsidR="006514DA" w:rsidRPr="00811CEC">
        <w:rPr>
          <w:rStyle w:val="a5"/>
          <w:rFonts w:asciiTheme="majorBidi" w:hAnsiTheme="majorBidi" w:cstheme="majorBidi"/>
          <w:sz w:val="24"/>
          <w:szCs w:val="24"/>
          <w:rtl/>
        </w:rPr>
        <w:footnoteReference w:id="2"/>
      </w:r>
      <w:r w:rsidR="006514DA" w:rsidRPr="00811CEC">
        <w:rPr>
          <w:rFonts w:asciiTheme="majorBidi" w:hAnsiTheme="majorBidi" w:cstheme="majorBidi"/>
          <w:sz w:val="24"/>
          <w:szCs w:val="24"/>
          <w:rtl/>
        </w:rPr>
        <w:t xml:space="preserve"> </w:t>
      </w:r>
      <w:r w:rsidR="006514DA" w:rsidRPr="00811CEC">
        <w:rPr>
          <w:rFonts w:asciiTheme="majorBidi" w:eastAsia="Times New Roman" w:hAnsiTheme="majorBidi" w:cstheme="majorBidi"/>
          <w:color w:val="000000"/>
          <w:sz w:val="24"/>
          <w:szCs w:val="24"/>
        </w:rPr>
        <w:t xml:space="preserve"> </w:t>
      </w:r>
    </w:p>
    <w:p w14:paraId="6657E302" w14:textId="02708C34" w:rsidR="003576E8" w:rsidRPr="003576E8" w:rsidRDefault="00811CEC" w:rsidP="00811CEC">
      <w:pPr>
        <w:pStyle w:val="whitespace-pre-wrap"/>
        <w:spacing w:line="480" w:lineRule="auto"/>
        <w:jc w:val="both"/>
        <w:rPr>
          <w:rFonts w:asciiTheme="majorBidi" w:hAnsiTheme="majorBidi" w:cstheme="majorBidi"/>
          <w:color w:val="000000"/>
        </w:rPr>
      </w:pPr>
      <w:r>
        <w:t xml:space="preserve">In critical scholarship, indigeneity is frequently linked to the concept of </w:t>
      </w:r>
      <w:r>
        <w:rPr>
          <w:rStyle w:val="af3"/>
        </w:rPr>
        <w:t>settler colonialism</w:t>
      </w:r>
      <w:r>
        <w:t>, characterized by conflicts among imperial powers, local governance, settlers, and indigenous populations. It also highlights structural inequalities between settlers and locals, alongside cultural identity questions.</w:t>
      </w:r>
      <w:r w:rsidRPr="00811CEC">
        <w:rPr>
          <w:vertAlign w:val="superscript"/>
          <w:rtl/>
        </w:rPr>
        <w:footnoteReference w:id="3"/>
      </w:r>
      <w:r>
        <w:t xml:space="preserve"> In colonial contexts, settler </w:t>
      </w:r>
      <w:r>
        <w:lastRenderedPageBreak/>
        <w:t>culture is often associated with Western European norms, while indigenous culture is defined through shared stereotypes</w:t>
      </w:r>
      <w:r w:rsidR="003576E8" w:rsidRPr="003576E8">
        <w:rPr>
          <w:rFonts w:asciiTheme="majorBidi" w:hAnsiTheme="majorBidi" w:cstheme="majorBidi"/>
          <w:color w:val="000000"/>
        </w:rPr>
        <w:t>.</w:t>
      </w:r>
      <w:r w:rsidR="003576E8" w:rsidRPr="003576E8">
        <w:rPr>
          <w:rStyle w:val="a5"/>
          <w:rFonts w:ascii="David" w:hAnsi="David" w:cs="David"/>
          <w:rtl/>
        </w:rPr>
        <w:t xml:space="preserve"> </w:t>
      </w:r>
      <w:r w:rsidR="003576E8" w:rsidRPr="00CB219E">
        <w:rPr>
          <w:rStyle w:val="a5"/>
          <w:rFonts w:ascii="David" w:hAnsi="David" w:cs="David"/>
          <w:rtl/>
        </w:rPr>
        <w:footnoteReference w:id="4"/>
      </w:r>
    </w:p>
    <w:p w14:paraId="18C90F31" w14:textId="6B771DC8" w:rsidR="00811CEC" w:rsidRDefault="00811CEC" w:rsidP="00D50A49">
      <w:pPr>
        <w:pStyle w:val="whitespace-pre-wrap"/>
        <w:spacing w:line="480" w:lineRule="auto"/>
        <w:jc w:val="both"/>
      </w:pPr>
      <w:r w:rsidRPr="00811CEC">
        <w:t xml:space="preserve">Discussions of indigeneity typically address encounters between distinct peoples. In the Zionist immigration to Palestine, however, notions of </w:t>
      </w:r>
      <w:r w:rsidR="00D50A49">
        <w:t>'</w:t>
      </w:r>
      <w:r w:rsidRPr="00811CEC">
        <w:t>Jewish indigeneity</w:t>
      </w:r>
      <w:r w:rsidR="00D50A49">
        <w:t>'</w:t>
      </w:r>
      <w:r w:rsidRPr="00811CEC">
        <w:t xml:space="preserve"> also shaped the interaction between veteran, native-born Jewish communities and European Zionist immigrants. This tension reflected a duality between a natural, daily indigeneity rooted in local life and a Zionist vision of </w:t>
      </w:r>
      <w:r w:rsidR="00D50A49">
        <w:t>'</w:t>
      </w:r>
      <w:r w:rsidRPr="00811CEC">
        <w:t>desired indigeneity,</w:t>
      </w:r>
      <w:r w:rsidR="00D50A49">
        <w:t>'</w:t>
      </w:r>
      <w:r w:rsidRPr="00811CEC">
        <w:t xml:space="preserve"> connecting biblical nostalgia with European modernization ideals.</w:t>
      </w:r>
      <w:r w:rsidR="005015BF">
        <w:rPr>
          <w:rStyle w:val="a5"/>
        </w:rPr>
        <w:footnoteReference w:id="5"/>
      </w:r>
    </w:p>
    <w:p w14:paraId="171511E7" w14:textId="0AAA909A" w:rsidR="00811CEC" w:rsidRDefault="00811CEC" w:rsidP="00D50A49">
      <w:pPr>
        <w:pStyle w:val="NormalWeb"/>
        <w:spacing w:line="480" w:lineRule="auto"/>
        <w:jc w:val="both"/>
      </w:pPr>
      <w:r w:rsidRPr="00811CEC">
        <w:t xml:space="preserve">While much research examines how indigeneity and settler narratives influenced political and cultural integration </w:t>
      </w:r>
      <w:r>
        <w:t>with</w:t>
      </w:r>
      <w:r w:rsidRPr="00D801AE">
        <w:t xml:space="preserve"> the Arab </w:t>
      </w:r>
      <w:r>
        <w:t xml:space="preserve">surroundings, or with the concept of </w:t>
      </w:r>
      <w:r w:rsidRPr="00D50A49">
        <w:rPr>
          <w:i/>
          <w:iCs/>
        </w:rPr>
        <w:t>Ottomanism</w:t>
      </w:r>
      <w:r w:rsidRPr="00811CEC">
        <w:t xml:space="preserve">, this study shifts focus to education. It examines the gap between </w:t>
      </w:r>
      <w:r w:rsidR="00D50A49">
        <w:t>'</w:t>
      </w:r>
      <w:r w:rsidRPr="00811CEC">
        <w:t>natural indigeneity</w:t>
      </w:r>
      <w:r w:rsidR="00D50A49">
        <w:t>'</w:t>
      </w:r>
      <w:r w:rsidRPr="00811CEC">
        <w:t xml:space="preserve"> and the </w:t>
      </w:r>
      <w:r w:rsidR="00D50A49">
        <w:t>'</w:t>
      </w:r>
      <w:r w:rsidRPr="00811CEC">
        <w:t>national indigeneity</w:t>
      </w:r>
      <w:r w:rsidR="00D50A49">
        <w:t>'</w:t>
      </w:r>
      <w:r w:rsidRPr="00811CEC">
        <w:t xml:space="preserve"> Hebrew education aimed to instill within Arabic-speaking Jewish communities. These peripheral, economically disadvantaged communities shared daily lives with their Arab neighbors, yet faced growing pressures to differentiate amid deteriorating Jewish-Arab relations, culminating in the decline of Jewish communities in Arab cities by the 1930s.</w:t>
      </w:r>
    </w:p>
    <w:p w14:paraId="6A591CB7" w14:textId="586C692D" w:rsidR="00C414BE" w:rsidRDefault="00C414BE" w:rsidP="002275B7">
      <w:pPr>
        <w:pStyle w:val="NormalWeb"/>
        <w:spacing w:line="480" w:lineRule="auto"/>
        <w:jc w:val="both"/>
      </w:pPr>
      <w:r>
        <w:t>A g</w:t>
      </w:r>
      <w:r w:rsidR="00A411FA">
        <w:t>rowing</w:t>
      </w:r>
      <w:r>
        <w:t xml:space="preserve"> body of </w:t>
      </w:r>
      <w:r w:rsidR="00A411FA">
        <w:t xml:space="preserve"> literature </w:t>
      </w:r>
      <w:r>
        <w:t>explores</w:t>
      </w:r>
      <w:r w:rsidR="00A411FA">
        <w:t xml:space="preserve"> the political and social </w:t>
      </w:r>
      <w:r>
        <w:t>implications</w:t>
      </w:r>
      <w:r w:rsidR="00A411FA">
        <w:t xml:space="preserve"> of the </w:t>
      </w:r>
      <w:r w:rsidR="00D801AE">
        <w:t>wide</w:t>
      </w:r>
      <w:r>
        <w:t>spread</w:t>
      </w:r>
      <w:r w:rsidR="00D801AE">
        <w:t xml:space="preserve"> use of the terms </w:t>
      </w:r>
      <w:r w:rsidR="00D801AE" w:rsidRPr="00D50A49">
        <w:rPr>
          <w:i/>
          <w:iCs/>
        </w:rPr>
        <w:t>natives</w:t>
      </w:r>
      <w:r w:rsidR="00D801AE">
        <w:t xml:space="preserve"> vs. </w:t>
      </w:r>
      <w:r w:rsidR="00D801AE" w:rsidRPr="00D50A49">
        <w:rPr>
          <w:i/>
          <w:iCs/>
        </w:rPr>
        <w:t>settlers</w:t>
      </w:r>
      <w:r w:rsidR="00D801AE">
        <w:t xml:space="preserve"> in the </w:t>
      </w:r>
      <w:r>
        <w:t>context</w:t>
      </w:r>
      <w:r w:rsidR="00D801AE">
        <w:t xml:space="preserve"> of Jewish </w:t>
      </w:r>
      <w:r>
        <w:t>n</w:t>
      </w:r>
      <w:r w:rsidR="00D801AE">
        <w:t>ation</w:t>
      </w:r>
      <w:r>
        <w:t>-</w:t>
      </w:r>
      <w:r w:rsidR="00D801AE">
        <w:t xml:space="preserve">building </w:t>
      </w:r>
      <w:r w:rsidR="00D801AE">
        <w:lastRenderedPageBreak/>
        <w:t>in Palestine.</w:t>
      </w:r>
      <w:r w:rsidR="00FF656B">
        <w:rPr>
          <w:rStyle w:val="a5"/>
        </w:rPr>
        <w:footnoteReference w:id="6"/>
      </w:r>
      <w:r w:rsidR="00D801AE">
        <w:t xml:space="preserve"> </w:t>
      </w:r>
      <w:r>
        <w:t>Much of this research examines how indigeneity and settler narratives shaped political and cultural integration with the Arab surroundings or the declining use of the</w:t>
      </w:r>
      <w:r w:rsidR="008565A3">
        <w:t xml:space="preserve"> concept of </w:t>
      </w:r>
      <w:r w:rsidR="008565A3" w:rsidRPr="00D50A49">
        <w:rPr>
          <w:i/>
          <w:iCs/>
        </w:rPr>
        <w:t>Ottomanism</w:t>
      </w:r>
      <w:r w:rsidR="008565A3">
        <w:t>.</w:t>
      </w:r>
      <w:r>
        <w:rPr>
          <w:rStyle w:val="a5"/>
        </w:rPr>
        <w:footnoteReference w:id="7"/>
      </w:r>
      <w:r>
        <w:t xml:space="preserve"> These discussions span concepts of integration that characterized local Jewish society in the late 19th century to the notions of separation that gained prominence among Jewish immigrants from the early 20th century, particularly following the Balfour Declaration.</w:t>
      </w:r>
      <w:r w:rsidR="000A4F7B" w:rsidRPr="000A4F7B">
        <w:rPr>
          <w:rStyle w:val="a5"/>
        </w:rPr>
        <w:t xml:space="preserve"> </w:t>
      </w:r>
      <w:r w:rsidR="000A4F7B">
        <w:rPr>
          <w:rStyle w:val="a5"/>
        </w:rPr>
        <w:footnoteReference w:id="8"/>
      </w:r>
    </w:p>
    <w:p w14:paraId="373CEA14" w14:textId="32BC7F64" w:rsidR="00D801AE" w:rsidRDefault="00D801AE" w:rsidP="00CB3A3F">
      <w:pPr>
        <w:pStyle w:val="NormalWeb"/>
        <w:spacing w:line="480" w:lineRule="auto"/>
        <w:jc w:val="both"/>
      </w:pPr>
      <w:r w:rsidRPr="00D801AE">
        <w:lastRenderedPageBreak/>
        <w:t xml:space="preserve">Emphasis is </w:t>
      </w:r>
      <w:r w:rsidR="000A4F7B">
        <w:t xml:space="preserve">often </w:t>
      </w:r>
      <w:r w:rsidRPr="00D801AE">
        <w:t xml:space="preserve">placed on the impact of imperial shifts in the region, including the decline of the Ottoman Empire, the disappearance of </w:t>
      </w:r>
      <w:r w:rsidR="00890313">
        <w:t>'</w:t>
      </w:r>
      <w:r w:rsidRPr="00D801AE">
        <w:t>Ottoman citizenship</w:t>
      </w:r>
      <w:r w:rsidR="00890313">
        <w:t>'</w:t>
      </w:r>
      <w:r w:rsidRPr="00D801AE">
        <w:t xml:space="preserve"> as an option, and the establishment of the Mandate system </w:t>
      </w:r>
      <w:r w:rsidR="000A4F7B">
        <w:t>after</w:t>
      </w:r>
      <w:r w:rsidRPr="00D801AE">
        <w:t xml:space="preserve"> World War I.</w:t>
      </w:r>
      <w:r w:rsidR="005015BF" w:rsidRPr="005015BF">
        <w:rPr>
          <w:rStyle w:val="a5"/>
        </w:rPr>
        <w:t xml:space="preserve"> </w:t>
      </w:r>
      <w:r w:rsidR="005015BF">
        <w:rPr>
          <w:rStyle w:val="a5"/>
        </w:rPr>
        <w:footnoteReference w:id="9"/>
      </w:r>
      <w:r w:rsidRPr="00D801AE">
        <w:t xml:space="preserve"> Some studies</w:t>
      </w:r>
      <w:r w:rsidR="009E7EDD">
        <w:t xml:space="preserve"> (and memories) describes</w:t>
      </w:r>
      <w:r w:rsidRPr="00D801AE">
        <w:t xml:space="preserve"> how native elites, </w:t>
      </w:r>
      <w:r w:rsidR="000A4F7B">
        <w:t>especially</w:t>
      </w:r>
      <w:r w:rsidRPr="00D801AE">
        <w:t xml:space="preserve"> </w:t>
      </w:r>
      <w:r w:rsidR="00890313">
        <w:t>Jewish-</w:t>
      </w:r>
      <w:r w:rsidRPr="00D801AE">
        <w:t xml:space="preserve">Sephardic elites, sought to </w:t>
      </w:r>
      <w:r w:rsidR="000A4F7B">
        <w:t>capitalize on</w:t>
      </w:r>
      <w:r w:rsidRPr="00D801AE">
        <w:t xml:space="preserve"> their </w:t>
      </w:r>
      <w:r w:rsidR="008C2AC8">
        <w:t>'</w:t>
      </w:r>
      <w:r w:rsidRPr="00D801AE">
        <w:t>natural indigeneity</w:t>
      </w:r>
      <w:r w:rsidR="008C2AC8">
        <w:t>'</w:t>
      </w:r>
      <w:r w:rsidRPr="00D801AE">
        <w:t xml:space="preserve"> as an </w:t>
      </w:r>
      <w:r w:rsidR="000A4F7B">
        <w:t>assent</w:t>
      </w:r>
      <w:r w:rsidRPr="00D801AE">
        <w:t xml:space="preserve"> in their </w:t>
      </w:r>
      <w:r w:rsidR="000A4F7B">
        <w:t>efforts</w:t>
      </w:r>
      <w:r w:rsidRPr="00D801AE">
        <w:t xml:space="preserve"> to integrate into the Zionist movement and influence its </w:t>
      </w:r>
      <w:r w:rsidR="000A4F7B">
        <w:t>trajectory</w:t>
      </w:r>
      <w:r w:rsidRPr="00D801AE">
        <w:t>.</w:t>
      </w:r>
      <w:r w:rsidR="00FF656B">
        <w:rPr>
          <w:rStyle w:val="a5"/>
        </w:rPr>
        <w:footnoteReference w:id="10"/>
      </w:r>
      <w:r w:rsidR="00CB3A3F" w:rsidRPr="00CB3A3F">
        <w:rPr>
          <w:rFonts w:asciiTheme="minorHAnsi" w:eastAsiaTheme="minorHAnsi" w:hAnsiTheme="minorHAnsi" w:cstheme="minorBidi"/>
          <w:sz w:val="22"/>
          <w:szCs w:val="22"/>
        </w:rPr>
        <w:t xml:space="preserve"> </w:t>
      </w:r>
      <w:r w:rsidR="00CB3A3F" w:rsidRPr="00CB3A3F">
        <w:t>Other studies highlight the opposition of native-born Jews to the Zionist movement, as they resisted relinquishing their Arab identity—not only as a cultural characteristic but also as a profound sense of belonging to the region.</w:t>
      </w:r>
      <w:r w:rsidR="00C43A2E">
        <w:rPr>
          <w:rStyle w:val="a5"/>
        </w:rPr>
        <w:footnoteReference w:id="11"/>
      </w:r>
    </w:p>
    <w:p w14:paraId="4A612C87" w14:textId="404A6EB7" w:rsidR="000A4F7B" w:rsidRDefault="000A4F7B" w:rsidP="000A4F7B">
      <w:pPr>
        <w:pStyle w:val="NormalWeb"/>
        <w:spacing w:line="480" w:lineRule="auto"/>
        <w:jc w:val="both"/>
      </w:pPr>
      <w:r>
        <w:t>In this study, I aim to shift the focus from political debates to educational efforts, specifically addressing the disjunction between the inherent perception of nativeness among those born in the Land of Israel and the envisioned sense of nativeness that Hebrew education sought to cultivate as the national 'desired' nativeness.</w:t>
      </w:r>
      <w:r w:rsidRPr="000A4F7B">
        <w:rPr>
          <w:rFonts w:asciiTheme="minorHAnsi" w:eastAsiaTheme="minorHAnsi" w:hAnsiTheme="minorHAnsi" w:cstheme="minorBidi"/>
          <w:sz w:val="22"/>
          <w:szCs w:val="22"/>
        </w:rPr>
        <w:t xml:space="preserve"> </w:t>
      </w:r>
      <w:r w:rsidRPr="000A4F7B">
        <w:t xml:space="preserve">The analysis centers on educational initiatives introduced by the Zionist movement within veteran, </w:t>
      </w:r>
      <w:r w:rsidRPr="000A4F7B">
        <w:lastRenderedPageBreak/>
        <w:t>Arabic-speaking Jewish communities, who, while religiously distinct, shared cultural and daily-life commonalities with their surroundings.</w:t>
      </w:r>
    </w:p>
    <w:p w14:paraId="590927B8" w14:textId="623CBBDB" w:rsidR="000A4F7B" w:rsidRDefault="000A4F7B" w:rsidP="000A4F7B">
      <w:pPr>
        <w:pStyle w:val="NormalWeb"/>
        <w:spacing w:line="480" w:lineRule="auto"/>
        <w:jc w:val="both"/>
      </w:pPr>
      <w:r>
        <w:t>Rather than focusing on the elite political and cultural figures in major mixed cities like Jerusalem and Jaffa, this paper examines communities in peripheral towns that shared harsh living conditions with their Arab neighbors. Against the backdrop of escalating Jewish-Arab tensions, the imperative to distinguish between the two populations grew, ultimately leading to the dissolution of most Jewish communities in Arab cities by the mid-1930s.</w:t>
      </w:r>
    </w:p>
    <w:p w14:paraId="4EFFB885" w14:textId="38BBB6FE" w:rsidR="008565A3" w:rsidRDefault="008565A3" w:rsidP="00136743">
      <w:pPr>
        <w:pStyle w:val="NormalWeb"/>
        <w:spacing w:line="480" w:lineRule="auto"/>
        <w:jc w:val="both"/>
      </w:pPr>
      <w:r w:rsidRPr="008565A3">
        <w:t>The discussion on the encounter between teacher-emissaries and members of local communities regarding indigenous culture</w:t>
      </w:r>
      <w:r w:rsidR="00136743">
        <w:t xml:space="preserve"> </w:t>
      </w:r>
      <w:r w:rsidRPr="008565A3">
        <w:t xml:space="preserve">necessitates a nuanced analysis. This encounter was multilayered, influenced by the teachers' diverse cultural backgrounds, Zionist nationalist ideologies, modernization processes, and political agendas. The communities examined in this study were part of the broader Palestinian context, a space characterized by diverse cultural interactions, exchanges and shifting power dynamics among various actors and agendas. In this regard, the article adopts the approach of </w:t>
      </w:r>
      <w:r w:rsidRPr="008565A3">
        <w:rPr>
          <w:i/>
          <w:iCs/>
        </w:rPr>
        <w:t>entangled histories</w:t>
      </w:r>
      <w:r w:rsidRPr="008565A3">
        <w:t>, enabling the construction of a complex and multifaceted understanding of the processes shaping the development of national pedagogy within Jewish society.</w:t>
      </w:r>
      <w:r w:rsidR="00136743">
        <w:rPr>
          <w:rStyle w:val="a5"/>
        </w:rPr>
        <w:footnoteReference w:id="12"/>
      </w:r>
    </w:p>
    <w:p w14:paraId="71728F86" w14:textId="4E330608" w:rsidR="0092097D" w:rsidRDefault="0092097D" w:rsidP="0092175A">
      <w:pPr>
        <w:bidi w:val="0"/>
        <w:spacing w:before="100" w:beforeAutospacing="1" w:after="100" w:afterAutospacing="1" w:line="480" w:lineRule="auto"/>
        <w:jc w:val="both"/>
        <w:rPr>
          <w:rFonts w:ascii="Times New Roman" w:eastAsia="Times New Roman" w:hAnsi="Times New Roman" w:cs="Times New Roman"/>
          <w:sz w:val="24"/>
          <w:szCs w:val="24"/>
        </w:rPr>
      </w:pPr>
      <w:r w:rsidRPr="0092097D">
        <w:rPr>
          <w:rFonts w:ascii="Times New Roman" w:eastAsia="Times New Roman" w:hAnsi="Times New Roman" w:cs="Times New Roman"/>
          <w:sz w:val="24"/>
          <w:szCs w:val="24"/>
        </w:rPr>
        <w:lastRenderedPageBreak/>
        <w:t>The sources for this research are limited, as they pertain to small and impoverished communities that were largely peripheral to the Zionist movement’s central concerns.</w:t>
      </w:r>
      <w:r>
        <w:rPr>
          <w:rStyle w:val="a5"/>
          <w:rFonts w:ascii="Times New Roman" w:eastAsia="Times New Roman" w:hAnsi="Times New Roman" w:cs="Times New Roman"/>
          <w:sz w:val="24"/>
          <w:szCs w:val="24"/>
        </w:rPr>
        <w:footnoteReference w:id="13"/>
      </w:r>
      <w:r w:rsidRPr="0092097D">
        <w:rPr>
          <w:rFonts w:ascii="Times New Roman" w:eastAsia="Times New Roman" w:hAnsi="Times New Roman" w:cs="Times New Roman"/>
          <w:sz w:val="24"/>
          <w:szCs w:val="24"/>
        </w:rPr>
        <w:t xml:space="preserve"> The study primarily draws on letters and memoirs written by teachers sent to these communities, reflecting the perspectives of these educators and occasionally those of key community leaders advocating for change. Consequently, these accounts often convey a critical view of the native population.</w:t>
      </w:r>
    </w:p>
    <w:p w14:paraId="68F63FCF" w14:textId="77EAD710" w:rsidR="00E93D07" w:rsidRPr="00E93D07" w:rsidRDefault="0092097D" w:rsidP="00E93D07">
      <w:pPr>
        <w:bidi w:val="0"/>
        <w:spacing w:before="100" w:beforeAutospacing="1" w:after="100" w:afterAutospacing="1" w:line="480" w:lineRule="auto"/>
        <w:jc w:val="both"/>
        <w:rPr>
          <w:rFonts w:ascii="Times New Roman" w:eastAsia="Times New Roman" w:hAnsi="Times New Roman" w:cs="Times New Roman"/>
          <w:sz w:val="24"/>
          <w:szCs w:val="24"/>
        </w:rPr>
      </w:pPr>
      <w:r w:rsidRPr="0092097D">
        <w:rPr>
          <w:rFonts w:ascii="Times New Roman" w:eastAsia="Times New Roman" w:hAnsi="Times New Roman" w:cs="Times New Roman"/>
          <w:sz w:val="24"/>
          <w:szCs w:val="24"/>
        </w:rPr>
        <w:t>Few studies have examined the development of education in Jewish communities within Arab cities such as Gaza,</w:t>
      </w:r>
      <w:r>
        <w:rPr>
          <w:rStyle w:val="a5"/>
          <w:rFonts w:ascii="Times New Roman" w:eastAsia="Times New Roman" w:hAnsi="Times New Roman" w:cs="Times New Roman"/>
          <w:sz w:val="24"/>
          <w:szCs w:val="24"/>
        </w:rPr>
        <w:footnoteReference w:id="14"/>
      </w:r>
      <w:r w:rsidRPr="0092097D">
        <w:rPr>
          <w:rFonts w:ascii="Times New Roman" w:eastAsia="Times New Roman" w:hAnsi="Times New Roman" w:cs="Times New Roman"/>
          <w:sz w:val="24"/>
          <w:szCs w:val="24"/>
        </w:rPr>
        <w:t xml:space="preserve"> Bei</w:t>
      </w:r>
      <w:r w:rsidR="00D50A49">
        <w:rPr>
          <w:rFonts w:ascii="Times New Roman" w:eastAsia="Times New Roman" w:hAnsi="Times New Roman" w:cs="Times New Roman"/>
          <w:sz w:val="24"/>
          <w:szCs w:val="24"/>
        </w:rPr>
        <w:t>san</w:t>
      </w:r>
      <w:r w:rsidRPr="0092097D">
        <w:rPr>
          <w:rFonts w:ascii="Times New Roman" w:eastAsia="Times New Roman" w:hAnsi="Times New Roman" w:cs="Times New Roman"/>
          <w:sz w:val="24"/>
          <w:szCs w:val="24"/>
        </w:rPr>
        <w:t>,</w:t>
      </w:r>
      <w:r>
        <w:rPr>
          <w:rStyle w:val="a5"/>
          <w:rFonts w:ascii="Times New Roman" w:eastAsia="Times New Roman" w:hAnsi="Times New Roman" w:cs="Times New Roman"/>
          <w:sz w:val="24"/>
          <w:szCs w:val="24"/>
        </w:rPr>
        <w:footnoteReference w:id="15"/>
      </w:r>
      <w:r w:rsidRPr="0092097D">
        <w:rPr>
          <w:rFonts w:ascii="Times New Roman" w:eastAsia="Times New Roman" w:hAnsi="Times New Roman" w:cs="Times New Roman"/>
          <w:sz w:val="24"/>
          <w:szCs w:val="24"/>
        </w:rPr>
        <w:t xml:space="preserve"> Acre,</w:t>
      </w:r>
      <w:r>
        <w:rPr>
          <w:rStyle w:val="a5"/>
          <w:rFonts w:ascii="Times New Roman" w:eastAsia="Times New Roman" w:hAnsi="Times New Roman" w:cs="Times New Roman"/>
          <w:sz w:val="24"/>
          <w:szCs w:val="24"/>
        </w:rPr>
        <w:footnoteReference w:id="16"/>
      </w:r>
      <w:r w:rsidRPr="0092097D">
        <w:rPr>
          <w:rFonts w:ascii="Times New Roman" w:eastAsia="Times New Roman" w:hAnsi="Times New Roman" w:cs="Times New Roman"/>
          <w:sz w:val="24"/>
          <w:szCs w:val="24"/>
        </w:rPr>
        <w:t xml:space="preserve"> and, </w:t>
      </w:r>
      <w:r w:rsidR="001F17B0">
        <w:rPr>
          <w:rFonts w:ascii="Times New Roman" w:eastAsia="Times New Roman" w:hAnsi="Times New Roman" w:cs="Times New Roman"/>
          <w:sz w:val="24"/>
          <w:szCs w:val="24"/>
        </w:rPr>
        <w:t>also the Holy cities of</w:t>
      </w:r>
      <w:r w:rsidRPr="0092097D">
        <w:rPr>
          <w:rFonts w:ascii="Times New Roman" w:eastAsia="Times New Roman" w:hAnsi="Times New Roman" w:cs="Times New Roman"/>
          <w:sz w:val="24"/>
          <w:szCs w:val="24"/>
        </w:rPr>
        <w:t xml:space="preserve"> Safed</w:t>
      </w:r>
      <w:r w:rsidR="001F17B0">
        <w:rPr>
          <w:rFonts w:ascii="Times New Roman" w:eastAsia="Times New Roman" w:hAnsi="Times New Roman" w:cs="Times New Roman"/>
          <w:sz w:val="24"/>
          <w:szCs w:val="24"/>
        </w:rPr>
        <w:t>,</w:t>
      </w:r>
      <w:r>
        <w:rPr>
          <w:rStyle w:val="a5"/>
          <w:rFonts w:ascii="Times New Roman" w:eastAsia="Times New Roman" w:hAnsi="Times New Roman" w:cs="Times New Roman"/>
          <w:sz w:val="24"/>
          <w:szCs w:val="24"/>
        </w:rPr>
        <w:footnoteReference w:id="17"/>
      </w:r>
      <w:r w:rsidRPr="0092097D">
        <w:rPr>
          <w:rFonts w:ascii="Times New Roman" w:eastAsia="Times New Roman" w:hAnsi="Times New Roman" w:cs="Times New Roman"/>
          <w:sz w:val="24"/>
          <w:szCs w:val="24"/>
        </w:rPr>
        <w:t xml:space="preserve"> </w:t>
      </w:r>
      <w:r w:rsidR="001F17B0">
        <w:rPr>
          <w:rFonts w:ascii="Times New Roman" w:eastAsia="Times New Roman" w:hAnsi="Times New Roman" w:cs="Times New Roman"/>
          <w:sz w:val="24"/>
          <w:szCs w:val="24"/>
        </w:rPr>
        <w:lastRenderedPageBreak/>
        <w:t>Hebron</w:t>
      </w:r>
      <w:r w:rsidR="001F17B0">
        <w:rPr>
          <w:rStyle w:val="a5"/>
          <w:rFonts w:ascii="Times New Roman" w:eastAsia="Times New Roman" w:hAnsi="Times New Roman" w:cs="Times New Roman"/>
          <w:sz w:val="24"/>
          <w:szCs w:val="24"/>
        </w:rPr>
        <w:footnoteReference w:id="18"/>
      </w:r>
      <w:r w:rsidRPr="0092097D">
        <w:rPr>
          <w:rFonts w:ascii="Times New Roman" w:eastAsia="Times New Roman" w:hAnsi="Times New Roman" w:cs="Times New Roman"/>
          <w:sz w:val="24"/>
          <w:szCs w:val="24"/>
        </w:rPr>
        <w:t>and Tiberias.</w:t>
      </w:r>
      <w:r>
        <w:rPr>
          <w:rStyle w:val="a5"/>
          <w:rFonts w:ascii="Times New Roman" w:eastAsia="Times New Roman" w:hAnsi="Times New Roman" w:cs="Times New Roman"/>
          <w:sz w:val="24"/>
          <w:szCs w:val="24"/>
        </w:rPr>
        <w:footnoteReference w:id="19"/>
      </w:r>
      <w:r w:rsidRPr="0092097D">
        <w:rPr>
          <w:rFonts w:ascii="Times New Roman" w:eastAsia="Times New Roman" w:hAnsi="Times New Roman" w:cs="Times New Roman"/>
          <w:sz w:val="24"/>
          <w:szCs w:val="24"/>
        </w:rPr>
        <w:t xml:space="preserve"> These studies also rely on documents from the National Education Department archives, including a limited number of complaint letters from local parent committees</w:t>
      </w:r>
      <w:r w:rsidR="00E93D07">
        <w:rPr>
          <w:rFonts w:ascii="Times New Roman" w:eastAsia="Times New Roman" w:hAnsi="Times New Roman" w:cs="Times New Roman"/>
          <w:sz w:val="24"/>
          <w:szCs w:val="24"/>
        </w:rPr>
        <w:t xml:space="preserve">, found at the Education Department files at the Jerusalem </w:t>
      </w:r>
      <w:r w:rsidR="00E93D07" w:rsidRPr="00E93D07">
        <w:rPr>
          <w:rFonts w:ascii="Times New Roman" w:eastAsia="Times New Roman" w:hAnsi="Times New Roman" w:cs="Times New Roman"/>
          <w:sz w:val="24"/>
          <w:szCs w:val="24"/>
        </w:rPr>
        <w:t>Zionist Archive</w:t>
      </w:r>
      <w:r w:rsidR="00E93D07">
        <w:rPr>
          <w:rFonts w:ascii="Times New Roman" w:eastAsia="Times New Roman" w:hAnsi="Times New Roman" w:cs="Times New Roman"/>
          <w:sz w:val="24"/>
          <w:szCs w:val="24"/>
        </w:rPr>
        <w:t xml:space="preserve"> (CZA)</w:t>
      </w:r>
      <w:r w:rsidR="00E93D07" w:rsidRPr="00E93D07">
        <w:rPr>
          <w:rFonts w:ascii="Times New Roman" w:eastAsia="Times New Roman" w:hAnsi="Times New Roman" w:cs="Times New Roman"/>
          <w:sz w:val="24"/>
          <w:szCs w:val="24"/>
        </w:rPr>
        <w:t>, and the Archive of Jewish Education in Israel and the Diaspora</w:t>
      </w:r>
      <w:r w:rsidR="00E93D07">
        <w:rPr>
          <w:rFonts w:ascii="Times New Roman" w:eastAsia="Times New Roman" w:hAnsi="Times New Roman" w:cs="Times New Roman"/>
          <w:sz w:val="24"/>
          <w:szCs w:val="24"/>
        </w:rPr>
        <w:t xml:space="preserve"> (Education Archive), Tel-Aviv University.</w:t>
      </w:r>
    </w:p>
    <w:p w14:paraId="091F9F0D" w14:textId="41F2A4FE" w:rsidR="0092097D" w:rsidRDefault="00E93D07" w:rsidP="00E93D07">
      <w:pPr>
        <w:bidi w:val="0"/>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097D" w:rsidRPr="0092097D">
        <w:rPr>
          <w:rFonts w:ascii="Times New Roman" w:eastAsia="Times New Roman" w:hAnsi="Times New Roman" w:cs="Times New Roman"/>
          <w:sz w:val="24"/>
          <w:szCs w:val="24"/>
        </w:rPr>
        <w:t>However, the predominant voices in these sources are institutional and educational rather than those of the local communities themselves. This study attempts to recover the local perspective from the remaining correspondence and to uncover insights hidden between the lines.</w:t>
      </w:r>
    </w:p>
    <w:p w14:paraId="7CDBCD55" w14:textId="0A696231" w:rsidR="00FF656B" w:rsidRPr="00FF656B" w:rsidRDefault="00AE1988" w:rsidP="00FF656B">
      <w:pPr>
        <w:tabs>
          <w:tab w:val="left" w:pos="-367"/>
          <w:tab w:val="left" w:pos="7854"/>
        </w:tabs>
        <w:bidi w:val="0"/>
        <w:spacing w:after="0" w:line="480" w:lineRule="auto"/>
        <w:jc w:val="both"/>
        <w:rPr>
          <w:rFonts w:asciiTheme="majorBidi" w:eastAsia="Times New Roman" w:hAnsiTheme="majorBidi" w:cstheme="majorBidi"/>
          <w:color w:val="000000"/>
          <w:sz w:val="24"/>
          <w:szCs w:val="24"/>
        </w:rPr>
      </w:pPr>
      <w:r w:rsidRPr="00A7704E">
        <w:rPr>
          <w:rFonts w:asciiTheme="majorBidi" w:hAnsiTheme="majorBidi" w:cstheme="majorBidi"/>
          <w:b/>
          <w:bCs/>
          <w:sz w:val="28"/>
          <w:szCs w:val="28"/>
        </w:rPr>
        <w:t>'</w:t>
      </w:r>
      <w:r>
        <w:rPr>
          <w:rFonts w:asciiTheme="majorBidi" w:hAnsiTheme="majorBidi" w:cstheme="majorBidi"/>
          <w:b/>
          <w:bCs/>
          <w:sz w:val="28"/>
          <w:szCs w:val="28"/>
        </w:rPr>
        <w:t xml:space="preserve">Zionist </w:t>
      </w:r>
      <w:r w:rsidRPr="00A7704E">
        <w:rPr>
          <w:rFonts w:asciiTheme="majorBidi" w:hAnsiTheme="majorBidi" w:cstheme="majorBidi"/>
          <w:b/>
          <w:bCs/>
          <w:sz w:val="28"/>
          <w:szCs w:val="28"/>
        </w:rPr>
        <w:t>Indigeneity'</w:t>
      </w:r>
    </w:p>
    <w:p w14:paraId="2E3385F8" w14:textId="0C81CC65" w:rsidR="00620197" w:rsidRPr="00CB3A3F" w:rsidRDefault="00620197" w:rsidP="00D06CFB">
      <w:pPr>
        <w:bidi w:val="0"/>
        <w:spacing w:line="480" w:lineRule="auto"/>
        <w:jc w:val="both"/>
        <w:rPr>
          <w:rFonts w:asciiTheme="majorBidi" w:hAnsiTheme="majorBidi" w:cstheme="majorBidi"/>
          <w:color w:val="000000"/>
          <w:sz w:val="24"/>
          <w:szCs w:val="24"/>
        </w:rPr>
      </w:pPr>
      <w:r w:rsidRPr="00AE1988">
        <w:rPr>
          <w:rFonts w:asciiTheme="majorBidi" w:hAnsiTheme="majorBidi" w:cstheme="majorBidi"/>
          <w:sz w:val="24"/>
          <w:szCs w:val="24"/>
        </w:rPr>
        <w:t xml:space="preserve">Within the Zionist movement, </w:t>
      </w:r>
      <w:r w:rsidR="009F0E8A" w:rsidRPr="00AE1988">
        <w:rPr>
          <w:rFonts w:asciiTheme="majorBidi" w:hAnsiTheme="majorBidi" w:cstheme="majorBidi"/>
          <w:sz w:val="24"/>
          <w:szCs w:val="24"/>
        </w:rPr>
        <w:t xml:space="preserve">a </w:t>
      </w:r>
      <w:r w:rsidRPr="00AE1988">
        <w:rPr>
          <w:rFonts w:asciiTheme="majorBidi" w:hAnsiTheme="majorBidi" w:cstheme="majorBidi"/>
          <w:sz w:val="24"/>
          <w:szCs w:val="24"/>
        </w:rPr>
        <w:t xml:space="preserve">significant debate emerged around the concept of Jewish indigeneity in the Land of Israel. </w:t>
      </w:r>
      <w:r w:rsidR="009F0E8A" w:rsidRPr="00AE1988">
        <w:rPr>
          <w:rFonts w:asciiTheme="majorBidi" w:hAnsiTheme="majorBidi" w:cstheme="majorBidi"/>
          <w:sz w:val="24"/>
          <w:szCs w:val="24"/>
        </w:rPr>
        <w:t xml:space="preserve">From a </w:t>
      </w:r>
      <w:r w:rsidRPr="00AE1988">
        <w:rPr>
          <w:rFonts w:asciiTheme="majorBidi" w:hAnsiTheme="majorBidi" w:cstheme="majorBidi"/>
          <w:sz w:val="24"/>
          <w:szCs w:val="24"/>
        </w:rPr>
        <w:t>Jewish national perspective</w:t>
      </w:r>
      <w:r w:rsidR="009F0E8A" w:rsidRPr="00AE1988">
        <w:rPr>
          <w:rFonts w:asciiTheme="majorBidi" w:hAnsiTheme="majorBidi" w:cstheme="majorBidi"/>
          <w:sz w:val="24"/>
          <w:szCs w:val="24"/>
        </w:rPr>
        <w:t>,</w:t>
      </w:r>
      <w:r w:rsidRPr="00AE1988">
        <w:rPr>
          <w:rFonts w:asciiTheme="majorBidi" w:hAnsiTheme="majorBidi" w:cstheme="majorBidi"/>
          <w:sz w:val="24"/>
          <w:szCs w:val="24"/>
        </w:rPr>
        <w:t xml:space="preserve"> </w:t>
      </w:r>
      <w:r w:rsidR="009F0E8A" w:rsidRPr="00AE1988">
        <w:rPr>
          <w:rFonts w:asciiTheme="majorBidi" w:hAnsiTheme="majorBidi" w:cstheme="majorBidi"/>
          <w:sz w:val="24"/>
          <w:szCs w:val="24"/>
        </w:rPr>
        <w:t xml:space="preserve">the land was regarded as an ancestral homeland, and its people were considered native, irrespective of their birthplace. </w:t>
      </w:r>
      <w:r w:rsidRPr="00CB3A3F">
        <w:rPr>
          <w:rFonts w:asciiTheme="majorBidi" w:hAnsiTheme="majorBidi" w:cstheme="majorBidi"/>
          <w:sz w:val="24"/>
          <w:szCs w:val="24"/>
        </w:rPr>
        <w:t xml:space="preserve">As a pre-state national movement, Zionism was </w:t>
      </w:r>
      <w:r w:rsidR="004C31E7" w:rsidRPr="00CB3A3F">
        <w:rPr>
          <w:rFonts w:asciiTheme="majorBidi" w:hAnsiTheme="majorBidi" w:cstheme="majorBidi"/>
          <w:sz w:val="24"/>
          <w:szCs w:val="24"/>
        </w:rPr>
        <w:t>deeply</w:t>
      </w:r>
      <w:r w:rsidRPr="00CB3A3F">
        <w:rPr>
          <w:rFonts w:asciiTheme="majorBidi" w:hAnsiTheme="majorBidi" w:cstheme="majorBidi"/>
          <w:sz w:val="24"/>
          <w:szCs w:val="24"/>
        </w:rPr>
        <w:t xml:space="preserve"> grounded in a profound dialectic between historical reality and ideological aspiration. The movement sought to enact a transformative realization of Jewish identity, reimagining an ancient ancestral essence through the </w:t>
      </w:r>
      <w:r w:rsidR="004C31E7" w:rsidRPr="00CB3A3F">
        <w:rPr>
          <w:rFonts w:asciiTheme="majorBidi" w:hAnsiTheme="majorBidi" w:cstheme="majorBidi"/>
          <w:sz w:val="24"/>
          <w:szCs w:val="24"/>
        </w:rPr>
        <w:t>lens</w:t>
      </w:r>
      <w:r w:rsidRPr="00CB3A3F">
        <w:rPr>
          <w:rFonts w:asciiTheme="majorBidi" w:hAnsiTheme="majorBidi" w:cstheme="majorBidi"/>
          <w:sz w:val="24"/>
          <w:szCs w:val="24"/>
        </w:rPr>
        <w:t xml:space="preserve"> of Jewish Enlightenment </w:t>
      </w:r>
      <w:r w:rsidRPr="00CB3A3F">
        <w:rPr>
          <w:rFonts w:asciiTheme="majorBidi" w:hAnsiTheme="majorBidi" w:cstheme="majorBidi"/>
          <w:color w:val="000000"/>
          <w:sz w:val="24"/>
          <w:szCs w:val="24"/>
        </w:rPr>
        <w:t>literature</w:t>
      </w:r>
      <w:r w:rsidR="004C31E7" w:rsidRPr="00CB3A3F">
        <w:rPr>
          <w:rFonts w:asciiTheme="majorBidi" w:hAnsiTheme="majorBidi" w:cstheme="majorBidi"/>
          <w:sz w:val="24"/>
          <w:szCs w:val="24"/>
        </w:rPr>
        <w:t xml:space="preserve"> and modern nationalist discourse.</w:t>
      </w:r>
      <w:r w:rsidR="004C31E7" w:rsidRPr="00CB3A3F">
        <w:rPr>
          <w:rFonts w:asciiTheme="majorBidi" w:hAnsiTheme="majorBidi" w:cstheme="majorBidi"/>
          <w:color w:val="000000"/>
          <w:sz w:val="24"/>
          <w:szCs w:val="24"/>
        </w:rPr>
        <w:t xml:space="preserve"> </w:t>
      </w:r>
      <w:r w:rsidR="004C31E7" w:rsidRPr="00CB3A3F">
        <w:rPr>
          <w:rFonts w:asciiTheme="majorBidi" w:hAnsiTheme="majorBidi" w:cstheme="majorBidi"/>
          <w:sz w:val="24"/>
          <w:szCs w:val="24"/>
        </w:rPr>
        <w:t>This vision portrayed Jews as an</w:t>
      </w:r>
      <w:r w:rsidRPr="00CB3A3F">
        <w:rPr>
          <w:rFonts w:asciiTheme="majorBidi" w:hAnsiTheme="majorBidi" w:cstheme="majorBidi"/>
          <w:color w:val="000000"/>
          <w:sz w:val="24"/>
          <w:szCs w:val="24"/>
        </w:rPr>
        <w:t xml:space="preserve"> </w:t>
      </w:r>
      <w:r w:rsidRPr="00CB3A3F">
        <w:rPr>
          <w:rFonts w:asciiTheme="majorBidi" w:hAnsiTheme="majorBidi" w:cstheme="majorBidi"/>
          <w:color w:val="000000"/>
          <w:sz w:val="24"/>
          <w:szCs w:val="24"/>
        </w:rPr>
        <w:lastRenderedPageBreak/>
        <w:t>independent</w:t>
      </w:r>
      <w:r w:rsidR="004C31E7" w:rsidRPr="00CB3A3F">
        <w:rPr>
          <w:rFonts w:asciiTheme="majorBidi" w:hAnsiTheme="majorBidi" w:cstheme="majorBidi"/>
          <w:color w:val="000000"/>
          <w:sz w:val="24"/>
          <w:szCs w:val="24"/>
        </w:rPr>
        <w:t>,</w:t>
      </w:r>
      <w:r w:rsidRPr="00CB3A3F">
        <w:rPr>
          <w:rFonts w:asciiTheme="majorBidi" w:hAnsiTheme="majorBidi" w:cstheme="majorBidi"/>
          <w:color w:val="000000"/>
          <w:sz w:val="24"/>
          <w:szCs w:val="24"/>
        </w:rPr>
        <w:t xml:space="preserve"> sovereign nation, living </w:t>
      </w:r>
      <w:r w:rsidR="004C31E7" w:rsidRPr="00CB3A3F">
        <w:rPr>
          <w:rFonts w:asciiTheme="majorBidi" w:hAnsiTheme="majorBidi" w:cstheme="majorBidi"/>
          <w:color w:val="000000"/>
          <w:sz w:val="24"/>
          <w:szCs w:val="24"/>
        </w:rPr>
        <w:t>on their</w:t>
      </w:r>
      <w:r w:rsidRPr="00CB3A3F">
        <w:rPr>
          <w:rFonts w:asciiTheme="majorBidi" w:hAnsiTheme="majorBidi" w:cstheme="majorBidi"/>
          <w:color w:val="000000"/>
          <w:sz w:val="24"/>
          <w:szCs w:val="24"/>
        </w:rPr>
        <w:t xml:space="preserve"> land, rooted in its soil, and sustained by the</w:t>
      </w:r>
      <w:r w:rsidR="004C31E7" w:rsidRPr="00CB3A3F">
        <w:rPr>
          <w:rFonts w:asciiTheme="majorBidi" w:hAnsiTheme="majorBidi" w:cstheme="majorBidi"/>
          <w:color w:val="000000"/>
          <w:sz w:val="24"/>
          <w:szCs w:val="24"/>
        </w:rPr>
        <w:t>ir</w:t>
      </w:r>
      <w:r w:rsidRPr="00CB3A3F">
        <w:rPr>
          <w:rFonts w:asciiTheme="majorBidi" w:hAnsiTheme="majorBidi" w:cstheme="majorBidi"/>
          <w:color w:val="000000"/>
          <w:sz w:val="24"/>
          <w:szCs w:val="24"/>
        </w:rPr>
        <w:t xml:space="preserve"> labo</w:t>
      </w:r>
      <w:r w:rsidR="00AE1988" w:rsidRPr="00CB3A3F">
        <w:rPr>
          <w:rFonts w:asciiTheme="majorBidi" w:hAnsiTheme="majorBidi" w:cstheme="majorBidi"/>
          <w:color w:val="000000"/>
          <w:sz w:val="24"/>
          <w:szCs w:val="24"/>
        </w:rPr>
        <w:t>u</w:t>
      </w:r>
      <w:r w:rsidRPr="00CB3A3F">
        <w:rPr>
          <w:rFonts w:asciiTheme="majorBidi" w:hAnsiTheme="majorBidi" w:cstheme="majorBidi"/>
          <w:color w:val="000000"/>
          <w:sz w:val="24"/>
          <w:szCs w:val="24"/>
        </w:rPr>
        <w:t>r.</w:t>
      </w:r>
      <w:r w:rsidRPr="00CB3A3F">
        <w:rPr>
          <w:rStyle w:val="a5"/>
          <w:rFonts w:asciiTheme="majorBidi" w:hAnsiTheme="majorBidi" w:cstheme="majorBidi"/>
          <w:color w:val="000000"/>
          <w:sz w:val="24"/>
          <w:szCs w:val="24"/>
        </w:rPr>
        <w:footnoteReference w:id="20"/>
      </w:r>
    </w:p>
    <w:p w14:paraId="4D6D757D" w14:textId="23A0D384" w:rsidR="004C31E7" w:rsidRPr="00AE1988" w:rsidRDefault="004C31E7" w:rsidP="00D57F2B">
      <w:pPr>
        <w:pStyle w:val="NormalWeb"/>
        <w:spacing w:line="480" w:lineRule="auto"/>
        <w:jc w:val="both"/>
        <w:rPr>
          <w:rFonts w:asciiTheme="majorBidi" w:hAnsiTheme="majorBidi" w:cstheme="majorBidi"/>
        </w:rPr>
      </w:pPr>
      <w:r w:rsidRPr="00AE1988">
        <w:rPr>
          <w:rFonts w:asciiTheme="majorBidi" w:hAnsiTheme="majorBidi" w:cstheme="majorBidi"/>
        </w:rPr>
        <w:t>This conceptualization, however, often overlooked the complex historical experiences of Jewish communities, both in the Land of Israel and in the diaspora. The imperative to "become natives" sought to eliminate the perceived distance between the Jewish people and their land, reshaping identity and belonging.</w:t>
      </w:r>
      <w:r w:rsidR="00D57F2B">
        <w:rPr>
          <w:rFonts w:asciiTheme="majorBidi" w:hAnsiTheme="majorBidi" w:cstheme="majorBidi"/>
        </w:rPr>
        <w:t xml:space="preserve"> </w:t>
      </w:r>
      <w:r w:rsidRPr="00AE1988">
        <w:rPr>
          <w:rFonts w:asciiTheme="majorBidi" w:hAnsiTheme="majorBidi" w:cstheme="majorBidi"/>
        </w:rPr>
        <w:t>Cultural dimensions of this reimagining became central to Zionist discourse. European immigrants grappled with adopting Levantine cultural traits while aligning Zionism with European modernization ideals.</w:t>
      </w:r>
      <w:r w:rsidR="0053747C">
        <w:rPr>
          <w:rStyle w:val="a5"/>
          <w:rFonts w:asciiTheme="majorBidi" w:hAnsiTheme="majorBidi" w:cstheme="majorBidi"/>
        </w:rPr>
        <w:footnoteReference w:id="21"/>
      </w:r>
      <w:r w:rsidRPr="00AE1988">
        <w:rPr>
          <w:rFonts w:asciiTheme="majorBidi" w:hAnsiTheme="majorBidi" w:cstheme="majorBidi"/>
        </w:rPr>
        <w:t xml:space="preserve"> This duality fostered a divided identity, raising questions about artistic expression, clothing, language development, and integration with the local Arab environment.</w:t>
      </w:r>
    </w:p>
    <w:p w14:paraId="087C05BE" w14:textId="29E25B63" w:rsidR="0074542F" w:rsidRPr="00AE1988" w:rsidRDefault="004C31E7" w:rsidP="00D06CFB">
      <w:pPr>
        <w:bidi w:val="0"/>
        <w:spacing w:line="480" w:lineRule="auto"/>
        <w:jc w:val="both"/>
        <w:rPr>
          <w:rFonts w:asciiTheme="majorBidi" w:hAnsiTheme="majorBidi" w:cstheme="majorBidi"/>
          <w:sz w:val="24"/>
          <w:szCs w:val="24"/>
        </w:rPr>
      </w:pPr>
      <w:r w:rsidRPr="00AE1988">
        <w:rPr>
          <w:rFonts w:asciiTheme="majorBidi" w:hAnsiTheme="majorBidi" w:cstheme="majorBidi"/>
          <w:sz w:val="24"/>
          <w:szCs w:val="24"/>
        </w:rPr>
        <w:t>Internal debates reflected power struggles within the Jewish population, driven by ideological differences, immigration waves, and competing claims of</w:t>
      </w:r>
      <w:r w:rsidR="00D57F2B">
        <w:rPr>
          <w:rFonts w:asciiTheme="majorBidi" w:hAnsiTheme="majorBidi" w:cstheme="majorBidi"/>
          <w:sz w:val="24"/>
          <w:szCs w:val="24"/>
        </w:rPr>
        <w:t xml:space="preserve"> </w:t>
      </w:r>
      <w:r w:rsidRPr="00D57F2B">
        <w:rPr>
          <w:rFonts w:asciiTheme="majorBidi" w:hAnsiTheme="majorBidi" w:cstheme="majorBidi"/>
          <w:i/>
          <w:iCs/>
          <w:sz w:val="24"/>
          <w:szCs w:val="24"/>
        </w:rPr>
        <w:t>nativeness</w:t>
      </w:r>
      <w:r w:rsidRPr="00AE1988">
        <w:rPr>
          <w:rFonts w:asciiTheme="majorBidi" w:hAnsiTheme="majorBidi" w:cstheme="majorBidi"/>
          <w:sz w:val="24"/>
          <w:szCs w:val="24"/>
        </w:rPr>
        <w:t xml:space="preserve">. The term </w:t>
      </w:r>
      <w:r w:rsidRPr="00AE1988">
        <w:rPr>
          <w:rStyle w:val="af3"/>
          <w:rFonts w:asciiTheme="majorBidi" w:hAnsiTheme="majorBidi" w:cstheme="majorBidi"/>
          <w:sz w:val="24"/>
          <w:szCs w:val="24"/>
        </w:rPr>
        <w:t>nativeness</w:t>
      </w:r>
      <w:r w:rsidRPr="00AE1988">
        <w:rPr>
          <w:rFonts w:asciiTheme="majorBidi" w:hAnsiTheme="majorBidi" w:cstheme="majorBidi"/>
          <w:sz w:val="24"/>
          <w:szCs w:val="24"/>
        </w:rPr>
        <w:t xml:space="preserve"> thus became a contested negotiation of identity and belonging.</w:t>
      </w:r>
      <w:r w:rsidR="0053747C">
        <w:rPr>
          <w:rStyle w:val="a5"/>
          <w:rFonts w:asciiTheme="majorBidi" w:hAnsiTheme="majorBidi" w:cstheme="majorBidi"/>
          <w:sz w:val="24"/>
          <w:szCs w:val="24"/>
        </w:rPr>
        <w:footnoteReference w:id="22"/>
      </w:r>
      <w:r w:rsidR="00D06CFB">
        <w:rPr>
          <w:rFonts w:asciiTheme="majorBidi" w:hAnsiTheme="majorBidi" w:cstheme="majorBidi"/>
          <w:sz w:val="24"/>
          <w:szCs w:val="24"/>
        </w:rPr>
        <w:t xml:space="preserve"> </w:t>
      </w:r>
      <w:r w:rsidRPr="00AE1988">
        <w:rPr>
          <w:rFonts w:asciiTheme="majorBidi" w:hAnsiTheme="majorBidi" w:cstheme="majorBidi"/>
          <w:sz w:val="24"/>
          <w:szCs w:val="24"/>
        </w:rPr>
        <w:t xml:space="preserve">During the late Ottoman period, the concept of the </w:t>
      </w:r>
      <w:r w:rsidRPr="00AE1988">
        <w:rPr>
          <w:rStyle w:val="af3"/>
          <w:rFonts w:asciiTheme="majorBidi" w:hAnsiTheme="majorBidi" w:cstheme="majorBidi"/>
          <w:sz w:val="24"/>
          <w:szCs w:val="24"/>
        </w:rPr>
        <w:t>local indigenous space</w:t>
      </w:r>
      <w:r w:rsidRPr="00AE1988">
        <w:rPr>
          <w:rFonts w:asciiTheme="majorBidi" w:hAnsiTheme="majorBidi" w:cstheme="majorBidi"/>
          <w:sz w:val="24"/>
          <w:szCs w:val="24"/>
        </w:rPr>
        <w:t xml:space="preserve"> was multifaceted.</w:t>
      </w:r>
      <w:r w:rsidR="00B35760" w:rsidRPr="00AE1988">
        <w:rPr>
          <w:rFonts w:asciiTheme="majorBidi" w:hAnsiTheme="majorBidi" w:cstheme="majorBidi"/>
          <w:sz w:val="24"/>
          <w:szCs w:val="24"/>
        </w:rPr>
        <w:t xml:space="preserve"> While Zionist concept of indigeneity referred to Palestin</w:t>
      </w:r>
      <w:r w:rsidRPr="00AE1988">
        <w:rPr>
          <w:rFonts w:asciiTheme="majorBidi" w:hAnsiTheme="majorBidi" w:cstheme="majorBidi"/>
          <w:sz w:val="24"/>
          <w:szCs w:val="24"/>
        </w:rPr>
        <w:t>e</w:t>
      </w:r>
      <w:r w:rsidR="00D06CFB">
        <w:rPr>
          <w:rFonts w:asciiTheme="majorBidi" w:hAnsiTheme="majorBidi" w:cstheme="majorBidi"/>
          <w:sz w:val="24"/>
          <w:szCs w:val="24"/>
        </w:rPr>
        <w:t xml:space="preserve"> only</w:t>
      </w:r>
      <w:r w:rsidR="00B35760" w:rsidRPr="00AE1988">
        <w:rPr>
          <w:rFonts w:asciiTheme="majorBidi" w:hAnsiTheme="majorBidi" w:cstheme="majorBidi"/>
          <w:sz w:val="24"/>
          <w:szCs w:val="24"/>
        </w:rPr>
        <w:t xml:space="preserve">, </w:t>
      </w:r>
      <w:r w:rsidR="00025B66" w:rsidRPr="00AE1988">
        <w:rPr>
          <w:rFonts w:asciiTheme="majorBidi" w:hAnsiTheme="majorBidi" w:cstheme="majorBidi"/>
          <w:sz w:val="24"/>
          <w:szCs w:val="24"/>
        </w:rPr>
        <w:t xml:space="preserve">earlier conceptions </w:t>
      </w:r>
      <w:r w:rsidR="00B35760" w:rsidRPr="00AE1988">
        <w:rPr>
          <w:rFonts w:asciiTheme="majorBidi" w:hAnsiTheme="majorBidi" w:cstheme="majorBidi"/>
          <w:sz w:val="24"/>
          <w:szCs w:val="24"/>
        </w:rPr>
        <w:t xml:space="preserve">extended beyond </w:t>
      </w:r>
      <w:r w:rsidRPr="00AE1988">
        <w:rPr>
          <w:rFonts w:asciiTheme="majorBidi" w:hAnsiTheme="majorBidi" w:cstheme="majorBidi"/>
          <w:sz w:val="24"/>
          <w:szCs w:val="24"/>
        </w:rPr>
        <w:t>its borders</w:t>
      </w:r>
      <w:r w:rsidR="00D57F2B">
        <w:rPr>
          <w:rFonts w:asciiTheme="majorBidi" w:hAnsiTheme="majorBidi" w:cstheme="majorBidi"/>
          <w:sz w:val="24"/>
          <w:szCs w:val="24"/>
        </w:rPr>
        <w:t xml:space="preserve"> to the Ottoman space</w:t>
      </w:r>
      <w:r w:rsidRPr="00AE1988">
        <w:rPr>
          <w:rFonts w:asciiTheme="majorBidi" w:hAnsiTheme="majorBidi" w:cstheme="majorBidi"/>
          <w:sz w:val="24"/>
          <w:szCs w:val="24"/>
        </w:rPr>
        <w:t>.</w:t>
      </w:r>
      <w:r w:rsidR="00D57F2B">
        <w:rPr>
          <w:rStyle w:val="a5"/>
          <w:rFonts w:asciiTheme="majorBidi" w:hAnsiTheme="majorBidi" w:cstheme="majorBidi"/>
          <w:sz w:val="24"/>
          <w:szCs w:val="24"/>
        </w:rPr>
        <w:footnoteReference w:id="23"/>
      </w:r>
      <w:r w:rsidR="00025B66" w:rsidRPr="00AE1988">
        <w:rPr>
          <w:rFonts w:asciiTheme="majorBidi" w:hAnsiTheme="majorBidi" w:cstheme="majorBidi"/>
          <w:sz w:val="24"/>
          <w:szCs w:val="24"/>
        </w:rPr>
        <w:t xml:space="preserve"> These pre-Zionist notions,</w:t>
      </w:r>
      <w:r w:rsidR="00B35760" w:rsidRPr="00AE1988">
        <w:rPr>
          <w:rFonts w:asciiTheme="majorBidi" w:hAnsiTheme="majorBidi" w:cstheme="majorBidi"/>
          <w:sz w:val="24"/>
          <w:szCs w:val="24"/>
        </w:rPr>
        <w:t xml:space="preserve"> </w:t>
      </w:r>
      <w:r w:rsidR="00025B66" w:rsidRPr="00AE1988">
        <w:rPr>
          <w:rFonts w:asciiTheme="majorBidi" w:hAnsiTheme="majorBidi" w:cstheme="majorBidi"/>
          <w:sz w:val="24"/>
          <w:szCs w:val="24"/>
        </w:rPr>
        <w:t xml:space="preserve">that </w:t>
      </w:r>
      <w:r w:rsidR="00025B66" w:rsidRPr="00AE1988">
        <w:rPr>
          <w:rFonts w:asciiTheme="majorBidi" w:hAnsiTheme="majorBidi" w:cstheme="majorBidi"/>
          <w:sz w:val="24"/>
          <w:szCs w:val="24"/>
        </w:rPr>
        <w:lastRenderedPageBreak/>
        <w:t>continued into the early 20th century, emphasized local and 'indigenous' Jewish participation in cultural revival and the Arab Enlightenment, alongside a nostalgic longing for Jewish life in Andalusia and Baghdad.</w:t>
      </w:r>
      <w:r w:rsidR="00B35760" w:rsidRPr="00AE1988">
        <w:rPr>
          <w:rStyle w:val="a5"/>
          <w:rFonts w:asciiTheme="majorBidi" w:hAnsiTheme="majorBidi" w:cstheme="majorBidi"/>
          <w:sz w:val="24"/>
          <w:szCs w:val="24"/>
          <w:rtl/>
          <w:lang w:val="en-GB"/>
        </w:rPr>
        <w:footnoteReference w:id="24"/>
      </w:r>
      <w:r w:rsidR="00B35760" w:rsidRPr="00AE1988">
        <w:rPr>
          <w:rFonts w:asciiTheme="majorBidi" w:hAnsiTheme="majorBidi" w:cstheme="majorBidi"/>
          <w:sz w:val="24"/>
          <w:szCs w:val="24"/>
        </w:rPr>
        <w:t xml:space="preserve"> </w:t>
      </w:r>
      <w:r w:rsidR="002341D9" w:rsidRPr="00AE1988">
        <w:rPr>
          <w:rFonts w:asciiTheme="majorBidi" w:hAnsiTheme="majorBidi" w:cstheme="majorBidi"/>
          <w:sz w:val="24"/>
          <w:szCs w:val="24"/>
        </w:rPr>
        <w:t xml:space="preserve">According to </w:t>
      </w:r>
      <w:proofErr w:type="spellStart"/>
      <w:r w:rsidR="002341D9" w:rsidRPr="00AE1988">
        <w:rPr>
          <w:rFonts w:asciiTheme="majorBidi" w:hAnsiTheme="majorBidi" w:cstheme="majorBidi"/>
          <w:sz w:val="24"/>
          <w:szCs w:val="24"/>
        </w:rPr>
        <w:t>Noy</w:t>
      </w:r>
      <w:proofErr w:type="spellEnd"/>
      <w:r w:rsidR="002341D9" w:rsidRPr="00AE1988">
        <w:rPr>
          <w:rFonts w:asciiTheme="majorBidi" w:hAnsiTheme="majorBidi" w:cstheme="majorBidi"/>
          <w:sz w:val="24"/>
          <w:szCs w:val="24"/>
        </w:rPr>
        <w:t xml:space="preserve">, </w:t>
      </w:r>
      <w:r w:rsidR="00025B66" w:rsidRPr="00AE1988">
        <w:rPr>
          <w:rFonts w:asciiTheme="majorBidi" w:hAnsiTheme="majorBidi" w:cstheme="majorBidi"/>
          <w:sz w:val="24"/>
          <w:szCs w:val="24"/>
        </w:rPr>
        <w:t>such</w:t>
      </w:r>
      <w:r w:rsidR="002341D9" w:rsidRPr="00AE1988">
        <w:rPr>
          <w:rFonts w:asciiTheme="majorBidi" w:hAnsiTheme="majorBidi" w:cstheme="majorBidi"/>
          <w:sz w:val="24"/>
          <w:szCs w:val="24"/>
        </w:rPr>
        <w:t xml:space="preserve"> approaches</w:t>
      </w:r>
      <w:r w:rsidR="00025B66" w:rsidRPr="00AE1988">
        <w:rPr>
          <w:rFonts w:asciiTheme="majorBidi" w:hAnsiTheme="majorBidi" w:cstheme="majorBidi"/>
          <w:sz w:val="24"/>
          <w:szCs w:val="24"/>
        </w:rPr>
        <w:t xml:space="preserve"> sought to establish a local modernity that</w:t>
      </w:r>
      <w:r w:rsidR="002341D9" w:rsidRPr="00AE1988">
        <w:rPr>
          <w:rFonts w:asciiTheme="majorBidi" w:hAnsiTheme="majorBidi" w:cstheme="majorBidi"/>
          <w:sz w:val="24"/>
          <w:szCs w:val="24"/>
        </w:rPr>
        <w:t xml:space="preserve"> </w:t>
      </w:r>
      <w:r w:rsidR="00025B66" w:rsidRPr="00AE1988">
        <w:rPr>
          <w:rFonts w:asciiTheme="majorBidi" w:hAnsiTheme="majorBidi" w:cstheme="majorBidi"/>
          <w:sz w:val="24"/>
          <w:szCs w:val="24"/>
        </w:rPr>
        <w:t xml:space="preserve">connected European Enlightenment, classical Arabic traditions, and Jewish heritage. </w:t>
      </w:r>
      <w:r w:rsidR="0074542F" w:rsidRPr="00AE1988">
        <w:rPr>
          <w:rStyle w:val="a5"/>
          <w:rFonts w:asciiTheme="majorBidi" w:hAnsiTheme="majorBidi" w:cstheme="majorBidi"/>
          <w:sz w:val="24"/>
          <w:szCs w:val="24"/>
          <w:rtl/>
          <w:lang w:val="en-GB"/>
        </w:rPr>
        <w:footnoteReference w:id="25"/>
      </w:r>
      <w:r w:rsidR="0074542F" w:rsidRPr="00AE1988">
        <w:rPr>
          <w:rFonts w:asciiTheme="majorBidi" w:hAnsiTheme="majorBidi" w:cstheme="majorBidi"/>
          <w:sz w:val="24"/>
          <w:szCs w:val="24"/>
        </w:rPr>
        <w:t xml:space="preserve"> </w:t>
      </w:r>
      <w:r w:rsidR="00025B66" w:rsidRPr="00AE1988">
        <w:rPr>
          <w:rFonts w:asciiTheme="majorBidi" w:hAnsiTheme="majorBidi" w:cstheme="majorBidi"/>
          <w:sz w:val="24"/>
          <w:szCs w:val="24"/>
        </w:rPr>
        <w:t>With the decline of the Ottoman Empire and the loss of Ottoman citizenship as a viable option,</w:t>
      </w:r>
      <w:r w:rsidR="0074542F" w:rsidRPr="00AE1988">
        <w:rPr>
          <w:rFonts w:asciiTheme="majorBidi" w:hAnsiTheme="majorBidi" w:cstheme="majorBidi"/>
          <w:sz w:val="24"/>
          <w:szCs w:val="24"/>
        </w:rPr>
        <w:t xml:space="preserve"> </w:t>
      </w:r>
      <w:r w:rsidR="00D57F2B">
        <w:rPr>
          <w:rFonts w:asciiTheme="majorBidi" w:hAnsiTheme="majorBidi" w:cstheme="majorBidi"/>
          <w:sz w:val="24"/>
          <w:szCs w:val="24"/>
        </w:rPr>
        <w:t>this</w:t>
      </w:r>
      <w:r w:rsidR="00025B66" w:rsidRPr="00AE1988">
        <w:rPr>
          <w:rFonts w:asciiTheme="majorBidi" w:hAnsiTheme="majorBidi" w:cstheme="majorBidi"/>
          <w:sz w:val="24"/>
          <w:szCs w:val="24"/>
        </w:rPr>
        <w:t xml:space="preserve"> intellectual circle position</w:t>
      </w:r>
      <w:r w:rsidR="00D57F2B">
        <w:rPr>
          <w:rFonts w:asciiTheme="majorBidi" w:hAnsiTheme="majorBidi" w:cstheme="majorBidi"/>
          <w:sz w:val="24"/>
          <w:szCs w:val="24"/>
        </w:rPr>
        <w:t>ed</w:t>
      </w:r>
      <w:r w:rsidR="00025B66" w:rsidRPr="00AE1988">
        <w:rPr>
          <w:rFonts w:asciiTheme="majorBidi" w:hAnsiTheme="majorBidi" w:cstheme="majorBidi"/>
          <w:sz w:val="24"/>
          <w:szCs w:val="24"/>
        </w:rPr>
        <w:t xml:space="preserve"> itself as a mediator between Eastern culture</w:t>
      </w:r>
      <w:r w:rsidR="00D57F2B">
        <w:rPr>
          <w:rFonts w:asciiTheme="majorBidi" w:hAnsiTheme="majorBidi" w:cstheme="majorBidi"/>
          <w:sz w:val="24"/>
          <w:szCs w:val="24"/>
        </w:rPr>
        <w:t xml:space="preserve"> and local communities</w:t>
      </w:r>
      <w:r w:rsidR="00D06CFB">
        <w:rPr>
          <w:rFonts w:asciiTheme="majorBidi" w:hAnsiTheme="majorBidi" w:cstheme="majorBidi"/>
          <w:sz w:val="24"/>
          <w:szCs w:val="24"/>
        </w:rPr>
        <w:t xml:space="preserve"> (both Jewish and Arabs)</w:t>
      </w:r>
      <w:r w:rsidR="00D57F2B">
        <w:rPr>
          <w:rFonts w:asciiTheme="majorBidi" w:hAnsiTheme="majorBidi" w:cstheme="majorBidi"/>
          <w:sz w:val="24"/>
          <w:szCs w:val="24"/>
        </w:rPr>
        <w:t>,</w:t>
      </w:r>
      <w:r w:rsidR="00025B66" w:rsidRPr="00AE1988">
        <w:rPr>
          <w:rFonts w:asciiTheme="majorBidi" w:hAnsiTheme="majorBidi" w:cstheme="majorBidi"/>
          <w:sz w:val="24"/>
          <w:szCs w:val="24"/>
        </w:rPr>
        <w:t xml:space="preserve"> and the Hebrew revival movement.</w:t>
      </w:r>
      <w:r w:rsidR="0074542F" w:rsidRPr="00AE1988">
        <w:rPr>
          <w:rStyle w:val="a5"/>
          <w:rFonts w:asciiTheme="majorBidi" w:hAnsiTheme="majorBidi" w:cstheme="majorBidi"/>
          <w:sz w:val="24"/>
          <w:szCs w:val="24"/>
          <w:rtl/>
          <w:lang w:val="en-GB"/>
        </w:rPr>
        <w:t xml:space="preserve"> </w:t>
      </w:r>
      <w:r w:rsidR="0074542F" w:rsidRPr="00AE1988">
        <w:rPr>
          <w:rStyle w:val="a5"/>
          <w:rFonts w:asciiTheme="majorBidi" w:hAnsiTheme="majorBidi" w:cstheme="majorBidi"/>
          <w:sz w:val="24"/>
          <w:szCs w:val="24"/>
          <w:rtl/>
          <w:lang w:val="en-GB"/>
        </w:rPr>
        <w:footnoteReference w:id="26"/>
      </w:r>
    </w:p>
    <w:p w14:paraId="52700B13" w14:textId="5DCA5B64" w:rsidR="0074542F" w:rsidRPr="00AE1988" w:rsidRDefault="002341D9" w:rsidP="00FD774E">
      <w:pPr>
        <w:pStyle w:val="whitespace-pre-wrap"/>
        <w:spacing w:line="480" w:lineRule="auto"/>
        <w:jc w:val="both"/>
        <w:rPr>
          <w:rFonts w:asciiTheme="majorBidi" w:hAnsiTheme="majorBidi" w:cstheme="majorBidi"/>
        </w:rPr>
      </w:pPr>
      <w:r w:rsidRPr="00AE1988">
        <w:rPr>
          <w:rFonts w:asciiTheme="majorBidi" w:hAnsiTheme="majorBidi" w:cstheme="majorBidi"/>
        </w:rPr>
        <w:t>Until the early 1930s, term</w:t>
      </w:r>
      <w:r w:rsidR="00025B66" w:rsidRPr="00AE1988">
        <w:rPr>
          <w:rFonts w:asciiTheme="majorBidi" w:hAnsiTheme="majorBidi" w:cstheme="majorBidi"/>
        </w:rPr>
        <w:t>s like</w:t>
      </w:r>
      <w:r w:rsidRPr="00AE1988">
        <w:rPr>
          <w:rFonts w:asciiTheme="majorBidi" w:hAnsiTheme="majorBidi" w:cstheme="majorBidi"/>
        </w:rPr>
        <w:t xml:space="preserve"> 'Sons of the Land' </w:t>
      </w:r>
      <w:r w:rsidR="00025B66" w:rsidRPr="00AE1988">
        <w:rPr>
          <w:rFonts w:asciiTheme="majorBidi" w:hAnsiTheme="majorBidi" w:cstheme="majorBidi"/>
        </w:rPr>
        <w:t>and</w:t>
      </w:r>
      <w:r w:rsidRPr="00AE1988">
        <w:rPr>
          <w:rFonts w:asciiTheme="majorBidi" w:hAnsiTheme="majorBidi" w:cstheme="majorBidi"/>
        </w:rPr>
        <w:t xml:space="preserve"> 'indigenous inhabitants' </w:t>
      </w:r>
      <w:r w:rsidR="00025B66" w:rsidRPr="00AE1988">
        <w:rPr>
          <w:rFonts w:asciiTheme="majorBidi" w:hAnsiTheme="majorBidi" w:cstheme="majorBidi"/>
        </w:rPr>
        <w:t xml:space="preserve">were used </w:t>
      </w:r>
      <w:r w:rsidRPr="00AE1988">
        <w:rPr>
          <w:rFonts w:asciiTheme="majorBidi" w:hAnsiTheme="majorBidi" w:cstheme="majorBidi"/>
        </w:rPr>
        <w:t>as</w:t>
      </w:r>
      <w:r w:rsidR="00025B66" w:rsidRPr="00AE1988">
        <w:rPr>
          <w:rFonts w:asciiTheme="majorBidi" w:hAnsiTheme="majorBidi" w:cstheme="majorBidi"/>
        </w:rPr>
        <w:t xml:space="preserve"> tools for </w:t>
      </w:r>
      <w:r w:rsidRPr="00AE1988">
        <w:rPr>
          <w:rFonts w:asciiTheme="majorBidi" w:hAnsiTheme="majorBidi" w:cstheme="majorBidi"/>
        </w:rPr>
        <w:t xml:space="preserve">political and cultural negotiation. </w:t>
      </w:r>
      <w:r w:rsidR="00025B66" w:rsidRPr="00AE1988">
        <w:rPr>
          <w:rFonts w:asciiTheme="majorBidi" w:hAnsiTheme="majorBidi" w:cstheme="majorBidi"/>
        </w:rPr>
        <w:t xml:space="preserve">Local elites employed these terms </w:t>
      </w:r>
      <w:r w:rsidR="00515ED1" w:rsidRPr="00AE1988">
        <w:rPr>
          <w:rFonts w:asciiTheme="majorBidi" w:hAnsiTheme="majorBidi" w:cstheme="majorBidi"/>
        </w:rPr>
        <w:t>to navigate shifting</w:t>
      </w:r>
      <w:r w:rsidRPr="00AE1988">
        <w:rPr>
          <w:rFonts w:asciiTheme="majorBidi" w:hAnsiTheme="majorBidi" w:cstheme="majorBidi"/>
        </w:rPr>
        <w:t xml:space="preserve"> cultural and political landscapes, </w:t>
      </w:r>
      <w:r w:rsidR="00515ED1" w:rsidRPr="00AE1988">
        <w:rPr>
          <w:rFonts w:asciiTheme="majorBidi" w:hAnsiTheme="majorBidi" w:cstheme="majorBidi"/>
        </w:rPr>
        <w:t>whether by resisting change or seeking to influence its direction.</w:t>
      </w:r>
      <w:r w:rsidR="00D06CFB">
        <w:rPr>
          <w:rStyle w:val="a5"/>
          <w:rFonts w:asciiTheme="majorBidi" w:hAnsiTheme="majorBidi" w:cstheme="majorBidi"/>
        </w:rPr>
        <w:footnoteReference w:id="27"/>
      </w:r>
      <w:r w:rsidRPr="00AE1988">
        <w:rPr>
          <w:rFonts w:asciiTheme="majorBidi" w:hAnsiTheme="majorBidi" w:cstheme="majorBidi"/>
        </w:rPr>
        <w:t xml:space="preserve"> Echoes of this can be found in the writings of the </w:t>
      </w:r>
      <w:r w:rsidRPr="00AE1988">
        <w:rPr>
          <w:rFonts w:asciiTheme="majorBidi" w:hAnsiTheme="majorBidi" w:cstheme="majorBidi"/>
        </w:rPr>
        <w:lastRenderedPageBreak/>
        <w:t xml:space="preserve">Jewish-Polish historian Avraham Shmuel </w:t>
      </w:r>
      <w:proofErr w:type="spellStart"/>
      <w:r w:rsidRPr="00AE1988">
        <w:rPr>
          <w:rFonts w:asciiTheme="majorBidi" w:hAnsiTheme="majorBidi" w:cstheme="majorBidi"/>
        </w:rPr>
        <w:t>Hershberg</w:t>
      </w:r>
      <w:proofErr w:type="spellEnd"/>
      <w:r w:rsidRPr="00AE1988">
        <w:rPr>
          <w:rFonts w:asciiTheme="majorBidi" w:hAnsiTheme="majorBidi" w:cstheme="majorBidi"/>
        </w:rPr>
        <w:t xml:space="preserve"> upon returning from Palestine in 1910: "Sephardic look at the Ashkenazim as guests who have recently come to encroach, and they pride themselves on their citizenship, considering themselves indigenous inhabitants (although among them there are also many foreign subjects(!)) based on their Eastern dress and language, as most of them know the language of the land".</w:t>
      </w:r>
      <w:r w:rsidRPr="00AE1988">
        <w:rPr>
          <w:rStyle w:val="a5"/>
          <w:rFonts w:asciiTheme="majorBidi" w:hAnsiTheme="majorBidi" w:cstheme="majorBidi"/>
          <w:rtl/>
          <w:lang w:val="en-GB"/>
        </w:rPr>
        <w:footnoteReference w:id="28"/>
      </w:r>
      <w:r w:rsidRPr="00AE1988">
        <w:rPr>
          <w:rFonts w:asciiTheme="majorBidi" w:hAnsiTheme="majorBidi" w:cstheme="majorBidi"/>
          <w:rtl/>
          <w:lang w:val="en-GB"/>
        </w:rPr>
        <w:t xml:space="preserve">  </w:t>
      </w:r>
      <w:r w:rsidRPr="00AE1988">
        <w:rPr>
          <w:rFonts w:asciiTheme="majorBidi" w:hAnsiTheme="majorBidi" w:cstheme="majorBidi"/>
        </w:rPr>
        <w:t xml:space="preserve">Research has highlighted these 'Sons of the Land' as both </w:t>
      </w:r>
      <w:r w:rsidR="00515ED1" w:rsidRPr="00AE1988">
        <w:rPr>
          <w:rFonts w:asciiTheme="majorBidi" w:hAnsiTheme="majorBidi" w:cstheme="majorBidi"/>
        </w:rPr>
        <w:t xml:space="preserve">critics </w:t>
      </w:r>
      <w:r w:rsidRPr="00AE1988">
        <w:rPr>
          <w:rFonts w:asciiTheme="majorBidi" w:hAnsiTheme="majorBidi" w:cstheme="majorBidi"/>
        </w:rPr>
        <w:t>to European Zionist separatism and as marginalized</w:t>
      </w:r>
      <w:r w:rsidR="00A269CC" w:rsidRPr="00AE1988">
        <w:rPr>
          <w:rFonts w:asciiTheme="majorBidi" w:hAnsiTheme="majorBidi" w:cstheme="majorBidi"/>
        </w:rPr>
        <w:t xml:space="preserve"> </w:t>
      </w:r>
      <w:r w:rsidR="0074542F" w:rsidRPr="00AE1988">
        <w:rPr>
          <w:rFonts w:asciiTheme="majorBidi" w:hAnsiTheme="majorBidi" w:cstheme="majorBidi"/>
        </w:rPr>
        <w:t xml:space="preserve">voices </w:t>
      </w:r>
      <w:r w:rsidR="00515ED1" w:rsidRPr="00AE1988">
        <w:rPr>
          <w:rFonts w:asciiTheme="majorBidi" w:hAnsiTheme="majorBidi" w:cstheme="majorBidi"/>
        </w:rPr>
        <w:t>largely excluded from</w:t>
      </w:r>
      <w:r w:rsidR="00FD774E">
        <w:rPr>
          <w:rFonts w:asciiTheme="majorBidi" w:hAnsiTheme="majorBidi" w:cstheme="majorBidi"/>
        </w:rPr>
        <w:t xml:space="preserve"> the dominant Zionist narrative, since </w:t>
      </w:r>
      <w:r w:rsidR="00515ED1" w:rsidRPr="00AE1988">
        <w:rPr>
          <w:rFonts w:asciiTheme="majorBidi" w:hAnsiTheme="majorBidi" w:cstheme="majorBidi"/>
        </w:rPr>
        <w:t>The pluralistic approaches of the late Ottoman period were eventually replaced by a singular, separatist national conception that defined Jewish-Arab relations and Jewish identity</w:t>
      </w:r>
      <w:r w:rsidR="00AD2E4E" w:rsidRPr="00AE1988">
        <w:rPr>
          <w:rFonts w:asciiTheme="majorBidi" w:hAnsiTheme="majorBidi" w:cstheme="majorBidi"/>
        </w:rPr>
        <w:t>.</w:t>
      </w:r>
      <w:r w:rsidR="00AD2E4E" w:rsidRPr="00AE1988">
        <w:rPr>
          <w:rStyle w:val="a5"/>
          <w:rFonts w:asciiTheme="majorBidi" w:hAnsiTheme="majorBidi" w:cstheme="majorBidi"/>
          <w:rtl/>
          <w:lang w:val="en-GB"/>
        </w:rPr>
        <w:footnoteReference w:id="29"/>
      </w:r>
    </w:p>
    <w:p w14:paraId="0E5F0906" w14:textId="3ACBF1FD" w:rsidR="00AD2E4E" w:rsidRPr="00AE1988" w:rsidRDefault="00AD2E4E" w:rsidP="0053747C">
      <w:pPr>
        <w:tabs>
          <w:tab w:val="left" w:pos="-367"/>
          <w:tab w:val="left" w:pos="7854"/>
        </w:tabs>
        <w:bidi w:val="0"/>
        <w:spacing w:line="480" w:lineRule="auto"/>
        <w:jc w:val="both"/>
        <w:rPr>
          <w:rFonts w:asciiTheme="majorBidi" w:hAnsiTheme="majorBidi" w:cstheme="majorBidi"/>
          <w:sz w:val="24"/>
          <w:szCs w:val="24"/>
          <w:rtl/>
        </w:rPr>
      </w:pPr>
      <w:r w:rsidRPr="00AE1988">
        <w:rPr>
          <w:rFonts w:asciiTheme="majorBidi" w:hAnsiTheme="majorBidi" w:cstheme="majorBidi"/>
          <w:sz w:val="24"/>
          <w:szCs w:val="24"/>
        </w:rPr>
        <w:lastRenderedPageBreak/>
        <w:t>Although</w:t>
      </w:r>
      <w:r w:rsidR="00515ED1" w:rsidRPr="00AE1988">
        <w:rPr>
          <w:rFonts w:asciiTheme="majorBidi" w:hAnsiTheme="majorBidi" w:cstheme="majorBidi"/>
          <w:sz w:val="24"/>
          <w:szCs w:val="24"/>
        </w:rPr>
        <w:t xml:space="preserve"> much attention has been given to Sephardic community members, European-origin locals also occasionally invoked indigeneity to assert their advantages over recent immigrants and influence the Zionist movement's trajectory. </w:t>
      </w:r>
      <w:r w:rsidRPr="00AE1988">
        <w:rPr>
          <w:rFonts w:asciiTheme="majorBidi" w:hAnsiTheme="majorBidi" w:cstheme="majorBidi"/>
          <w:sz w:val="24"/>
          <w:szCs w:val="24"/>
        </w:rPr>
        <w:t>Thus, young people of European origin born in the earl</w:t>
      </w:r>
      <w:r w:rsidR="00515ED1" w:rsidRPr="00AE1988">
        <w:rPr>
          <w:rFonts w:asciiTheme="majorBidi" w:hAnsiTheme="majorBidi" w:cstheme="majorBidi"/>
          <w:sz w:val="24"/>
          <w:szCs w:val="24"/>
        </w:rPr>
        <w:t>y</w:t>
      </w:r>
      <w:r w:rsidRPr="00AE1988">
        <w:rPr>
          <w:rFonts w:asciiTheme="majorBidi" w:hAnsiTheme="majorBidi" w:cstheme="majorBidi"/>
          <w:sz w:val="24"/>
          <w:szCs w:val="24"/>
        </w:rPr>
        <w:t xml:space="preserve"> Zionist agricultural settlements sometimes </w:t>
      </w:r>
      <w:r w:rsidR="00515ED1" w:rsidRPr="00AE1988">
        <w:rPr>
          <w:rFonts w:asciiTheme="majorBidi" w:hAnsiTheme="majorBidi" w:cstheme="majorBidi"/>
          <w:sz w:val="24"/>
          <w:szCs w:val="24"/>
        </w:rPr>
        <w:t xml:space="preserve">aligned with the members of the Sephardic Yishuv in challenging the separatist national ideology gaining traction before World War I. </w:t>
      </w:r>
      <w:r w:rsidRPr="00AE1988">
        <w:rPr>
          <w:rFonts w:asciiTheme="majorBidi" w:hAnsiTheme="majorBidi" w:cstheme="majorBidi"/>
          <w:sz w:val="24"/>
          <w:szCs w:val="24"/>
        </w:rPr>
        <w:t xml:space="preserve">Their shared claim to indigeneity </w:t>
      </w:r>
      <w:r w:rsidR="00515ED1" w:rsidRPr="00AE1988">
        <w:rPr>
          <w:rFonts w:asciiTheme="majorBidi" w:hAnsiTheme="majorBidi" w:cstheme="majorBidi"/>
          <w:sz w:val="24"/>
          <w:szCs w:val="24"/>
        </w:rPr>
        <w:t>emphasized a direct connection to the land and culture, overlooking their cultural-ethnic differences</w:t>
      </w:r>
      <w:r w:rsidRPr="00AE1988">
        <w:rPr>
          <w:rFonts w:asciiTheme="majorBidi" w:hAnsiTheme="majorBidi" w:cstheme="majorBidi"/>
          <w:sz w:val="24"/>
          <w:szCs w:val="24"/>
        </w:rPr>
        <w:t>.</w:t>
      </w:r>
      <w:r w:rsidRPr="00AE1988">
        <w:rPr>
          <w:rStyle w:val="a5"/>
          <w:rFonts w:asciiTheme="majorBidi" w:hAnsiTheme="majorBidi" w:cstheme="majorBidi"/>
          <w:sz w:val="24"/>
          <w:szCs w:val="24"/>
          <w:rtl/>
        </w:rPr>
        <w:t xml:space="preserve"> </w:t>
      </w:r>
      <w:r w:rsidRPr="00AE1988">
        <w:rPr>
          <w:rStyle w:val="a5"/>
          <w:rFonts w:asciiTheme="majorBidi" w:hAnsiTheme="majorBidi" w:cstheme="majorBidi"/>
          <w:sz w:val="24"/>
          <w:szCs w:val="24"/>
          <w:rtl/>
        </w:rPr>
        <w:footnoteReference w:id="30"/>
      </w:r>
    </w:p>
    <w:p w14:paraId="5E12D825" w14:textId="03A7CA53" w:rsidR="00C2774E" w:rsidRPr="00AE1988" w:rsidRDefault="00B07311" w:rsidP="00AE1988">
      <w:pPr>
        <w:bidi w:val="0"/>
        <w:spacing w:line="480" w:lineRule="auto"/>
        <w:jc w:val="both"/>
        <w:rPr>
          <w:rFonts w:asciiTheme="majorBidi" w:eastAsia="Times New Roman" w:hAnsiTheme="majorBidi" w:cstheme="majorBidi"/>
          <w:color w:val="000000"/>
          <w:sz w:val="24"/>
          <w:szCs w:val="24"/>
        </w:rPr>
      </w:pPr>
      <w:r w:rsidRPr="00AE1988">
        <w:rPr>
          <w:rFonts w:asciiTheme="majorBidi" w:hAnsiTheme="majorBidi" w:cstheme="majorBidi"/>
          <w:sz w:val="24"/>
          <w:szCs w:val="24"/>
        </w:rPr>
        <w:t>Hebrew education emerged as a catalyst for change, leveraging the economic and organizational advantages gradually consolidating within Zionist institutions</w:t>
      </w:r>
      <w:r w:rsidR="00C2774E" w:rsidRPr="00AE1988">
        <w:rPr>
          <w:rFonts w:asciiTheme="majorBidi" w:eastAsia="Times New Roman" w:hAnsiTheme="majorBidi" w:cstheme="majorBidi"/>
          <w:color w:val="000000"/>
          <w:sz w:val="24"/>
          <w:szCs w:val="24"/>
        </w:rPr>
        <w:t>. However,</w:t>
      </w:r>
      <w:r w:rsidR="00C2774E" w:rsidRPr="00AE1988">
        <w:rPr>
          <w:rFonts w:asciiTheme="majorBidi" w:eastAsia="Times New Roman" w:hAnsiTheme="majorBidi" w:cstheme="majorBidi"/>
          <w:color w:val="000000"/>
          <w:sz w:val="24"/>
          <w:szCs w:val="24"/>
          <w:lang w:val="en-GB"/>
        </w:rPr>
        <w:t xml:space="preserve"> the</w:t>
      </w:r>
      <w:r w:rsidRPr="00AE1988">
        <w:rPr>
          <w:rFonts w:asciiTheme="majorBidi" w:eastAsia="Times New Roman" w:hAnsiTheme="majorBidi" w:cstheme="majorBidi"/>
          <w:color w:val="000000"/>
          <w:sz w:val="24"/>
          <w:szCs w:val="24"/>
          <w:lang w:val="en-GB"/>
        </w:rPr>
        <w:t>se</w:t>
      </w:r>
      <w:r w:rsidR="00C2774E" w:rsidRPr="00AE1988">
        <w:rPr>
          <w:rFonts w:asciiTheme="majorBidi" w:eastAsia="Times New Roman" w:hAnsiTheme="majorBidi" w:cstheme="majorBidi"/>
          <w:color w:val="000000"/>
          <w:sz w:val="24"/>
          <w:szCs w:val="24"/>
          <w:lang w:val="en-GB"/>
        </w:rPr>
        <w:t xml:space="preserve"> efforts were </w:t>
      </w:r>
      <w:r w:rsidR="00C2774E" w:rsidRPr="00AE1988">
        <w:rPr>
          <w:rFonts w:asciiTheme="majorBidi" w:hAnsiTheme="majorBidi" w:cstheme="majorBidi"/>
          <w:sz w:val="24"/>
          <w:szCs w:val="24"/>
        </w:rPr>
        <w:t xml:space="preserve">not </w:t>
      </w:r>
      <w:r w:rsidRPr="00AE1988">
        <w:rPr>
          <w:rFonts w:asciiTheme="majorBidi" w:hAnsiTheme="majorBidi" w:cstheme="majorBidi"/>
          <w:sz w:val="24"/>
          <w:szCs w:val="24"/>
        </w:rPr>
        <w:t xml:space="preserve">defined by a simple dichotomy between veterans and </w:t>
      </w:r>
      <w:r w:rsidRPr="00AE1988">
        <w:rPr>
          <w:rFonts w:asciiTheme="majorBidi" w:hAnsiTheme="majorBidi" w:cstheme="majorBidi"/>
          <w:sz w:val="24"/>
          <w:szCs w:val="24"/>
        </w:rPr>
        <w:lastRenderedPageBreak/>
        <w:t>newcomers</w:t>
      </w:r>
      <w:r w:rsidR="00C2774E" w:rsidRPr="00AE1988">
        <w:rPr>
          <w:rFonts w:asciiTheme="majorBidi" w:hAnsiTheme="majorBidi" w:cstheme="majorBidi"/>
          <w:sz w:val="24"/>
          <w:szCs w:val="24"/>
        </w:rPr>
        <w:t>.</w:t>
      </w:r>
      <w:r w:rsidR="00C2774E" w:rsidRPr="00AE1988">
        <w:rPr>
          <w:rFonts w:asciiTheme="majorBidi" w:eastAsia="Times New Roman" w:hAnsiTheme="majorBidi" w:cstheme="majorBidi"/>
          <w:color w:val="000000"/>
          <w:sz w:val="24"/>
          <w:szCs w:val="24"/>
        </w:rPr>
        <w:t xml:space="preserve"> </w:t>
      </w:r>
      <w:r w:rsidRPr="00AE1988">
        <w:rPr>
          <w:rFonts w:asciiTheme="majorBidi" w:hAnsiTheme="majorBidi" w:cstheme="majorBidi"/>
          <w:sz w:val="24"/>
          <w:szCs w:val="24"/>
        </w:rPr>
        <w:t>Agents of change included individuals from local communities and those rooted in Ottoman-era societies. For some, Hebrew education symbolized a pathway to modernization; for others, it was a means to integrate into the Zionist national movement. The outcomes of these educational initiatives were deeply intertwined with the political tensions and deteriorating Jewish-Arab relations in Palestine.</w:t>
      </w:r>
      <w:r w:rsidRPr="00AE1988">
        <w:rPr>
          <w:rFonts w:asciiTheme="majorBidi" w:eastAsia="Times New Roman" w:hAnsiTheme="majorBidi" w:cstheme="majorBidi"/>
          <w:color w:val="000000"/>
          <w:sz w:val="24"/>
          <w:szCs w:val="24"/>
        </w:rPr>
        <w:t xml:space="preserve"> </w:t>
      </w:r>
    </w:p>
    <w:p w14:paraId="50993CF0" w14:textId="77777777" w:rsidR="006A469F" w:rsidRDefault="006A469F" w:rsidP="006A469F">
      <w:pPr>
        <w:tabs>
          <w:tab w:val="left" w:pos="-367"/>
          <w:tab w:val="left" w:pos="7854"/>
        </w:tabs>
        <w:bidi w:val="0"/>
        <w:spacing w:line="480" w:lineRule="auto"/>
        <w:jc w:val="both"/>
        <w:rPr>
          <w:rFonts w:asciiTheme="majorBidi" w:hAnsiTheme="majorBidi" w:cstheme="majorBidi"/>
          <w:b/>
          <w:bCs/>
          <w:sz w:val="24"/>
          <w:szCs w:val="24"/>
        </w:rPr>
      </w:pPr>
    </w:p>
    <w:p w14:paraId="05E0A665" w14:textId="0CD48905" w:rsidR="006A469F" w:rsidRPr="006A469F" w:rsidRDefault="006A469F" w:rsidP="006A469F">
      <w:pPr>
        <w:tabs>
          <w:tab w:val="left" w:pos="-367"/>
          <w:tab w:val="left" w:pos="7854"/>
        </w:tabs>
        <w:bidi w:val="0"/>
        <w:spacing w:line="480" w:lineRule="auto"/>
        <w:jc w:val="both"/>
        <w:rPr>
          <w:rFonts w:asciiTheme="majorBidi" w:hAnsiTheme="majorBidi" w:cstheme="majorBidi"/>
          <w:b/>
          <w:bCs/>
          <w:sz w:val="24"/>
          <w:szCs w:val="24"/>
          <w:rtl/>
        </w:rPr>
      </w:pPr>
      <w:r w:rsidRPr="006A469F">
        <w:rPr>
          <w:rFonts w:asciiTheme="majorBidi" w:hAnsiTheme="majorBidi" w:cstheme="majorBidi"/>
          <w:b/>
          <w:bCs/>
          <w:sz w:val="24"/>
          <w:szCs w:val="24"/>
        </w:rPr>
        <w:t>Organizational Aspects of Hebrew Education in Arabic-Speaking Jewish Communities</w:t>
      </w:r>
    </w:p>
    <w:p w14:paraId="4AA43F50" w14:textId="35A022E6" w:rsidR="00633369" w:rsidRPr="003821A4" w:rsidRDefault="00633369" w:rsidP="00696B89">
      <w:pPr>
        <w:pStyle w:val="NormalWeb"/>
        <w:spacing w:line="480" w:lineRule="auto"/>
        <w:jc w:val="both"/>
        <w:rPr>
          <w:rFonts w:asciiTheme="majorBidi" w:hAnsiTheme="majorBidi" w:cstheme="majorBidi"/>
          <w:highlight w:val="yellow"/>
        </w:rPr>
      </w:pPr>
      <w:r w:rsidRPr="003821A4">
        <w:rPr>
          <w:rFonts w:asciiTheme="majorBidi" w:hAnsiTheme="majorBidi" w:cstheme="majorBidi"/>
        </w:rPr>
        <w:t>The relationship between the new Zionist immigrants and the established Jewish communities in Palestine was a central element of nation-building efforts. In education, this encounter encompassed organizational, pedagogical, and personal dimensions, shaped by ideological disagreements, tensions between traditional and modern educational approaches, and struggles for political and economic influence. A key focus was the attempt to reshape the consciousness of national indigeneity, which required differentiated strategies for recent immigrants and native-born residents.</w:t>
      </w:r>
    </w:p>
    <w:p w14:paraId="45520B48" w14:textId="6BA773BE" w:rsidR="00633369" w:rsidRPr="003821A4" w:rsidRDefault="00633369" w:rsidP="00633369">
      <w:pPr>
        <w:pStyle w:val="whitespace-pre-wrap"/>
        <w:spacing w:line="480" w:lineRule="auto"/>
        <w:jc w:val="both"/>
        <w:rPr>
          <w:rFonts w:asciiTheme="majorBidi" w:hAnsiTheme="majorBidi" w:cstheme="majorBidi"/>
        </w:rPr>
      </w:pPr>
      <w:r w:rsidRPr="003821A4">
        <w:rPr>
          <w:rFonts w:asciiTheme="majorBidi" w:hAnsiTheme="majorBidi" w:cstheme="majorBidi"/>
        </w:rPr>
        <w:t>The period under study here, from the late 19th century to the early 1930s, represents a critical phase in the organizational evolution of Hebrew (Zionist) educational systems. Initially, Hebrew education was one of several competing frameworks operating within Jewish society in Palestine, each offering distinct interpretations of European modernization.</w:t>
      </w:r>
      <w:r w:rsidRPr="003821A4">
        <w:rPr>
          <w:rStyle w:val="a5"/>
          <w:rFonts w:asciiTheme="majorBidi" w:hAnsiTheme="majorBidi" w:cstheme="majorBidi"/>
          <w:lang w:val="en-GB"/>
        </w:rPr>
        <w:footnoteReference w:id="31"/>
      </w:r>
      <w:r w:rsidRPr="003821A4">
        <w:rPr>
          <w:rFonts w:asciiTheme="majorBidi" w:hAnsiTheme="majorBidi" w:cstheme="majorBidi"/>
        </w:rPr>
        <w:t xml:space="preserve"> By the 1880s, approximately 85% of Jewish students attended schools </w:t>
      </w:r>
      <w:r w:rsidRPr="003821A4">
        <w:rPr>
          <w:rFonts w:asciiTheme="majorBidi" w:hAnsiTheme="majorBidi" w:cstheme="majorBidi"/>
        </w:rPr>
        <w:lastRenderedPageBreak/>
        <w:t xml:space="preserve">operated by philanthropic organizations, such as the Alliance </w:t>
      </w:r>
      <w:proofErr w:type="spellStart"/>
      <w:r w:rsidRPr="003821A4">
        <w:rPr>
          <w:rFonts w:asciiTheme="majorBidi" w:hAnsiTheme="majorBidi" w:cstheme="majorBidi"/>
        </w:rPr>
        <w:t>Israélite</w:t>
      </w:r>
      <w:proofErr w:type="spellEnd"/>
      <w:r w:rsidRPr="003821A4">
        <w:rPr>
          <w:rFonts w:asciiTheme="majorBidi" w:hAnsiTheme="majorBidi" w:cstheme="majorBidi"/>
        </w:rPr>
        <w:t xml:space="preserve"> </w:t>
      </w:r>
      <w:proofErr w:type="spellStart"/>
      <w:r w:rsidRPr="003821A4">
        <w:rPr>
          <w:rFonts w:asciiTheme="majorBidi" w:hAnsiTheme="majorBidi" w:cstheme="majorBidi"/>
        </w:rPr>
        <w:t>Universelle</w:t>
      </w:r>
      <w:proofErr w:type="spellEnd"/>
      <w:r w:rsidRPr="003821A4">
        <w:rPr>
          <w:rFonts w:asciiTheme="majorBidi" w:hAnsiTheme="majorBidi" w:cstheme="majorBidi"/>
        </w:rPr>
        <w:t xml:space="preserve">, primarily concentrated in major cities like Jerusalem, Jaffa, Haifa, Safed, and Tiberias. The remaining students were distributed among Ashkenazi </w:t>
      </w:r>
      <w:r w:rsidRPr="003821A4">
        <w:rPr>
          <w:rStyle w:val="af3"/>
          <w:rFonts w:asciiTheme="majorBidi" w:hAnsiTheme="majorBidi" w:cstheme="majorBidi"/>
        </w:rPr>
        <w:t>Talmud Torah</w:t>
      </w:r>
      <w:r w:rsidRPr="003821A4">
        <w:rPr>
          <w:rFonts w:asciiTheme="majorBidi" w:hAnsiTheme="majorBidi" w:cstheme="majorBidi"/>
        </w:rPr>
        <w:t xml:space="preserve"> schools and Sephardic </w:t>
      </w:r>
      <w:proofErr w:type="spellStart"/>
      <w:r w:rsidRPr="003821A4">
        <w:rPr>
          <w:rStyle w:val="af3"/>
          <w:rFonts w:asciiTheme="majorBidi" w:hAnsiTheme="majorBidi" w:cstheme="majorBidi"/>
        </w:rPr>
        <w:t>kuttabs</w:t>
      </w:r>
      <w:proofErr w:type="spellEnd"/>
      <w:r w:rsidRPr="003821A4">
        <w:rPr>
          <w:rFonts w:asciiTheme="majorBidi" w:hAnsiTheme="majorBidi" w:cstheme="majorBidi"/>
        </w:rPr>
        <w:t>.</w:t>
      </w:r>
      <w:r w:rsidRPr="003821A4">
        <w:rPr>
          <w:rStyle w:val="a5"/>
          <w:rFonts w:asciiTheme="majorBidi" w:hAnsiTheme="majorBidi" w:cstheme="majorBidi"/>
          <w:rtl/>
        </w:rPr>
        <w:t xml:space="preserve"> </w:t>
      </w:r>
      <w:r w:rsidRPr="003821A4">
        <w:rPr>
          <w:rStyle w:val="a5"/>
          <w:rFonts w:asciiTheme="majorBidi" w:hAnsiTheme="majorBidi" w:cstheme="majorBidi"/>
          <w:rtl/>
        </w:rPr>
        <w:footnoteReference w:id="32"/>
      </w:r>
    </w:p>
    <w:p w14:paraId="599726DA" w14:textId="6FC86208" w:rsidR="006C1AC2" w:rsidRPr="003821A4" w:rsidRDefault="00633369" w:rsidP="0099750C">
      <w:pPr>
        <w:pStyle w:val="whitespace-pre-wrap"/>
        <w:spacing w:line="480" w:lineRule="auto"/>
        <w:jc w:val="both"/>
        <w:rPr>
          <w:rFonts w:asciiTheme="majorBidi" w:hAnsiTheme="majorBidi" w:cstheme="majorBidi"/>
          <w:rtl/>
        </w:rPr>
      </w:pPr>
      <w:r w:rsidRPr="003821A4">
        <w:rPr>
          <w:rFonts w:asciiTheme="majorBidi" w:hAnsiTheme="majorBidi" w:cstheme="majorBidi"/>
        </w:rPr>
        <w:t xml:space="preserve">The strategic advancement of Hebrew education was spearheaded by two key institutions: </w:t>
      </w:r>
      <w:r w:rsidR="001B3E71" w:rsidRPr="003821A4">
        <w:rPr>
          <w:rFonts w:asciiTheme="majorBidi" w:hAnsiTheme="majorBidi" w:cstheme="majorBidi"/>
        </w:rPr>
        <w:t>The</w:t>
      </w:r>
      <w:r w:rsidRPr="003821A4">
        <w:rPr>
          <w:rFonts w:asciiTheme="majorBidi" w:hAnsiTheme="majorBidi" w:cstheme="majorBidi"/>
        </w:rPr>
        <w:t xml:space="preserve"> Palestinian Hebrew Teachers Association, founded in 1903, and the Hebrew Education System, established in November 1913 under the auspices of the Zionist Organization's Education Committee. Despite their ambitious aims, these institutions initially wielded limited economic and political influence, confining their impact largely to emerging Zionist settlement circles.</w:t>
      </w:r>
      <w:r w:rsidR="003B18BF" w:rsidRPr="003821A4">
        <w:rPr>
          <w:rStyle w:val="a5"/>
          <w:rFonts w:asciiTheme="majorBidi" w:hAnsiTheme="majorBidi" w:cstheme="majorBidi"/>
          <w:rtl/>
        </w:rPr>
        <w:t xml:space="preserve"> </w:t>
      </w:r>
      <w:r w:rsidR="003B18BF" w:rsidRPr="003821A4">
        <w:rPr>
          <w:rStyle w:val="a5"/>
          <w:rFonts w:asciiTheme="majorBidi" w:hAnsiTheme="majorBidi" w:cstheme="majorBidi"/>
          <w:rtl/>
        </w:rPr>
        <w:footnoteReference w:id="33"/>
      </w:r>
    </w:p>
    <w:p w14:paraId="3BDAA9EC" w14:textId="6AE97E3F" w:rsidR="0099750C" w:rsidRPr="003821A4" w:rsidRDefault="0099750C" w:rsidP="00BD48E5">
      <w:pPr>
        <w:pStyle w:val="whitespace-pre-wrap"/>
        <w:spacing w:line="480" w:lineRule="auto"/>
        <w:jc w:val="both"/>
        <w:rPr>
          <w:rFonts w:asciiTheme="majorBidi" w:hAnsiTheme="majorBidi" w:cstheme="majorBidi"/>
        </w:rPr>
      </w:pPr>
      <w:r w:rsidRPr="003821A4">
        <w:rPr>
          <w:rFonts w:asciiTheme="majorBidi" w:hAnsiTheme="majorBidi" w:cstheme="majorBidi"/>
        </w:rPr>
        <w:t xml:space="preserve">Before the establishment of the Hebrew Education Department, Zionist involvement in education within secondary Arab cities was minimal. Only a few teachers were occasionally dispatched to the poor Jewish community of Gaza, primarily to facilitate </w:t>
      </w:r>
      <w:r w:rsidRPr="003821A4">
        <w:rPr>
          <w:rFonts w:asciiTheme="majorBidi" w:hAnsiTheme="majorBidi" w:cstheme="majorBidi"/>
        </w:rPr>
        <w:lastRenderedPageBreak/>
        <w:t>immigrant absorption rather than to address the needs of the local Arabic-speaking population</w:t>
      </w:r>
      <w:r w:rsidR="00BD48E5">
        <w:rPr>
          <w:rFonts w:asciiTheme="majorBidi" w:hAnsiTheme="majorBidi" w:cstheme="majorBidi"/>
        </w:rPr>
        <w:t>.</w:t>
      </w:r>
    </w:p>
    <w:p w14:paraId="671E9D79" w14:textId="65FB623C" w:rsidR="0027135B" w:rsidRPr="003821A4" w:rsidRDefault="0099750C" w:rsidP="0099750C">
      <w:pPr>
        <w:bidi w:val="0"/>
        <w:spacing w:line="480" w:lineRule="auto"/>
        <w:jc w:val="both"/>
        <w:rPr>
          <w:rFonts w:asciiTheme="majorBidi" w:hAnsiTheme="majorBidi" w:cstheme="majorBidi"/>
          <w:sz w:val="24"/>
          <w:szCs w:val="24"/>
          <w:rtl/>
        </w:rPr>
      </w:pPr>
      <w:r w:rsidRPr="003821A4">
        <w:rPr>
          <w:rFonts w:asciiTheme="majorBidi" w:hAnsiTheme="majorBidi" w:cstheme="majorBidi"/>
          <w:sz w:val="24"/>
          <w:szCs w:val="24"/>
        </w:rPr>
        <w:t>World War I catalyzed a transformation in educational governance, diminishing the influence of philanthropic organizations and incrementally elevating the Zionist movement's role.</w:t>
      </w:r>
      <w:r w:rsidRPr="003821A4">
        <w:rPr>
          <w:rStyle w:val="a5"/>
          <w:rFonts w:asciiTheme="majorBidi" w:hAnsiTheme="majorBidi" w:cstheme="majorBidi"/>
          <w:sz w:val="24"/>
          <w:szCs w:val="24"/>
        </w:rPr>
        <w:footnoteReference w:id="34"/>
      </w:r>
      <w:r w:rsidRPr="003821A4">
        <w:rPr>
          <w:rFonts w:asciiTheme="majorBidi" w:hAnsiTheme="majorBidi" w:cstheme="majorBidi"/>
          <w:sz w:val="24"/>
          <w:szCs w:val="24"/>
        </w:rPr>
        <w:t xml:space="preserve"> The National Education Department, founded in 1920, became the operational arm of the Zionist Organization's Education Committee. This structural shift centralized Hebrew education and subordinated it to the political priorities of the Zionist Organization and the Palestine Office</w:t>
      </w:r>
      <w:r w:rsidR="003B18BF" w:rsidRPr="003821A4">
        <w:rPr>
          <w:rFonts w:asciiTheme="majorBidi" w:hAnsiTheme="majorBidi" w:cstheme="majorBidi"/>
          <w:sz w:val="24"/>
          <w:szCs w:val="24"/>
        </w:rPr>
        <w:t>.</w:t>
      </w:r>
      <w:r w:rsidR="0027135B" w:rsidRPr="003821A4">
        <w:rPr>
          <w:rStyle w:val="a5"/>
          <w:rFonts w:asciiTheme="majorBidi" w:hAnsiTheme="majorBidi" w:cstheme="majorBidi"/>
          <w:sz w:val="24"/>
          <w:szCs w:val="24"/>
          <w:rtl/>
        </w:rPr>
        <w:footnoteReference w:id="35"/>
      </w:r>
      <w:r w:rsidR="0027135B" w:rsidRPr="003821A4">
        <w:rPr>
          <w:rFonts w:asciiTheme="majorBidi" w:hAnsiTheme="majorBidi" w:cstheme="majorBidi"/>
          <w:sz w:val="24"/>
          <w:szCs w:val="24"/>
          <w:rtl/>
        </w:rPr>
        <w:t xml:space="preserve"> </w:t>
      </w:r>
    </w:p>
    <w:p w14:paraId="0466EE75" w14:textId="3A3A4656" w:rsidR="003B18BF" w:rsidRPr="003821A4" w:rsidRDefault="0099750C" w:rsidP="0099750C">
      <w:pPr>
        <w:bidi w:val="0"/>
        <w:spacing w:line="480" w:lineRule="auto"/>
        <w:jc w:val="both"/>
        <w:rPr>
          <w:rFonts w:asciiTheme="majorBidi" w:hAnsiTheme="majorBidi" w:cstheme="majorBidi"/>
          <w:sz w:val="24"/>
          <w:szCs w:val="24"/>
          <w:rtl/>
        </w:rPr>
      </w:pPr>
      <w:r w:rsidRPr="003821A4">
        <w:rPr>
          <w:rFonts w:asciiTheme="majorBidi" w:hAnsiTheme="majorBidi" w:cstheme="majorBidi"/>
          <w:sz w:val="24"/>
          <w:szCs w:val="24"/>
        </w:rPr>
        <w:t>The consolidation of the Hebrew educational system proceeded rapidly. By 1921, approximately 80% of Jewish children in Palestine were enrolled in schools administered by the Education Committee.</w:t>
      </w:r>
      <w:r w:rsidRPr="003821A4">
        <w:rPr>
          <w:rStyle w:val="a5"/>
          <w:rFonts w:asciiTheme="majorBidi" w:hAnsiTheme="majorBidi" w:cstheme="majorBidi"/>
          <w:sz w:val="24"/>
          <w:szCs w:val="24"/>
          <w:rtl/>
        </w:rPr>
        <w:footnoteReference w:id="36"/>
      </w:r>
      <w:r w:rsidRPr="003821A4">
        <w:rPr>
          <w:rFonts w:asciiTheme="majorBidi" w:hAnsiTheme="majorBidi" w:cstheme="majorBidi"/>
          <w:sz w:val="24"/>
          <w:szCs w:val="24"/>
        </w:rPr>
        <w:t xml:space="preserve"> This numerical expansion was accompanied by efforts to standardize pedagogical and administrative practices.</w:t>
      </w:r>
      <w:r w:rsidR="002730D6" w:rsidRPr="003821A4">
        <w:rPr>
          <w:rStyle w:val="a5"/>
          <w:rFonts w:asciiTheme="majorBidi" w:hAnsiTheme="majorBidi" w:cstheme="majorBidi"/>
          <w:sz w:val="24"/>
          <w:szCs w:val="24"/>
          <w:rtl/>
        </w:rPr>
        <w:footnoteReference w:id="37"/>
      </w:r>
    </w:p>
    <w:p w14:paraId="7F5E0452" w14:textId="71A36031" w:rsidR="0099750C" w:rsidRPr="003821A4" w:rsidRDefault="0099750C" w:rsidP="0099750C">
      <w:pPr>
        <w:bidi w:val="0"/>
        <w:spacing w:line="480" w:lineRule="auto"/>
        <w:jc w:val="both"/>
        <w:rPr>
          <w:rFonts w:asciiTheme="majorBidi" w:hAnsiTheme="majorBidi" w:cstheme="majorBidi"/>
          <w:sz w:val="24"/>
          <w:szCs w:val="24"/>
        </w:rPr>
      </w:pPr>
      <w:r w:rsidRPr="003821A4">
        <w:rPr>
          <w:rFonts w:asciiTheme="majorBidi" w:hAnsiTheme="majorBidi" w:cstheme="majorBidi"/>
          <w:sz w:val="24"/>
          <w:szCs w:val="24"/>
        </w:rPr>
        <w:t>Institutional strengthening allowed for increased involvement in Arab cities, contingent on the general support criteria set by Zionist authorities.</w:t>
      </w:r>
      <w:r w:rsidRPr="003821A4">
        <w:rPr>
          <w:rStyle w:val="a5"/>
          <w:rFonts w:asciiTheme="majorBidi" w:hAnsiTheme="majorBidi" w:cstheme="majorBidi"/>
          <w:sz w:val="24"/>
          <w:szCs w:val="24"/>
          <w:rtl/>
        </w:rPr>
        <w:t xml:space="preserve"> </w:t>
      </w:r>
      <w:r w:rsidRPr="003821A4">
        <w:rPr>
          <w:rStyle w:val="a5"/>
          <w:rFonts w:asciiTheme="majorBidi" w:hAnsiTheme="majorBidi" w:cstheme="majorBidi"/>
          <w:sz w:val="24"/>
          <w:szCs w:val="24"/>
          <w:rtl/>
        </w:rPr>
        <w:footnoteReference w:id="38"/>
      </w:r>
      <w:r w:rsidRPr="003821A4">
        <w:rPr>
          <w:rFonts w:asciiTheme="majorBidi" w:hAnsiTheme="majorBidi" w:cstheme="majorBidi"/>
          <w:sz w:val="24"/>
          <w:szCs w:val="24"/>
          <w:rtl/>
        </w:rPr>
        <w:t xml:space="preserve"> </w:t>
      </w:r>
      <w:r w:rsidRPr="003821A4">
        <w:rPr>
          <w:rFonts w:asciiTheme="majorBidi" w:hAnsiTheme="majorBidi" w:cstheme="majorBidi"/>
          <w:sz w:val="24"/>
          <w:szCs w:val="24"/>
        </w:rPr>
        <w:t xml:space="preserve"> These criteria required a </w:t>
      </w:r>
      <w:r w:rsidRPr="003821A4">
        <w:rPr>
          <w:rFonts w:asciiTheme="majorBidi" w:hAnsiTheme="majorBidi" w:cstheme="majorBidi"/>
          <w:sz w:val="24"/>
          <w:szCs w:val="24"/>
        </w:rPr>
        <w:lastRenderedPageBreak/>
        <w:t>minimum of ten students for teacher salary funding, with remaining educational expenses delegated to the responsibility of the local community.</w:t>
      </w:r>
      <w:r w:rsidRPr="003821A4">
        <w:rPr>
          <w:rStyle w:val="a5"/>
          <w:rFonts w:asciiTheme="majorBidi" w:hAnsiTheme="majorBidi" w:cstheme="majorBidi"/>
          <w:sz w:val="24"/>
          <w:szCs w:val="24"/>
          <w:rtl/>
        </w:rPr>
        <w:footnoteReference w:id="39"/>
      </w:r>
      <w:r w:rsidRPr="003821A4">
        <w:rPr>
          <w:rFonts w:asciiTheme="majorBidi" w:hAnsiTheme="majorBidi" w:cstheme="majorBidi"/>
          <w:sz w:val="24"/>
          <w:szCs w:val="24"/>
        </w:rPr>
        <w:t xml:space="preserve"> The Education Department maintained control over teacher appointments and supervision, adhering to a bureaucratic and budgetary logic that paradoxically undermined the sustainability of education in smaller Jewish communities within Arab cities.</w:t>
      </w:r>
    </w:p>
    <w:p w14:paraId="5E3E44BD" w14:textId="6A72DC56" w:rsidR="0099750C" w:rsidRDefault="002730D6" w:rsidP="0099750C">
      <w:pPr>
        <w:bidi w:val="0"/>
        <w:spacing w:line="480" w:lineRule="auto"/>
        <w:jc w:val="both"/>
        <w:rPr>
          <w:rFonts w:asciiTheme="majorBidi" w:hAnsiTheme="majorBidi" w:cstheme="majorBidi"/>
          <w:sz w:val="24"/>
          <w:szCs w:val="24"/>
        </w:rPr>
      </w:pPr>
      <w:r w:rsidRPr="003821A4">
        <w:rPr>
          <w:rFonts w:asciiTheme="majorBidi" w:hAnsiTheme="majorBidi" w:cstheme="majorBidi"/>
          <w:sz w:val="24"/>
          <w:szCs w:val="24"/>
        </w:rPr>
        <w:t xml:space="preserve">Beyond organizational parameters, the Education Department imposed additional </w:t>
      </w:r>
      <w:r w:rsidR="0099750C" w:rsidRPr="003821A4">
        <w:rPr>
          <w:rFonts w:asciiTheme="majorBidi" w:hAnsiTheme="majorBidi" w:cstheme="majorBidi"/>
          <w:sz w:val="24"/>
          <w:szCs w:val="24"/>
        </w:rPr>
        <w:t xml:space="preserve">conditions for support. These included a requirement to promote an ambiguously defined "Hebrew education" and to implement Hebrew-language instruction. Under these terms, teachers were deployed to secondary Arab cities such as Gaza, Nablus, Acre, </w:t>
      </w:r>
      <w:proofErr w:type="spellStart"/>
      <w:r w:rsidR="0099750C" w:rsidRPr="003821A4">
        <w:rPr>
          <w:rFonts w:asciiTheme="majorBidi" w:hAnsiTheme="majorBidi" w:cstheme="majorBidi"/>
          <w:sz w:val="24"/>
          <w:szCs w:val="24"/>
        </w:rPr>
        <w:t>Peki'in</w:t>
      </w:r>
      <w:proofErr w:type="spellEnd"/>
      <w:r w:rsidR="0099750C" w:rsidRPr="003821A4">
        <w:rPr>
          <w:rFonts w:asciiTheme="majorBidi" w:hAnsiTheme="majorBidi" w:cstheme="majorBidi"/>
          <w:sz w:val="24"/>
          <w:szCs w:val="24"/>
        </w:rPr>
        <w:t>, Hebron, and Beit She'an, with more limited representation in Safed and Tiberias.</w:t>
      </w:r>
    </w:p>
    <w:p w14:paraId="062D5644" w14:textId="53FBF3D9" w:rsidR="002730D6" w:rsidRPr="003821A4" w:rsidRDefault="002730D6" w:rsidP="003A4BF5">
      <w:pPr>
        <w:bidi w:val="0"/>
        <w:spacing w:line="480" w:lineRule="auto"/>
        <w:jc w:val="both"/>
        <w:rPr>
          <w:rFonts w:asciiTheme="majorBidi" w:hAnsiTheme="majorBidi" w:cstheme="majorBidi"/>
          <w:sz w:val="24"/>
          <w:szCs w:val="24"/>
        </w:rPr>
      </w:pPr>
      <w:r w:rsidRPr="003821A4">
        <w:rPr>
          <w:rFonts w:asciiTheme="majorBidi" w:hAnsiTheme="majorBidi" w:cstheme="majorBidi"/>
          <w:sz w:val="24"/>
          <w:szCs w:val="24"/>
        </w:rPr>
        <w:t xml:space="preserve">Against the backdrop of increasingly segregated Jewish-Arab societal and geographical </w:t>
      </w:r>
      <w:r w:rsidR="003A4BF5" w:rsidRPr="003821A4">
        <w:rPr>
          <w:rFonts w:asciiTheme="majorBidi" w:hAnsiTheme="majorBidi" w:cstheme="majorBidi"/>
          <w:sz w:val="24"/>
          <w:szCs w:val="24"/>
        </w:rPr>
        <w:t>dynamics</w:t>
      </w:r>
      <w:r w:rsidRPr="003821A4">
        <w:rPr>
          <w:rFonts w:asciiTheme="majorBidi" w:hAnsiTheme="majorBidi" w:cstheme="majorBidi"/>
          <w:sz w:val="24"/>
          <w:szCs w:val="24"/>
        </w:rPr>
        <w:t xml:space="preserve">, Zionist institutions demonstrated </w:t>
      </w:r>
      <w:r w:rsidR="003A4BF5" w:rsidRPr="003821A4">
        <w:rPr>
          <w:rFonts w:asciiTheme="majorBidi" w:hAnsiTheme="majorBidi" w:cstheme="majorBidi"/>
          <w:sz w:val="24"/>
          <w:szCs w:val="24"/>
        </w:rPr>
        <w:t>limited</w:t>
      </w:r>
      <w:r w:rsidRPr="003821A4">
        <w:rPr>
          <w:rFonts w:asciiTheme="majorBidi" w:hAnsiTheme="majorBidi" w:cstheme="majorBidi"/>
          <w:sz w:val="24"/>
          <w:szCs w:val="24"/>
        </w:rPr>
        <w:t xml:space="preserve"> interest in </w:t>
      </w:r>
      <w:r w:rsidR="003A4BF5" w:rsidRPr="003821A4">
        <w:rPr>
          <w:rFonts w:asciiTheme="majorBidi" w:hAnsiTheme="majorBidi" w:cstheme="majorBidi"/>
          <w:sz w:val="24"/>
          <w:szCs w:val="24"/>
        </w:rPr>
        <w:t>sustaining</w:t>
      </w:r>
      <w:r w:rsidRPr="003821A4">
        <w:rPr>
          <w:rFonts w:asciiTheme="majorBidi" w:hAnsiTheme="majorBidi" w:cstheme="majorBidi"/>
          <w:sz w:val="24"/>
          <w:szCs w:val="24"/>
        </w:rPr>
        <w:t xml:space="preserve"> veteran </w:t>
      </w:r>
      <w:r w:rsidR="003A4BF5" w:rsidRPr="003821A4">
        <w:rPr>
          <w:rFonts w:asciiTheme="majorBidi" w:hAnsiTheme="majorBidi" w:cstheme="majorBidi"/>
          <w:sz w:val="24"/>
          <w:szCs w:val="24"/>
        </w:rPr>
        <w:t xml:space="preserve">Jewish </w:t>
      </w:r>
      <w:r w:rsidRPr="003821A4">
        <w:rPr>
          <w:rFonts w:asciiTheme="majorBidi" w:hAnsiTheme="majorBidi" w:cstheme="majorBidi"/>
          <w:sz w:val="24"/>
          <w:szCs w:val="24"/>
        </w:rPr>
        <w:t>communities in secondary Arab cities.</w:t>
      </w:r>
      <w:r w:rsidRPr="003821A4">
        <w:rPr>
          <w:rStyle w:val="a5"/>
          <w:rFonts w:asciiTheme="majorBidi" w:hAnsiTheme="majorBidi" w:cstheme="majorBidi"/>
          <w:sz w:val="24"/>
          <w:szCs w:val="24"/>
          <w:rtl/>
        </w:rPr>
        <w:footnoteReference w:id="40"/>
      </w:r>
      <w:r w:rsidRPr="003821A4">
        <w:rPr>
          <w:rFonts w:asciiTheme="majorBidi" w:hAnsiTheme="majorBidi" w:cstheme="majorBidi"/>
          <w:sz w:val="24"/>
          <w:szCs w:val="24"/>
          <w:rtl/>
        </w:rPr>
        <w:t xml:space="preserve"> </w:t>
      </w:r>
      <w:r w:rsidRPr="003821A4">
        <w:rPr>
          <w:rFonts w:asciiTheme="majorBidi" w:hAnsiTheme="majorBidi" w:cstheme="majorBidi"/>
          <w:sz w:val="24"/>
          <w:szCs w:val="24"/>
        </w:rPr>
        <w:t xml:space="preserve">The Education Department rarely deviated from its established criteria, </w:t>
      </w:r>
      <w:r w:rsidR="003A4BF5" w:rsidRPr="003821A4">
        <w:rPr>
          <w:rFonts w:asciiTheme="majorBidi" w:hAnsiTheme="majorBidi" w:cstheme="majorBidi"/>
          <w:sz w:val="24"/>
          <w:szCs w:val="24"/>
        </w:rPr>
        <w:t xml:space="preserve">even when these communities were too impoverished to meet financial obligations or to undertake the radical lifestyle changes required to align with the Zionist educational model. </w:t>
      </w:r>
    </w:p>
    <w:p w14:paraId="2C247EDC" w14:textId="4BCB0EA2" w:rsidR="00E62E74" w:rsidRPr="003821A4" w:rsidRDefault="003A4BF5" w:rsidP="003A4BF5">
      <w:pPr>
        <w:bidi w:val="0"/>
        <w:spacing w:line="480" w:lineRule="auto"/>
        <w:jc w:val="both"/>
        <w:rPr>
          <w:rFonts w:asciiTheme="majorBidi" w:hAnsiTheme="majorBidi" w:cstheme="majorBidi"/>
          <w:sz w:val="24"/>
          <w:szCs w:val="24"/>
          <w:rtl/>
        </w:rPr>
      </w:pPr>
      <w:r w:rsidRPr="003821A4">
        <w:rPr>
          <w:rFonts w:asciiTheme="majorBidi" w:hAnsiTheme="majorBidi" w:cstheme="majorBidi"/>
          <w:sz w:val="24"/>
          <w:szCs w:val="24"/>
        </w:rPr>
        <w:lastRenderedPageBreak/>
        <w:t>As a result,</w:t>
      </w:r>
      <w:r w:rsidR="002730D6" w:rsidRPr="003821A4">
        <w:rPr>
          <w:rFonts w:asciiTheme="majorBidi" w:hAnsiTheme="majorBidi" w:cstheme="majorBidi"/>
          <w:sz w:val="24"/>
          <w:szCs w:val="24"/>
        </w:rPr>
        <w:t xml:space="preserve"> the narrative of Hebrew educational integration in Arab cities became </w:t>
      </w:r>
      <w:r w:rsidRPr="003821A4">
        <w:rPr>
          <w:rFonts w:asciiTheme="majorBidi" w:hAnsiTheme="majorBidi" w:cstheme="majorBidi"/>
          <w:sz w:val="24"/>
          <w:szCs w:val="24"/>
        </w:rPr>
        <w:t xml:space="preserve">closely </w:t>
      </w:r>
      <w:r w:rsidR="002730D6" w:rsidRPr="003821A4">
        <w:rPr>
          <w:rFonts w:asciiTheme="majorBidi" w:hAnsiTheme="majorBidi" w:cstheme="majorBidi"/>
          <w:sz w:val="24"/>
          <w:szCs w:val="24"/>
        </w:rPr>
        <w:t>linked with community deterioration</w:t>
      </w:r>
      <w:r w:rsidRPr="003821A4">
        <w:rPr>
          <w:rFonts w:asciiTheme="majorBidi" w:hAnsiTheme="majorBidi" w:cstheme="majorBidi"/>
          <w:sz w:val="24"/>
          <w:szCs w:val="24"/>
        </w:rPr>
        <w:t>.</w:t>
      </w:r>
      <w:r w:rsidR="002730D6" w:rsidRPr="003821A4">
        <w:rPr>
          <w:rFonts w:asciiTheme="majorBidi" w:hAnsiTheme="majorBidi" w:cstheme="majorBidi"/>
          <w:sz w:val="24"/>
          <w:szCs w:val="24"/>
        </w:rPr>
        <w:t xml:space="preserve"> </w:t>
      </w:r>
      <w:r w:rsidRPr="003821A4">
        <w:rPr>
          <w:rFonts w:asciiTheme="majorBidi" w:hAnsiTheme="majorBidi" w:cstheme="majorBidi"/>
          <w:sz w:val="24"/>
          <w:szCs w:val="24"/>
        </w:rPr>
        <w:t>By the mid-1930s, most of these communities had been abandoned, reflecting broader patterns of disconnection between Zionist educational policies and the realities of Jewish life in secondary Arab cities.</w:t>
      </w:r>
    </w:p>
    <w:p w14:paraId="419A05BD" w14:textId="5CFA4587" w:rsidR="004513AF" w:rsidRPr="00183E73" w:rsidRDefault="00183E73" w:rsidP="00AE3915">
      <w:pPr>
        <w:bidi w:val="0"/>
        <w:spacing w:line="480" w:lineRule="auto"/>
        <w:jc w:val="both"/>
        <w:rPr>
          <w:rFonts w:asciiTheme="majorBidi" w:hAnsiTheme="majorBidi" w:cstheme="majorBidi"/>
          <w:b/>
          <w:bCs/>
          <w:sz w:val="24"/>
          <w:szCs w:val="24"/>
          <w:rtl/>
        </w:rPr>
      </w:pPr>
      <w:r w:rsidRPr="00183E73">
        <w:rPr>
          <w:rFonts w:asciiTheme="majorBidi" w:hAnsiTheme="majorBidi" w:cstheme="majorBidi"/>
          <w:b/>
          <w:bCs/>
          <w:sz w:val="24"/>
          <w:szCs w:val="24"/>
        </w:rPr>
        <w:t>The Demand for Cultural Change</w:t>
      </w:r>
    </w:p>
    <w:p w14:paraId="6380EB47" w14:textId="77777777" w:rsidR="00225E5F" w:rsidRPr="00225E5F" w:rsidRDefault="00225E5F" w:rsidP="00225E5F">
      <w:pPr>
        <w:bidi w:val="0"/>
        <w:spacing w:line="480" w:lineRule="auto"/>
        <w:jc w:val="both"/>
        <w:rPr>
          <w:rFonts w:asciiTheme="majorBidi" w:hAnsiTheme="majorBidi" w:cstheme="majorBidi"/>
          <w:sz w:val="24"/>
          <w:szCs w:val="24"/>
        </w:rPr>
      </w:pPr>
      <w:r w:rsidRPr="00225E5F">
        <w:rPr>
          <w:rFonts w:asciiTheme="majorBidi" w:hAnsiTheme="majorBidi" w:cstheme="majorBidi"/>
          <w:sz w:val="24"/>
          <w:szCs w:val="24"/>
        </w:rPr>
        <w:t>The teachers sent to secondary Arab cities encountered peripheral, impoverished communities. Their shared mission, aligned with the goals of the Zionist establishment, was to instill a Hebrew national consciousness in their students and, through them, influence their parents.</w:t>
      </w:r>
    </w:p>
    <w:p w14:paraId="4D21FE4C" w14:textId="46AE5D57" w:rsidR="00225E5F" w:rsidRDefault="00225E5F" w:rsidP="00225E5F">
      <w:pPr>
        <w:bidi w:val="0"/>
        <w:spacing w:line="480" w:lineRule="auto"/>
        <w:jc w:val="both"/>
        <w:rPr>
          <w:rFonts w:asciiTheme="majorBidi" w:hAnsiTheme="majorBidi" w:cstheme="majorBidi"/>
          <w:sz w:val="24"/>
          <w:szCs w:val="24"/>
        </w:rPr>
      </w:pPr>
      <w:r w:rsidRPr="00225E5F">
        <w:rPr>
          <w:rFonts w:asciiTheme="majorBidi" w:hAnsiTheme="majorBidi" w:cstheme="majorBidi"/>
          <w:sz w:val="24"/>
          <w:szCs w:val="24"/>
        </w:rPr>
        <w:t>The agenda of cultural transformation, framed by national distinctiveness and a 'Hebrew' character, was accompanied by opposition to the conservative cultural norms and impoverished lifestyles typical of these peripheral communities. Critiques of assimilation into the Arab environment</w:t>
      </w:r>
      <w:r w:rsidR="002E02A8">
        <w:t>,</w:t>
      </w:r>
      <w:r w:rsidR="002E02A8" w:rsidRPr="002E02A8">
        <w:t xml:space="preserve"> </w:t>
      </w:r>
      <w:r w:rsidR="002E02A8" w:rsidRPr="002E02A8">
        <w:rPr>
          <w:rFonts w:asciiTheme="majorBidi" w:hAnsiTheme="majorBidi" w:cstheme="majorBidi"/>
          <w:sz w:val="24"/>
          <w:szCs w:val="24"/>
        </w:rPr>
        <w:t>and the criticism of social conservatism</w:t>
      </w:r>
      <w:r w:rsidRPr="00225E5F">
        <w:rPr>
          <w:rFonts w:asciiTheme="majorBidi" w:hAnsiTheme="majorBidi" w:cstheme="majorBidi"/>
          <w:sz w:val="24"/>
          <w:szCs w:val="24"/>
        </w:rPr>
        <w:t xml:space="preserve"> were interwoven with criticisms of social conservatism, converging in an aspiration to cultivate an imagined Biblical-modern Hebrew nativeness.</w:t>
      </w:r>
    </w:p>
    <w:p w14:paraId="7AFB066B" w14:textId="0A37C294" w:rsidR="00E62E74" w:rsidRDefault="002E02A8" w:rsidP="002E02A8">
      <w:pPr>
        <w:bidi w:val="0"/>
        <w:spacing w:before="100" w:beforeAutospacing="1" w:after="100" w:afterAutospacing="1" w:line="480" w:lineRule="auto"/>
        <w:jc w:val="both"/>
        <w:rPr>
          <w:rFonts w:asciiTheme="majorBidi" w:hAnsiTheme="majorBidi" w:cstheme="majorBidi"/>
          <w:sz w:val="28"/>
          <w:szCs w:val="28"/>
        </w:rPr>
      </w:pPr>
      <w:r w:rsidRPr="002E02A8">
        <w:rPr>
          <w:rFonts w:ascii="Times New Roman" w:eastAsia="Times New Roman" w:hAnsi="Times New Roman" w:cs="Times New Roman"/>
          <w:sz w:val="24"/>
          <w:szCs w:val="24"/>
        </w:rPr>
        <w:t>Hebrew education sought to reshape perceptions of indigeneity in three ways:</w:t>
      </w:r>
      <w:r>
        <w:rPr>
          <w:rFonts w:ascii="Times New Roman" w:eastAsia="Times New Roman" w:hAnsi="Times New Roman" w:cs="Times New Roman"/>
          <w:sz w:val="24"/>
          <w:szCs w:val="24"/>
        </w:rPr>
        <w:t xml:space="preserve"> 1.) </w:t>
      </w:r>
      <w:r w:rsidRPr="002E02A8">
        <w:rPr>
          <w:rFonts w:ascii="Times New Roman" w:eastAsia="Times New Roman" w:hAnsi="Times New Roman" w:cs="Times New Roman"/>
          <w:sz w:val="24"/>
          <w:szCs w:val="24"/>
        </w:rPr>
        <w:t>Cultivating intellectual and geographic familiarity with the local environment through educational excursions, studies of nearby nature, and local geography and history, under the assumption that native familiarity was insufficient</w:t>
      </w:r>
      <w:r>
        <w:rPr>
          <w:rFonts w:ascii="Times New Roman" w:eastAsia="Times New Roman" w:hAnsi="Times New Roman" w:cs="Times New Roman"/>
          <w:sz w:val="24"/>
          <w:szCs w:val="24"/>
        </w:rPr>
        <w:t xml:space="preserve">; 2.) </w:t>
      </w:r>
      <w:r w:rsidRPr="002E02A8">
        <w:rPr>
          <w:rFonts w:ascii="Times New Roman" w:eastAsia="Times New Roman" w:hAnsi="Times New Roman" w:cs="Times New Roman"/>
          <w:sz w:val="24"/>
          <w:szCs w:val="24"/>
        </w:rPr>
        <w:t>Promoting a national, rather than local, sense of belonging</w:t>
      </w:r>
      <w:r>
        <w:rPr>
          <w:rFonts w:ascii="Times New Roman" w:eastAsia="Times New Roman" w:hAnsi="Times New Roman" w:cs="Times New Roman"/>
          <w:sz w:val="24"/>
          <w:szCs w:val="24"/>
        </w:rPr>
        <w:t xml:space="preserve">; 3.) </w:t>
      </w:r>
      <w:r w:rsidRPr="002E02A8">
        <w:rPr>
          <w:rFonts w:ascii="Times New Roman" w:eastAsia="Times New Roman" w:hAnsi="Times New Roman" w:cs="Times New Roman"/>
          <w:sz w:val="24"/>
          <w:szCs w:val="24"/>
        </w:rPr>
        <w:t>Encouraging a separation from the shared language, customs, and lifestyles of Jews and Arabs alike.</w:t>
      </w:r>
      <w:r w:rsidRPr="002E02A8">
        <w:rPr>
          <w:rFonts w:ascii="Times New Roman" w:eastAsia="Times New Roman" w:hAnsi="Times New Roman" w:cs="Times New Roman"/>
          <w:sz w:val="24"/>
          <w:szCs w:val="24"/>
        </w:rPr>
        <w:br/>
      </w:r>
      <w:r w:rsidRPr="002E02A8">
        <w:rPr>
          <w:rFonts w:ascii="Times New Roman" w:eastAsia="Times New Roman" w:hAnsi="Times New Roman" w:cs="Times New Roman"/>
          <w:sz w:val="24"/>
          <w:szCs w:val="24"/>
        </w:rPr>
        <w:lastRenderedPageBreak/>
        <w:t>This approach aimed to redefine local indigeneity as distinct, even for native-born individuals.</w:t>
      </w:r>
      <w:r w:rsidR="00212278">
        <w:rPr>
          <w:rStyle w:val="a5"/>
          <w:rFonts w:asciiTheme="majorBidi" w:hAnsiTheme="majorBidi" w:cstheme="majorBidi"/>
          <w:sz w:val="28"/>
          <w:szCs w:val="28"/>
        </w:rPr>
        <w:footnoteReference w:id="41"/>
      </w:r>
    </w:p>
    <w:p w14:paraId="14260BA9" w14:textId="66BE34BB" w:rsidR="002E02A8" w:rsidRDefault="002E02A8" w:rsidP="00B40EA7">
      <w:pPr>
        <w:pStyle w:val="whitespace-pre-wrap"/>
        <w:spacing w:line="480" w:lineRule="auto"/>
        <w:jc w:val="both"/>
        <w:rPr>
          <w:rFonts w:asciiTheme="majorBidi" w:hAnsiTheme="majorBidi" w:cstheme="majorBidi"/>
          <w:sz w:val="28"/>
          <w:szCs w:val="28"/>
          <w:vertAlign w:val="superscript"/>
          <w:rtl/>
        </w:rPr>
      </w:pPr>
      <w:r>
        <w:t>In collective memory, this educational mission is often portrayed as a failure, with responsibility placed on local communities for not sufficiently supporting Hebrew education and for creating challenges for the teachers. Another explanation for the perceived failure lies in the cultural distance between the predominantly European-born teachers and the Arab cultural environment of these communities.</w:t>
      </w:r>
      <w:r w:rsidRPr="002E02A8">
        <w:rPr>
          <w:rFonts w:asciiTheme="majorBidi" w:hAnsiTheme="majorBidi" w:cstheme="majorBidi"/>
          <w:sz w:val="28"/>
          <w:szCs w:val="28"/>
          <w:vertAlign w:val="superscript"/>
          <w:rtl/>
        </w:rPr>
        <w:footnoteReference w:id="42"/>
      </w:r>
      <w:r>
        <w:t xml:space="preserve"> However, this portrayal is somewhat one-sided. From the 1920s onward, some teachers were themselves native-born, and their cultural distance from these communities stemmed more from their aspirations to lead processes of modernization and revival within local Jewish society. Criticism of the local way of life among these teachers often targeted its conservative and impoverished aspects rather than its Arab essence. Additionally, the growing tension between Jews and Arabs in Palestine and the increasing geographical separation between the two societies influenced this dynamic</w:t>
      </w:r>
      <w:r w:rsidR="00B40EA7">
        <w:rPr>
          <w:rFonts w:asciiTheme="majorBidi" w:hAnsiTheme="majorBidi" w:cstheme="majorBidi"/>
          <w:sz w:val="28"/>
          <w:szCs w:val="28"/>
        </w:rPr>
        <w:t>.</w:t>
      </w:r>
    </w:p>
    <w:p w14:paraId="1C10832D" w14:textId="4983FD53" w:rsidR="00617685" w:rsidRPr="007E545F" w:rsidRDefault="002E02A8" w:rsidP="00242A49">
      <w:pPr>
        <w:pStyle w:val="whitespace-pre-wrap"/>
        <w:spacing w:line="480" w:lineRule="auto"/>
        <w:jc w:val="both"/>
        <w:rPr>
          <w:rFonts w:asciiTheme="majorBidi" w:hAnsiTheme="majorBidi" w:cstheme="majorBidi"/>
          <w:sz w:val="28"/>
          <w:szCs w:val="28"/>
        </w:rPr>
      </w:pPr>
      <w:r>
        <w:lastRenderedPageBreak/>
        <w:t>The Hebrew education emissaries' call for separation, their criticism of local lifestyles, and their often dogmatic stance—rooted in a sense of intellectual and cultural superiority—frequently provoked resistance among community members</w:t>
      </w:r>
      <w:r w:rsidR="00557E43" w:rsidRPr="007E545F">
        <w:rPr>
          <w:rFonts w:asciiTheme="majorBidi" w:hAnsiTheme="majorBidi" w:cstheme="majorBidi"/>
          <w:sz w:val="28"/>
          <w:szCs w:val="28"/>
        </w:rPr>
        <w:t>.</w:t>
      </w:r>
      <w:r w:rsidR="00557E43" w:rsidRPr="007E545F">
        <w:rPr>
          <w:rFonts w:asciiTheme="majorBidi" w:hAnsiTheme="majorBidi" w:cstheme="majorBidi"/>
          <w:sz w:val="28"/>
          <w:szCs w:val="28"/>
          <w:vertAlign w:val="superscript"/>
          <w:rtl/>
        </w:rPr>
        <w:footnoteReference w:id="43"/>
      </w:r>
      <w:r w:rsidR="00557E43" w:rsidRPr="007E545F">
        <w:rPr>
          <w:rFonts w:asciiTheme="majorBidi" w:hAnsiTheme="majorBidi" w:cstheme="majorBidi" w:hint="cs"/>
          <w:sz w:val="28"/>
          <w:szCs w:val="28"/>
          <w:rtl/>
        </w:rPr>
        <w:t xml:space="preserve"> </w:t>
      </w:r>
      <w:r w:rsidR="00557E43">
        <w:t>T</w:t>
      </w:r>
      <w:r>
        <w:t>he cultural distance was greatest for European-born teachers, who linked the idea of Hebrew revival to Zionist</w:t>
      </w:r>
      <w:r w:rsidR="00BD48E5">
        <w:t xml:space="preserve"> sense of</w:t>
      </w:r>
      <w:r>
        <w:t xml:space="preserve"> nativeness, which emphasized separation from local Arab culture and alignment with European modernity. As most teachers and supervisors were of European origin, their po</w:t>
      </w:r>
      <w:r w:rsidR="00557E43">
        <w:t>sitions held significant weight</w:t>
      </w:r>
      <w:r w:rsidR="00617685" w:rsidRPr="007E545F">
        <w:rPr>
          <w:rFonts w:asciiTheme="majorBidi" w:hAnsiTheme="majorBidi" w:cstheme="majorBidi"/>
          <w:sz w:val="28"/>
          <w:szCs w:val="28"/>
        </w:rPr>
        <w:t>.</w:t>
      </w:r>
      <w:r w:rsidR="007E545F" w:rsidRPr="007E545F">
        <w:rPr>
          <w:rFonts w:asciiTheme="majorBidi" w:hAnsiTheme="majorBidi" w:cstheme="majorBidi"/>
          <w:sz w:val="28"/>
          <w:szCs w:val="28"/>
          <w:rtl/>
        </w:rPr>
        <w:t xml:space="preserve"> </w:t>
      </w:r>
    </w:p>
    <w:p w14:paraId="7D6BDFC4" w14:textId="26C8291E" w:rsidR="00557E43" w:rsidRDefault="00557E43" w:rsidP="00BD48E5">
      <w:pPr>
        <w:pStyle w:val="NormalWeb"/>
        <w:spacing w:line="480" w:lineRule="auto"/>
        <w:jc w:val="both"/>
      </w:pPr>
      <w:r>
        <w:t>The Jewish community in Gaza on the eve of World War I was small, numbering approximately 160 Jews and 40 children, primarily North African immigrants from Jaffa and a few Ashkenazi families.</w:t>
      </w:r>
      <w:r w:rsidRPr="007E545F">
        <w:rPr>
          <w:rFonts w:asciiTheme="majorBidi" w:hAnsiTheme="majorBidi" w:cstheme="majorBidi"/>
          <w:sz w:val="28"/>
          <w:szCs w:val="28"/>
          <w:vertAlign w:val="superscript"/>
          <w:rtl/>
        </w:rPr>
        <w:footnoteReference w:id="44"/>
      </w:r>
      <w:r>
        <w:t xml:space="preserve"> The first teachers sent to Gaza, such as Eliezer </w:t>
      </w:r>
      <w:proofErr w:type="spellStart"/>
      <w:r>
        <w:t>Zeldes</w:t>
      </w:r>
      <w:proofErr w:type="spellEnd"/>
      <w:r>
        <w:t xml:space="preserve"> (born in Russia and educated in Switzerland), struggled to adapt. </w:t>
      </w:r>
      <w:proofErr w:type="spellStart"/>
      <w:r>
        <w:t>Zeldes</w:t>
      </w:r>
      <w:proofErr w:type="spellEnd"/>
      <w:r>
        <w:t xml:space="preserve"> criticized local customs, such as spending time in coffeehouses with hookahs and allowing children to walk barefoot "like the Arabs."</w:t>
      </w:r>
      <w:r>
        <w:rPr>
          <w:rStyle w:val="a5"/>
        </w:rPr>
        <w:footnoteReference w:id="45"/>
      </w:r>
      <w:r>
        <w:t xml:space="preserve"> This criticism elicited resistance from residents, who defended their cultural practices, highlighting their relevance to local conditions. </w:t>
      </w:r>
      <w:proofErr w:type="spellStart"/>
      <w:r>
        <w:t>Zeldes</w:t>
      </w:r>
      <w:proofErr w:type="spellEnd"/>
      <w:r>
        <w:t xml:space="preserve"> left Gaza after two years, unable to reconcile these differences.</w:t>
      </w:r>
    </w:p>
    <w:p w14:paraId="2E744A94" w14:textId="4E8DD733" w:rsidR="00557E43" w:rsidRDefault="00557E43" w:rsidP="00E57A0D">
      <w:pPr>
        <w:pStyle w:val="NormalWeb"/>
        <w:spacing w:line="480" w:lineRule="auto"/>
        <w:jc w:val="both"/>
      </w:pPr>
      <w:r>
        <w:lastRenderedPageBreak/>
        <w:t xml:space="preserve">Similarly, </w:t>
      </w:r>
      <w:proofErr w:type="spellStart"/>
      <w:r>
        <w:t>Eliyahu</w:t>
      </w:r>
      <w:proofErr w:type="spellEnd"/>
      <w:r>
        <w:t xml:space="preserve"> </w:t>
      </w:r>
      <w:proofErr w:type="spellStart"/>
      <w:r>
        <w:t>Yudoff</w:t>
      </w:r>
      <w:proofErr w:type="spellEnd"/>
      <w:r>
        <w:t xml:space="preserve">-Yehudai, a Bulgarian immigrant, faced challenges upon his arrival in Gaza in 1913. Despite being Sephardic himself, </w:t>
      </w:r>
      <w:proofErr w:type="spellStart"/>
      <w:r>
        <w:t>Yudoff</w:t>
      </w:r>
      <w:proofErr w:type="spellEnd"/>
      <w:r>
        <w:t>-Yehudai found the local Arab culture alien, writing despairingly about his inability to connect with the community</w:t>
      </w:r>
      <w:r w:rsidR="00E57A0D">
        <w:t>: "I will briefly describe the desolation I encountered upon my arrival here, but will elaborate on the characteristics of the residents of Gaza, mostly native-born Sephardic Jews. Apart from their Arabic jargon mixed with strange Hebrew words, they are indistinguishable from their Muslim or Christian neighbors."</w:t>
      </w:r>
      <w:r w:rsidR="00E57A0D">
        <w:rPr>
          <w:rStyle w:val="a5"/>
        </w:rPr>
        <w:footnoteReference w:id="46"/>
      </w:r>
      <w:r w:rsidR="00E57A0D">
        <w:t xml:space="preserve"> In another letter he wrote: "What to do with these 'Sephardim.' Even though I am Sephardic myself, I admit I cannot recognize myself among them".</w:t>
      </w:r>
      <w:r w:rsidR="00E57A0D" w:rsidRPr="00AF73F3">
        <w:rPr>
          <w:rStyle w:val="a5"/>
          <w:rFonts w:ascii="David" w:hAnsi="David" w:cs="David"/>
          <w:rtl/>
        </w:rPr>
        <w:footnoteReference w:id="47"/>
      </w:r>
      <w:r w:rsidR="00E57A0D">
        <w:t xml:space="preserve"> </w:t>
      </w:r>
      <w:r>
        <w:t>He left after a year, expressing a profound sense of missed opportunity.</w:t>
      </w:r>
      <w:r w:rsidR="00E57A0D" w:rsidRPr="00E57A0D">
        <w:rPr>
          <w:rStyle w:val="a5"/>
          <w:rFonts w:ascii="David" w:hAnsi="David" w:cs="David"/>
          <w:rtl/>
        </w:rPr>
        <w:t xml:space="preserve"> </w:t>
      </w:r>
      <w:r w:rsidR="00E57A0D">
        <w:rPr>
          <w:rStyle w:val="a5"/>
          <w:rFonts w:ascii="David" w:hAnsi="David" w:cs="David"/>
          <w:rtl/>
        </w:rPr>
        <w:footnoteReference w:id="48"/>
      </w:r>
    </w:p>
    <w:p w14:paraId="3E5DEAA7" w14:textId="4B3F344D" w:rsidR="00557E43" w:rsidRDefault="00557E43" w:rsidP="009F76C8">
      <w:pPr>
        <w:pStyle w:val="NormalWeb"/>
        <w:spacing w:line="480" w:lineRule="auto"/>
        <w:jc w:val="both"/>
      </w:pPr>
      <w:r>
        <w:t>In Beisan, the Jewish community, primarily composed of Kurdish immigrants, faced similar tensions</w:t>
      </w:r>
      <w:r w:rsidR="00E57A0D">
        <w:t>.</w:t>
      </w:r>
      <w:r w:rsidR="00E57A0D" w:rsidRPr="007E65E4">
        <w:rPr>
          <w:rStyle w:val="a5"/>
          <w:rFonts w:ascii="David" w:hAnsi="David" w:cs="David"/>
          <w:rtl/>
        </w:rPr>
        <w:footnoteReference w:id="49"/>
      </w:r>
      <w:r>
        <w:t xml:space="preserve"> The first teacher, Aaron </w:t>
      </w:r>
      <w:proofErr w:type="spellStart"/>
      <w:r>
        <w:t>Briskin</w:t>
      </w:r>
      <w:proofErr w:type="spellEnd"/>
      <w:r>
        <w:t>, described the community in 1924 as indistinguishable from its Arab neighbors</w:t>
      </w:r>
      <w:r w:rsidR="00E57A0D">
        <w:t xml:space="preserve">: "For four years I have been working as a teacher in the school in Beisan. The city – mostly semi-wild Arabs, the environment is </w:t>
      </w:r>
      <w:r w:rsidR="00E57A0D">
        <w:lastRenderedPageBreak/>
        <w:t>Bedouin. The few Jews here are no different from the Arabs".</w:t>
      </w:r>
      <w:r w:rsidR="00E57A0D">
        <w:rPr>
          <w:rStyle w:val="a5"/>
          <w:rFonts w:ascii="David" w:hAnsi="David" w:cs="David"/>
          <w:rtl/>
        </w:rPr>
        <w:footnoteReference w:id="50"/>
      </w:r>
      <w:r>
        <w:t xml:space="preserve"> </w:t>
      </w:r>
      <w:r w:rsidR="009F76C8">
        <w:t>Another teacher</w:t>
      </w:r>
      <w:r>
        <w:t xml:space="preserve">, Shimshon </w:t>
      </w:r>
      <w:proofErr w:type="spellStart"/>
      <w:r>
        <w:t>Midbari</w:t>
      </w:r>
      <w:proofErr w:type="spellEnd"/>
      <w:r>
        <w:t xml:space="preserve">, </w:t>
      </w:r>
      <w:r w:rsidR="009F76C8">
        <w:t xml:space="preserve">who was sent to the school in 1931 and stayed only one year, </w:t>
      </w:r>
      <w:r>
        <w:t>similarly attributed difficulties to cultural gaps between the Ashkenazi teachers and the Arabic-speaking Mizrahi families.</w:t>
      </w:r>
      <w:r w:rsidR="009F76C8">
        <w:rPr>
          <w:rStyle w:val="a5"/>
        </w:rPr>
        <w:footnoteReference w:id="51"/>
      </w:r>
      <w:r>
        <w:t xml:space="preserve"> </w:t>
      </w:r>
    </w:p>
    <w:p w14:paraId="5BAEE9E0" w14:textId="27000B34" w:rsidR="00557E43" w:rsidRDefault="009F76C8" w:rsidP="007E545F">
      <w:pPr>
        <w:pStyle w:val="whitespace-pre-wrap"/>
        <w:spacing w:line="480" w:lineRule="auto"/>
        <w:jc w:val="both"/>
        <w:rPr>
          <w:rFonts w:asciiTheme="majorBidi" w:hAnsiTheme="majorBidi" w:cstheme="majorBidi"/>
          <w:sz w:val="28"/>
          <w:szCs w:val="28"/>
        </w:rPr>
      </w:pPr>
      <w:r>
        <w:t xml:space="preserve">Other teachers who merely visited the city viewed the cultural proximity to local Arabs as a national problem. The Tiberian teacher Weinberg interpreted this </w:t>
      </w:r>
      <w:proofErr w:type="spellStart"/>
      <w:r>
        <w:t>Arabness</w:t>
      </w:r>
      <w:proofErr w:type="spellEnd"/>
      <w:r>
        <w:t xml:space="preserve"> as distinctly exile-like (</w:t>
      </w:r>
      <w:proofErr w:type="spellStart"/>
      <w:r>
        <w:rPr>
          <w:rStyle w:val="af3"/>
        </w:rPr>
        <w:t>galuti</w:t>
      </w:r>
      <w:proofErr w:type="spellEnd"/>
      <w:r>
        <w:t>), perceiving it as distancing Eastern Jews from national culture and its customs rather than fostering a sense of nativeness. This national culture, in Weinberg's view, was grounded in an imagined native identity shaped by European-modern foundations.</w:t>
      </w:r>
    </w:p>
    <w:p w14:paraId="6DC60EC4" w14:textId="44CD8994" w:rsidR="00295FD5" w:rsidRDefault="009F76C8" w:rsidP="009F76C8">
      <w:pPr>
        <w:pStyle w:val="whitespace-pre-wrap"/>
        <w:spacing w:line="480" w:lineRule="auto"/>
        <w:jc w:val="both"/>
        <w:rPr>
          <w:rFonts w:ascii="David" w:hAnsi="David" w:cs="David"/>
        </w:rPr>
      </w:pPr>
      <w:r>
        <w:t>He described the Jewish community of Beisan as “imbued with a Diaspora spirit of many generations, lacking any idea about our sentiments of national revival and remote from any influence of European culture.” He elaborated: “The Arab language […] preserves the centuries-old ties between our Oriental brothers and the culture and habits of our [Arab] neighbors, which estrange them from our national culture and our habits. That makes the travail of the Hebrew teacher seventy-seven-fold more difficult […] and any positive result becomes clearly deficient.”</w:t>
      </w:r>
      <w:r w:rsidR="00295FD5">
        <w:rPr>
          <w:rStyle w:val="a5"/>
        </w:rPr>
        <w:footnoteReference w:id="52"/>
      </w:r>
    </w:p>
    <w:p w14:paraId="21EF04B1" w14:textId="77777777" w:rsidR="009F76C8" w:rsidRDefault="009F76C8" w:rsidP="000150CF">
      <w:pPr>
        <w:bidi w:val="0"/>
        <w:spacing w:before="100" w:beforeAutospacing="1" w:after="100" w:afterAutospacing="1" w:line="480" w:lineRule="auto"/>
        <w:jc w:val="both"/>
        <w:rPr>
          <w:rFonts w:ascii="Times New Roman" w:eastAsia="Times New Roman" w:hAnsi="Times New Roman" w:cs="Times New Roman"/>
          <w:sz w:val="24"/>
          <w:szCs w:val="24"/>
        </w:rPr>
      </w:pPr>
    </w:p>
    <w:p w14:paraId="04C3393D" w14:textId="77777777" w:rsidR="009F76C8" w:rsidRPr="000014C1" w:rsidRDefault="009F76C8" w:rsidP="009F76C8">
      <w:pPr>
        <w:bidi w:val="0"/>
        <w:spacing w:before="100" w:beforeAutospacing="1" w:after="100" w:afterAutospacing="1" w:line="480" w:lineRule="auto"/>
        <w:jc w:val="both"/>
        <w:rPr>
          <w:rFonts w:asciiTheme="majorBidi" w:eastAsia="Times New Roman" w:hAnsiTheme="majorBidi" w:cstheme="majorBidi"/>
          <w:sz w:val="24"/>
          <w:szCs w:val="24"/>
        </w:rPr>
      </w:pPr>
      <w:r w:rsidRPr="000014C1">
        <w:rPr>
          <w:rFonts w:asciiTheme="majorBidi" w:hAnsiTheme="majorBidi" w:cstheme="majorBidi"/>
          <w:sz w:val="24"/>
          <w:szCs w:val="24"/>
        </w:rPr>
        <w:t>The perception of assimilation into local culture as a mark of exile-like characteristics also shaped the attitudes of teachers sent to Jewish agricultural settlements in the Lower Galilee. These settlements, established by European Jewish immigrants during the First Aliyah, encountered similar criticism. The farmers, who endured significant hardships, adopted the Arabic language and some customs of their neighbors, thereby drawing disapproval from teachers.</w:t>
      </w:r>
      <w:r w:rsidR="00076280" w:rsidRPr="000014C1">
        <w:rPr>
          <w:rFonts w:asciiTheme="majorBidi" w:eastAsia="Times New Roman" w:hAnsiTheme="majorBidi" w:cstheme="majorBidi"/>
          <w:sz w:val="24"/>
          <w:szCs w:val="24"/>
          <w:vertAlign w:val="superscript"/>
        </w:rPr>
        <w:t>.</w:t>
      </w:r>
      <w:r w:rsidR="00076280" w:rsidRPr="000014C1">
        <w:rPr>
          <w:rFonts w:asciiTheme="majorBidi" w:eastAsia="Times New Roman" w:hAnsiTheme="majorBidi" w:cstheme="majorBidi"/>
          <w:sz w:val="24"/>
          <w:szCs w:val="24"/>
          <w:vertAlign w:val="superscript"/>
        </w:rPr>
        <w:footnoteReference w:id="53"/>
      </w:r>
      <w:r w:rsidR="00076280" w:rsidRPr="000014C1">
        <w:rPr>
          <w:rFonts w:asciiTheme="majorBidi" w:eastAsia="Times New Roman" w:hAnsiTheme="majorBidi" w:cstheme="majorBidi"/>
          <w:sz w:val="24"/>
          <w:szCs w:val="24"/>
        </w:rPr>
        <w:t xml:space="preserve"> </w:t>
      </w:r>
    </w:p>
    <w:p w14:paraId="688B7091" w14:textId="77777777" w:rsidR="000014C1" w:rsidRPr="000014C1" w:rsidRDefault="000014C1" w:rsidP="000014C1">
      <w:pPr>
        <w:bidi w:val="0"/>
        <w:spacing w:before="100" w:beforeAutospacing="1" w:after="100" w:afterAutospacing="1" w:line="480" w:lineRule="auto"/>
        <w:jc w:val="both"/>
        <w:rPr>
          <w:rFonts w:asciiTheme="majorBidi" w:eastAsia="Times New Roman" w:hAnsiTheme="majorBidi" w:cstheme="majorBidi"/>
          <w:sz w:val="24"/>
          <w:szCs w:val="24"/>
        </w:rPr>
      </w:pPr>
      <w:r w:rsidRPr="000014C1">
        <w:rPr>
          <w:rFonts w:asciiTheme="majorBidi" w:hAnsiTheme="majorBidi" w:cstheme="majorBidi"/>
          <w:sz w:val="24"/>
          <w:szCs w:val="24"/>
        </w:rPr>
        <w:t>In the case of the Beisan community, while it was indeed an immigrant community, it was distinctly Oriental. The first Jews who settled in Beisan apparently arrived in the late 19th century, with early reports of Jewish families dating to 1896–1897. These settlers were primarily Kurdish immigrants and Arabic speakers.</w:t>
      </w:r>
      <w:r w:rsidRPr="000014C1">
        <w:rPr>
          <w:rFonts w:asciiTheme="majorBidi" w:eastAsia="Times New Roman" w:hAnsiTheme="majorBidi" w:cstheme="majorBidi"/>
          <w:sz w:val="24"/>
          <w:szCs w:val="24"/>
          <w:vertAlign w:val="superscript"/>
        </w:rPr>
        <w:t xml:space="preserve"> </w:t>
      </w:r>
      <w:r w:rsidRPr="000014C1">
        <w:rPr>
          <w:rFonts w:asciiTheme="majorBidi" w:eastAsia="Times New Roman" w:hAnsiTheme="majorBidi" w:cstheme="majorBidi"/>
          <w:sz w:val="24"/>
          <w:szCs w:val="24"/>
          <w:vertAlign w:val="superscript"/>
        </w:rPr>
        <w:footnoteReference w:id="54"/>
      </w:r>
      <w:r w:rsidRPr="000014C1">
        <w:rPr>
          <w:rFonts w:asciiTheme="majorBidi" w:hAnsiTheme="majorBidi" w:cstheme="majorBidi"/>
          <w:sz w:val="24"/>
          <w:szCs w:val="24"/>
        </w:rPr>
        <w:t xml:space="preserve"> </w:t>
      </w:r>
      <w:proofErr w:type="spellStart"/>
      <w:r w:rsidRPr="000014C1">
        <w:rPr>
          <w:rFonts w:asciiTheme="majorBidi" w:hAnsiTheme="majorBidi" w:cstheme="majorBidi"/>
          <w:sz w:val="24"/>
          <w:szCs w:val="24"/>
        </w:rPr>
        <w:t>Gafni</w:t>
      </w:r>
      <w:proofErr w:type="spellEnd"/>
      <w:r w:rsidRPr="000014C1">
        <w:rPr>
          <w:rFonts w:asciiTheme="majorBidi" w:hAnsiTheme="majorBidi" w:cstheme="majorBidi"/>
          <w:sz w:val="24"/>
          <w:szCs w:val="24"/>
        </w:rPr>
        <w:t xml:space="preserve"> attributes their arrival to cultural proximity with some Muslim residents of Beisan who also had Kurdish roots, fostering a shared sense of connection</w:t>
      </w:r>
      <w:r w:rsidR="00076280" w:rsidRPr="000014C1">
        <w:rPr>
          <w:rFonts w:asciiTheme="majorBidi" w:eastAsia="Times New Roman" w:hAnsiTheme="majorBidi" w:cstheme="majorBidi"/>
          <w:sz w:val="24"/>
          <w:szCs w:val="24"/>
        </w:rPr>
        <w:t>.</w:t>
      </w:r>
      <w:r w:rsidR="00076280" w:rsidRPr="000014C1">
        <w:rPr>
          <w:rFonts w:asciiTheme="majorBidi" w:eastAsia="Times New Roman" w:hAnsiTheme="majorBidi" w:cstheme="majorBidi"/>
          <w:sz w:val="24"/>
          <w:szCs w:val="24"/>
          <w:vertAlign w:val="superscript"/>
        </w:rPr>
        <w:footnoteReference w:id="55"/>
      </w:r>
    </w:p>
    <w:p w14:paraId="32D88AD6" w14:textId="4B32EB75" w:rsidR="000014C1" w:rsidRPr="000014C1" w:rsidRDefault="000014C1" w:rsidP="000014C1">
      <w:pPr>
        <w:bidi w:val="0"/>
        <w:spacing w:before="100" w:beforeAutospacing="1" w:after="100" w:afterAutospacing="1" w:line="480" w:lineRule="auto"/>
        <w:jc w:val="both"/>
        <w:rPr>
          <w:rFonts w:asciiTheme="majorBidi" w:eastAsia="Times New Roman" w:hAnsiTheme="majorBidi" w:cstheme="majorBidi"/>
          <w:sz w:val="24"/>
          <w:szCs w:val="24"/>
        </w:rPr>
      </w:pPr>
      <w:proofErr w:type="spellStart"/>
      <w:r w:rsidRPr="000014C1">
        <w:rPr>
          <w:rFonts w:asciiTheme="majorBidi" w:hAnsiTheme="majorBidi" w:cstheme="majorBidi"/>
          <w:sz w:val="24"/>
          <w:szCs w:val="24"/>
        </w:rPr>
        <w:t>Briskin</w:t>
      </w:r>
      <w:proofErr w:type="spellEnd"/>
      <w:r w:rsidRPr="000014C1">
        <w:rPr>
          <w:rFonts w:asciiTheme="majorBidi" w:hAnsiTheme="majorBidi" w:cstheme="majorBidi"/>
          <w:sz w:val="24"/>
          <w:szCs w:val="24"/>
        </w:rPr>
        <w:t xml:space="preserve"> and others’ framing of the Arab-Jewish culture in the city as a local culture overlooked the immigrant aspect of the community’s identity. In fact, most parents and children </w:t>
      </w:r>
      <w:proofErr w:type="spellStart"/>
      <w:r w:rsidRPr="000014C1">
        <w:rPr>
          <w:rFonts w:asciiTheme="majorBidi" w:hAnsiTheme="majorBidi" w:cstheme="majorBidi"/>
          <w:sz w:val="24"/>
          <w:szCs w:val="24"/>
        </w:rPr>
        <w:t>Briskin</w:t>
      </w:r>
      <w:proofErr w:type="spellEnd"/>
      <w:r w:rsidRPr="000014C1">
        <w:rPr>
          <w:rFonts w:asciiTheme="majorBidi" w:hAnsiTheme="majorBidi" w:cstheme="majorBidi"/>
          <w:sz w:val="24"/>
          <w:szCs w:val="24"/>
        </w:rPr>
        <w:t xml:space="preserve"> encountered were themselves immigrants. Their 'nativeness,' if it </w:t>
      </w:r>
      <w:r w:rsidRPr="000014C1">
        <w:rPr>
          <w:rFonts w:asciiTheme="majorBidi" w:hAnsiTheme="majorBidi" w:cstheme="majorBidi"/>
          <w:sz w:val="24"/>
          <w:szCs w:val="24"/>
        </w:rPr>
        <w:lastRenderedPageBreak/>
        <w:t>existed at all, was tied more to the broader Arab-Ottoman milieu than to a specifically Palestinian one.</w:t>
      </w:r>
      <w:r w:rsidRPr="000014C1">
        <w:rPr>
          <w:rFonts w:asciiTheme="majorBidi" w:eastAsia="Times New Roman" w:hAnsiTheme="majorBidi" w:cstheme="majorBidi"/>
          <w:sz w:val="24"/>
          <w:szCs w:val="24"/>
          <w:vertAlign w:val="superscript"/>
        </w:rPr>
        <w:t xml:space="preserve"> </w:t>
      </w:r>
      <w:r w:rsidRPr="000014C1">
        <w:rPr>
          <w:rFonts w:asciiTheme="majorBidi" w:eastAsia="Times New Roman" w:hAnsiTheme="majorBidi" w:cstheme="majorBidi"/>
          <w:sz w:val="24"/>
          <w:szCs w:val="24"/>
          <w:vertAlign w:val="superscript"/>
        </w:rPr>
        <w:footnoteReference w:id="56"/>
      </w:r>
    </w:p>
    <w:p w14:paraId="00912FF4" w14:textId="63615D06" w:rsidR="00076280" w:rsidRDefault="000014C1" w:rsidP="008644D8">
      <w:pPr>
        <w:pStyle w:val="NormalWeb"/>
        <w:spacing w:line="480" w:lineRule="auto"/>
        <w:jc w:val="both"/>
        <w:rPr>
          <w:rFonts w:ascii="David" w:hAnsi="David" w:cs="David"/>
        </w:rPr>
      </w:pPr>
      <w:r>
        <w:t>Criticism of the Arab way of life and its influence also came from Hebrew teachers who were native-born and intimately familiar with this culture. Some viewed Hebrew education as a tool for modernization, while others sought to leverage their indigeneity as an asset for integration into the Zionist movement.</w:t>
      </w:r>
    </w:p>
    <w:p w14:paraId="482FB044" w14:textId="677C0215" w:rsidR="000014C1" w:rsidRDefault="000014C1" w:rsidP="000014C1">
      <w:pPr>
        <w:pStyle w:val="NormalWeb"/>
        <w:spacing w:line="480" w:lineRule="auto"/>
      </w:pPr>
      <w:r>
        <w:t xml:space="preserve">These teachers were often members of the local educated elites, primarily Sephardic, who considered themselves part of the national revival movement. For many, teaching was a partial or temporary occupation; they moved between local communities and the emerging </w:t>
      </w:r>
      <w:r>
        <w:rPr>
          <w:rStyle w:val="af3"/>
        </w:rPr>
        <w:t>Yishuv</w:t>
      </w:r>
      <w:r>
        <w:t xml:space="preserve"> society, alternating between educational roles and other public positions. In doing so, they aimed to influence the transition from the Ottoman Jewish society into which they were born to the evolving Mandatory </w:t>
      </w:r>
      <w:r>
        <w:rPr>
          <w:rStyle w:val="af3"/>
        </w:rPr>
        <w:t>Yishuv</w:t>
      </w:r>
      <w:r>
        <w:t xml:space="preserve"> society.</w:t>
      </w:r>
    </w:p>
    <w:p w14:paraId="0054AF5E" w14:textId="77777777" w:rsidR="000014C1" w:rsidRDefault="000014C1" w:rsidP="000014C1">
      <w:pPr>
        <w:pStyle w:val="NormalWeb"/>
        <w:spacing w:line="480" w:lineRule="auto"/>
        <w:jc w:val="both"/>
      </w:pPr>
      <w:r>
        <w:t xml:space="preserve">Notable figures among these educators included Avraham </w:t>
      </w:r>
      <w:proofErr w:type="spellStart"/>
      <w:r>
        <w:t>Elmalih</w:t>
      </w:r>
      <w:proofErr w:type="spellEnd"/>
      <w:r>
        <w:t xml:space="preserve">, born in Jerusalem in 1876, who taught in Jerusalem, Istanbul, and Damascus, later becoming a journalist and a member of the Israeli Knesset; Yitzhak </w:t>
      </w:r>
      <w:proofErr w:type="spellStart"/>
      <w:r>
        <w:t>Shami</w:t>
      </w:r>
      <w:proofErr w:type="spellEnd"/>
      <w:r>
        <w:t xml:space="preserve">, born in Hebron in 1888, a writer and publicist who taught in Hebron, Tiberias, Haifa, and Damascus; Yehuda </w:t>
      </w:r>
      <w:proofErr w:type="spellStart"/>
      <w:r>
        <w:t>Burla</w:t>
      </w:r>
      <w:proofErr w:type="spellEnd"/>
      <w:r>
        <w:t xml:space="preserve">, </w:t>
      </w:r>
      <w:r>
        <w:lastRenderedPageBreak/>
        <w:t xml:space="preserve">born in Jerusalem in 1886, a writer and principal of Hebrew schools in Damascus, </w:t>
      </w:r>
      <w:proofErr w:type="spellStart"/>
      <w:r>
        <w:t>Zikhron</w:t>
      </w:r>
      <w:proofErr w:type="spellEnd"/>
      <w:r>
        <w:t xml:space="preserve"> </w:t>
      </w:r>
      <w:proofErr w:type="spellStart"/>
      <w:r>
        <w:t>Ya’akov</w:t>
      </w:r>
      <w:proofErr w:type="spellEnd"/>
      <w:r>
        <w:t>, and Haifa; and David Yellin, born in Jerusalem in 1864, a pioneer of Hebrew education and founder of the Hebrew Teachers' Seminary, who also served as head of the Jewish National Council (1920–1929).</w:t>
      </w:r>
      <w:r w:rsidR="000150CF">
        <w:rPr>
          <w:rStyle w:val="a5"/>
          <w:rFonts w:ascii="David" w:hAnsi="David" w:cs="David"/>
          <w:rtl/>
        </w:rPr>
        <w:footnoteReference w:id="57"/>
      </w:r>
      <w:r w:rsidR="000150CF">
        <w:rPr>
          <w:rFonts w:ascii="David" w:hAnsi="David" w:cs="David" w:hint="cs"/>
          <w:rtl/>
        </w:rPr>
        <w:t xml:space="preserve"> </w:t>
      </w:r>
    </w:p>
    <w:p w14:paraId="469FB536" w14:textId="6B04C34E" w:rsidR="000014C1" w:rsidRDefault="000014C1" w:rsidP="001643E4">
      <w:pPr>
        <w:pStyle w:val="NormalWeb"/>
        <w:spacing w:line="480" w:lineRule="auto"/>
        <w:jc w:val="both"/>
      </w:pPr>
      <w:r>
        <w:t xml:space="preserve">Although they taught in the major mixed cities, they consistently criticized Jewish assimilation into the conservative Arab environment. However, their critique was not aimed at </w:t>
      </w:r>
      <w:proofErr w:type="spellStart"/>
      <w:r>
        <w:t>Arabness</w:t>
      </w:r>
      <w:proofErr w:type="spellEnd"/>
      <w:r>
        <w:t xml:space="preserve"> itself but at what they perceived as the backwardness and conservatism of the Arab milieu in these cities and the resulting erosion of a distinct Jewish identity. Asserting a native Jewish identity was central to their vision of integrating into the Zionist leadership in Palestine. To achieve this, such an identity had to be both strong and modern.</w:t>
      </w:r>
    </w:p>
    <w:p w14:paraId="30C56C91" w14:textId="034BB87F" w:rsidR="001643E4" w:rsidRDefault="001643E4" w:rsidP="001643E4">
      <w:pPr>
        <w:pStyle w:val="NormalWeb"/>
        <w:spacing w:line="480" w:lineRule="auto"/>
        <w:jc w:val="both"/>
      </w:pPr>
      <w:r>
        <w:t xml:space="preserve">In poor and peripheral communities, teachers often served as the sole agents of modernity and modern nationalism. From the mid-1920s onward, the Education Department sought to deploy native-born teachers to these areas to mitigate the cultural gaps that had previously hindered relationships. Familiarity with the local culture and language indeed allowed these teacher-emissaries to build stronger connections with the communities and generally remain in their posts for longer periods. However, this </w:t>
      </w:r>
      <w:r>
        <w:lastRenderedPageBreak/>
        <w:t>cultural closeness did not diminish their determination to reshape local perceptions of identity and modernity.</w:t>
      </w:r>
    </w:p>
    <w:p w14:paraId="0AF19B69" w14:textId="1BF1B3AE" w:rsidR="001643E4" w:rsidRDefault="001643E4" w:rsidP="001643E4">
      <w:pPr>
        <w:pStyle w:val="NormalWeb"/>
        <w:spacing w:line="480" w:lineRule="auto"/>
        <w:jc w:val="both"/>
      </w:pPr>
      <w:r>
        <w:t xml:space="preserve">Avraham Solomon, a native of Petah </w:t>
      </w:r>
      <w:proofErr w:type="spellStart"/>
      <w:r>
        <w:t>Tikva</w:t>
      </w:r>
      <w:proofErr w:type="spellEnd"/>
      <w:r>
        <w:t xml:space="preserve">, was sent to Beisan in 1929. Despite being part of the </w:t>
      </w:r>
      <w:r>
        <w:rPr>
          <w:rStyle w:val="af3"/>
        </w:rPr>
        <w:t>Old Yishuv</w:t>
      </w:r>
      <w:r>
        <w:t xml:space="preserve"> and descended from one of Jerusalem’s prominent veteran Ashkenazi families, Solomon’s lifestyle and worldview aligned with the values of the </w:t>
      </w:r>
      <w:r>
        <w:rPr>
          <w:rStyle w:val="af3"/>
        </w:rPr>
        <w:t>New Yishuv.</w:t>
      </w:r>
      <w:r>
        <w:t xml:space="preserve"> His pedagogical and cultural approach was shaped at the Hebrew Teachers’ Seminary in Jerusalem and during his years teaching in Europe before his arrival in Beisan.</w:t>
      </w:r>
    </w:p>
    <w:p w14:paraId="259B0864" w14:textId="479DBB18" w:rsidR="001643E4" w:rsidRDefault="001643E4" w:rsidP="001643E4">
      <w:pPr>
        <w:pStyle w:val="NormalWeb"/>
        <w:spacing w:line="480" w:lineRule="auto"/>
        <w:jc w:val="both"/>
      </w:pPr>
      <w:r>
        <w:t xml:space="preserve">In 1933, the school’s final year of operation, Joshua </w:t>
      </w:r>
      <w:proofErr w:type="spellStart"/>
      <w:r>
        <w:t>Perach</w:t>
      </w:r>
      <w:proofErr w:type="spellEnd"/>
      <w:r>
        <w:t xml:space="preserve"> arrived in Beisan. </w:t>
      </w:r>
      <w:proofErr w:type="spellStart"/>
      <w:r>
        <w:t>Perach</w:t>
      </w:r>
      <w:proofErr w:type="spellEnd"/>
      <w:r>
        <w:t>, a native of Safed and a descendant of one of its long-established traditional Mizrahi families, had similarly developed his pedagogical and national outlook at the Hebrew Teachers’ Seminary in Jerusalem.</w:t>
      </w:r>
      <w:r w:rsidR="00225E5F" w:rsidRPr="00225E5F">
        <w:rPr>
          <w:rStyle w:val="a5"/>
          <w:rFonts w:ascii="David" w:hAnsi="David" w:cs="David"/>
          <w:rtl/>
        </w:rPr>
        <w:t xml:space="preserve"> </w:t>
      </w:r>
      <w:r w:rsidR="00225E5F">
        <w:rPr>
          <w:rStyle w:val="a5"/>
          <w:rFonts w:ascii="David" w:hAnsi="David" w:cs="David"/>
          <w:rtl/>
        </w:rPr>
        <w:footnoteReference w:id="58"/>
      </w:r>
      <w:r w:rsidR="00225E5F">
        <w:rPr>
          <w:rFonts w:ascii="David" w:hAnsi="David" w:cs="David" w:hint="cs"/>
          <w:rtl/>
        </w:rPr>
        <w:t xml:space="preserve"> </w:t>
      </w:r>
    </w:p>
    <w:p w14:paraId="0B78A8FD" w14:textId="77777777" w:rsidR="001643E4" w:rsidRDefault="001643E4" w:rsidP="001643E4">
      <w:pPr>
        <w:pStyle w:val="NormalWeb"/>
        <w:spacing w:line="480" w:lineRule="auto"/>
        <w:jc w:val="both"/>
      </w:pPr>
      <w:r>
        <w:t>Reports from these teachers reveal the growing influence of national tensions. Despite their shared cultural and linguistic background with the community, proximity to Arab neighbors was increasingly viewed as a threat—even by community members themselves. Solomon reported to the Education Department:</w:t>
      </w:r>
    </w:p>
    <w:p w14:paraId="7F16DBF2" w14:textId="6FF2F82D" w:rsidR="000150CF" w:rsidRDefault="000150CF" w:rsidP="001643E4">
      <w:pPr>
        <w:pStyle w:val="NormalWeb"/>
        <w:spacing w:line="480" w:lineRule="auto"/>
        <w:jc w:val="both"/>
        <w:rPr>
          <w:rFonts w:ascii="David" w:hAnsi="David" w:cs="David"/>
        </w:rPr>
      </w:pPr>
      <w:r>
        <w:t>"The children – out of fear of Arabs – never dare to venture far from home, and in their leisure time, the Jewish child runs in the street among crowds of Bedouins who come to shop in the market, terrified of any Arab child they encounter. The language spoken at home is of course Arabic... We dedicated great importance to this subject [homeland</w:t>
      </w:r>
      <w:r w:rsidR="00225E5F">
        <w:t xml:space="preserve"> studies</w:t>
      </w:r>
      <w:r>
        <w:t xml:space="preserve"> and nature]. It was aimed at providing these children with interesting </w:t>
      </w:r>
      <w:r>
        <w:lastRenderedPageBreak/>
        <w:t>foundations of nature – compensation for their spiritual poverty in these subjects. We increased field trips because our children generally take very few trips due to the constant security threat."</w:t>
      </w:r>
      <w:r w:rsidR="00225E5F" w:rsidRPr="00225E5F">
        <w:rPr>
          <w:rStyle w:val="a5"/>
          <w:rFonts w:ascii="David" w:hAnsi="David" w:cs="David"/>
          <w:rtl/>
        </w:rPr>
        <w:t xml:space="preserve"> </w:t>
      </w:r>
      <w:r w:rsidR="00225E5F">
        <w:rPr>
          <w:rStyle w:val="a5"/>
          <w:rFonts w:ascii="David" w:hAnsi="David" w:cs="David"/>
          <w:rtl/>
        </w:rPr>
        <w:footnoteReference w:id="59"/>
      </w:r>
      <w:r w:rsidR="00225E5F">
        <w:rPr>
          <w:rFonts w:ascii="David" w:hAnsi="David" w:cs="David" w:hint="cs"/>
          <w:rtl/>
        </w:rPr>
        <w:t xml:space="preserve"> </w:t>
      </w:r>
    </w:p>
    <w:p w14:paraId="26566758" w14:textId="77777777" w:rsidR="00746A42" w:rsidRDefault="00746A42" w:rsidP="00746A42">
      <w:pPr>
        <w:bidi w:val="0"/>
        <w:spacing w:line="480" w:lineRule="auto"/>
        <w:jc w:val="both"/>
        <w:rPr>
          <w:rFonts w:ascii="David" w:hAnsi="David" w:cs="David"/>
          <w:b/>
          <w:bCs/>
          <w:sz w:val="24"/>
          <w:szCs w:val="24"/>
          <w:rtl/>
          <w:lang w:val="en-GB"/>
        </w:rPr>
      </w:pPr>
    </w:p>
    <w:p w14:paraId="184D9A8A" w14:textId="1E330513" w:rsidR="00746A42" w:rsidRPr="004A0ACA" w:rsidRDefault="00746A42" w:rsidP="004A0ACA">
      <w:pPr>
        <w:bidi w:val="0"/>
        <w:spacing w:line="480" w:lineRule="auto"/>
        <w:jc w:val="both"/>
        <w:rPr>
          <w:rFonts w:asciiTheme="majorBidi" w:hAnsiTheme="majorBidi" w:cstheme="majorBidi"/>
          <w:b/>
          <w:bCs/>
          <w:sz w:val="24"/>
          <w:szCs w:val="24"/>
          <w:lang w:val="en-GB"/>
        </w:rPr>
      </w:pPr>
      <w:r w:rsidRPr="004A0ACA">
        <w:rPr>
          <w:rFonts w:asciiTheme="majorBidi" w:hAnsiTheme="majorBidi" w:cstheme="majorBidi"/>
          <w:b/>
          <w:bCs/>
          <w:sz w:val="24"/>
          <w:szCs w:val="24"/>
          <w:lang w:val="en-GB"/>
        </w:rPr>
        <w:t>Teaching Hebrew</w:t>
      </w:r>
    </w:p>
    <w:p w14:paraId="48AE9F3E" w14:textId="1044A9D0" w:rsidR="008366D6" w:rsidRPr="004A0ACA" w:rsidRDefault="00241D11" w:rsidP="004A0ACA">
      <w:pPr>
        <w:bidi w:val="0"/>
        <w:spacing w:line="480" w:lineRule="auto"/>
        <w:jc w:val="both"/>
        <w:rPr>
          <w:rFonts w:asciiTheme="majorBidi" w:hAnsiTheme="majorBidi" w:cstheme="majorBidi"/>
          <w:sz w:val="24"/>
          <w:szCs w:val="24"/>
        </w:rPr>
      </w:pPr>
      <w:r w:rsidRPr="004A0ACA">
        <w:rPr>
          <w:rFonts w:asciiTheme="majorBidi" w:hAnsiTheme="majorBidi" w:cstheme="majorBidi"/>
          <w:sz w:val="24"/>
          <w:szCs w:val="24"/>
        </w:rPr>
        <w:t>The centrality of the Hebrew language in national education and the challenges surrounding the revival of a non-living and non-local language have been widely discussed.</w:t>
      </w:r>
      <w:r w:rsidRPr="004A0ACA">
        <w:rPr>
          <w:rStyle w:val="a5"/>
          <w:rFonts w:asciiTheme="majorBidi" w:hAnsiTheme="majorBidi" w:cstheme="majorBidi"/>
          <w:sz w:val="24"/>
          <w:szCs w:val="24"/>
          <w:rtl/>
          <w:lang w:val="en-GB"/>
        </w:rPr>
        <w:footnoteReference w:id="60"/>
      </w:r>
      <w:r w:rsidRPr="004A0ACA">
        <w:rPr>
          <w:rFonts w:asciiTheme="majorBidi" w:hAnsiTheme="majorBidi" w:cstheme="majorBidi"/>
          <w:sz w:val="24"/>
          <w:szCs w:val="24"/>
        </w:rPr>
        <w:t xml:space="preserve"> Hebrew language instruction was not limited to Hebrew schools but emerged as a hallmark of modern Jewish educational efforts in Palestine at the turn of the century. In the Alliance Israelite </w:t>
      </w:r>
      <w:proofErr w:type="spellStart"/>
      <w:r w:rsidRPr="004A0ACA">
        <w:rPr>
          <w:rFonts w:asciiTheme="majorBidi" w:hAnsiTheme="majorBidi" w:cstheme="majorBidi"/>
          <w:sz w:val="24"/>
          <w:szCs w:val="24"/>
        </w:rPr>
        <w:t>Universelle</w:t>
      </w:r>
      <w:proofErr w:type="spellEnd"/>
      <w:r w:rsidRPr="004A0ACA">
        <w:rPr>
          <w:rFonts w:asciiTheme="majorBidi" w:hAnsiTheme="majorBidi" w:cstheme="majorBidi"/>
          <w:sz w:val="24"/>
          <w:szCs w:val="24"/>
        </w:rPr>
        <w:t xml:space="preserve"> (AIU) schools, Hebrew was taught as a spoken language—not as an isolated value but as part of an ideology that positioned Hebrew as a connective language for Jews gathering in Palestine from diverse diasporic origins.</w:t>
      </w:r>
      <w:r w:rsidR="008366D6" w:rsidRPr="004A0ACA">
        <w:rPr>
          <w:rStyle w:val="a5"/>
          <w:rFonts w:asciiTheme="majorBidi" w:eastAsia="Times New Roman" w:hAnsiTheme="majorBidi" w:cstheme="majorBidi"/>
          <w:sz w:val="24"/>
          <w:szCs w:val="24"/>
          <w:rtl/>
        </w:rPr>
        <w:footnoteReference w:id="61"/>
      </w:r>
    </w:p>
    <w:p w14:paraId="08152C91" w14:textId="1213EDFB" w:rsidR="002A61DD" w:rsidRPr="004A0ACA" w:rsidRDefault="00241D11" w:rsidP="009705D3">
      <w:pPr>
        <w:bidi w:val="0"/>
        <w:spacing w:before="100" w:beforeAutospacing="1" w:after="100" w:afterAutospacing="1" w:line="480" w:lineRule="auto"/>
        <w:jc w:val="both"/>
        <w:rPr>
          <w:rFonts w:asciiTheme="majorBidi" w:hAnsiTheme="majorBidi" w:cstheme="majorBidi"/>
          <w:sz w:val="24"/>
          <w:szCs w:val="24"/>
        </w:rPr>
      </w:pPr>
      <w:r w:rsidRPr="004A0ACA">
        <w:rPr>
          <w:rFonts w:asciiTheme="majorBidi" w:hAnsiTheme="majorBidi" w:cstheme="majorBidi"/>
          <w:sz w:val="24"/>
          <w:szCs w:val="24"/>
        </w:rPr>
        <w:t>For the veteran Jewish community, the</w:t>
      </w:r>
      <w:r w:rsidR="00683906" w:rsidRPr="004A0ACA">
        <w:rPr>
          <w:rFonts w:asciiTheme="majorBidi" w:hAnsiTheme="majorBidi" w:cstheme="majorBidi"/>
          <w:sz w:val="24"/>
          <w:szCs w:val="24"/>
        </w:rPr>
        <w:t xml:space="preserve"> Zionist demand to speak Hebrew was entangled with the demand to abandon the Arabic way of life and the (Arab) native-ness.</w:t>
      </w:r>
      <w:r w:rsidR="00683906" w:rsidRPr="004A0ACA">
        <w:rPr>
          <w:rStyle w:val="a5"/>
          <w:rFonts w:asciiTheme="majorBidi" w:hAnsiTheme="majorBidi" w:cstheme="majorBidi"/>
          <w:sz w:val="24"/>
          <w:szCs w:val="24"/>
        </w:rPr>
        <w:footnoteReference w:id="62"/>
      </w:r>
      <w:r w:rsidR="00203D1F" w:rsidRPr="004A0ACA">
        <w:rPr>
          <w:rFonts w:asciiTheme="majorBidi" w:hAnsiTheme="majorBidi" w:cstheme="majorBidi"/>
          <w:sz w:val="24"/>
          <w:szCs w:val="24"/>
        </w:rPr>
        <w:t xml:space="preserve"> </w:t>
      </w:r>
      <w:r w:rsidR="00D1145E" w:rsidRPr="004A0ACA">
        <w:rPr>
          <w:rFonts w:asciiTheme="majorBidi" w:hAnsiTheme="majorBidi" w:cstheme="majorBidi"/>
          <w:sz w:val="24"/>
          <w:szCs w:val="24"/>
        </w:rPr>
        <w:t>The</w:t>
      </w:r>
      <w:r w:rsidR="002D3E44" w:rsidRPr="004A0ACA">
        <w:rPr>
          <w:rFonts w:asciiTheme="majorBidi" w:hAnsiTheme="majorBidi" w:cstheme="majorBidi"/>
          <w:sz w:val="24"/>
          <w:szCs w:val="24"/>
        </w:rPr>
        <w:t xml:space="preserve"> majority of </w:t>
      </w:r>
      <w:r w:rsidR="00D1145E" w:rsidRPr="004A0ACA">
        <w:rPr>
          <w:rFonts w:asciiTheme="majorBidi" w:hAnsiTheme="majorBidi" w:cstheme="majorBidi"/>
          <w:sz w:val="24"/>
          <w:szCs w:val="24"/>
        </w:rPr>
        <w:t xml:space="preserve">Arabic speaking Jews saw </w:t>
      </w:r>
      <w:r w:rsidR="002D3E44" w:rsidRPr="004A0ACA">
        <w:rPr>
          <w:rFonts w:asciiTheme="majorBidi" w:hAnsiTheme="majorBidi" w:cstheme="majorBidi"/>
          <w:sz w:val="24"/>
          <w:szCs w:val="24"/>
        </w:rPr>
        <w:t>Hebrew as a language that should</w:t>
      </w:r>
      <w:r w:rsidR="00D1145E" w:rsidRPr="004A0ACA">
        <w:rPr>
          <w:rFonts w:asciiTheme="majorBidi" w:hAnsiTheme="majorBidi" w:cstheme="majorBidi"/>
          <w:sz w:val="24"/>
          <w:szCs w:val="24"/>
        </w:rPr>
        <w:t xml:space="preserve"> join Arabic as </w:t>
      </w:r>
      <w:r w:rsidR="00D1145E" w:rsidRPr="004A0ACA">
        <w:rPr>
          <w:rFonts w:asciiTheme="majorBidi" w:hAnsiTheme="majorBidi" w:cstheme="majorBidi"/>
          <w:sz w:val="24"/>
          <w:szCs w:val="24"/>
        </w:rPr>
        <w:lastRenderedPageBreak/>
        <w:t>the language of the land and</w:t>
      </w:r>
      <w:r w:rsidR="002D3E44" w:rsidRPr="004A0ACA">
        <w:rPr>
          <w:rFonts w:asciiTheme="majorBidi" w:hAnsiTheme="majorBidi" w:cstheme="majorBidi"/>
          <w:sz w:val="24"/>
          <w:szCs w:val="24"/>
        </w:rPr>
        <w:t xml:space="preserve"> not replace</w:t>
      </w:r>
      <w:r w:rsidR="00D1145E" w:rsidRPr="004A0ACA">
        <w:rPr>
          <w:rFonts w:asciiTheme="majorBidi" w:hAnsiTheme="majorBidi" w:cstheme="majorBidi"/>
          <w:sz w:val="24"/>
          <w:szCs w:val="24"/>
        </w:rPr>
        <w:t xml:space="preserve"> it</w:t>
      </w:r>
      <w:r w:rsidR="002D3E44" w:rsidRPr="004A0ACA">
        <w:rPr>
          <w:rFonts w:asciiTheme="majorBidi" w:hAnsiTheme="majorBidi" w:cstheme="majorBidi"/>
          <w:sz w:val="24"/>
          <w:szCs w:val="24"/>
        </w:rPr>
        <w:t>, creating an indigeneity that was based on</w:t>
      </w:r>
      <w:r w:rsidR="00D1145E" w:rsidRPr="004A0ACA">
        <w:rPr>
          <w:rFonts w:asciiTheme="majorBidi" w:hAnsiTheme="majorBidi" w:cstheme="majorBidi"/>
          <w:sz w:val="24"/>
          <w:szCs w:val="24"/>
        </w:rPr>
        <w:t xml:space="preserve"> constant</w:t>
      </w:r>
      <w:r w:rsidR="002D3E44" w:rsidRPr="004A0ACA">
        <w:rPr>
          <w:rFonts w:asciiTheme="majorBidi" w:hAnsiTheme="majorBidi" w:cstheme="majorBidi"/>
          <w:sz w:val="24"/>
          <w:szCs w:val="24"/>
        </w:rPr>
        <w:t xml:space="preserve"> Hebrew–Arabic</w:t>
      </w:r>
      <w:r w:rsidR="00D1145E" w:rsidRPr="004A0ACA">
        <w:rPr>
          <w:rFonts w:asciiTheme="majorBidi" w:hAnsiTheme="majorBidi" w:cstheme="majorBidi"/>
          <w:sz w:val="24"/>
          <w:szCs w:val="24"/>
        </w:rPr>
        <w:t xml:space="preserve"> movement</w:t>
      </w:r>
      <w:r w:rsidR="002D3E44" w:rsidRPr="004A0ACA">
        <w:rPr>
          <w:rFonts w:asciiTheme="majorBidi" w:hAnsiTheme="majorBidi" w:cstheme="majorBidi"/>
          <w:sz w:val="24"/>
          <w:szCs w:val="24"/>
        </w:rPr>
        <w:t xml:space="preserve"> </w:t>
      </w:r>
      <w:r w:rsidR="00D1145E" w:rsidRPr="004A0ACA">
        <w:rPr>
          <w:rFonts w:asciiTheme="majorBidi" w:hAnsiTheme="majorBidi" w:cstheme="majorBidi"/>
          <w:sz w:val="24"/>
          <w:szCs w:val="24"/>
        </w:rPr>
        <w:t xml:space="preserve">and </w:t>
      </w:r>
      <w:r w:rsidR="002D3E44" w:rsidRPr="004A0ACA">
        <w:rPr>
          <w:rFonts w:asciiTheme="majorBidi" w:hAnsiTheme="majorBidi" w:cstheme="majorBidi"/>
          <w:sz w:val="24"/>
          <w:szCs w:val="24"/>
        </w:rPr>
        <w:t>translation</w:t>
      </w:r>
      <w:r w:rsidR="00D1145E" w:rsidRPr="004A0ACA">
        <w:rPr>
          <w:rFonts w:asciiTheme="majorBidi" w:hAnsiTheme="majorBidi" w:cstheme="majorBidi"/>
          <w:sz w:val="24"/>
          <w:szCs w:val="24"/>
        </w:rPr>
        <w:t>.</w:t>
      </w:r>
      <w:r w:rsidR="002A61DD" w:rsidRPr="004A0ACA">
        <w:rPr>
          <w:rStyle w:val="a5"/>
          <w:rFonts w:asciiTheme="majorBidi" w:hAnsiTheme="majorBidi" w:cstheme="majorBidi"/>
          <w:sz w:val="24"/>
          <w:szCs w:val="24"/>
        </w:rPr>
        <w:t xml:space="preserve"> </w:t>
      </w:r>
      <w:r w:rsidR="002A61DD" w:rsidRPr="004A0ACA">
        <w:rPr>
          <w:rStyle w:val="a5"/>
          <w:rFonts w:asciiTheme="majorBidi" w:hAnsiTheme="majorBidi" w:cstheme="majorBidi"/>
          <w:sz w:val="24"/>
          <w:szCs w:val="24"/>
        </w:rPr>
        <w:footnoteReference w:id="63"/>
      </w:r>
      <w:r w:rsidR="002A61DD" w:rsidRPr="004A0ACA">
        <w:rPr>
          <w:rFonts w:asciiTheme="majorBidi" w:hAnsiTheme="majorBidi" w:cstheme="majorBidi"/>
          <w:sz w:val="24"/>
          <w:szCs w:val="24"/>
        </w:rPr>
        <w:t xml:space="preserve"> </w:t>
      </w:r>
      <w:r w:rsidR="00D1145E" w:rsidRPr="004A0ACA">
        <w:rPr>
          <w:rFonts w:asciiTheme="majorBidi" w:hAnsiTheme="majorBidi" w:cstheme="majorBidi"/>
          <w:sz w:val="24"/>
          <w:szCs w:val="24"/>
        </w:rPr>
        <w:t xml:space="preserve"> </w:t>
      </w:r>
      <w:r w:rsidR="00B8456F" w:rsidRPr="004A0ACA">
        <w:rPr>
          <w:rFonts w:asciiTheme="majorBidi" w:hAnsiTheme="majorBidi" w:cstheme="majorBidi"/>
          <w:sz w:val="24"/>
          <w:szCs w:val="24"/>
        </w:rPr>
        <w:t xml:space="preserve">However, the Zionist movement </w:t>
      </w:r>
      <w:r w:rsidR="00B8456F" w:rsidRPr="004A0ACA">
        <w:rPr>
          <w:rFonts w:asciiTheme="majorBidi" w:hAnsiTheme="majorBidi" w:cstheme="majorBidi"/>
          <w:sz w:val="24"/>
          <w:szCs w:val="24"/>
        </w:rPr>
        <w:t>sought to establish Hebrew as the native, spoken language for all Jews</w:t>
      </w:r>
      <w:r w:rsidR="00B8456F" w:rsidRPr="004A0ACA">
        <w:rPr>
          <w:rFonts w:asciiTheme="majorBidi" w:hAnsiTheme="majorBidi" w:cstheme="majorBidi"/>
          <w:sz w:val="24"/>
          <w:szCs w:val="24"/>
        </w:rPr>
        <w:t xml:space="preserve"> in Palestine</w:t>
      </w:r>
      <w:r w:rsidR="008104AC" w:rsidRPr="004A0ACA">
        <w:rPr>
          <w:rFonts w:asciiTheme="majorBidi" w:hAnsiTheme="majorBidi" w:cstheme="majorBidi"/>
          <w:sz w:val="24"/>
          <w:szCs w:val="24"/>
        </w:rPr>
        <w:t>.</w:t>
      </w:r>
      <w:r w:rsidR="008104AC" w:rsidRPr="004A0ACA">
        <w:rPr>
          <w:rStyle w:val="a5"/>
          <w:rFonts w:asciiTheme="majorBidi" w:eastAsia="Times New Roman" w:hAnsiTheme="majorBidi" w:cstheme="majorBidi"/>
          <w:sz w:val="24"/>
          <w:szCs w:val="24"/>
          <w:rtl/>
          <w:lang w:val="en-GB"/>
        </w:rPr>
        <w:footnoteReference w:id="64"/>
      </w:r>
      <w:r w:rsidR="00B8456F" w:rsidRPr="004A0ACA">
        <w:rPr>
          <w:rFonts w:asciiTheme="majorBidi" w:hAnsiTheme="majorBidi" w:cstheme="majorBidi"/>
          <w:sz w:val="24"/>
          <w:szCs w:val="24"/>
        </w:rPr>
        <w:t xml:space="preserve"> While Hebrew education acknowledged the importance of Arabic as the dominant spoken language in the region and incorporated it into many schools' curricula, Arabic was nevertheless treated as a foreign language.</w:t>
      </w:r>
      <w:r w:rsidR="008104AC" w:rsidRPr="004A0ACA">
        <w:rPr>
          <w:rStyle w:val="a5"/>
          <w:rFonts w:asciiTheme="majorBidi" w:hAnsiTheme="majorBidi" w:cstheme="majorBidi"/>
          <w:sz w:val="24"/>
          <w:szCs w:val="24"/>
        </w:rPr>
        <w:footnoteReference w:id="65"/>
      </w:r>
      <w:r w:rsidR="00B8456F" w:rsidRPr="004A0ACA">
        <w:rPr>
          <w:rFonts w:asciiTheme="majorBidi" w:hAnsiTheme="majorBidi" w:cstheme="majorBidi"/>
          <w:sz w:val="24"/>
          <w:szCs w:val="24"/>
        </w:rPr>
        <w:t xml:space="preserve"> </w:t>
      </w:r>
    </w:p>
    <w:p w14:paraId="16F3BDF7" w14:textId="77777777" w:rsidR="008104AC" w:rsidRPr="004A0ACA" w:rsidRDefault="00203D1F" w:rsidP="004A0ACA">
      <w:pPr>
        <w:bidi w:val="0"/>
        <w:spacing w:before="100" w:beforeAutospacing="1" w:after="100" w:afterAutospacing="1" w:line="480" w:lineRule="auto"/>
        <w:jc w:val="both"/>
        <w:rPr>
          <w:rFonts w:asciiTheme="majorBidi" w:hAnsiTheme="majorBidi" w:cstheme="majorBidi"/>
          <w:sz w:val="24"/>
          <w:szCs w:val="24"/>
        </w:rPr>
      </w:pPr>
      <w:r w:rsidRPr="004A0ACA">
        <w:rPr>
          <w:rFonts w:asciiTheme="majorBidi" w:hAnsiTheme="majorBidi" w:cstheme="majorBidi"/>
          <w:sz w:val="24"/>
          <w:szCs w:val="24"/>
        </w:rPr>
        <w:t>However, i</w:t>
      </w:r>
      <w:r w:rsidR="00241D11" w:rsidRPr="004A0ACA">
        <w:rPr>
          <w:rFonts w:asciiTheme="majorBidi" w:hAnsiTheme="majorBidi" w:cstheme="majorBidi"/>
          <w:sz w:val="24"/>
          <w:szCs w:val="24"/>
        </w:rPr>
        <w:t>n smaller and more peripheral settlements, this</w:t>
      </w:r>
      <w:r w:rsidRPr="004A0ACA">
        <w:rPr>
          <w:rFonts w:asciiTheme="majorBidi" w:hAnsiTheme="majorBidi" w:cstheme="majorBidi"/>
          <w:sz w:val="24"/>
          <w:szCs w:val="24"/>
        </w:rPr>
        <w:t xml:space="preserve"> debate related more to their own every-day life in their small, mixed </w:t>
      </w:r>
      <w:r w:rsidR="006647E0" w:rsidRPr="004A0ACA">
        <w:rPr>
          <w:rFonts w:asciiTheme="majorBidi" w:hAnsiTheme="majorBidi" w:cstheme="majorBidi"/>
          <w:sz w:val="24"/>
          <w:szCs w:val="24"/>
        </w:rPr>
        <w:t>environment</w:t>
      </w:r>
      <w:r w:rsidRPr="004A0ACA">
        <w:rPr>
          <w:rFonts w:asciiTheme="majorBidi" w:hAnsiTheme="majorBidi" w:cstheme="majorBidi"/>
          <w:sz w:val="24"/>
          <w:szCs w:val="24"/>
        </w:rPr>
        <w:t>.</w:t>
      </w:r>
      <w:r w:rsidR="008104AC" w:rsidRPr="004A0ACA">
        <w:rPr>
          <w:rFonts w:asciiTheme="majorBidi" w:hAnsiTheme="majorBidi" w:cstheme="majorBidi"/>
          <w:sz w:val="24"/>
          <w:szCs w:val="24"/>
        </w:rPr>
        <w:t xml:space="preserve"> Arabic could not be </w:t>
      </w:r>
      <w:r w:rsidR="008104AC" w:rsidRPr="004A0ACA">
        <w:rPr>
          <w:rFonts w:asciiTheme="majorBidi" w:hAnsiTheme="majorBidi" w:cstheme="majorBidi"/>
          <w:sz w:val="24"/>
          <w:szCs w:val="24"/>
        </w:rPr>
        <w:t>considered a foreign language, as it was their own language.</w:t>
      </w:r>
      <w:r w:rsidR="006647E0" w:rsidRPr="004A0ACA">
        <w:rPr>
          <w:rFonts w:asciiTheme="majorBidi" w:hAnsiTheme="majorBidi" w:cstheme="majorBidi"/>
          <w:sz w:val="24"/>
          <w:szCs w:val="24"/>
        </w:rPr>
        <w:t xml:space="preserve"> </w:t>
      </w:r>
      <w:r w:rsidR="00241D11" w:rsidRPr="004A0ACA">
        <w:rPr>
          <w:rFonts w:asciiTheme="majorBidi" w:hAnsiTheme="majorBidi" w:cstheme="majorBidi"/>
          <w:sz w:val="24"/>
          <w:szCs w:val="24"/>
        </w:rPr>
        <w:t xml:space="preserve"> </w:t>
      </w:r>
    </w:p>
    <w:p w14:paraId="67D79B8C" w14:textId="77777777" w:rsidR="004A0ACA" w:rsidRPr="004A0ACA" w:rsidRDefault="006647E0" w:rsidP="004A0ACA">
      <w:pPr>
        <w:bidi w:val="0"/>
        <w:spacing w:before="100" w:beforeAutospacing="1" w:after="100" w:afterAutospacing="1" w:line="480" w:lineRule="auto"/>
        <w:jc w:val="both"/>
        <w:rPr>
          <w:rFonts w:asciiTheme="majorBidi" w:hAnsiTheme="majorBidi" w:cstheme="majorBidi"/>
          <w:sz w:val="24"/>
          <w:szCs w:val="24"/>
        </w:rPr>
      </w:pPr>
      <w:r w:rsidRPr="004A0ACA">
        <w:rPr>
          <w:rFonts w:asciiTheme="majorBidi" w:hAnsiTheme="majorBidi" w:cstheme="majorBidi"/>
          <w:sz w:val="24"/>
          <w:szCs w:val="24"/>
        </w:rPr>
        <w:t>T</w:t>
      </w:r>
      <w:r w:rsidR="00241D11" w:rsidRPr="004A0ACA">
        <w:rPr>
          <w:rFonts w:asciiTheme="majorBidi" w:hAnsiTheme="majorBidi" w:cstheme="majorBidi"/>
          <w:sz w:val="24"/>
          <w:szCs w:val="24"/>
        </w:rPr>
        <w:t>ension played out in daily life also among European immigrants whose native language was Yiddish. Despite their preference for Hebrew, the practical realities often led them to learn Arabic, the local lingua franca and the means of communication with their neighbors, instead of Hebrew.</w:t>
      </w:r>
      <w:r w:rsidR="008104AC" w:rsidRPr="004A0ACA">
        <w:rPr>
          <w:rFonts w:asciiTheme="majorBidi" w:eastAsia="Times New Roman" w:hAnsiTheme="majorBidi" w:cstheme="majorBidi"/>
          <w:sz w:val="24"/>
          <w:szCs w:val="24"/>
        </w:rPr>
        <w:t xml:space="preserve"> An example can be seen in the words of </w:t>
      </w:r>
      <w:r w:rsidR="004A0ACA" w:rsidRPr="004A0ACA">
        <w:rPr>
          <w:rFonts w:asciiTheme="majorBidi" w:hAnsiTheme="majorBidi" w:cstheme="majorBidi"/>
          <w:sz w:val="24"/>
          <w:szCs w:val="24"/>
        </w:rPr>
        <w:t>t</w:t>
      </w:r>
      <w:r w:rsidR="00241D11" w:rsidRPr="004A0ACA">
        <w:rPr>
          <w:rFonts w:asciiTheme="majorBidi" w:hAnsiTheme="majorBidi" w:cstheme="majorBidi"/>
          <w:sz w:val="24"/>
          <w:szCs w:val="24"/>
        </w:rPr>
        <w:t xml:space="preserve">eacher Horowitz, </w:t>
      </w:r>
      <w:r w:rsidR="004A0ACA" w:rsidRPr="004A0ACA">
        <w:rPr>
          <w:rFonts w:asciiTheme="majorBidi" w:hAnsiTheme="majorBidi" w:cstheme="majorBidi"/>
          <w:sz w:val="24"/>
          <w:szCs w:val="24"/>
        </w:rPr>
        <w:t xml:space="preserve">who was </w:t>
      </w:r>
      <w:r w:rsidR="00241D11" w:rsidRPr="004A0ACA">
        <w:rPr>
          <w:rFonts w:asciiTheme="majorBidi" w:hAnsiTheme="majorBidi" w:cstheme="majorBidi"/>
          <w:sz w:val="24"/>
          <w:szCs w:val="24"/>
        </w:rPr>
        <w:t xml:space="preserve">sent to Mishmar </w:t>
      </w:r>
      <w:proofErr w:type="spellStart"/>
      <w:r w:rsidR="00241D11" w:rsidRPr="004A0ACA">
        <w:rPr>
          <w:rFonts w:asciiTheme="majorBidi" w:hAnsiTheme="majorBidi" w:cstheme="majorBidi"/>
          <w:sz w:val="24"/>
          <w:szCs w:val="24"/>
        </w:rPr>
        <w:t>HaYarden</w:t>
      </w:r>
      <w:proofErr w:type="spellEnd"/>
      <w:r w:rsidR="00241D11" w:rsidRPr="004A0ACA">
        <w:rPr>
          <w:rFonts w:asciiTheme="majorBidi" w:hAnsiTheme="majorBidi" w:cstheme="majorBidi"/>
          <w:sz w:val="24"/>
          <w:szCs w:val="24"/>
        </w:rPr>
        <w:t xml:space="preserve">, </w:t>
      </w:r>
      <w:r w:rsidR="004A0ACA" w:rsidRPr="004A0ACA">
        <w:rPr>
          <w:rFonts w:asciiTheme="majorBidi" w:hAnsiTheme="majorBidi" w:cstheme="majorBidi"/>
          <w:sz w:val="24"/>
          <w:szCs w:val="24"/>
        </w:rPr>
        <w:t xml:space="preserve">and </w:t>
      </w:r>
      <w:r w:rsidR="00241D11" w:rsidRPr="004A0ACA">
        <w:rPr>
          <w:rFonts w:asciiTheme="majorBidi" w:hAnsiTheme="majorBidi" w:cstheme="majorBidi"/>
          <w:sz w:val="24"/>
          <w:szCs w:val="24"/>
        </w:rPr>
        <w:t xml:space="preserve">expressed dismay in 1923 about </w:t>
      </w:r>
      <w:r w:rsidR="00241D11" w:rsidRPr="004A0ACA">
        <w:rPr>
          <w:rFonts w:asciiTheme="majorBidi" w:hAnsiTheme="majorBidi" w:cstheme="majorBidi"/>
          <w:sz w:val="24"/>
          <w:szCs w:val="24"/>
        </w:rPr>
        <w:lastRenderedPageBreak/>
        <w:t>the children in Lower Galilee settlements</w:t>
      </w:r>
      <w:r w:rsidR="00241D11" w:rsidRPr="004A0ACA">
        <w:rPr>
          <w:rFonts w:asciiTheme="majorBidi" w:hAnsiTheme="majorBidi" w:cstheme="majorBidi"/>
          <w:i/>
          <w:iCs/>
          <w:sz w:val="24"/>
          <w:szCs w:val="24"/>
        </w:rPr>
        <w:t xml:space="preserve">: </w:t>
      </w:r>
      <w:r w:rsidR="00241D11" w:rsidRPr="004A0ACA">
        <w:rPr>
          <w:rStyle w:val="af3"/>
          <w:rFonts w:asciiTheme="majorBidi" w:hAnsiTheme="majorBidi" w:cstheme="majorBidi"/>
          <w:i w:val="0"/>
          <w:iCs w:val="0"/>
          <w:sz w:val="24"/>
          <w:szCs w:val="24"/>
        </w:rPr>
        <w:t>"They wallow in dust and garbage all day long together with the Arab children. They speak among themselves a jargon (Yiddish) mixed with Arabic, or more accurately, Arabic curses that grate on the ear and harm the soul."</w:t>
      </w:r>
      <w:r w:rsidR="00254110" w:rsidRPr="004A0ACA">
        <w:rPr>
          <w:rStyle w:val="a5"/>
          <w:rFonts w:asciiTheme="majorBidi" w:hAnsiTheme="majorBidi" w:cstheme="majorBidi"/>
          <w:sz w:val="24"/>
          <w:szCs w:val="24"/>
          <w:rtl/>
          <w:lang w:val="en-GB"/>
        </w:rPr>
        <w:footnoteReference w:id="66"/>
      </w:r>
      <w:r w:rsidR="00241D11" w:rsidRPr="004A0ACA">
        <w:rPr>
          <w:rFonts w:asciiTheme="majorBidi" w:hAnsiTheme="majorBidi" w:cstheme="majorBidi"/>
          <w:sz w:val="24"/>
          <w:szCs w:val="24"/>
        </w:rPr>
        <w:t xml:space="preserve"> </w:t>
      </w:r>
    </w:p>
    <w:p w14:paraId="42FA313C" w14:textId="047CB1EC" w:rsidR="008366D6" w:rsidRPr="004A0ACA" w:rsidRDefault="00241D11" w:rsidP="004A0ACA">
      <w:pPr>
        <w:bidi w:val="0"/>
        <w:spacing w:before="100" w:beforeAutospacing="1" w:after="100" w:afterAutospacing="1" w:line="480" w:lineRule="auto"/>
        <w:jc w:val="both"/>
        <w:rPr>
          <w:rFonts w:asciiTheme="majorBidi" w:hAnsiTheme="majorBidi" w:cstheme="majorBidi"/>
          <w:sz w:val="24"/>
          <w:szCs w:val="24"/>
        </w:rPr>
      </w:pPr>
      <w:r w:rsidRPr="004A0ACA">
        <w:rPr>
          <w:rFonts w:asciiTheme="majorBidi" w:hAnsiTheme="majorBidi" w:cstheme="majorBidi"/>
          <w:sz w:val="24"/>
          <w:szCs w:val="24"/>
        </w:rPr>
        <w:t xml:space="preserve">From the perspective of the </w:t>
      </w:r>
      <w:r w:rsidR="00254110" w:rsidRPr="004A0ACA">
        <w:rPr>
          <w:rFonts w:asciiTheme="majorBidi" w:hAnsiTheme="majorBidi" w:cstheme="majorBidi"/>
          <w:sz w:val="24"/>
          <w:szCs w:val="24"/>
        </w:rPr>
        <w:t>Zionist</w:t>
      </w:r>
      <w:r w:rsidRPr="004A0ACA">
        <w:rPr>
          <w:rFonts w:asciiTheme="majorBidi" w:hAnsiTheme="majorBidi" w:cstheme="majorBidi"/>
          <w:sz w:val="24"/>
          <w:szCs w:val="24"/>
        </w:rPr>
        <w:t xml:space="preserve"> Education Department, teaching Hebrew was not only an ideological imperative but also a practical condition for recognizing schools as "Hebrew" and qualifying for financial support</w:t>
      </w:r>
      <w:r w:rsidR="00254110" w:rsidRPr="004A0ACA">
        <w:rPr>
          <w:rFonts w:asciiTheme="majorBidi" w:hAnsiTheme="majorBidi" w:cstheme="majorBidi"/>
          <w:sz w:val="24"/>
          <w:szCs w:val="24"/>
        </w:rPr>
        <w:t xml:space="preserve">, </w:t>
      </w:r>
      <w:r w:rsidR="008366D6" w:rsidRPr="004A0ACA">
        <w:rPr>
          <w:rFonts w:asciiTheme="majorBidi" w:hAnsiTheme="majorBidi" w:cstheme="majorBidi"/>
          <w:sz w:val="24"/>
          <w:szCs w:val="24"/>
        </w:rPr>
        <w:t>thus the issue extended beyond ideological considerations to practical administrative questions.</w:t>
      </w:r>
      <w:r w:rsidR="004A0ACA" w:rsidRPr="004A0ACA">
        <w:rPr>
          <w:rFonts w:asciiTheme="majorBidi" w:hAnsiTheme="majorBidi" w:cstheme="majorBidi"/>
          <w:sz w:val="24"/>
          <w:szCs w:val="24"/>
        </w:rPr>
        <w:t xml:space="preserve"> However, t</w:t>
      </w:r>
      <w:r w:rsidR="004A0ACA" w:rsidRPr="004A0ACA">
        <w:rPr>
          <w:rFonts w:asciiTheme="majorBidi" w:hAnsiTheme="majorBidi" w:cstheme="majorBidi"/>
          <w:sz w:val="24"/>
          <w:szCs w:val="24"/>
        </w:rPr>
        <w:t>he resistance</w:t>
      </w:r>
      <w:r w:rsidR="004A0ACA" w:rsidRPr="004A0ACA">
        <w:rPr>
          <w:rFonts w:asciiTheme="majorBidi" w:hAnsiTheme="majorBidi" w:cstheme="majorBidi"/>
          <w:sz w:val="24"/>
          <w:szCs w:val="24"/>
        </w:rPr>
        <w:t>,</w:t>
      </w:r>
      <w:r w:rsidR="004A0ACA" w:rsidRPr="004A0ACA">
        <w:rPr>
          <w:rFonts w:asciiTheme="majorBidi" w:hAnsiTheme="majorBidi" w:cstheme="majorBidi"/>
          <w:sz w:val="24"/>
          <w:szCs w:val="24"/>
        </w:rPr>
        <w:t xml:space="preserve"> or lack of interest among parents and </w:t>
      </w:r>
      <w:r w:rsidR="004A0ACA" w:rsidRPr="004A0ACA">
        <w:rPr>
          <w:rFonts w:asciiTheme="majorBidi" w:hAnsiTheme="majorBidi" w:cstheme="majorBidi"/>
          <w:sz w:val="24"/>
          <w:szCs w:val="24"/>
        </w:rPr>
        <w:t>children</w:t>
      </w:r>
      <w:r w:rsidR="004A0ACA" w:rsidRPr="004A0ACA">
        <w:rPr>
          <w:rFonts w:asciiTheme="majorBidi" w:hAnsiTheme="majorBidi" w:cstheme="majorBidi"/>
          <w:sz w:val="24"/>
          <w:szCs w:val="24"/>
        </w:rPr>
        <w:t xml:space="preserve"> in adopting Hebrew as their daily spoken lan</w:t>
      </w:r>
      <w:r w:rsidR="004A0ACA" w:rsidRPr="004A0ACA">
        <w:rPr>
          <w:rFonts w:asciiTheme="majorBidi" w:hAnsiTheme="majorBidi" w:cstheme="majorBidi"/>
          <w:sz w:val="24"/>
          <w:szCs w:val="24"/>
        </w:rPr>
        <w:t>guage was not the only obstacle</w:t>
      </w:r>
      <w:r w:rsidR="004A0ACA" w:rsidRPr="004A0ACA">
        <w:rPr>
          <w:rFonts w:asciiTheme="majorBidi" w:hAnsiTheme="majorBidi" w:cstheme="majorBidi"/>
          <w:sz w:val="24"/>
          <w:szCs w:val="24"/>
        </w:rPr>
        <w:t>.</w:t>
      </w:r>
      <w:r w:rsidR="004A0ACA" w:rsidRPr="004A0ACA">
        <w:rPr>
          <w:rFonts w:asciiTheme="majorBidi" w:hAnsiTheme="majorBidi" w:cstheme="majorBidi"/>
          <w:sz w:val="24"/>
          <w:szCs w:val="24"/>
        </w:rPr>
        <w:t xml:space="preserve"> </w:t>
      </w:r>
      <w:r w:rsidR="00254110" w:rsidRPr="004A0ACA">
        <w:rPr>
          <w:rFonts w:asciiTheme="majorBidi" w:hAnsiTheme="majorBidi" w:cstheme="majorBidi"/>
          <w:sz w:val="24"/>
          <w:szCs w:val="24"/>
        </w:rPr>
        <w:t>A significant obstacle was the teachers themselves: while fluency in Hebrew was a basic requirement for employment, knowledge of Arabic, the community's vernacular, was not. Consequently, many Hebrew teachers struggled to communicate with Arabic-speaking parents.</w:t>
      </w:r>
    </w:p>
    <w:p w14:paraId="540CDF49" w14:textId="0544CA82" w:rsidR="00254110" w:rsidRPr="004A0ACA" w:rsidRDefault="00254110" w:rsidP="004A0ACA">
      <w:pPr>
        <w:bidi w:val="0"/>
        <w:spacing w:before="100" w:beforeAutospacing="1" w:after="100" w:afterAutospacing="1" w:line="480" w:lineRule="auto"/>
        <w:jc w:val="both"/>
        <w:rPr>
          <w:rFonts w:asciiTheme="majorBidi" w:hAnsiTheme="majorBidi" w:cstheme="majorBidi"/>
          <w:sz w:val="24"/>
          <w:szCs w:val="24"/>
          <w:rtl/>
        </w:rPr>
      </w:pPr>
      <w:r w:rsidRPr="004A0ACA">
        <w:rPr>
          <w:rFonts w:asciiTheme="majorBidi" w:hAnsiTheme="majorBidi" w:cstheme="majorBidi"/>
          <w:sz w:val="24"/>
          <w:szCs w:val="24"/>
        </w:rPr>
        <w:t>Native-born teachers fluent in Arabic were more successful in establishing rapport with parents, but they also faced challenges in their mission to promote Hebrew as a spoken language among both children and parents. Many teachers in non-Hebrew-speaking communities adopted the pedagogical principle of "Hebrew in Hebrew," striving to incorporate Hebrew into all aspects of daily school life.</w:t>
      </w:r>
      <w:r w:rsidRPr="004A0ACA">
        <w:rPr>
          <w:rStyle w:val="a5"/>
          <w:rFonts w:asciiTheme="majorBidi" w:eastAsia="Times New Roman" w:hAnsiTheme="majorBidi" w:cstheme="majorBidi"/>
          <w:sz w:val="24"/>
          <w:szCs w:val="24"/>
        </w:rPr>
        <w:t xml:space="preserve"> </w:t>
      </w:r>
      <w:r w:rsidRPr="004A0ACA">
        <w:rPr>
          <w:rStyle w:val="a5"/>
          <w:rFonts w:asciiTheme="majorBidi" w:eastAsia="Times New Roman" w:hAnsiTheme="majorBidi" w:cstheme="majorBidi"/>
          <w:sz w:val="24"/>
          <w:szCs w:val="24"/>
        </w:rPr>
        <w:footnoteReference w:id="67"/>
      </w:r>
      <w:r w:rsidRPr="004A0ACA">
        <w:rPr>
          <w:rFonts w:asciiTheme="majorBidi" w:hAnsiTheme="majorBidi" w:cstheme="majorBidi"/>
          <w:sz w:val="24"/>
          <w:szCs w:val="24"/>
        </w:rPr>
        <w:t xml:space="preserve"> They took pride in their </w:t>
      </w:r>
      <w:r w:rsidRPr="004A0ACA">
        <w:rPr>
          <w:rFonts w:asciiTheme="majorBidi" w:hAnsiTheme="majorBidi" w:cstheme="majorBidi"/>
          <w:sz w:val="24"/>
          <w:szCs w:val="24"/>
        </w:rPr>
        <w:lastRenderedPageBreak/>
        <w:t xml:space="preserve">students' gradual adoption of Hebrew as an everyday language. Yehuda </w:t>
      </w:r>
      <w:proofErr w:type="spellStart"/>
      <w:r w:rsidRPr="004A0ACA">
        <w:rPr>
          <w:rFonts w:asciiTheme="majorBidi" w:hAnsiTheme="majorBidi" w:cstheme="majorBidi"/>
          <w:sz w:val="24"/>
          <w:szCs w:val="24"/>
        </w:rPr>
        <w:t>Burla</w:t>
      </w:r>
      <w:proofErr w:type="spellEnd"/>
      <w:r w:rsidRPr="004A0ACA">
        <w:rPr>
          <w:rFonts w:asciiTheme="majorBidi" w:hAnsiTheme="majorBidi" w:cstheme="majorBidi"/>
          <w:sz w:val="24"/>
          <w:szCs w:val="24"/>
        </w:rPr>
        <w:t>, for example, noted that after two years of intensive efforts at the Hebrew school in Damascus, all the children were speaking Hebrew, within a curriculum aligned with the Palestinian educational program.</w:t>
      </w:r>
      <w:r w:rsidRPr="004A0ACA">
        <w:rPr>
          <w:rStyle w:val="a5"/>
          <w:rFonts w:asciiTheme="majorBidi" w:hAnsiTheme="majorBidi" w:cstheme="majorBidi"/>
          <w:sz w:val="24"/>
          <w:szCs w:val="24"/>
          <w:rtl/>
        </w:rPr>
        <w:t xml:space="preserve"> </w:t>
      </w:r>
      <w:r w:rsidRPr="004A0ACA">
        <w:rPr>
          <w:rStyle w:val="a5"/>
          <w:rFonts w:asciiTheme="majorBidi" w:hAnsiTheme="majorBidi" w:cstheme="majorBidi"/>
          <w:sz w:val="24"/>
          <w:szCs w:val="24"/>
          <w:rtl/>
        </w:rPr>
        <w:footnoteReference w:id="68"/>
      </w:r>
    </w:p>
    <w:p w14:paraId="1A076DCB" w14:textId="213E7957" w:rsidR="00B40ED9" w:rsidRPr="004A0ACA" w:rsidRDefault="00254110" w:rsidP="004A0ACA">
      <w:pPr>
        <w:tabs>
          <w:tab w:val="left" w:pos="-367"/>
          <w:tab w:val="left" w:pos="7854"/>
        </w:tabs>
        <w:bidi w:val="0"/>
        <w:spacing w:line="480" w:lineRule="auto"/>
        <w:jc w:val="both"/>
        <w:rPr>
          <w:rFonts w:asciiTheme="majorBidi" w:hAnsiTheme="majorBidi" w:cstheme="majorBidi"/>
          <w:sz w:val="24"/>
          <w:szCs w:val="24"/>
        </w:rPr>
      </w:pPr>
      <w:r w:rsidRPr="004A0ACA">
        <w:rPr>
          <w:rFonts w:asciiTheme="majorBidi" w:hAnsiTheme="majorBidi" w:cstheme="majorBidi"/>
          <w:sz w:val="24"/>
          <w:szCs w:val="24"/>
        </w:rPr>
        <w:t>For most parents, however, the Hebrew-language curriculum created a cultural and generational divide. The national ideal of reviving Hebrew was often seen as a desecration of a sacred language, traditionally reserved for religious texts, or as irrelevant in a daily environment conducted in Arabic, while English was the administrative language of governance.</w:t>
      </w:r>
    </w:p>
    <w:p w14:paraId="74C1BE84" w14:textId="51FE1C79" w:rsidR="00254110" w:rsidRPr="004A0ACA" w:rsidRDefault="00254110" w:rsidP="004A0ACA">
      <w:pPr>
        <w:tabs>
          <w:tab w:val="left" w:pos="-367"/>
          <w:tab w:val="left" w:pos="7854"/>
        </w:tabs>
        <w:bidi w:val="0"/>
        <w:spacing w:line="480" w:lineRule="auto"/>
        <w:jc w:val="both"/>
        <w:rPr>
          <w:rFonts w:asciiTheme="majorBidi" w:hAnsiTheme="majorBidi" w:cstheme="majorBidi"/>
          <w:i/>
          <w:iCs/>
          <w:sz w:val="24"/>
          <w:szCs w:val="24"/>
        </w:rPr>
      </w:pPr>
      <w:r w:rsidRPr="004A0ACA">
        <w:rPr>
          <w:rFonts w:asciiTheme="majorBidi" w:hAnsiTheme="majorBidi" w:cstheme="majorBidi"/>
          <w:sz w:val="24"/>
          <w:szCs w:val="24"/>
        </w:rPr>
        <w:t xml:space="preserve">When </w:t>
      </w:r>
      <w:proofErr w:type="spellStart"/>
      <w:r w:rsidRPr="004A0ACA">
        <w:rPr>
          <w:rFonts w:asciiTheme="majorBidi" w:hAnsiTheme="majorBidi" w:cstheme="majorBidi"/>
          <w:sz w:val="24"/>
          <w:szCs w:val="24"/>
        </w:rPr>
        <w:t>Zaldes</w:t>
      </w:r>
      <w:proofErr w:type="spellEnd"/>
      <w:r w:rsidRPr="004A0ACA">
        <w:rPr>
          <w:rFonts w:asciiTheme="majorBidi" w:hAnsiTheme="majorBidi" w:cstheme="majorBidi"/>
          <w:sz w:val="24"/>
          <w:szCs w:val="24"/>
        </w:rPr>
        <w:t xml:space="preserve"> arrived in Gaza, parents resisted teaching exclusively in Hebrew, arguing: </w:t>
      </w:r>
      <w:r w:rsidRPr="004A0ACA">
        <w:rPr>
          <w:rStyle w:val="af3"/>
          <w:rFonts w:asciiTheme="majorBidi" w:hAnsiTheme="majorBidi" w:cstheme="majorBidi"/>
          <w:sz w:val="24"/>
          <w:szCs w:val="24"/>
        </w:rPr>
        <w:t>"</w:t>
      </w:r>
      <w:r w:rsidRPr="004A0ACA">
        <w:rPr>
          <w:rStyle w:val="af3"/>
          <w:rFonts w:asciiTheme="majorBidi" w:hAnsiTheme="majorBidi" w:cstheme="majorBidi"/>
          <w:i w:val="0"/>
          <w:iCs w:val="0"/>
          <w:sz w:val="24"/>
          <w:szCs w:val="24"/>
        </w:rPr>
        <w:t>The mother tongue of all the children is Arabic, and even though they all understand Hebrew... they have not heard Hebrew spoken".</w:t>
      </w:r>
      <w:r w:rsidRPr="004A0ACA">
        <w:rPr>
          <w:rFonts w:asciiTheme="majorBidi" w:hAnsiTheme="majorBidi" w:cstheme="majorBidi"/>
          <w:sz w:val="24"/>
          <w:szCs w:val="24"/>
          <w:vertAlign w:val="superscript"/>
          <w:rtl/>
        </w:rPr>
        <w:footnoteReference w:id="69"/>
      </w:r>
      <w:r w:rsidRPr="004A0ACA">
        <w:rPr>
          <w:rFonts w:asciiTheme="majorBidi" w:hAnsiTheme="majorBidi" w:cstheme="majorBidi"/>
          <w:sz w:val="24"/>
          <w:szCs w:val="24"/>
        </w:rPr>
        <w:t xml:space="preserve"> </w:t>
      </w:r>
      <w:proofErr w:type="spellStart"/>
      <w:r w:rsidRPr="004A0ACA">
        <w:rPr>
          <w:rFonts w:asciiTheme="majorBidi" w:hAnsiTheme="majorBidi" w:cstheme="majorBidi"/>
          <w:sz w:val="24"/>
          <w:szCs w:val="24"/>
        </w:rPr>
        <w:t>Zaldes</w:t>
      </w:r>
      <w:proofErr w:type="spellEnd"/>
      <w:r w:rsidRPr="004A0ACA">
        <w:rPr>
          <w:rFonts w:asciiTheme="majorBidi" w:hAnsiTheme="majorBidi" w:cstheme="majorBidi"/>
          <w:sz w:val="24"/>
          <w:szCs w:val="24"/>
        </w:rPr>
        <w:t xml:space="preserve"> was particularly concerned about the education of girls, who, in religious society, did not learn Hebrew even as a sacred language. The relevance of teaching Hebrew remained contentious nearly two decades later. Teacher Yehoshua Bar-</w:t>
      </w:r>
      <w:proofErr w:type="spellStart"/>
      <w:r w:rsidRPr="004A0ACA">
        <w:rPr>
          <w:rFonts w:asciiTheme="majorBidi" w:hAnsiTheme="majorBidi" w:cstheme="majorBidi"/>
          <w:sz w:val="24"/>
          <w:szCs w:val="24"/>
        </w:rPr>
        <w:t>Droma</w:t>
      </w:r>
      <w:proofErr w:type="spellEnd"/>
      <w:r w:rsidRPr="004A0ACA">
        <w:rPr>
          <w:rFonts w:asciiTheme="majorBidi" w:hAnsiTheme="majorBidi" w:cstheme="majorBidi"/>
          <w:sz w:val="24"/>
          <w:szCs w:val="24"/>
        </w:rPr>
        <w:t xml:space="preserve"> in Gaza wrote: </w:t>
      </w:r>
      <w:r w:rsidRPr="004A0ACA">
        <w:rPr>
          <w:rStyle w:val="af3"/>
          <w:rFonts w:asciiTheme="majorBidi" w:hAnsiTheme="majorBidi" w:cstheme="majorBidi"/>
          <w:i w:val="0"/>
          <w:iCs w:val="0"/>
          <w:sz w:val="24"/>
          <w:szCs w:val="24"/>
        </w:rPr>
        <w:t xml:space="preserve">"Within the Sephardic circle, the opinion prevails that there is no need for a Hebrew school or the Hebrew </w:t>
      </w:r>
      <w:r w:rsidRPr="004A0ACA">
        <w:rPr>
          <w:rStyle w:val="af3"/>
          <w:rFonts w:asciiTheme="majorBidi" w:hAnsiTheme="majorBidi" w:cstheme="majorBidi"/>
          <w:i w:val="0"/>
          <w:iCs w:val="0"/>
          <w:sz w:val="24"/>
          <w:szCs w:val="24"/>
        </w:rPr>
        <w:lastRenderedPageBreak/>
        <w:t>language. In Gaza, there is a government school where students will learn Arabic and English for free, the languages that provide for a person."</w:t>
      </w:r>
      <w:r w:rsidR="008569F0" w:rsidRPr="004A0ACA">
        <w:rPr>
          <w:rStyle w:val="a5"/>
          <w:rFonts w:asciiTheme="majorBidi" w:hAnsiTheme="majorBidi" w:cstheme="majorBidi"/>
          <w:sz w:val="24"/>
          <w:szCs w:val="24"/>
        </w:rPr>
        <w:footnoteReference w:id="70"/>
      </w:r>
    </w:p>
    <w:p w14:paraId="1C972301" w14:textId="0795149D" w:rsidR="008569F0" w:rsidRPr="004A0ACA" w:rsidRDefault="008569F0" w:rsidP="004A0ACA">
      <w:pPr>
        <w:tabs>
          <w:tab w:val="left" w:pos="-367"/>
          <w:tab w:val="left" w:pos="7854"/>
        </w:tabs>
        <w:bidi w:val="0"/>
        <w:spacing w:line="480" w:lineRule="auto"/>
        <w:jc w:val="both"/>
        <w:rPr>
          <w:rFonts w:asciiTheme="majorBidi" w:hAnsiTheme="majorBidi" w:cstheme="majorBidi"/>
          <w:i/>
          <w:iCs/>
          <w:sz w:val="24"/>
          <w:szCs w:val="24"/>
        </w:rPr>
      </w:pPr>
      <w:r w:rsidRPr="004A0ACA">
        <w:rPr>
          <w:rFonts w:asciiTheme="majorBidi" w:hAnsiTheme="majorBidi" w:cstheme="majorBidi"/>
          <w:sz w:val="24"/>
          <w:szCs w:val="24"/>
        </w:rPr>
        <w:t>Educating children in Hebrew aimed, in part, to influence parents to adopt the language themselves. Evening Hebrew classes for adults were seen as a complementary measure to this goal. In Haifa, for example, the community committee funded evening Hebrew classes for new European immigrants and veteran Arabic-speaking residents.</w:t>
      </w:r>
      <w:r w:rsidRPr="004A0ACA">
        <w:rPr>
          <w:rFonts w:asciiTheme="majorBidi" w:hAnsiTheme="majorBidi" w:cstheme="majorBidi"/>
          <w:sz w:val="24"/>
          <w:szCs w:val="24"/>
          <w:vertAlign w:val="superscript"/>
          <w:rtl/>
        </w:rPr>
        <w:footnoteReference w:id="71"/>
      </w:r>
      <w:r w:rsidRPr="004A0ACA">
        <w:rPr>
          <w:rFonts w:asciiTheme="majorBidi" w:hAnsiTheme="majorBidi" w:cstheme="majorBidi"/>
          <w:sz w:val="24"/>
          <w:szCs w:val="24"/>
        </w:rPr>
        <w:t xml:space="preserve"> However, in small and impoverished communities, such initiatives were rarely feasible. Most parents found little practical value in acquiring Hebrew and, even if interested, were often too preoccupied with subsistence to attend classes.</w:t>
      </w:r>
      <w:r w:rsidRPr="004A0ACA">
        <w:rPr>
          <w:rStyle w:val="a5"/>
          <w:rFonts w:asciiTheme="majorBidi" w:hAnsiTheme="majorBidi" w:cstheme="majorBidi"/>
          <w:sz w:val="24"/>
          <w:szCs w:val="24"/>
          <w:rtl/>
        </w:rPr>
        <w:footnoteReference w:id="72"/>
      </w:r>
      <w:r w:rsidRPr="004A0ACA">
        <w:rPr>
          <w:rFonts w:asciiTheme="majorBidi" w:hAnsiTheme="majorBidi" w:cstheme="majorBidi"/>
          <w:sz w:val="24"/>
          <w:szCs w:val="24"/>
        </w:rPr>
        <w:t xml:space="preserve"> The second obstacle was economic: the Education Department only paid teachers for instructing children. Teachers, who were underpaid and struggled with their own financial hardships, were expected to provide adult classes voluntarily—a nearly impossible demand under the circumstances.</w:t>
      </w:r>
    </w:p>
    <w:p w14:paraId="017B8D48" w14:textId="791CBF54" w:rsidR="00F9488B" w:rsidRPr="004A0ACA" w:rsidRDefault="008569F0" w:rsidP="004A0ACA">
      <w:pPr>
        <w:bidi w:val="0"/>
        <w:spacing w:before="100" w:beforeAutospacing="1" w:after="100" w:afterAutospacing="1" w:line="480" w:lineRule="auto"/>
        <w:jc w:val="both"/>
        <w:rPr>
          <w:rStyle w:val="af3"/>
          <w:rFonts w:asciiTheme="majorBidi" w:hAnsiTheme="majorBidi" w:cstheme="majorBidi"/>
          <w:i w:val="0"/>
          <w:iCs w:val="0"/>
          <w:sz w:val="24"/>
          <w:szCs w:val="24"/>
        </w:rPr>
      </w:pPr>
      <w:r w:rsidRPr="004A0ACA">
        <w:rPr>
          <w:rFonts w:asciiTheme="majorBidi" w:hAnsiTheme="majorBidi" w:cstheme="majorBidi"/>
          <w:sz w:val="24"/>
          <w:szCs w:val="24"/>
        </w:rPr>
        <w:t>In Gaza, teacher Bar-</w:t>
      </w:r>
      <w:proofErr w:type="spellStart"/>
      <w:r w:rsidRPr="004A0ACA">
        <w:rPr>
          <w:rFonts w:asciiTheme="majorBidi" w:hAnsiTheme="majorBidi" w:cstheme="majorBidi"/>
          <w:sz w:val="24"/>
          <w:szCs w:val="24"/>
        </w:rPr>
        <w:t>Droma</w:t>
      </w:r>
      <w:proofErr w:type="spellEnd"/>
      <w:r w:rsidRPr="004A0ACA">
        <w:rPr>
          <w:rFonts w:asciiTheme="majorBidi" w:hAnsiTheme="majorBidi" w:cstheme="majorBidi"/>
          <w:sz w:val="24"/>
          <w:szCs w:val="24"/>
        </w:rPr>
        <w:t xml:space="preserve"> attempted to teach adults and strengthen their national identity. In a September 1927 report, he noted proudly: </w:t>
      </w:r>
      <w:r w:rsidRPr="004A0ACA">
        <w:rPr>
          <w:rStyle w:val="af3"/>
          <w:rFonts w:asciiTheme="majorBidi" w:hAnsiTheme="majorBidi" w:cstheme="majorBidi"/>
          <w:i w:val="0"/>
          <w:iCs w:val="0"/>
          <w:sz w:val="24"/>
          <w:szCs w:val="24"/>
        </w:rPr>
        <w:t>"The mere presence of a teacher in Gaza and the existence of a Hebrew school caused the language to spread among adults. Directly or indirectly, I also worked among the adults. Sometimes I would give lectures on historical topics and the like."</w:t>
      </w:r>
      <w:r w:rsidRPr="004A0ACA">
        <w:rPr>
          <w:rFonts w:asciiTheme="majorBidi" w:hAnsiTheme="majorBidi" w:cstheme="majorBidi"/>
          <w:i/>
          <w:iCs/>
          <w:sz w:val="24"/>
          <w:szCs w:val="24"/>
        </w:rPr>
        <w:t xml:space="preserve"> </w:t>
      </w:r>
      <w:r w:rsidRPr="004A0ACA">
        <w:rPr>
          <w:rFonts w:asciiTheme="majorBidi" w:hAnsiTheme="majorBidi" w:cstheme="majorBidi"/>
          <w:sz w:val="24"/>
          <w:szCs w:val="24"/>
        </w:rPr>
        <w:t xml:space="preserve">Yet the success was short-lived. He later </w:t>
      </w:r>
      <w:r w:rsidRPr="004A0ACA">
        <w:rPr>
          <w:rFonts w:asciiTheme="majorBidi" w:hAnsiTheme="majorBidi" w:cstheme="majorBidi"/>
          <w:sz w:val="24"/>
          <w:szCs w:val="24"/>
        </w:rPr>
        <w:lastRenderedPageBreak/>
        <w:t xml:space="preserve">lamented: </w:t>
      </w:r>
      <w:r w:rsidRPr="004A0ACA">
        <w:rPr>
          <w:rStyle w:val="af3"/>
          <w:rFonts w:asciiTheme="majorBidi" w:hAnsiTheme="majorBidi" w:cstheme="majorBidi"/>
          <w:i w:val="0"/>
          <w:iCs w:val="0"/>
          <w:sz w:val="24"/>
          <w:szCs w:val="24"/>
        </w:rPr>
        <w:t>"Now, with the Zionist Executive's decision to reduce the education budget, the settlement is anxious about the fate of its school."</w:t>
      </w:r>
      <w:r w:rsidR="00F9488B" w:rsidRPr="004A0ACA">
        <w:rPr>
          <w:rStyle w:val="a5"/>
          <w:rFonts w:asciiTheme="majorBidi" w:hAnsiTheme="majorBidi" w:cstheme="majorBidi"/>
          <w:sz w:val="24"/>
          <w:szCs w:val="24"/>
          <w:rtl/>
        </w:rPr>
        <w:footnoteReference w:id="73"/>
      </w:r>
    </w:p>
    <w:p w14:paraId="5EE4FA3E" w14:textId="20D5E672" w:rsidR="008569F0" w:rsidRPr="004A0ACA" w:rsidRDefault="008569F0" w:rsidP="004A0ACA">
      <w:pPr>
        <w:bidi w:val="0"/>
        <w:spacing w:before="100" w:beforeAutospacing="1" w:after="100" w:afterAutospacing="1" w:line="480" w:lineRule="auto"/>
        <w:jc w:val="both"/>
        <w:rPr>
          <w:rFonts w:asciiTheme="majorBidi" w:eastAsia="Times New Roman" w:hAnsiTheme="majorBidi" w:cstheme="majorBidi"/>
          <w:sz w:val="24"/>
          <w:szCs w:val="24"/>
        </w:rPr>
      </w:pPr>
      <w:r w:rsidRPr="004A0ACA">
        <w:rPr>
          <w:rFonts w:asciiTheme="majorBidi" w:hAnsiTheme="majorBidi" w:cstheme="majorBidi"/>
          <w:sz w:val="24"/>
          <w:szCs w:val="24"/>
        </w:rPr>
        <w:t xml:space="preserve">Similar challenges were encountered in Acre, where Jerusalem-born teacher Yehoshua </w:t>
      </w:r>
      <w:proofErr w:type="spellStart"/>
      <w:r w:rsidRPr="004A0ACA">
        <w:rPr>
          <w:rFonts w:asciiTheme="majorBidi" w:hAnsiTheme="majorBidi" w:cstheme="majorBidi"/>
          <w:sz w:val="24"/>
          <w:szCs w:val="24"/>
        </w:rPr>
        <w:t>Miyuḥas</w:t>
      </w:r>
      <w:proofErr w:type="spellEnd"/>
      <w:r w:rsidRPr="004A0ACA">
        <w:rPr>
          <w:rFonts w:asciiTheme="majorBidi" w:hAnsiTheme="majorBidi" w:cstheme="majorBidi"/>
          <w:sz w:val="24"/>
          <w:szCs w:val="24"/>
        </w:rPr>
        <w:t xml:space="preserve"> was sent in 1924. A graduate of the 'Ezra' and Hebrew Teachers' College, </w:t>
      </w:r>
      <w:proofErr w:type="spellStart"/>
      <w:r w:rsidRPr="004A0ACA">
        <w:rPr>
          <w:rFonts w:asciiTheme="majorBidi" w:hAnsiTheme="majorBidi" w:cstheme="majorBidi"/>
          <w:sz w:val="24"/>
          <w:szCs w:val="24"/>
        </w:rPr>
        <w:t>Miyuḥas</w:t>
      </w:r>
      <w:proofErr w:type="spellEnd"/>
      <w:r w:rsidRPr="004A0ACA">
        <w:rPr>
          <w:rFonts w:asciiTheme="majorBidi" w:hAnsiTheme="majorBidi" w:cstheme="majorBidi"/>
          <w:sz w:val="24"/>
          <w:szCs w:val="24"/>
        </w:rPr>
        <w:t xml:space="preserve"> had previously taught in several Upper Galilee settlements, Damascus, and Haifa. Like Salomon and </w:t>
      </w:r>
      <w:proofErr w:type="spellStart"/>
      <w:r w:rsidRPr="004A0ACA">
        <w:rPr>
          <w:rFonts w:asciiTheme="majorBidi" w:hAnsiTheme="majorBidi" w:cstheme="majorBidi"/>
          <w:sz w:val="24"/>
          <w:szCs w:val="24"/>
        </w:rPr>
        <w:t>Pereḥ</w:t>
      </w:r>
      <w:proofErr w:type="spellEnd"/>
      <w:r w:rsidRPr="004A0ACA">
        <w:rPr>
          <w:rFonts w:asciiTheme="majorBidi" w:hAnsiTheme="majorBidi" w:cstheme="majorBidi"/>
          <w:sz w:val="24"/>
          <w:szCs w:val="24"/>
        </w:rPr>
        <w:t xml:space="preserve"> in Beisan, he embodied a bridge between old and new, familiar with local culture but aligned with the evolving Jewish settlement.</w:t>
      </w:r>
    </w:p>
    <w:p w14:paraId="3DECF169" w14:textId="7EF7109D" w:rsidR="00F9488B" w:rsidRPr="004A0ACA" w:rsidRDefault="00F9488B" w:rsidP="004A0ACA">
      <w:pPr>
        <w:bidi w:val="0"/>
        <w:spacing w:before="100" w:beforeAutospacing="1" w:after="100" w:afterAutospacing="1" w:line="480" w:lineRule="auto"/>
        <w:jc w:val="both"/>
        <w:rPr>
          <w:rFonts w:asciiTheme="majorBidi" w:eastAsia="Times New Roman" w:hAnsiTheme="majorBidi" w:cstheme="majorBidi"/>
          <w:sz w:val="24"/>
          <w:szCs w:val="24"/>
        </w:rPr>
      </w:pPr>
      <w:r w:rsidRPr="004A0ACA">
        <w:rPr>
          <w:rFonts w:asciiTheme="majorBidi" w:hAnsiTheme="majorBidi" w:cstheme="majorBidi"/>
          <w:sz w:val="24"/>
          <w:szCs w:val="24"/>
        </w:rPr>
        <w:t xml:space="preserve">In Acre, these characteristics were particularly significant: </w:t>
      </w:r>
      <w:r w:rsidR="008569F0" w:rsidRPr="004A0ACA">
        <w:rPr>
          <w:rFonts w:asciiTheme="majorBidi" w:hAnsiTheme="majorBidi" w:cstheme="majorBidi"/>
          <w:sz w:val="24"/>
          <w:szCs w:val="24"/>
        </w:rPr>
        <w:t>Until 1923, Acre had been a well-established Arabic-speaking community with roots dating back to the 18th century</w:t>
      </w:r>
      <w:r w:rsidR="0037637C" w:rsidRPr="004A0ACA">
        <w:rPr>
          <w:rFonts w:asciiTheme="majorBidi" w:hAnsiTheme="majorBidi" w:cstheme="majorBidi"/>
          <w:sz w:val="24"/>
          <w:szCs w:val="24"/>
        </w:rPr>
        <w:t>.</w:t>
      </w:r>
      <w:r w:rsidR="0037637C" w:rsidRPr="004A0ACA">
        <w:rPr>
          <w:rStyle w:val="a5"/>
          <w:rFonts w:asciiTheme="majorBidi" w:hAnsiTheme="majorBidi" w:cstheme="majorBidi"/>
          <w:sz w:val="24"/>
          <w:szCs w:val="24"/>
          <w:rtl/>
        </w:rPr>
        <w:footnoteReference w:id="74"/>
      </w:r>
      <w:r w:rsidR="008569F0" w:rsidRPr="004A0ACA">
        <w:rPr>
          <w:rFonts w:asciiTheme="majorBidi" w:hAnsiTheme="majorBidi" w:cstheme="majorBidi"/>
          <w:sz w:val="24"/>
          <w:szCs w:val="24"/>
        </w:rPr>
        <w:t xml:space="preserve"> Unlike other secondary Arabic cities, Acre began attracting new immigrants in 1923, primarily from Europe, increasing their numbers to nearly a tenth of the city’s population.</w:t>
      </w:r>
      <w:r w:rsidR="0037637C" w:rsidRPr="004A0ACA">
        <w:rPr>
          <w:rStyle w:val="a5"/>
          <w:rFonts w:asciiTheme="majorBidi" w:hAnsiTheme="majorBidi" w:cstheme="majorBidi"/>
          <w:sz w:val="24"/>
          <w:szCs w:val="24"/>
        </w:rPr>
        <w:footnoteReference w:id="75"/>
      </w:r>
      <w:r w:rsidR="008569F0" w:rsidRPr="004A0ACA">
        <w:rPr>
          <w:rFonts w:asciiTheme="majorBidi" w:hAnsiTheme="majorBidi" w:cstheme="majorBidi"/>
          <w:sz w:val="24"/>
          <w:szCs w:val="24"/>
        </w:rPr>
        <w:t xml:space="preserve"> Recognizing the growing importance of Hebrew, the Acre community committee sought to promote its instruction among adults as a means of solidifying the emerging Hebrew-speaking community.</w:t>
      </w:r>
      <w:r w:rsidR="0037637C" w:rsidRPr="004A0ACA">
        <w:rPr>
          <w:rFonts w:asciiTheme="majorBidi" w:hAnsiTheme="majorBidi" w:cstheme="majorBidi"/>
          <w:sz w:val="24"/>
          <w:szCs w:val="24"/>
        </w:rPr>
        <w:t xml:space="preserve"> Despite these efforts, </w:t>
      </w:r>
      <w:proofErr w:type="spellStart"/>
      <w:r w:rsidR="0037637C" w:rsidRPr="004A0ACA">
        <w:rPr>
          <w:rFonts w:asciiTheme="majorBidi" w:hAnsiTheme="majorBidi" w:cstheme="majorBidi"/>
          <w:sz w:val="24"/>
          <w:szCs w:val="24"/>
        </w:rPr>
        <w:t>Miyuḥas</w:t>
      </w:r>
      <w:proofErr w:type="spellEnd"/>
      <w:r w:rsidR="0037637C" w:rsidRPr="004A0ACA">
        <w:rPr>
          <w:rFonts w:asciiTheme="majorBidi" w:hAnsiTheme="majorBidi" w:cstheme="majorBidi"/>
          <w:sz w:val="24"/>
          <w:szCs w:val="24"/>
        </w:rPr>
        <w:t xml:space="preserve"> encountered resistance or indifference from both veteran and new residents, who, amid their difficult daily routines, saw little purpose in learning a language that was not the local tongue. In the June 4, 1926 issue of the 'Acre's </w:t>
      </w:r>
      <w:r w:rsidR="0037637C" w:rsidRPr="004A0ACA">
        <w:rPr>
          <w:rStyle w:val="af3"/>
          <w:rFonts w:asciiTheme="majorBidi" w:hAnsiTheme="majorBidi" w:cstheme="majorBidi"/>
          <w:i w:val="0"/>
          <w:iCs w:val="0"/>
          <w:sz w:val="24"/>
          <w:szCs w:val="24"/>
        </w:rPr>
        <w:t>Living Newspaper'</w:t>
      </w:r>
      <w:r w:rsidR="0037637C" w:rsidRPr="004A0ACA">
        <w:rPr>
          <w:rFonts w:asciiTheme="majorBidi" w:hAnsiTheme="majorBidi" w:cstheme="majorBidi"/>
          <w:i/>
          <w:iCs/>
          <w:sz w:val="24"/>
          <w:szCs w:val="24"/>
        </w:rPr>
        <w:t>,</w:t>
      </w:r>
      <w:r w:rsidR="0037637C" w:rsidRPr="004A0ACA">
        <w:rPr>
          <w:rFonts w:asciiTheme="majorBidi" w:hAnsiTheme="majorBidi" w:cstheme="majorBidi"/>
          <w:sz w:val="24"/>
          <w:szCs w:val="24"/>
        </w:rPr>
        <w:t xml:space="preserve"> </w:t>
      </w:r>
      <w:proofErr w:type="spellStart"/>
      <w:r w:rsidR="0037637C" w:rsidRPr="004A0ACA">
        <w:rPr>
          <w:rFonts w:asciiTheme="majorBidi" w:hAnsiTheme="majorBidi" w:cstheme="majorBidi"/>
          <w:sz w:val="24"/>
          <w:szCs w:val="24"/>
        </w:rPr>
        <w:t>Miyuḥas</w:t>
      </w:r>
      <w:proofErr w:type="spellEnd"/>
      <w:r w:rsidR="0037637C" w:rsidRPr="004A0ACA">
        <w:rPr>
          <w:rFonts w:asciiTheme="majorBidi" w:hAnsiTheme="majorBidi" w:cstheme="majorBidi"/>
          <w:sz w:val="24"/>
          <w:szCs w:val="24"/>
        </w:rPr>
        <w:t xml:space="preserve"> lamented the insufficient effort among Acre’s residents to learn Hebrew and their lack of participation in evening classes. He called for "using every means to establish Hebrew language in the city." His critique targeted Arabic-speaking residents, </w:t>
      </w:r>
      <w:proofErr w:type="spellStart"/>
      <w:r w:rsidR="0037637C" w:rsidRPr="004A0ACA">
        <w:rPr>
          <w:rFonts w:asciiTheme="majorBidi" w:hAnsiTheme="majorBidi" w:cstheme="majorBidi"/>
          <w:sz w:val="24"/>
          <w:szCs w:val="24"/>
        </w:rPr>
        <w:t>Salonican</w:t>
      </w:r>
      <w:proofErr w:type="spellEnd"/>
      <w:r w:rsidR="0037637C" w:rsidRPr="004A0ACA">
        <w:rPr>
          <w:rFonts w:asciiTheme="majorBidi" w:hAnsiTheme="majorBidi" w:cstheme="majorBidi"/>
          <w:sz w:val="24"/>
          <w:szCs w:val="24"/>
        </w:rPr>
        <w:t xml:space="preserve"> Ladino </w:t>
      </w:r>
      <w:r w:rsidR="0037637C" w:rsidRPr="004A0ACA">
        <w:rPr>
          <w:rFonts w:asciiTheme="majorBidi" w:hAnsiTheme="majorBidi" w:cstheme="majorBidi"/>
          <w:sz w:val="24"/>
          <w:szCs w:val="24"/>
        </w:rPr>
        <w:lastRenderedPageBreak/>
        <w:t>speakers, and European Yiddish-speaking migrants, who he felt were perpetuating a "diasporic atmosphere" in the town.</w:t>
      </w:r>
      <w:r w:rsidRPr="004A0ACA">
        <w:rPr>
          <w:rStyle w:val="a5"/>
          <w:rFonts w:asciiTheme="majorBidi" w:hAnsiTheme="majorBidi" w:cstheme="majorBidi"/>
          <w:sz w:val="24"/>
          <w:szCs w:val="24"/>
          <w:rtl/>
        </w:rPr>
        <w:t xml:space="preserve"> </w:t>
      </w:r>
      <w:r w:rsidRPr="004A0ACA">
        <w:rPr>
          <w:rStyle w:val="a5"/>
          <w:rFonts w:asciiTheme="majorBidi" w:hAnsiTheme="majorBidi" w:cstheme="majorBidi"/>
          <w:sz w:val="24"/>
          <w:szCs w:val="24"/>
          <w:rtl/>
        </w:rPr>
        <w:footnoteReference w:id="76"/>
      </w:r>
    </w:p>
    <w:p w14:paraId="687E3131" w14:textId="301E7B39" w:rsidR="0037637C" w:rsidRPr="004A0ACA" w:rsidRDefault="0037637C" w:rsidP="004A0ACA">
      <w:pPr>
        <w:bidi w:val="0"/>
        <w:spacing w:before="100" w:beforeAutospacing="1" w:after="100" w:afterAutospacing="1" w:line="480" w:lineRule="auto"/>
        <w:jc w:val="both"/>
        <w:rPr>
          <w:rFonts w:asciiTheme="majorBidi" w:hAnsiTheme="majorBidi" w:cstheme="majorBidi"/>
          <w:sz w:val="24"/>
          <w:szCs w:val="24"/>
        </w:rPr>
      </w:pPr>
      <w:r w:rsidRPr="004A0ACA">
        <w:rPr>
          <w:rFonts w:asciiTheme="majorBidi" w:hAnsiTheme="majorBidi" w:cstheme="majorBidi"/>
          <w:sz w:val="24"/>
          <w:szCs w:val="24"/>
        </w:rPr>
        <w:t>In an effort to revive adult Hebrew education, the Acre community committee approached the Zionist Education Department, requesting funding for evening classes for adults and older children who had missed formal schooling. They argued that teaching Hebrew to residents "distant from the Hebrew language and immersed in a completely Arabic atmosphere" was essential for fostering a cohesive Hebrew-speaking community. However, their request was denied.</w:t>
      </w:r>
      <w:r w:rsidRPr="004A0ACA">
        <w:rPr>
          <w:rStyle w:val="a5"/>
          <w:rFonts w:asciiTheme="majorBidi" w:hAnsiTheme="majorBidi" w:cstheme="majorBidi"/>
          <w:sz w:val="24"/>
          <w:szCs w:val="24"/>
          <w:rtl/>
        </w:rPr>
        <w:footnoteReference w:id="77"/>
      </w:r>
    </w:p>
    <w:p w14:paraId="2C5CE066" w14:textId="021967EC" w:rsidR="0037637C" w:rsidRPr="004A0ACA" w:rsidRDefault="0037637C" w:rsidP="004A0ACA">
      <w:pPr>
        <w:bidi w:val="0"/>
        <w:spacing w:before="100" w:beforeAutospacing="1" w:after="100" w:afterAutospacing="1" w:line="480" w:lineRule="auto"/>
        <w:jc w:val="both"/>
        <w:rPr>
          <w:rFonts w:asciiTheme="majorBidi" w:hAnsiTheme="majorBidi" w:cstheme="majorBidi"/>
          <w:sz w:val="24"/>
          <w:szCs w:val="24"/>
        </w:rPr>
      </w:pPr>
      <w:r w:rsidRPr="004A0ACA">
        <w:rPr>
          <w:rFonts w:asciiTheme="majorBidi" w:hAnsiTheme="majorBidi" w:cstheme="majorBidi"/>
          <w:sz w:val="24"/>
          <w:szCs w:val="24"/>
        </w:rPr>
        <w:t>The Education Department maintained a uniform policy for both strong and peripheral communities, expecting teachers to provide these lessons voluntarily as part of their national mission or requiring communities to fund the classes themselves, as had been done in Haifa.</w:t>
      </w:r>
      <w:r w:rsidRPr="004A0ACA">
        <w:rPr>
          <w:rStyle w:val="a5"/>
          <w:rFonts w:asciiTheme="majorBidi" w:hAnsiTheme="majorBidi" w:cstheme="majorBidi"/>
          <w:sz w:val="24"/>
          <w:szCs w:val="24"/>
        </w:rPr>
        <w:footnoteReference w:id="78"/>
      </w:r>
      <w:r w:rsidRPr="004A0ACA">
        <w:rPr>
          <w:rFonts w:asciiTheme="majorBidi" w:hAnsiTheme="majorBidi" w:cstheme="majorBidi"/>
          <w:sz w:val="24"/>
          <w:szCs w:val="24"/>
        </w:rPr>
        <w:t xml:space="preserve"> This approach, rooted in the Department’s centralized unification policy, was disconnected from the cultural and economic realities of Acre and ultimately proved unworkable.</w:t>
      </w:r>
    </w:p>
    <w:p w14:paraId="4847EDCD" w14:textId="0A7A9F67" w:rsidR="00582595" w:rsidRPr="004A0ACA" w:rsidRDefault="00582595" w:rsidP="004A0ACA">
      <w:pPr>
        <w:tabs>
          <w:tab w:val="left" w:pos="-367"/>
          <w:tab w:val="left" w:pos="7854"/>
        </w:tabs>
        <w:spacing w:line="480" w:lineRule="auto"/>
        <w:jc w:val="both"/>
        <w:rPr>
          <w:rFonts w:asciiTheme="majorBidi" w:hAnsiTheme="majorBidi" w:cstheme="majorBidi"/>
          <w:b/>
          <w:bCs/>
          <w:sz w:val="24"/>
          <w:szCs w:val="24"/>
          <w:rtl/>
          <w:lang w:val="en-GB"/>
        </w:rPr>
      </w:pPr>
    </w:p>
    <w:p w14:paraId="1D41E24D" w14:textId="4E452500" w:rsidR="00582595" w:rsidRDefault="00DE0C72" w:rsidP="00DE0C72">
      <w:pPr>
        <w:tabs>
          <w:tab w:val="left" w:pos="-367"/>
          <w:tab w:val="left" w:pos="7854"/>
        </w:tabs>
        <w:bidi w:val="0"/>
        <w:spacing w:line="480" w:lineRule="auto"/>
        <w:jc w:val="both"/>
        <w:rPr>
          <w:rFonts w:ascii="David" w:hAnsi="David" w:cs="David"/>
          <w:b/>
          <w:bCs/>
          <w:sz w:val="24"/>
          <w:szCs w:val="24"/>
          <w:rtl/>
        </w:rPr>
      </w:pPr>
      <w:r>
        <w:rPr>
          <w:rFonts w:ascii="David" w:hAnsi="David" w:cs="David"/>
          <w:b/>
          <w:bCs/>
          <w:sz w:val="24"/>
          <w:szCs w:val="24"/>
        </w:rPr>
        <w:t>conclusion</w:t>
      </w:r>
    </w:p>
    <w:p w14:paraId="2819AF0B" w14:textId="186F0425" w:rsidR="002226D6" w:rsidRPr="009705D3" w:rsidRDefault="002226D6" w:rsidP="00652F29">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 xml:space="preserve">One of the central challenges facing the national Hebrew education system was fostering a national consciousness among veteran Jewish populations, particularly Arabic speakers. Hebrew education played a pivotal role in establishing the Zionist </w:t>
      </w:r>
      <w:r w:rsidRPr="009705D3">
        <w:rPr>
          <w:rFonts w:asciiTheme="majorBidi" w:hAnsiTheme="majorBidi" w:cstheme="majorBidi"/>
          <w:sz w:val="24"/>
          <w:szCs w:val="24"/>
        </w:rPr>
        <w:lastRenderedPageBreak/>
        <w:t>movement in Palestine while simultaneously reflecting the ideological struggles and power dynamics that shaped it.</w:t>
      </w:r>
    </w:p>
    <w:p w14:paraId="480C0D00" w14:textId="14A41633" w:rsidR="00D84330" w:rsidRPr="009705D3" w:rsidRDefault="00D84330" w:rsidP="00D84330">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As a predominantly European migrant society defined its return as a re-engagement with an ancestral homeland, Zionism encountered complex and often charged interactions with the land and its Jewish and Arab inhabitants. The aspiration to achieve "nativeness" intertwined with efforts to transform cultural norms and reconfigure relationships between the "new natives" and their environment, including interactions with other populations sharing the same space.</w:t>
      </w:r>
    </w:p>
    <w:p w14:paraId="28D39A78" w14:textId="62421BD1" w:rsidR="00F70809" w:rsidRPr="009705D3" w:rsidRDefault="00D84330" w:rsidP="009705D3">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 xml:space="preserve">The political and cultural dynamics of this process were marked by negotiations and </w:t>
      </w:r>
      <w:r w:rsidR="00F70809" w:rsidRPr="009705D3">
        <w:rPr>
          <w:rFonts w:asciiTheme="majorBidi" w:hAnsiTheme="majorBidi" w:cstheme="majorBidi"/>
          <w:sz w:val="24"/>
          <w:szCs w:val="24"/>
        </w:rPr>
        <w:t>contestation</w:t>
      </w:r>
      <w:r w:rsidRPr="009705D3">
        <w:rPr>
          <w:rFonts w:asciiTheme="majorBidi" w:hAnsiTheme="majorBidi" w:cstheme="majorBidi"/>
          <w:sz w:val="24"/>
          <w:szCs w:val="24"/>
        </w:rPr>
        <w:t>, where terms such as "sons of the land," "natives," "migrants," and "new Yishuv" often overlapped. Ethnic distinctions between Mizrahi and European Jews were crossed, as</w:t>
      </w:r>
      <w:r w:rsidR="00F70809" w:rsidRPr="009705D3">
        <w:rPr>
          <w:rFonts w:asciiTheme="majorBidi" w:hAnsiTheme="majorBidi" w:cstheme="majorBidi"/>
          <w:sz w:val="24"/>
          <w:szCs w:val="24"/>
        </w:rPr>
        <w:t xml:space="preserve"> the term " sons of the land " was used not only by Arabic-speaking Jews but also by First Aliyah European youth. This terminology served as a tool to navigate the tensions between integration and differentiation within Zionist policies.</w:t>
      </w:r>
      <w:r w:rsidRPr="009705D3">
        <w:rPr>
          <w:rStyle w:val="a5"/>
          <w:rFonts w:asciiTheme="majorBidi" w:hAnsiTheme="majorBidi" w:cstheme="majorBidi"/>
          <w:sz w:val="24"/>
          <w:szCs w:val="24"/>
          <w:rtl/>
        </w:rPr>
        <w:t xml:space="preserve"> </w:t>
      </w:r>
    </w:p>
    <w:p w14:paraId="0B79561C" w14:textId="0311A2C3" w:rsidR="00F61750" w:rsidRPr="009705D3" w:rsidRDefault="00F70809" w:rsidP="00F70809">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 xml:space="preserve">Cultural distinctions blurred through internal transformations within veteran communities, reflecting tensions between conservatism and modernization. These changes also raised questions about the place of Arab culture, which were not always directly tied to Zionist initiatives. Similarly, geographical distinctions were somehow flexible; during the transition from an Ottoman-imperial reality to a British Mandatory reality, claims of indigeneity sometimes referred to Ottoman or Arabic-speaking subjects, rather than strictly local urban communities. </w:t>
      </w:r>
    </w:p>
    <w:p w14:paraId="569DC48E" w14:textId="41AEAC0B" w:rsidR="00F70809" w:rsidRPr="009705D3" w:rsidRDefault="00F70809" w:rsidP="00F70809">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 xml:space="preserve">These dynamics, largely shaped by Jewish elites, were distant from the realities of veteran Jewish communities in secondary Arab cities. These peripheral communities were removed from centers of influence and focused on providing education aligned </w:t>
      </w:r>
      <w:r w:rsidRPr="009705D3">
        <w:rPr>
          <w:rFonts w:asciiTheme="majorBidi" w:hAnsiTheme="majorBidi" w:cstheme="majorBidi"/>
          <w:sz w:val="24"/>
          <w:szCs w:val="24"/>
        </w:rPr>
        <w:lastRenderedPageBreak/>
        <w:t>with their religious and cultural values. Hebrew education was one of the modern options proposed by educational agents. The aspiration for modern education and criticism of the local way of life was shared by initiators from within the communities and by teacher-emissaries, most of whom had recently immigrated from Europe, though some were local natives themselves. Support or opposition to Hebrew education often reflected internal struggles within the communities between innovators advocating for modernization and those seeking to preserve traditional lifestyles, rather than outright rejection of Zionism.</w:t>
      </w:r>
    </w:p>
    <w:p w14:paraId="4C1E54EF" w14:textId="543E45E8" w:rsidR="00F70809" w:rsidRPr="009705D3" w:rsidRDefault="00F70809" w:rsidP="002226D6">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The demographic changes resulting from increased European immigration, the organizational and economic strengthening of Zionist institutions during the Mandate period, and escalating national tensions between Jews and Arabs all reinforced Jewish separatism and European modernization. The Zionist movement increasingly assumed responsibility for the entire Jewish settlement. The education department began sending teachers to all Jewish communities, shifting the initiative to open Hebrew schools from local communities to the national education system. However, this shift imposed national organizational criteria that often made Hebrew education inaccessible to poorer communities. Requirements such as parental payments, school maintenance, and a minimum of ten students for teacher funding posed significant barriers, leaving Hebrew classrooms unstable and hampering the efforts of local residents who supported Hebrew education but could not sustain it financially.</w:t>
      </w:r>
    </w:p>
    <w:p w14:paraId="15364737" w14:textId="77777777" w:rsidR="00A7704E" w:rsidRPr="009705D3" w:rsidRDefault="00A7704E" w:rsidP="002226D6">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 xml:space="preserve">National aspirations for "unifying and separating" (building a Jewish national home) often conflicted with local communities’ perceptions, capabilities, and needs. Pedagogical concepts such as "Hebrew in Hebrew," "knowledge of the land," and the reinvention of agricultural holidays like </w:t>
      </w:r>
      <w:proofErr w:type="spellStart"/>
      <w:r w:rsidRPr="009705D3">
        <w:rPr>
          <w:rFonts w:asciiTheme="majorBidi" w:hAnsiTheme="majorBidi" w:cstheme="majorBidi"/>
          <w:sz w:val="24"/>
          <w:szCs w:val="24"/>
        </w:rPr>
        <w:t>Tu</w:t>
      </w:r>
      <w:proofErr w:type="spellEnd"/>
      <w:r w:rsidRPr="009705D3">
        <w:rPr>
          <w:rFonts w:asciiTheme="majorBidi" w:hAnsiTheme="majorBidi" w:cstheme="majorBidi"/>
          <w:sz w:val="24"/>
          <w:szCs w:val="24"/>
        </w:rPr>
        <w:t xml:space="preserve"> </w:t>
      </w:r>
      <w:proofErr w:type="spellStart"/>
      <w:r w:rsidRPr="009705D3">
        <w:rPr>
          <w:rFonts w:asciiTheme="majorBidi" w:hAnsiTheme="majorBidi" w:cstheme="majorBidi"/>
          <w:sz w:val="24"/>
          <w:szCs w:val="24"/>
        </w:rPr>
        <w:t>BiShvat</w:t>
      </w:r>
      <w:proofErr w:type="spellEnd"/>
      <w:r w:rsidRPr="009705D3">
        <w:rPr>
          <w:rFonts w:asciiTheme="majorBidi" w:hAnsiTheme="majorBidi" w:cstheme="majorBidi"/>
          <w:sz w:val="24"/>
          <w:szCs w:val="24"/>
        </w:rPr>
        <w:t xml:space="preserve"> and religious celebrations like Purim and Hanukkah carried different meanings for immigrants who sought to shape </w:t>
      </w:r>
      <w:r w:rsidRPr="009705D3">
        <w:rPr>
          <w:rFonts w:asciiTheme="majorBidi" w:hAnsiTheme="majorBidi" w:cstheme="majorBidi"/>
          <w:sz w:val="24"/>
          <w:szCs w:val="24"/>
        </w:rPr>
        <w:lastRenderedPageBreak/>
        <w:t>their national indigeneity compared to veteran communities asked to transform their ways of life, often without their consent.</w:t>
      </w:r>
    </w:p>
    <w:p w14:paraId="7B68F7D5" w14:textId="77777777" w:rsidR="00A7704E" w:rsidRPr="009705D3" w:rsidRDefault="00A7704E" w:rsidP="00A7704E">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 xml:space="preserve">The veteran Jewish communities in secondary Arab cities ceased to exist by the late 1930s, paralleling rising national tensions and the societal trend toward separation. </w:t>
      </w:r>
    </w:p>
    <w:p w14:paraId="64DBD702" w14:textId="6D86BBB9" w:rsidR="00A7704E" w:rsidRPr="009705D3" w:rsidRDefault="00A7704E" w:rsidP="00A7704E">
      <w:pPr>
        <w:tabs>
          <w:tab w:val="left" w:pos="-367"/>
          <w:tab w:val="left" w:pos="7854"/>
        </w:tabs>
        <w:bidi w:val="0"/>
        <w:spacing w:line="480" w:lineRule="auto"/>
        <w:jc w:val="both"/>
        <w:rPr>
          <w:rFonts w:asciiTheme="majorBidi" w:hAnsiTheme="majorBidi" w:cstheme="majorBidi"/>
          <w:sz w:val="24"/>
          <w:szCs w:val="24"/>
        </w:rPr>
      </w:pPr>
      <w:r w:rsidRPr="009705D3">
        <w:rPr>
          <w:rFonts w:asciiTheme="majorBidi" w:hAnsiTheme="majorBidi" w:cstheme="majorBidi"/>
          <w:sz w:val="24"/>
          <w:szCs w:val="24"/>
        </w:rPr>
        <w:t>The history of Hebrew education in Arabic-speaking Jewish communities in Palestine reveals not only the complexities of national and cultural transformation but also the tensions and compromises required to navigate overlapping identities and competing visions of belonging, far beyond simplistic dichotomies of "European" versus "local".</w:t>
      </w:r>
    </w:p>
    <w:p w14:paraId="10C6A477" w14:textId="05172B11" w:rsidR="00A7704E" w:rsidRPr="009705D3" w:rsidRDefault="00A7704E" w:rsidP="00A7704E">
      <w:pPr>
        <w:tabs>
          <w:tab w:val="left" w:pos="-367"/>
          <w:tab w:val="left" w:pos="7854"/>
        </w:tabs>
        <w:bidi w:val="0"/>
        <w:spacing w:line="480" w:lineRule="auto"/>
        <w:jc w:val="both"/>
        <w:rPr>
          <w:rFonts w:asciiTheme="majorBidi" w:hAnsiTheme="majorBidi" w:cstheme="majorBidi"/>
          <w:sz w:val="24"/>
          <w:szCs w:val="24"/>
        </w:rPr>
      </w:pPr>
    </w:p>
    <w:p w14:paraId="3705077F" w14:textId="029ACF74" w:rsidR="004D4E16" w:rsidRPr="00A7704E" w:rsidRDefault="004D4E16" w:rsidP="001E0172">
      <w:pPr>
        <w:tabs>
          <w:tab w:val="left" w:pos="-367"/>
          <w:tab w:val="left" w:pos="7854"/>
        </w:tabs>
        <w:spacing w:line="480" w:lineRule="auto"/>
        <w:jc w:val="both"/>
        <w:rPr>
          <w:rFonts w:ascii="David" w:hAnsi="David" w:cs="David"/>
          <w:sz w:val="24"/>
          <w:szCs w:val="24"/>
        </w:rPr>
      </w:pPr>
    </w:p>
    <w:p w14:paraId="46D1192D" w14:textId="5EBFA492" w:rsidR="00842817" w:rsidRDefault="00842817" w:rsidP="00842817">
      <w:pPr>
        <w:spacing w:line="480" w:lineRule="auto"/>
        <w:jc w:val="both"/>
        <w:rPr>
          <w:rFonts w:ascii="David" w:hAnsi="David" w:cs="David"/>
          <w:sz w:val="24"/>
          <w:szCs w:val="24"/>
          <w:rtl/>
        </w:rPr>
      </w:pPr>
    </w:p>
    <w:p w14:paraId="24ED08FA" w14:textId="77777777" w:rsidR="009D0517" w:rsidRPr="005A22FF" w:rsidRDefault="009D0517" w:rsidP="007230C2">
      <w:pPr>
        <w:pStyle w:val="af0"/>
        <w:spacing w:line="360" w:lineRule="auto"/>
        <w:rPr>
          <w:sz w:val="22"/>
          <w:szCs w:val="22"/>
          <w:rtl/>
        </w:rPr>
      </w:pPr>
    </w:p>
    <w:p w14:paraId="57CCE763" w14:textId="77777777" w:rsidR="00AB5B7C" w:rsidRDefault="00AB5B7C" w:rsidP="00AB5B7C">
      <w:pPr>
        <w:tabs>
          <w:tab w:val="left" w:pos="-367"/>
          <w:tab w:val="left" w:pos="7854"/>
        </w:tabs>
        <w:spacing w:line="480" w:lineRule="auto"/>
        <w:jc w:val="both"/>
        <w:rPr>
          <w:rFonts w:ascii="David" w:hAnsi="David" w:cs="David"/>
          <w:sz w:val="24"/>
          <w:szCs w:val="24"/>
          <w:rtl/>
          <w:lang w:val="en-GB"/>
        </w:rPr>
      </w:pPr>
    </w:p>
    <w:p w14:paraId="6AD5A42B" w14:textId="77777777" w:rsidR="00560F87" w:rsidRDefault="00560F87" w:rsidP="00A73634">
      <w:pPr>
        <w:tabs>
          <w:tab w:val="left" w:pos="-367"/>
          <w:tab w:val="left" w:pos="7854"/>
        </w:tabs>
        <w:spacing w:line="480" w:lineRule="auto"/>
        <w:jc w:val="both"/>
        <w:rPr>
          <w:rFonts w:ascii="David" w:hAnsi="David" w:cs="David"/>
          <w:sz w:val="24"/>
          <w:szCs w:val="24"/>
          <w:rtl/>
          <w:lang w:val="en-GB"/>
        </w:rPr>
      </w:pPr>
    </w:p>
    <w:p w14:paraId="2107F258" w14:textId="77777777" w:rsidR="001E7A6C" w:rsidRPr="00AF73F3" w:rsidRDefault="001E7A6C" w:rsidP="00AF73F3">
      <w:pPr>
        <w:tabs>
          <w:tab w:val="left" w:pos="-367"/>
          <w:tab w:val="left" w:pos="7854"/>
        </w:tabs>
        <w:spacing w:line="480" w:lineRule="auto"/>
        <w:jc w:val="both"/>
        <w:rPr>
          <w:rFonts w:ascii="David" w:hAnsi="David" w:cs="David"/>
          <w:sz w:val="24"/>
          <w:szCs w:val="24"/>
          <w:rtl/>
        </w:rPr>
      </w:pPr>
    </w:p>
    <w:p w14:paraId="48E8E306" w14:textId="77777777" w:rsidR="004E6BC5" w:rsidRPr="00AF73F3" w:rsidRDefault="004E6BC5" w:rsidP="00AF73F3">
      <w:pPr>
        <w:tabs>
          <w:tab w:val="left" w:pos="-367"/>
          <w:tab w:val="left" w:pos="7854"/>
        </w:tabs>
        <w:spacing w:line="480" w:lineRule="auto"/>
        <w:jc w:val="both"/>
        <w:rPr>
          <w:rFonts w:ascii="David" w:hAnsi="David" w:cs="David"/>
          <w:sz w:val="24"/>
          <w:szCs w:val="24"/>
          <w:rtl/>
          <w:lang w:val="en-GB"/>
        </w:rPr>
      </w:pPr>
    </w:p>
    <w:p w14:paraId="295A3AD7" w14:textId="77777777" w:rsidR="004E6BC5" w:rsidRPr="00AF73F3" w:rsidRDefault="004E6BC5" w:rsidP="00AF73F3">
      <w:pPr>
        <w:tabs>
          <w:tab w:val="left" w:pos="-367"/>
          <w:tab w:val="left" w:pos="7854"/>
        </w:tabs>
        <w:spacing w:line="480" w:lineRule="auto"/>
        <w:jc w:val="both"/>
        <w:rPr>
          <w:rFonts w:ascii="David" w:hAnsi="David" w:cs="David"/>
          <w:sz w:val="24"/>
          <w:szCs w:val="24"/>
          <w:rtl/>
          <w:lang w:val="en-GB"/>
        </w:rPr>
      </w:pPr>
    </w:p>
    <w:p w14:paraId="059025E6" w14:textId="77777777" w:rsidR="001064EC" w:rsidRPr="00AF73F3" w:rsidRDefault="001064EC" w:rsidP="00AF73F3">
      <w:pPr>
        <w:tabs>
          <w:tab w:val="left" w:pos="-367"/>
          <w:tab w:val="left" w:pos="7854"/>
        </w:tabs>
        <w:spacing w:line="480" w:lineRule="auto"/>
        <w:jc w:val="both"/>
        <w:rPr>
          <w:rFonts w:ascii="David" w:hAnsi="David" w:cs="David"/>
          <w:sz w:val="24"/>
          <w:szCs w:val="24"/>
          <w:rtl/>
          <w:lang w:val="en-GB"/>
        </w:rPr>
      </w:pPr>
    </w:p>
    <w:p w14:paraId="060A893A" w14:textId="77777777" w:rsidR="00C43B0A" w:rsidRPr="00AF73F3" w:rsidRDefault="00C43B0A" w:rsidP="00AF73F3">
      <w:pPr>
        <w:tabs>
          <w:tab w:val="left" w:pos="-367"/>
          <w:tab w:val="left" w:pos="7854"/>
        </w:tabs>
        <w:spacing w:line="480" w:lineRule="auto"/>
        <w:jc w:val="both"/>
        <w:rPr>
          <w:rFonts w:ascii="David" w:hAnsi="David" w:cs="David"/>
          <w:sz w:val="24"/>
          <w:szCs w:val="24"/>
          <w:rtl/>
        </w:rPr>
      </w:pPr>
    </w:p>
    <w:p w14:paraId="5D3F310A" w14:textId="77777777" w:rsidR="004B4AE4" w:rsidRPr="00AF73F3" w:rsidRDefault="004B4AE4" w:rsidP="00AF73F3">
      <w:pPr>
        <w:spacing w:line="480" w:lineRule="auto"/>
        <w:jc w:val="both"/>
        <w:rPr>
          <w:rFonts w:ascii="David" w:hAnsi="David" w:cs="David"/>
          <w:sz w:val="24"/>
          <w:szCs w:val="24"/>
          <w:rtl/>
        </w:rPr>
      </w:pPr>
    </w:p>
    <w:p w14:paraId="5C492499" w14:textId="77777777" w:rsidR="009F7C6C" w:rsidRPr="00AF73F3" w:rsidRDefault="009F7C6C" w:rsidP="00AF73F3">
      <w:pPr>
        <w:spacing w:line="480" w:lineRule="auto"/>
        <w:jc w:val="both"/>
        <w:rPr>
          <w:rFonts w:ascii="David" w:hAnsi="David" w:cs="David"/>
          <w:sz w:val="24"/>
          <w:szCs w:val="24"/>
          <w:rtl/>
        </w:rPr>
      </w:pPr>
    </w:p>
    <w:p w14:paraId="7D0DE4DC" w14:textId="77777777" w:rsidR="0017265A" w:rsidRPr="00AF73F3" w:rsidRDefault="0017265A" w:rsidP="00AF73F3">
      <w:pPr>
        <w:spacing w:line="480" w:lineRule="auto"/>
        <w:jc w:val="both"/>
        <w:rPr>
          <w:rFonts w:ascii="David" w:hAnsi="David" w:cs="David"/>
          <w:sz w:val="24"/>
          <w:szCs w:val="24"/>
          <w:rtl/>
        </w:rPr>
      </w:pPr>
    </w:p>
    <w:p w14:paraId="1911BF9D" w14:textId="77777777" w:rsidR="0017265A" w:rsidRPr="00AF73F3" w:rsidRDefault="0017265A" w:rsidP="00AF73F3">
      <w:pPr>
        <w:spacing w:line="480" w:lineRule="auto"/>
        <w:jc w:val="both"/>
        <w:rPr>
          <w:rFonts w:ascii="David" w:hAnsi="David" w:cs="David"/>
          <w:sz w:val="24"/>
          <w:szCs w:val="24"/>
          <w:rtl/>
        </w:rPr>
      </w:pPr>
    </w:p>
    <w:p w14:paraId="58F0AEE5" w14:textId="77777777" w:rsidR="0017265A" w:rsidRPr="00AF73F3" w:rsidRDefault="0017265A" w:rsidP="00AF73F3">
      <w:pPr>
        <w:spacing w:line="480" w:lineRule="auto"/>
        <w:jc w:val="both"/>
        <w:rPr>
          <w:rFonts w:ascii="David" w:hAnsi="David" w:cs="David"/>
          <w:sz w:val="24"/>
          <w:szCs w:val="24"/>
          <w:rtl/>
        </w:rPr>
      </w:pPr>
    </w:p>
    <w:p w14:paraId="24725E43" w14:textId="77777777" w:rsidR="008209E0" w:rsidRPr="00AF73F3" w:rsidRDefault="008209E0" w:rsidP="00AF73F3">
      <w:pPr>
        <w:spacing w:line="480" w:lineRule="auto"/>
        <w:jc w:val="both"/>
        <w:rPr>
          <w:rFonts w:ascii="David" w:hAnsi="David" w:cs="David"/>
          <w:sz w:val="24"/>
          <w:szCs w:val="24"/>
          <w:lang w:val="en-GB"/>
        </w:rPr>
      </w:pPr>
    </w:p>
    <w:p w14:paraId="5296E65D" w14:textId="77777777" w:rsidR="004C5F66" w:rsidRPr="00AF73F3" w:rsidRDefault="004C5F66" w:rsidP="00AF73F3">
      <w:pPr>
        <w:spacing w:line="480" w:lineRule="auto"/>
        <w:jc w:val="both"/>
        <w:rPr>
          <w:rFonts w:ascii="David" w:hAnsi="David" w:cs="David"/>
          <w:b/>
          <w:bCs/>
          <w:sz w:val="24"/>
          <w:szCs w:val="24"/>
          <w:lang w:val="en-GB"/>
        </w:rPr>
      </w:pPr>
    </w:p>
    <w:p w14:paraId="02105634" w14:textId="77777777" w:rsidR="00560F87" w:rsidRDefault="00560F87" w:rsidP="00560F87">
      <w:pPr>
        <w:tabs>
          <w:tab w:val="left" w:pos="-367"/>
          <w:tab w:val="left" w:pos="7854"/>
        </w:tabs>
        <w:spacing w:line="480" w:lineRule="auto"/>
        <w:jc w:val="both"/>
        <w:rPr>
          <w:rFonts w:ascii="David" w:hAnsi="David" w:cs="David"/>
          <w:sz w:val="24"/>
          <w:szCs w:val="24"/>
          <w:rtl/>
          <w:lang w:val="en-GB"/>
        </w:rPr>
      </w:pPr>
    </w:p>
    <w:p w14:paraId="24CD936D" w14:textId="210BC82C" w:rsidR="00E62E74" w:rsidRDefault="00E62E74" w:rsidP="00E62E74">
      <w:pPr>
        <w:spacing w:line="480" w:lineRule="auto"/>
        <w:jc w:val="both"/>
        <w:rPr>
          <w:rFonts w:ascii="David" w:hAnsi="David" w:cs="David"/>
          <w:sz w:val="24"/>
          <w:szCs w:val="24"/>
          <w:rtl/>
        </w:rPr>
      </w:pPr>
      <w:r w:rsidRPr="00AF73F3">
        <w:rPr>
          <w:rFonts w:ascii="David" w:hAnsi="David" w:cs="David"/>
          <w:sz w:val="24"/>
          <w:szCs w:val="24"/>
          <w:rtl/>
        </w:rPr>
        <w:t>בנרטיב הציוני, הסיפורים המקומיים מעלים תמונה של כישלון: החינוך העברי, שנועד לשמש סוכן שינוי בקרב הקהילות הוותיקות ולאפשר התקרבות בינן לבן הרעיונות הציוניים והתנועה הציונית, כשל במשימתו ובנוסף  לא הצליח ליצור כוח משיכה לעולים חדשים. הקהילות נותרו עניות ומנותקות מהמעשה הציוני ועם התגברות המתח היהודי-ערבי חרבו או נעזבו.</w:t>
      </w:r>
    </w:p>
    <w:p w14:paraId="2AD48B6C" w14:textId="77777777" w:rsidR="006C0DAD" w:rsidRPr="00FE68CE" w:rsidRDefault="006C0DAD" w:rsidP="006C0DAD">
      <w:pPr>
        <w:tabs>
          <w:tab w:val="left" w:pos="-367"/>
          <w:tab w:val="left" w:pos="7854"/>
        </w:tabs>
        <w:spacing w:line="480" w:lineRule="auto"/>
        <w:jc w:val="both"/>
        <w:rPr>
          <w:rFonts w:ascii="David" w:hAnsi="David" w:cs="David"/>
          <w:b/>
          <w:bCs/>
          <w:sz w:val="24"/>
          <w:szCs w:val="24"/>
          <w:rtl/>
          <w:lang w:val="en-GB"/>
        </w:rPr>
      </w:pPr>
      <w:r w:rsidRPr="00FE68CE">
        <w:rPr>
          <w:rFonts w:ascii="David" w:hAnsi="David" w:cs="David" w:hint="cs"/>
          <w:b/>
          <w:bCs/>
          <w:sz w:val="24"/>
          <w:szCs w:val="24"/>
          <w:rtl/>
          <w:lang w:val="en-GB"/>
        </w:rPr>
        <w:t>גורמים לכישלון</w:t>
      </w:r>
    </w:p>
    <w:p w14:paraId="36F569CE" w14:textId="77777777" w:rsidR="006C0DAD" w:rsidRDefault="006C0DAD" w:rsidP="006C0DAD">
      <w:pPr>
        <w:tabs>
          <w:tab w:val="left" w:pos="-367"/>
          <w:tab w:val="left" w:pos="7854"/>
        </w:tabs>
        <w:spacing w:line="480" w:lineRule="auto"/>
        <w:jc w:val="both"/>
        <w:rPr>
          <w:rFonts w:ascii="David" w:hAnsi="David" w:cs="David"/>
          <w:sz w:val="24"/>
          <w:szCs w:val="24"/>
          <w:rtl/>
          <w:lang w:val="en-GB"/>
        </w:rPr>
      </w:pPr>
      <w:r>
        <w:rPr>
          <w:rFonts w:ascii="David" w:hAnsi="David" w:cs="David" w:hint="cs"/>
          <w:sz w:val="24"/>
          <w:szCs w:val="24"/>
          <w:rtl/>
          <w:lang w:val="en-GB"/>
        </w:rPr>
        <w:t>כאמור, במרבית הערים הערביות היזמה להכנסת החינוך העברי הייתה מקומית. אלא  שלנגד עיני ראשי מחלקת החינוך הלאומית לא עמד האינטרס המקומי, אלא השאיפה הלאומית המאחידה (ושיקולים פרופסיונליים שהיו קשורים בתנאי השכר של מורי הפריפריה) ולכן לא נעשה מאמץ להתאים את השליחות החינוכית לתנאי המקום ולאופי הקהילה.</w:t>
      </w:r>
      <w:r w:rsidRPr="00075D3F">
        <w:rPr>
          <w:rFonts w:hint="cs"/>
          <w:rtl/>
        </w:rPr>
        <w:t xml:space="preserve"> </w:t>
      </w:r>
      <w:r w:rsidRPr="00075D3F">
        <w:rPr>
          <w:rFonts w:ascii="David" w:hAnsi="David" w:cs="David" w:hint="cs"/>
          <w:sz w:val="24"/>
          <w:szCs w:val="24"/>
          <w:rtl/>
          <w:lang w:val="en-GB"/>
        </w:rPr>
        <w:t>קשיי התקשורת</w:t>
      </w:r>
      <w:r>
        <w:rPr>
          <w:rFonts w:ascii="David" w:hAnsi="David" w:cs="David" w:hint="cs"/>
          <w:sz w:val="24"/>
          <w:szCs w:val="24"/>
          <w:rtl/>
          <w:lang w:val="en-GB"/>
        </w:rPr>
        <w:t>,</w:t>
      </w:r>
      <w:r w:rsidRPr="00075D3F">
        <w:rPr>
          <w:rFonts w:ascii="David" w:hAnsi="David" w:cs="David" w:hint="cs"/>
          <w:sz w:val="24"/>
          <w:szCs w:val="24"/>
          <w:rtl/>
          <w:lang w:val="en-GB"/>
        </w:rPr>
        <w:t xml:space="preserve"> והסלידה של המורים </w:t>
      </w:r>
      <w:r>
        <w:rPr>
          <w:rFonts w:ascii="David" w:hAnsi="David" w:cs="David" w:hint="cs"/>
          <w:sz w:val="24"/>
          <w:szCs w:val="24"/>
          <w:rtl/>
          <w:lang w:val="en-GB"/>
        </w:rPr>
        <w:t xml:space="preserve">שנשלחו מאורחות החיים המקומיות, הקשו גם כן על המטרה המוצהרת לקדם 'לאומיות מאחידה'. </w:t>
      </w:r>
    </w:p>
    <w:p w14:paraId="5C0AF136" w14:textId="77777777" w:rsidR="006C0DAD" w:rsidRPr="00AF73F3" w:rsidRDefault="006C0DAD" w:rsidP="00E62E74">
      <w:pPr>
        <w:spacing w:line="480" w:lineRule="auto"/>
        <w:jc w:val="both"/>
        <w:rPr>
          <w:rFonts w:ascii="David" w:hAnsi="David" w:cs="David" w:hint="cs"/>
          <w:sz w:val="24"/>
          <w:szCs w:val="24"/>
          <w:rtl/>
        </w:rPr>
      </w:pPr>
    </w:p>
    <w:p w14:paraId="47C7C941" w14:textId="172DE2C7" w:rsidR="00560F87" w:rsidRDefault="002F49DE" w:rsidP="00E62E74">
      <w:pPr>
        <w:tabs>
          <w:tab w:val="left" w:pos="-367"/>
          <w:tab w:val="left" w:pos="7854"/>
        </w:tabs>
        <w:spacing w:line="480" w:lineRule="auto"/>
        <w:jc w:val="both"/>
        <w:rPr>
          <w:rFonts w:ascii="David" w:hAnsi="David" w:cs="David" w:hint="cs"/>
          <w:sz w:val="24"/>
          <w:szCs w:val="24"/>
          <w:rtl/>
          <w:lang w:val="en-GB"/>
        </w:rPr>
      </w:pPr>
      <w:r>
        <w:rPr>
          <w:rFonts w:ascii="David" w:hAnsi="David" w:cs="David" w:hint="cs"/>
          <w:sz w:val="24"/>
          <w:szCs w:val="24"/>
          <w:rtl/>
          <w:lang w:val="en-GB"/>
        </w:rPr>
        <w:t xml:space="preserve">ן: על </w:t>
      </w:r>
      <w:proofErr w:type="spellStart"/>
      <w:r>
        <w:rPr>
          <w:rFonts w:ascii="David" w:hAnsi="David" w:cs="David" w:hint="cs"/>
          <w:sz w:val="24"/>
          <w:szCs w:val="24"/>
          <w:rtl/>
          <w:lang w:val="en-GB"/>
        </w:rPr>
        <w:t>ההקסמות</w:t>
      </w:r>
      <w:proofErr w:type="spellEnd"/>
      <w:r>
        <w:rPr>
          <w:rFonts w:ascii="David" w:hAnsi="David" w:cs="David" w:hint="cs"/>
          <w:sz w:val="24"/>
          <w:szCs w:val="24"/>
          <w:rtl/>
          <w:lang w:val="en-GB"/>
        </w:rPr>
        <w:t xml:space="preserve"> והדחיה מהפלחים היהודים ומהסביבה הערבית </w:t>
      </w:r>
      <w:r>
        <w:rPr>
          <w:rFonts w:ascii="David" w:hAnsi="David" w:cs="David"/>
          <w:sz w:val="24"/>
          <w:szCs w:val="24"/>
          <w:rtl/>
          <w:lang w:val="en-GB"/>
        </w:rPr>
        <w:t>–</w:t>
      </w:r>
      <w:r>
        <w:rPr>
          <w:rFonts w:ascii="David" w:hAnsi="David" w:cs="David" w:hint="cs"/>
          <w:sz w:val="24"/>
          <w:szCs w:val="24"/>
          <w:rtl/>
          <w:lang w:val="en-GB"/>
        </w:rPr>
        <w:t xml:space="preserve"> אצל בן צבי ובן גוריון</w:t>
      </w:r>
    </w:p>
    <w:p w14:paraId="5661B712" w14:textId="1832D24A" w:rsidR="002F49DE" w:rsidRDefault="002F49DE" w:rsidP="00E62E74">
      <w:pPr>
        <w:tabs>
          <w:tab w:val="left" w:pos="-367"/>
          <w:tab w:val="left" w:pos="7854"/>
        </w:tabs>
        <w:spacing w:line="480" w:lineRule="auto"/>
        <w:jc w:val="both"/>
        <w:rPr>
          <w:rFonts w:ascii="David" w:hAnsi="David" w:cs="David"/>
          <w:sz w:val="24"/>
          <w:szCs w:val="24"/>
          <w:rtl/>
          <w:lang w:val="en-GB"/>
        </w:rPr>
      </w:pPr>
      <w:r>
        <w:rPr>
          <w:rFonts w:ascii="David" w:hAnsi="David" w:cs="David" w:hint="cs"/>
          <w:sz w:val="24"/>
          <w:szCs w:val="24"/>
          <w:rtl/>
          <w:lang w:val="en-GB"/>
        </w:rPr>
        <w:t>וגם:</w:t>
      </w:r>
    </w:p>
    <w:p w14:paraId="70BA2284" w14:textId="77777777" w:rsidR="002F49DE" w:rsidRPr="002F49DE" w:rsidRDefault="002F49DE" w:rsidP="00E62E74">
      <w:pPr>
        <w:tabs>
          <w:tab w:val="left" w:pos="-367"/>
          <w:tab w:val="left" w:pos="7854"/>
        </w:tabs>
        <w:spacing w:line="480" w:lineRule="auto"/>
        <w:jc w:val="both"/>
        <w:rPr>
          <w:rFonts w:ascii="David" w:hAnsi="David" w:cs="David"/>
          <w:b/>
          <w:bCs/>
          <w:sz w:val="24"/>
          <w:szCs w:val="24"/>
          <w:rtl/>
          <w:lang w:val="en-GB"/>
        </w:rPr>
      </w:pPr>
    </w:p>
    <w:sectPr w:rsidR="002F49DE" w:rsidRPr="002F49DE" w:rsidSect="00375C4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C9299" w14:textId="77777777" w:rsidR="007A48EC" w:rsidRDefault="007A48EC" w:rsidP="009125AB">
      <w:pPr>
        <w:spacing w:after="0" w:line="240" w:lineRule="auto"/>
      </w:pPr>
      <w:r>
        <w:separator/>
      </w:r>
    </w:p>
  </w:endnote>
  <w:endnote w:type="continuationSeparator" w:id="0">
    <w:p w14:paraId="250329DC" w14:textId="77777777" w:rsidR="007A48EC" w:rsidRDefault="007A48EC" w:rsidP="0091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PalatinoLinotype-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5C9C" w14:textId="77777777" w:rsidR="007A48EC" w:rsidRDefault="007A48EC" w:rsidP="009125AB">
      <w:pPr>
        <w:spacing w:after="0" w:line="240" w:lineRule="auto"/>
      </w:pPr>
      <w:r>
        <w:separator/>
      </w:r>
    </w:p>
  </w:footnote>
  <w:footnote w:type="continuationSeparator" w:id="0">
    <w:p w14:paraId="1D0403A6" w14:textId="77777777" w:rsidR="007A48EC" w:rsidRDefault="007A48EC" w:rsidP="009125AB">
      <w:pPr>
        <w:spacing w:after="0" w:line="240" w:lineRule="auto"/>
      </w:pPr>
      <w:r>
        <w:continuationSeparator/>
      </w:r>
    </w:p>
  </w:footnote>
  <w:footnote w:id="1">
    <w:p w14:paraId="4F8AEB94" w14:textId="0AE358B5" w:rsidR="002A61DD" w:rsidRPr="00245DDA" w:rsidRDefault="002A61DD" w:rsidP="00245DDA">
      <w:pPr>
        <w:pStyle w:val="a3"/>
        <w:bidi w:val="0"/>
        <w:spacing w:after="120"/>
        <w:ind w:firstLine="0"/>
        <w:rPr>
          <w:rFonts w:asciiTheme="majorBidi" w:hAnsiTheme="majorBidi" w:cstheme="majorBidi"/>
          <w:sz w:val="22"/>
          <w:szCs w:val="22"/>
          <w:rtl/>
        </w:rPr>
      </w:pPr>
      <w:r w:rsidRPr="00245DDA">
        <w:rPr>
          <w:rStyle w:val="a5"/>
          <w:rFonts w:asciiTheme="majorBidi" w:hAnsiTheme="majorBidi" w:cstheme="majorBidi"/>
          <w:sz w:val="22"/>
          <w:szCs w:val="22"/>
        </w:rPr>
        <w:footnoteRef/>
      </w:r>
      <w:r w:rsidRPr="00245DDA">
        <w:rPr>
          <w:rFonts w:asciiTheme="majorBidi" w:eastAsia="PalatinoLinotype-Roman" w:hAnsiTheme="majorBidi" w:cstheme="majorBidi"/>
          <w:sz w:val="22"/>
          <w:szCs w:val="22"/>
        </w:rPr>
        <w:t xml:space="preserve">Erica-Irene </w:t>
      </w:r>
      <w:proofErr w:type="spellStart"/>
      <w:r w:rsidRPr="00245DDA">
        <w:rPr>
          <w:rFonts w:asciiTheme="majorBidi" w:eastAsia="PalatinoLinotype-Roman" w:hAnsiTheme="majorBidi" w:cstheme="majorBidi"/>
          <w:sz w:val="22"/>
          <w:szCs w:val="22"/>
        </w:rPr>
        <w:t>Daes</w:t>
      </w:r>
      <w:proofErr w:type="spellEnd"/>
      <w:r w:rsidRPr="00245DDA">
        <w:rPr>
          <w:rFonts w:asciiTheme="majorBidi" w:eastAsia="PalatinoLinotype-Roman" w:hAnsiTheme="majorBidi" w:cstheme="majorBidi"/>
          <w:sz w:val="22"/>
          <w:szCs w:val="22"/>
        </w:rPr>
        <w:t xml:space="preserve">, </w:t>
      </w:r>
      <w:r w:rsidRPr="00245DDA">
        <w:rPr>
          <w:rFonts w:asciiTheme="majorBidi" w:eastAsia="PalatinoLinotype-Roman" w:hAnsiTheme="majorBidi" w:cstheme="majorBidi"/>
          <w:i/>
          <w:iCs/>
          <w:sz w:val="22"/>
          <w:szCs w:val="22"/>
        </w:rPr>
        <w:t>Indigenous Peoples and their Relationship to Land</w:t>
      </w:r>
      <w:r w:rsidRPr="00245DDA">
        <w:rPr>
          <w:rFonts w:asciiTheme="majorBidi" w:eastAsia="PalatinoLinotype-Roman" w:hAnsiTheme="majorBidi" w:cstheme="majorBidi"/>
          <w:sz w:val="22"/>
          <w:szCs w:val="22"/>
        </w:rPr>
        <w:t>, UNE/CN.4/Sub.2/2001/21, U.N. Commission on Human Rights, Geneva, 11.6.2001</w:t>
      </w:r>
    </w:p>
  </w:footnote>
  <w:footnote w:id="2">
    <w:p w14:paraId="4FD75124" w14:textId="5F4A92A0"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Pr>
        <w:t xml:space="preserve">For example: James S. Anaya, </w:t>
      </w:r>
      <w:r w:rsidRPr="00245DDA">
        <w:rPr>
          <w:rFonts w:asciiTheme="majorBidi" w:hAnsiTheme="majorBidi" w:cstheme="majorBidi"/>
          <w:i/>
          <w:iCs/>
          <w:sz w:val="22"/>
          <w:szCs w:val="22"/>
        </w:rPr>
        <w:t>Indigenous Peoples in International Law</w:t>
      </w:r>
      <w:r w:rsidRPr="00245DDA">
        <w:rPr>
          <w:rFonts w:asciiTheme="majorBidi" w:hAnsiTheme="majorBidi" w:cstheme="majorBidi"/>
          <w:sz w:val="22"/>
          <w:szCs w:val="22"/>
        </w:rPr>
        <w:t xml:space="preserve"> (Oxford, 2004</w:t>
      </w:r>
      <w:r w:rsidRPr="00245DDA">
        <w:rPr>
          <w:rFonts w:asciiTheme="majorBidi" w:hAnsiTheme="majorBidi" w:cstheme="majorBidi"/>
          <w:sz w:val="22"/>
          <w:szCs w:val="22"/>
          <w:vertAlign w:val="superscript"/>
        </w:rPr>
        <w:t>)</w:t>
      </w:r>
      <w:r w:rsidRPr="00245DDA">
        <w:rPr>
          <w:rFonts w:asciiTheme="majorBidi" w:hAnsiTheme="majorBidi" w:cstheme="majorBidi"/>
          <w:sz w:val="22"/>
          <w:szCs w:val="22"/>
        </w:rPr>
        <w:t>; </w:t>
      </w:r>
      <w:proofErr w:type="spellStart"/>
      <w:r w:rsidRPr="00245DDA">
        <w:rPr>
          <w:rFonts w:asciiTheme="majorBidi" w:hAnsiTheme="majorBidi" w:cstheme="majorBidi"/>
          <w:sz w:val="22"/>
          <w:szCs w:val="22"/>
        </w:rPr>
        <w:t>Havatzelet</w:t>
      </w:r>
      <w:proofErr w:type="spellEnd"/>
      <w:r w:rsidRPr="00245DDA">
        <w:rPr>
          <w:rFonts w:asciiTheme="majorBidi" w:hAnsiTheme="majorBidi" w:cstheme="majorBidi"/>
          <w:sz w:val="22"/>
          <w:szCs w:val="22"/>
          <w:shd w:val="clear" w:color="auto" w:fill="FFFFFF"/>
        </w:rPr>
        <w:t xml:space="preserve"> </w:t>
      </w:r>
      <w:proofErr w:type="spellStart"/>
      <w:r w:rsidRPr="00245DDA">
        <w:rPr>
          <w:rFonts w:asciiTheme="majorBidi" w:hAnsiTheme="majorBidi" w:cstheme="majorBidi"/>
          <w:sz w:val="22"/>
          <w:szCs w:val="22"/>
          <w:shd w:val="clear" w:color="auto" w:fill="FFFFFF"/>
        </w:rPr>
        <w:t>Yahel</w:t>
      </w:r>
      <w:proofErr w:type="spellEnd"/>
      <w:r w:rsidRPr="00245DDA">
        <w:rPr>
          <w:rFonts w:asciiTheme="majorBidi" w:hAnsiTheme="majorBidi" w:cstheme="majorBidi"/>
          <w:sz w:val="22"/>
          <w:szCs w:val="22"/>
          <w:shd w:val="clear" w:color="auto" w:fill="FFFFFF"/>
        </w:rPr>
        <w:t xml:space="preserve">, Ruth </w:t>
      </w:r>
      <w:proofErr w:type="spellStart"/>
      <w:r w:rsidRPr="00245DDA">
        <w:rPr>
          <w:rFonts w:asciiTheme="majorBidi" w:hAnsiTheme="majorBidi" w:cstheme="majorBidi"/>
          <w:sz w:val="22"/>
          <w:szCs w:val="22"/>
          <w:shd w:val="clear" w:color="auto" w:fill="FFFFFF"/>
        </w:rPr>
        <w:t>Kark</w:t>
      </w:r>
      <w:proofErr w:type="spellEnd"/>
      <w:r w:rsidRPr="00245DDA">
        <w:rPr>
          <w:rFonts w:asciiTheme="majorBidi" w:hAnsiTheme="majorBidi" w:cstheme="majorBidi"/>
          <w:sz w:val="22"/>
          <w:szCs w:val="22"/>
          <w:shd w:val="clear" w:color="auto" w:fill="FFFFFF"/>
        </w:rPr>
        <w:t xml:space="preserve">, and, Seth J. </w:t>
      </w:r>
      <w:proofErr w:type="spellStart"/>
      <w:r w:rsidRPr="00245DDA">
        <w:rPr>
          <w:rFonts w:asciiTheme="majorBidi" w:hAnsiTheme="majorBidi" w:cstheme="majorBidi"/>
          <w:sz w:val="22"/>
          <w:szCs w:val="22"/>
          <w:shd w:val="clear" w:color="auto" w:fill="FFFFFF"/>
        </w:rPr>
        <w:t>Frantzman</w:t>
      </w:r>
      <w:proofErr w:type="spellEnd"/>
      <w:r w:rsidRPr="00245DDA">
        <w:rPr>
          <w:rFonts w:asciiTheme="majorBidi" w:hAnsiTheme="majorBidi" w:cstheme="majorBidi"/>
          <w:sz w:val="22"/>
          <w:szCs w:val="22"/>
          <w:shd w:val="clear" w:color="auto" w:fill="FFFFFF"/>
        </w:rPr>
        <w:t xml:space="preserve">, </w:t>
      </w:r>
      <w:r w:rsidRPr="00245DDA">
        <w:rPr>
          <w:rFonts w:asciiTheme="majorBidi" w:hAnsiTheme="majorBidi" w:cstheme="majorBidi"/>
          <w:sz w:val="22"/>
          <w:szCs w:val="22"/>
        </w:rPr>
        <w:t xml:space="preserve">"Are the Negev Bedouin an Indigenous People? Fabricating Palestinian History", </w:t>
      </w:r>
      <w:r w:rsidRPr="00245DDA">
        <w:rPr>
          <w:rFonts w:asciiTheme="majorBidi" w:hAnsiTheme="majorBidi" w:cstheme="majorBidi"/>
          <w:i/>
          <w:iCs/>
          <w:sz w:val="22"/>
          <w:szCs w:val="22"/>
          <w:shd w:val="clear" w:color="auto" w:fill="FFFFFF"/>
        </w:rPr>
        <w:t>Middle East Quarterly</w:t>
      </w:r>
      <w:r w:rsidRPr="00245DDA">
        <w:rPr>
          <w:rFonts w:asciiTheme="majorBidi" w:hAnsiTheme="majorBidi" w:cstheme="majorBidi"/>
          <w:sz w:val="22"/>
          <w:szCs w:val="22"/>
          <w:shd w:val="clear" w:color="auto" w:fill="FFFFFF"/>
        </w:rPr>
        <w:t>, 19,3 (2012): 3-14</w:t>
      </w:r>
    </w:p>
  </w:footnote>
  <w:footnote w:id="3">
    <w:p w14:paraId="19E46204" w14:textId="76AE44CE" w:rsidR="002A61DD" w:rsidRPr="00245DDA" w:rsidRDefault="002A61DD" w:rsidP="00245DDA">
      <w:pPr>
        <w:pStyle w:val="a3"/>
        <w:bidi w:val="0"/>
        <w:spacing w:after="120"/>
        <w:ind w:firstLine="0"/>
        <w:rPr>
          <w:rFonts w:asciiTheme="majorBidi" w:hAnsiTheme="majorBidi" w:cstheme="majorBidi"/>
          <w:sz w:val="22"/>
          <w:szCs w:val="22"/>
          <w:rtl/>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rPr>
        <w:t xml:space="preserve">See, for example: Patrick Wolfe, </w:t>
      </w:r>
      <w:r w:rsidRPr="00245DDA">
        <w:rPr>
          <w:rFonts w:asciiTheme="majorBidi" w:hAnsiTheme="majorBidi" w:cstheme="majorBidi"/>
          <w:i/>
          <w:iCs/>
          <w:sz w:val="22"/>
          <w:szCs w:val="22"/>
        </w:rPr>
        <w:t>Settler colonialism and the transformation of anthropology: The politics and poetics of an ethnographic event</w:t>
      </w:r>
      <w:r w:rsidRPr="00245DDA">
        <w:rPr>
          <w:rFonts w:asciiTheme="majorBidi" w:hAnsiTheme="majorBidi" w:cstheme="majorBidi"/>
          <w:sz w:val="22"/>
          <w:szCs w:val="22"/>
        </w:rPr>
        <w:t xml:space="preserve">. (London: </w:t>
      </w:r>
      <w:proofErr w:type="spellStart"/>
      <w:r w:rsidRPr="00245DDA">
        <w:rPr>
          <w:rFonts w:asciiTheme="majorBidi" w:hAnsiTheme="majorBidi" w:cstheme="majorBidi"/>
          <w:sz w:val="22"/>
          <w:szCs w:val="22"/>
        </w:rPr>
        <w:t>Cassell</w:t>
      </w:r>
      <w:proofErr w:type="spellEnd"/>
      <w:r w:rsidRPr="00245DDA">
        <w:rPr>
          <w:rFonts w:asciiTheme="majorBidi" w:hAnsiTheme="majorBidi" w:cstheme="majorBidi"/>
          <w:sz w:val="22"/>
          <w:szCs w:val="22"/>
        </w:rPr>
        <w:t xml:space="preserve"> 1999); </w:t>
      </w:r>
      <w:proofErr w:type="spellStart"/>
      <w:r w:rsidRPr="00245DDA">
        <w:rPr>
          <w:rFonts w:asciiTheme="majorBidi" w:hAnsiTheme="majorBidi" w:cstheme="majorBidi"/>
          <w:sz w:val="22"/>
          <w:szCs w:val="22"/>
        </w:rPr>
        <w:t>Leorenzo</w:t>
      </w:r>
      <w:proofErr w:type="spellEnd"/>
      <w:r w:rsidRPr="00245DDA">
        <w:rPr>
          <w:rFonts w:asciiTheme="majorBidi" w:hAnsiTheme="majorBidi" w:cstheme="majorBidi"/>
          <w:sz w:val="22"/>
          <w:szCs w:val="22"/>
        </w:rPr>
        <w:t xml:space="preserve"> </w:t>
      </w:r>
      <w:proofErr w:type="spellStart"/>
      <w:r w:rsidRPr="00245DDA">
        <w:rPr>
          <w:rFonts w:asciiTheme="majorBidi" w:hAnsiTheme="majorBidi" w:cstheme="majorBidi"/>
          <w:sz w:val="22"/>
          <w:szCs w:val="22"/>
        </w:rPr>
        <w:t>Veracini</w:t>
      </w:r>
      <w:proofErr w:type="spellEnd"/>
      <w:r w:rsidRPr="00245DDA">
        <w:rPr>
          <w:rFonts w:asciiTheme="majorBidi" w:hAnsiTheme="majorBidi" w:cstheme="majorBidi"/>
          <w:sz w:val="22"/>
          <w:szCs w:val="22"/>
        </w:rPr>
        <w:t xml:space="preserve">, Settler colonialism: A theoretical overview. (London: Palgrave Macmillan 2010); Caroline Elkins and, Susan Pedersen (eds.), </w:t>
      </w:r>
      <w:r w:rsidRPr="00245DDA">
        <w:rPr>
          <w:rFonts w:asciiTheme="majorBidi" w:hAnsiTheme="majorBidi" w:cstheme="majorBidi"/>
          <w:i/>
          <w:iCs/>
          <w:sz w:val="22"/>
          <w:szCs w:val="22"/>
        </w:rPr>
        <w:t>Settler Colonialism in the Twentieth Century: Projects, Practices, Legacies</w:t>
      </w:r>
      <w:r w:rsidRPr="00245DDA">
        <w:rPr>
          <w:rFonts w:asciiTheme="majorBidi" w:hAnsiTheme="majorBidi" w:cstheme="majorBidi"/>
          <w:sz w:val="22"/>
          <w:szCs w:val="22"/>
        </w:rPr>
        <w:t xml:space="preserve"> (New York: Routledge 2005).</w:t>
      </w:r>
    </w:p>
  </w:footnote>
  <w:footnote w:id="4">
    <w:p w14:paraId="08BCC93B" w14:textId="24567E85" w:rsidR="002A61DD" w:rsidRPr="00245DDA" w:rsidRDefault="002A61DD" w:rsidP="00245DDA">
      <w:pPr>
        <w:pStyle w:val="a3"/>
        <w:bidi w:val="0"/>
        <w:spacing w:after="120"/>
        <w:ind w:firstLine="0"/>
        <w:rPr>
          <w:rFonts w:asciiTheme="majorBidi" w:hAnsiTheme="majorBidi" w:cstheme="majorBidi"/>
          <w:sz w:val="22"/>
          <w:szCs w:val="22"/>
          <w:rtl/>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rPr>
        <w:t xml:space="preserve">J. A. </w:t>
      </w:r>
      <w:proofErr w:type="spellStart"/>
      <w:r w:rsidRPr="00245DDA">
        <w:rPr>
          <w:rFonts w:asciiTheme="majorBidi" w:hAnsiTheme="majorBidi" w:cstheme="majorBidi"/>
          <w:sz w:val="22"/>
          <w:szCs w:val="22"/>
        </w:rPr>
        <w:t>Mangan</w:t>
      </w:r>
      <w:proofErr w:type="spellEnd"/>
      <w:r w:rsidRPr="00245DDA">
        <w:rPr>
          <w:rFonts w:asciiTheme="majorBidi" w:hAnsiTheme="majorBidi" w:cstheme="majorBidi"/>
          <w:sz w:val="22"/>
          <w:szCs w:val="22"/>
        </w:rPr>
        <w:t>, "Images for the confident control: stereotypes in imperial discourse"', in</w:t>
      </w:r>
      <w:r w:rsidRPr="00245DDA">
        <w:rPr>
          <w:rFonts w:asciiTheme="majorBidi" w:hAnsiTheme="majorBidi" w:cstheme="majorBidi"/>
          <w:i/>
          <w:iCs/>
          <w:sz w:val="22"/>
          <w:szCs w:val="22"/>
        </w:rPr>
        <w:t xml:space="preserve"> The imperial curriculum: racial images and education in the British colonial experience</w:t>
      </w:r>
      <w:r w:rsidRPr="00245DDA">
        <w:rPr>
          <w:rFonts w:asciiTheme="majorBidi" w:hAnsiTheme="majorBidi" w:cstheme="majorBidi"/>
          <w:sz w:val="22"/>
          <w:szCs w:val="22"/>
        </w:rPr>
        <w:t xml:space="preserve">, ed. J.A. </w:t>
      </w:r>
      <w:proofErr w:type="spellStart"/>
      <w:r w:rsidRPr="00245DDA">
        <w:rPr>
          <w:rFonts w:asciiTheme="majorBidi" w:hAnsiTheme="majorBidi" w:cstheme="majorBidi"/>
          <w:sz w:val="22"/>
          <w:szCs w:val="22"/>
        </w:rPr>
        <w:t>Mangan</w:t>
      </w:r>
      <w:proofErr w:type="spellEnd"/>
      <w:r w:rsidRPr="00245DDA">
        <w:rPr>
          <w:rFonts w:asciiTheme="majorBidi" w:hAnsiTheme="majorBidi" w:cstheme="majorBidi"/>
          <w:sz w:val="22"/>
          <w:szCs w:val="22"/>
        </w:rPr>
        <w:t>, (London: Routledge 1993), 8-9.</w:t>
      </w:r>
    </w:p>
  </w:footnote>
  <w:footnote w:id="5">
    <w:p w14:paraId="53BE6742" w14:textId="1E1DFF8F"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proofErr w:type="spellStart"/>
      <w:r w:rsidRPr="00245DDA">
        <w:rPr>
          <w:rFonts w:asciiTheme="majorBidi" w:hAnsiTheme="majorBidi" w:cstheme="majorBidi"/>
          <w:sz w:val="22"/>
          <w:szCs w:val="22"/>
          <w:shd w:val="clear" w:color="auto" w:fill="FFFFFF"/>
        </w:rPr>
        <w:t>Arieh</w:t>
      </w:r>
      <w:proofErr w:type="spellEnd"/>
      <w:r w:rsidRPr="00245DDA">
        <w:rPr>
          <w:rFonts w:asciiTheme="majorBidi" w:hAnsiTheme="majorBidi" w:cstheme="majorBidi"/>
          <w:sz w:val="22"/>
          <w:szCs w:val="22"/>
          <w:shd w:val="clear" w:color="auto" w:fill="FFFFFF"/>
        </w:rPr>
        <w:t xml:space="preserve"> Bruce </w:t>
      </w:r>
      <w:proofErr w:type="spellStart"/>
      <w:r w:rsidRPr="00245DDA">
        <w:rPr>
          <w:rFonts w:asciiTheme="majorBidi" w:hAnsiTheme="majorBidi" w:cstheme="majorBidi"/>
          <w:sz w:val="22"/>
          <w:szCs w:val="22"/>
          <w:shd w:val="clear" w:color="auto" w:fill="FFFFFF"/>
        </w:rPr>
        <w:t>Saposnik</w:t>
      </w:r>
      <w:proofErr w:type="spellEnd"/>
      <w:r w:rsidRPr="00245DDA">
        <w:rPr>
          <w:rFonts w:asciiTheme="majorBidi" w:hAnsiTheme="majorBidi" w:cstheme="majorBidi"/>
          <w:sz w:val="22"/>
          <w:szCs w:val="22"/>
          <w:shd w:val="clear" w:color="auto" w:fill="FFFFFF"/>
        </w:rPr>
        <w:t>, "Europe and its Orients in Zionist Culture Before the First World War", </w:t>
      </w:r>
      <w:r w:rsidRPr="00245DDA">
        <w:rPr>
          <w:rFonts w:asciiTheme="majorBidi" w:hAnsiTheme="majorBidi" w:cstheme="majorBidi"/>
          <w:i/>
          <w:iCs/>
          <w:sz w:val="22"/>
          <w:szCs w:val="22"/>
          <w:shd w:val="clear" w:color="auto" w:fill="FFFFFF"/>
        </w:rPr>
        <w:t>T</w:t>
      </w:r>
      <w:r w:rsidRPr="00245DDA">
        <w:rPr>
          <w:rFonts w:asciiTheme="majorBidi" w:hAnsiTheme="majorBidi" w:cstheme="majorBidi"/>
          <w:i/>
          <w:iCs/>
          <w:sz w:val="22"/>
          <w:szCs w:val="22"/>
          <w:bdr w:val="none" w:sz="0" w:space="0" w:color="auto" w:frame="1"/>
          <w:shd w:val="clear" w:color="auto" w:fill="FFFFFF"/>
        </w:rPr>
        <w:t>he Historical Journal</w:t>
      </w:r>
      <w:r w:rsidRPr="00245DDA">
        <w:rPr>
          <w:rFonts w:asciiTheme="majorBidi" w:hAnsiTheme="majorBidi" w:cstheme="majorBidi"/>
          <w:sz w:val="22"/>
          <w:szCs w:val="22"/>
          <w:shd w:val="clear" w:color="auto" w:fill="FFFFFF"/>
        </w:rPr>
        <w:t>, 49,4 (2006):1105-1123</w:t>
      </w:r>
      <w:r w:rsidRPr="00245DDA">
        <w:rPr>
          <w:rFonts w:asciiTheme="majorBidi" w:hAnsiTheme="majorBidi" w:cstheme="majorBidi"/>
          <w:sz w:val="22"/>
          <w:szCs w:val="22"/>
        </w:rPr>
        <w:t xml:space="preserve">; </w:t>
      </w:r>
      <w:proofErr w:type="spellStart"/>
      <w:r w:rsidRPr="00245DDA">
        <w:rPr>
          <w:rFonts w:asciiTheme="majorBidi" w:hAnsiTheme="majorBidi" w:cstheme="majorBidi"/>
          <w:sz w:val="22"/>
          <w:szCs w:val="22"/>
          <w:shd w:val="clear" w:color="auto" w:fill="FFFFFF"/>
        </w:rPr>
        <w:t>Arieh</w:t>
      </w:r>
      <w:proofErr w:type="spellEnd"/>
      <w:r w:rsidRPr="00245DDA">
        <w:rPr>
          <w:rFonts w:asciiTheme="majorBidi" w:hAnsiTheme="majorBidi" w:cstheme="majorBidi"/>
          <w:sz w:val="22"/>
          <w:szCs w:val="22"/>
          <w:shd w:val="clear" w:color="auto" w:fill="FFFFFF"/>
        </w:rPr>
        <w:t xml:space="preserve"> Bruce </w:t>
      </w:r>
      <w:proofErr w:type="spellStart"/>
      <w:r w:rsidRPr="00245DDA">
        <w:rPr>
          <w:rFonts w:asciiTheme="majorBidi" w:hAnsiTheme="majorBidi" w:cstheme="majorBidi"/>
          <w:sz w:val="22"/>
          <w:szCs w:val="22"/>
          <w:shd w:val="clear" w:color="auto" w:fill="FFFFFF"/>
        </w:rPr>
        <w:t>Saposnik</w:t>
      </w:r>
      <w:proofErr w:type="spellEnd"/>
      <w:r w:rsidRPr="00245DDA">
        <w:rPr>
          <w:rFonts w:asciiTheme="majorBidi" w:hAnsiTheme="majorBidi" w:cstheme="majorBidi"/>
          <w:sz w:val="22"/>
          <w:szCs w:val="22"/>
        </w:rPr>
        <w:t xml:space="preserve">, </w:t>
      </w:r>
      <w:r w:rsidRPr="00245DDA">
        <w:rPr>
          <w:rFonts w:asciiTheme="majorBidi" w:hAnsiTheme="majorBidi" w:cstheme="majorBidi"/>
          <w:i/>
          <w:iCs/>
          <w:sz w:val="22"/>
          <w:szCs w:val="22"/>
        </w:rPr>
        <w:t>Becoming Hebrew: The creation of a Jewish national culture in Ottoman Palestine</w:t>
      </w:r>
      <w:r w:rsidRPr="00245DDA">
        <w:rPr>
          <w:rFonts w:asciiTheme="majorBidi" w:hAnsiTheme="majorBidi" w:cstheme="majorBidi"/>
          <w:sz w:val="22"/>
          <w:szCs w:val="22"/>
        </w:rPr>
        <w:t>. Oxford: Oxford University Press 2010).</w:t>
      </w:r>
    </w:p>
  </w:footnote>
  <w:footnote w:id="6">
    <w:p w14:paraId="4DE71C38" w14:textId="46DA4645"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rPr>
        <w:t xml:space="preserve">For example: </w:t>
      </w:r>
      <w:r w:rsidRPr="00245DDA">
        <w:rPr>
          <w:rFonts w:asciiTheme="majorBidi" w:hAnsiTheme="majorBidi" w:cstheme="majorBidi"/>
          <w:sz w:val="22"/>
          <w:szCs w:val="22"/>
          <w:rtl/>
        </w:rPr>
        <w:t>‏</w:t>
      </w:r>
      <w:r w:rsidRPr="00245DDA">
        <w:rPr>
          <w:rFonts w:asciiTheme="majorBidi" w:hAnsiTheme="majorBidi" w:cstheme="majorBidi"/>
          <w:sz w:val="22"/>
          <w:szCs w:val="22"/>
        </w:rPr>
        <w:t xml:space="preserve">Baruch Kimmerling, </w:t>
      </w:r>
      <w:r w:rsidRPr="00245DDA">
        <w:rPr>
          <w:rFonts w:asciiTheme="majorBidi" w:hAnsiTheme="majorBidi" w:cstheme="majorBidi"/>
          <w:i/>
          <w:iCs/>
          <w:sz w:val="22"/>
          <w:szCs w:val="22"/>
        </w:rPr>
        <w:t>Migrants, Settlers, Natives: Israel Between Plurality of Cultures and Cultural Wars</w:t>
      </w:r>
      <w:r w:rsidRPr="00245DDA">
        <w:rPr>
          <w:rFonts w:asciiTheme="majorBidi" w:hAnsiTheme="majorBidi" w:cstheme="majorBidi"/>
          <w:sz w:val="22"/>
          <w:szCs w:val="22"/>
        </w:rPr>
        <w:t xml:space="preserve"> (Tel-Aviv: Am Oved 2004) [Hebrew]; Menachem Klein. Lives in Common, A local history, (Tel-Aviv: </w:t>
      </w:r>
      <w:proofErr w:type="spellStart"/>
      <w:r w:rsidRPr="00245DDA">
        <w:rPr>
          <w:rFonts w:asciiTheme="majorBidi" w:hAnsiTheme="majorBidi" w:cstheme="majorBidi"/>
          <w:sz w:val="22"/>
          <w:szCs w:val="22"/>
        </w:rPr>
        <w:t>Hakibbutz</w:t>
      </w:r>
      <w:proofErr w:type="spellEnd"/>
      <w:r w:rsidRPr="00245DDA">
        <w:rPr>
          <w:rFonts w:asciiTheme="majorBidi" w:hAnsiTheme="majorBidi" w:cstheme="majorBidi"/>
          <w:sz w:val="22"/>
          <w:szCs w:val="22"/>
        </w:rPr>
        <w:t xml:space="preserve"> </w:t>
      </w:r>
      <w:proofErr w:type="spellStart"/>
      <w:r w:rsidRPr="00245DDA">
        <w:rPr>
          <w:rFonts w:asciiTheme="majorBidi" w:hAnsiTheme="majorBidi" w:cstheme="majorBidi"/>
          <w:sz w:val="22"/>
          <w:szCs w:val="22"/>
        </w:rPr>
        <w:t>Hameuchad</w:t>
      </w:r>
      <w:proofErr w:type="spellEnd"/>
      <w:r w:rsidRPr="00245DDA">
        <w:rPr>
          <w:rFonts w:asciiTheme="majorBidi" w:hAnsiTheme="majorBidi" w:cstheme="majorBidi"/>
          <w:sz w:val="22"/>
          <w:szCs w:val="22"/>
        </w:rPr>
        <w:t xml:space="preserve"> 2015) [Hebrew];</w:t>
      </w:r>
      <w:r w:rsidRPr="00245DDA">
        <w:rPr>
          <w:rFonts w:asciiTheme="majorBidi" w:hAnsiTheme="majorBidi" w:cstheme="majorBidi"/>
          <w:color w:val="3A3A3A"/>
          <w:sz w:val="22"/>
          <w:szCs w:val="22"/>
        </w:rPr>
        <w:t xml:space="preserve"> </w:t>
      </w:r>
      <w:r w:rsidRPr="00245DDA">
        <w:rPr>
          <w:rFonts w:asciiTheme="majorBidi" w:hAnsiTheme="majorBidi" w:cstheme="majorBidi"/>
          <w:sz w:val="22"/>
          <w:szCs w:val="22"/>
        </w:rPr>
        <w:t>Abigail Jacobson, Moshe Naor, </w:t>
      </w:r>
      <w:r w:rsidRPr="00245DDA">
        <w:rPr>
          <w:rFonts w:asciiTheme="majorBidi" w:hAnsiTheme="majorBidi" w:cstheme="majorBidi"/>
          <w:i/>
          <w:iCs/>
          <w:sz w:val="22"/>
          <w:szCs w:val="22"/>
        </w:rPr>
        <w:t>Oriental neighbors: Middle Eastern Jews and Arabs in mandatory Palestine</w:t>
      </w:r>
      <w:r w:rsidRPr="00245DDA">
        <w:rPr>
          <w:rFonts w:asciiTheme="majorBidi" w:hAnsiTheme="majorBidi" w:cstheme="majorBidi"/>
          <w:sz w:val="22"/>
          <w:szCs w:val="22"/>
        </w:rPr>
        <w:t>. (Waltham, Massachusetts: Brandeis University Press, 2016).</w:t>
      </w:r>
    </w:p>
  </w:footnote>
  <w:footnote w:id="7">
    <w:p w14:paraId="64375652" w14:textId="4FB08ADD" w:rsidR="002A61DD" w:rsidRPr="00245DDA" w:rsidRDefault="002A61DD" w:rsidP="00245DDA">
      <w:pPr>
        <w:pStyle w:val="a3"/>
        <w:bidi w:val="0"/>
        <w:spacing w:after="120"/>
        <w:ind w:firstLine="0"/>
        <w:rPr>
          <w:rFonts w:asciiTheme="majorBidi" w:hAnsiTheme="majorBidi" w:cstheme="majorBidi"/>
          <w:sz w:val="22"/>
          <w:szCs w:val="22"/>
          <w:lang w:val="en-GB"/>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rPr>
        <w:t xml:space="preserve">On the ethos of the shared Ottoman homeland and Ottoman national citizenship, see for example: Karen </w:t>
      </w:r>
      <w:proofErr w:type="spellStart"/>
      <w:r w:rsidRPr="00245DDA">
        <w:rPr>
          <w:rFonts w:asciiTheme="majorBidi" w:hAnsiTheme="majorBidi" w:cstheme="majorBidi"/>
          <w:sz w:val="22"/>
          <w:szCs w:val="22"/>
        </w:rPr>
        <w:t>Barkey</w:t>
      </w:r>
      <w:proofErr w:type="spellEnd"/>
      <w:r w:rsidRPr="00245DDA">
        <w:rPr>
          <w:rFonts w:asciiTheme="majorBidi" w:hAnsiTheme="majorBidi" w:cstheme="majorBidi"/>
          <w:sz w:val="22"/>
          <w:szCs w:val="22"/>
        </w:rPr>
        <w:t xml:space="preserve">, </w:t>
      </w:r>
      <w:r w:rsidRPr="00245DDA">
        <w:rPr>
          <w:rFonts w:asciiTheme="majorBidi" w:hAnsiTheme="majorBidi" w:cstheme="majorBidi"/>
          <w:i/>
          <w:iCs/>
          <w:sz w:val="22"/>
          <w:szCs w:val="22"/>
        </w:rPr>
        <w:t xml:space="preserve">Empire of difference: </w:t>
      </w:r>
      <w:proofErr w:type="gramStart"/>
      <w:r w:rsidRPr="00245DDA">
        <w:rPr>
          <w:rFonts w:asciiTheme="majorBidi" w:hAnsiTheme="majorBidi" w:cstheme="majorBidi"/>
          <w:i/>
          <w:iCs/>
          <w:sz w:val="22"/>
          <w:szCs w:val="22"/>
        </w:rPr>
        <w:t>the</w:t>
      </w:r>
      <w:proofErr w:type="gramEnd"/>
      <w:r w:rsidRPr="00245DDA">
        <w:rPr>
          <w:rFonts w:asciiTheme="majorBidi" w:hAnsiTheme="majorBidi" w:cstheme="majorBidi"/>
          <w:i/>
          <w:iCs/>
          <w:sz w:val="22"/>
          <w:szCs w:val="22"/>
        </w:rPr>
        <w:t xml:space="preserve"> Ottomans in comparative perspective</w:t>
      </w:r>
      <w:r w:rsidRPr="00245DDA">
        <w:rPr>
          <w:rFonts w:asciiTheme="majorBidi" w:hAnsiTheme="majorBidi" w:cstheme="majorBidi"/>
          <w:sz w:val="22"/>
          <w:szCs w:val="22"/>
        </w:rPr>
        <w:t xml:space="preserve">. (Cambridge: Cambridge University Press 2009); Yuval </w:t>
      </w:r>
      <w:proofErr w:type="spellStart"/>
      <w:r w:rsidRPr="00245DDA">
        <w:rPr>
          <w:rFonts w:asciiTheme="majorBidi" w:hAnsiTheme="majorBidi" w:cstheme="majorBidi"/>
          <w:sz w:val="22"/>
          <w:szCs w:val="22"/>
        </w:rPr>
        <w:t>Evri</w:t>
      </w:r>
      <w:proofErr w:type="spellEnd"/>
      <w:r w:rsidRPr="00245DDA">
        <w:rPr>
          <w:rFonts w:asciiTheme="majorBidi" w:hAnsiTheme="majorBidi" w:cstheme="majorBidi"/>
          <w:sz w:val="22"/>
          <w:szCs w:val="22"/>
        </w:rPr>
        <w:t xml:space="preserve">, The Return to Al-Andalus, Disputes over Sephardic Culture and Identity between Arabic and Hebrew, Jerusalem: Magnes 2020) [Hebrew], 41-50. On Ottoman Palestine as a space of multiple loyalties see: </w:t>
      </w:r>
      <w:r w:rsidRPr="00245DDA">
        <w:rPr>
          <w:rFonts w:asciiTheme="majorBidi" w:hAnsiTheme="majorBidi" w:cstheme="majorBidi"/>
          <w:sz w:val="22"/>
          <w:szCs w:val="22"/>
          <w:lang w:val="en-GB"/>
        </w:rPr>
        <w:t xml:space="preserve">Michelle. Campos, </w:t>
      </w:r>
      <w:r w:rsidRPr="00245DDA">
        <w:rPr>
          <w:rFonts w:asciiTheme="majorBidi" w:hAnsiTheme="majorBidi" w:cstheme="majorBidi"/>
          <w:i/>
          <w:iCs/>
          <w:sz w:val="22"/>
          <w:szCs w:val="22"/>
          <w:lang w:val="en-GB"/>
        </w:rPr>
        <w:t>Ottoman Brothers: Muslims, Christians, and Jews in Early Twentieth-Century Palestine</w:t>
      </w:r>
      <w:r w:rsidRPr="00245DDA">
        <w:rPr>
          <w:rFonts w:asciiTheme="majorBidi" w:hAnsiTheme="majorBidi" w:cstheme="majorBidi"/>
          <w:sz w:val="22"/>
          <w:szCs w:val="22"/>
          <w:lang w:val="en-GB"/>
        </w:rPr>
        <w:t xml:space="preserve">. (Stanford: Stanford University Press 2011); </w:t>
      </w:r>
      <w:r w:rsidRPr="00245DDA">
        <w:rPr>
          <w:rFonts w:asciiTheme="majorBidi" w:hAnsiTheme="majorBidi" w:cstheme="majorBidi"/>
          <w:sz w:val="22"/>
          <w:szCs w:val="22"/>
        </w:rPr>
        <w:t>Abigail Jacobson</w:t>
      </w:r>
      <w:r w:rsidRPr="00245DDA">
        <w:rPr>
          <w:rFonts w:asciiTheme="majorBidi" w:hAnsiTheme="majorBidi" w:cstheme="majorBidi"/>
          <w:i/>
          <w:iCs/>
          <w:sz w:val="22"/>
          <w:szCs w:val="22"/>
        </w:rPr>
        <w:t>, From empire to empire: Jerusalem between Ottoman and British rule</w:t>
      </w:r>
      <w:r w:rsidRPr="00245DDA">
        <w:rPr>
          <w:rFonts w:asciiTheme="majorBidi" w:hAnsiTheme="majorBidi" w:cstheme="majorBidi"/>
          <w:sz w:val="22"/>
          <w:szCs w:val="22"/>
        </w:rPr>
        <w:t>. (New York, Syracuse University Press 2011); Yuval Ben-</w:t>
      </w:r>
      <w:proofErr w:type="spellStart"/>
      <w:r w:rsidRPr="00245DDA">
        <w:rPr>
          <w:rFonts w:asciiTheme="majorBidi" w:hAnsiTheme="majorBidi" w:cstheme="majorBidi"/>
          <w:sz w:val="22"/>
          <w:szCs w:val="22"/>
        </w:rPr>
        <w:t>Bassat</w:t>
      </w:r>
      <w:proofErr w:type="spellEnd"/>
      <w:r w:rsidRPr="00245DDA">
        <w:rPr>
          <w:rFonts w:asciiTheme="majorBidi" w:hAnsiTheme="majorBidi" w:cstheme="majorBidi"/>
          <w:sz w:val="22"/>
          <w:szCs w:val="22"/>
          <w:lang w:val="en-GB"/>
        </w:rPr>
        <w:t xml:space="preserve">, Eyal </w:t>
      </w:r>
      <w:proofErr w:type="spellStart"/>
      <w:r w:rsidRPr="00245DDA">
        <w:rPr>
          <w:rFonts w:asciiTheme="majorBidi" w:hAnsiTheme="majorBidi" w:cstheme="majorBidi"/>
          <w:sz w:val="22"/>
          <w:szCs w:val="22"/>
          <w:lang w:val="en-GB"/>
        </w:rPr>
        <w:t>Ginio</w:t>
      </w:r>
      <w:proofErr w:type="spellEnd"/>
      <w:r w:rsidRPr="00245DDA">
        <w:rPr>
          <w:rFonts w:asciiTheme="majorBidi" w:hAnsiTheme="majorBidi" w:cstheme="majorBidi"/>
          <w:sz w:val="22"/>
          <w:szCs w:val="22"/>
          <w:lang w:val="en-GB"/>
        </w:rPr>
        <w:t xml:space="preserve"> (eds.) Late Ottoman Palestine: The Period of Young Turks Rule V.29 (London: Tauris 2011)</w:t>
      </w:r>
    </w:p>
  </w:footnote>
  <w:footnote w:id="8">
    <w:p w14:paraId="3A6C6CFF" w14:textId="441D8835" w:rsidR="002A61DD" w:rsidRPr="00245DDA" w:rsidRDefault="002A61DD" w:rsidP="00245DDA">
      <w:pPr>
        <w:shd w:val="clear" w:color="auto" w:fill="FFFFFF"/>
        <w:bidi w:val="0"/>
        <w:spacing w:after="120" w:line="360" w:lineRule="auto"/>
        <w:jc w:val="both"/>
        <w:rPr>
          <w:rFonts w:asciiTheme="majorBidi" w:eastAsia="Times New Roman" w:hAnsiTheme="majorBidi" w:cstheme="majorBidi"/>
          <w:lang w:val="en-GB"/>
        </w:rPr>
      </w:pPr>
      <w:r w:rsidRPr="00245DDA">
        <w:rPr>
          <w:rStyle w:val="a5"/>
          <w:rFonts w:asciiTheme="majorBidi" w:hAnsiTheme="majorBidi" w:cstheme="majorBidi"/>
        </w:rPr>
        <w:footnoteRef/>
      </w:r>
      <w:r w:rsidRPr="00245DDA">
        <w:rPr>
          <w:rFonts w:asciiTheme="majorBidi" w:hAnsiTheme="majorBidi" w:cstheme="majorBidi"/>
          <w:rtl/>
        </w:rPr>
        <w:t xml:space="preserve"> </w:t>
      </w:r>
      <w:r w:rsidRPr="00AF40A2">
        <w:rPr>
          <w:rFonts w:asciiTheme="majorBidi" w:hAnsiTheme="majorBidi" w:cstheme="majorBidi"/>
          <w:lang w:val="en-GB"/>
        </w:rPr>
        <w:t xml:space="preserve">Hillel Cohen, Yuval </w:t>
      </w:r>
      <w:proofErr w:type="spellStart"/>
      <w:r w:rsidRPr="00AF40A2">
        <w:rPr>
          <w:rFonts w:asciiTheme="majorBidi" w:hAnsiTheme="majorBidi" w:cstheme="majorBidi"/>
          <w:lang w:val="en-GB"/>
        </w:rPr>
        <w:t>Evri</w:t>
      </w:r>
      <w:proofErr w:type="spellEnd"/>
      <w:r w:rsidRPr="00AF40A2">
        <w:rPr>
          <w:rFonts w:asciiTheme="majorBidi" w:hAnsiTheme="majorBidi" w:cstheme="majorBidi"/>
          <w:lang w:val="en-GB"/>
        </w:rPr>
        <w:t>,</w:t>
      </w:r>
      <w:r w:rsidRPr="00AF40A2">
        <w:rPr>
          <w:rFonts w:asciiTheme="majorBidi" w:hAnsiTheme="majorBidi" w:cstheme="majorBidi"/>
          <w:rtl/>
        </w:rPr>
        <w:t xml:space="preserve"> </w:t>
      </w:r>
      <w:r w:rsidRPr="00AF40A2">
        <w:rPr>
          <w:rFonts w:asciiTheme="majorBidi" w:hAnsiTheme="majorBidi" w:cstheme="majorBidi"/>
        </w:rPr>
        <w:t>"Shared Homeland or Jewish National Home: Sephardi Natives of the Land, the Balfour Declaration and the Arab Question</w:t>
      </w:r>
      <w:r w:rsidRPr="00AF40A2">
        <w:rPr>
          <w:rFonts w:asciiTheme="majorBidi" w:hAnsiTheme="majorBidi" w:cstheme="majorBidi"/>
          <w:b/>
          <w:bCs/>
        </w:rPr>
        <w:t xml:space="preserve">", </w:t>
      </w:r>
      <w:r w:rsidRPr="00AF40A2">
        <w:rPr>
          <w:rFonts w:asciiTheme="majorBidi" w:hAnsiTheme="majorBidi" w:cstheme="majorBidi"/>
          <w:i/>
          <w:iCs/>
        </w:rPr>
        <w:t>Theory and Criticism</w:t>
      </w:r>
      <w:r w:rsidRPr="00AF40A2">
        <w:rPr>
          <w:rFonts w:asciiTheme="majorBidi" w:hAnsiTheme="majorBidi" w:cstheme="majorBidi"/>
        </w:rPr>
        <w:t xml:space="preserve"> 49 (2017): 291-304 [Hebrew]</w:t>
      </w:r>
      <w:r>
        <w:rPr>
          <w:rFonts w:asciiTheme="majorBidi" w:eastAsia="Times New Roman" w:hAnsiTheme="majorBidi" w:cstheme="majorBidi"/>
          <w:lang w:val="en-GB"/>
        </w:rPr>
        <w:t xml:space="preserve">; </w:t>
      </w:r>
      <w:proofErr w:type="spellStart"/>
      <w:r w:rsidRPr="00245DDA">
        <w:rPr>
          <w:rFonts w:asciiTheme="majorBidi" w:eastAsia="Times New Roman" w:hAnsiTheme="majorBidi" w:cstheme="majorBidi"/>
          <w:lang w:val="en-GB"/>
        </w:rPr>
        <w:t>Evri</w:t>
      </w:r>
      <w:proofErr w:type="spellEnd"/>
      <w:r w:rsidRPr="00245DDA">
        <w:rPr>
          <w:rFonts w:asciiTheme="majorBidi" w:eastAsia="Times New Roman" w:hAnsiTheme="majorBidi" w:cstheme="majorBidi"/>
          <w:lang w:val="en-GB"/>
        </w:rPr>
        <w:t xml:space="preserve"> and </w:t>
      </w:r>
      <w:proofErr w:type="spellStart"/>
      <w:r w:rsidRPr="00245DDA">
        <w:rPr>
          <w:rFonts w:asciiTheme="majorBidi" w:eastAsia="Times New Roman" w:hAnsiTheme="majorBidi" w:cstheme="majorBidi"/>
          <w:lang w:val="en-GB"/>
        </w:rPr>
        <w:t>Kotef</w:t>
      </w:r>
      <w:proofErr w:type="spellEnd"/>
      <w:r w:rsidRPr="00245DDA">
        <w:rPr>
          <w:rFonts w:asciiTheme="majorBidi" w:eastAsia="Times New Roman" w:hAnsiTheme="majorBidi" w:cstheme="majorBidi"/>
          <w:lang w:val="en-GB"/>
        </w:rPr>
        <w:t xml:space="preserve"> </w:t>
      </w:r>
      <w:r w:rsidRPr="00245DDA">
        <w:rPr>
          <w:rFonts w:asciiTheme="majorBidi" w:hAnsiTheme="majorBidi" w:cstheme="majorBidi"/>
        </w:rPr>
        <w:t xml:space="preserve">argue that one result of these processes is the transformation of Arab-Jews from natives to settlers. See: </w:t>
      </w:r>
      <w:r w:rsidRPr="00245DDA">
        <w:rPr>
          <w:rFonts w:asciiTheme="majorBidi" w:eastAsia="Times New Roman" w:hAnsiTheme="majorBidi" w:cstheme="majorBidi"/>
          <w:lang w:val="en-GB"/>
        </w:rPr>
        <w:t xml:space="preserve">Yuval </w:t>
      </w:r>
      <w:proofErr w:type="spellStart"/>
      <w:r w:rsidRPr="00245DDA">
        <w:rPr>
          <w:rFonts w:asciiTheme="majorBidi" w:eastAsia="Times New Roman" w:hAnsiTheme="majorBidi" w:cstheme="majorBidi"/>
          <w:lang w:val="en-GB"/>
        </w:rPr>
        <w:t>Evri</w:t>
      </w:r>
      <w:proofErr w:type="spellEnd"/>
      <w:r w:rsidRPr="00245DDA">
        <w:rPr>
          <w:rFonts w:asciiTheme="majorBidi" w:eastAsia="Times New Roman" w:hAnsiTheme="majorBidi" w:cstheme="majorBidi"/>
          <w:lang w:val="en-GB"/>
        </w:rPr>
        <w:t xml:space="preserve">, Hagar </w:t>
      </w:r>
      <w:proofErr w:type="spellStart"/>
      <w:r w:rsidRPr="00245DDA">
        <w:rPr>
          <w:rFonts w:asciiTheme="majorBidi" w:eastAsia="Times New Roman" w:hAnsiTheme="majorBidi" w:cstheme="majorBidi"/>
          <w:lang w:val="en-GB"/>
        </w:rPr>
        <w:t>Kotef</w:t>
      </w:r>
      <w:proofErr w:type="spellEnd"/>
      <w:r w:rsidRPr="00245DDA">
        <w:rPr>
          <w:rFonts w:asciiTheme="majorBidi" w:eastAsia="Times New Roman" w:hAnsiTheme="majorBidi" w:cstheme="majorBidi"/>
          <w:lang w:val="en-GB"/>
        </w:rPr>
        <w:t xml:space="preserve">, </w:t>
      </w:r>
      <w:r w:rsidRPr="00245DDA">
        <w:rPr>
          <w:rFonts w:asciiTheme="majorBidi" w:eastAsia="Times New Roman" w:hAnsiTheme="majorBidi" w:cstheme="majorBidi"/>
        </w:rPr>
        <w:t xml:space="preserve">"When does a native become a settler? (With apologies to </w:t>
      </w:r>
      <w:proofErr w:type="spellStart"/>
      <w:r w:rsidRPr="00245DDA">
        <w:rPr>
          <w:rFonts w:asciiTheme="majorBidi" w:eastAsia="Times New Roman" w:hAnsiTheme="majorBidi" w:cstheme="majorBidi"/>
        </w:rPr>
        <w:t>Zreik</w:t>
      </w:r>
      <w:proofErr w:type="spellEnd"/>
      <w:r w:rsidRPr="00245DDA">
        <w:rPr>
          <w:rFonts w:asciiTheme="majorBidi" w:eastAsia="Times New Roman" w:hAnsiTheme="majorBidi" w:cstheme="majorBidi"/>
        </w:rPr>
        <w:t xml:space="preserve"> and </w:t>
      </w:r>
      <w:proofErr w:type="spellStart"/>
      <w:r w:rsidRPr="00245DDA">
        <w:rPr>
          <w:rFonts w:asciiTheme="majorBidi" w:eastAsia="Times New Roman" w:hAnsiTheme="majorBidi" w:cstheme="majorBidi"/>
        </w:rPr>
        <w:t>Mamdani</w:t>
      </w:r>
      <w:proofErr w:type="spellEnd"/>
      <w:r w:rsidRPr="00245DDA">
        <w:rPr>
          <w:rFonts w:asciiTheme="majorBidi" w:eastAsia="Times New Roman" w:hAnsiTheme="majorBidi" w:cstheme="majorBidi"/>
        </w:rPr>
        <w:t xml:space="preserve">). </w:t>
      </w:r>
      <w:r w:rsidRPr="00245DDA">
        <w:rPr>
          <w:rFonts w:asciiTheme="majorBidi" w:eastAsia="Times New Roman" w:hAnsiTheme="majorBidi" w:cstheme="majorBidi"/>
          <w:i/>
          <w:iCs/>
        </w:rPr>
        <w:t>Constellations</w:t>
      </w:r>
      <w:r w:rsidRPr="00245DDA">
        <w:rPr>
          <w:rFonts w:asciiTheme="majorBidi" w:eastAsia="Times New Roman" w:hAnsiTheme="majorBidi" w:cstheme="majorBidi"/>
        </w:rPr>
        <w:t>. 29 (2022) :3–18.</w:t>
      </w:r>
      <w:r w:rsidRPr="00245DDA">
        <w:rPr>
          <w:rFonts w:asciiTheme="majorBidi" w:eastAsia="Times New Roman" w:hAnsiTheme="majorBidi" w:cstheme="majorBidi"/>
          <w:lang w:val="en-GB"/>
        </w:rPr>
        <w:t xml:space="preserve">; Cohen claims that this processes resulted with the disappearance of the Arab-Jew identity. Hillel Cohen, </w:t>
      </w:r>
      <w:r w:rsidRPr="00245DDA">
        <w:rPr>
          <w:rFonts w:asciiTheme="majorBidi" w:eastAsia="Times New Roman" w:hAnsiTheme="majorBidi" w:cstheme="majorBidi"/>
          <w:rtl/>
          <w:lang w:val="en-GB"/>
        </w:rPr>
        <w:t>"</w:t>
      </w:r>
      <w:r w:rsidRPr="00245DDA">
        <w:rPr>
          <w:rFonts w:asciiTheme="majorBidi" w:eastAsia="Times New Roman" w:hAnsiTheme="majorBidi" w:cstheme="majorBidi"/>
          <w:lang w:val="en-GB"/>
        </w:rPr>
        <w:t xml:space="preserve">The Life and Death of the Arab-Jew: Eretz Israel-Palestine and Beyond'', Iyunim </w:t>
      </w:r>
      <w:proofErr w:type="spellStart"/>
      <w:r w:rsidRPr="00245DDA">
        <w:rPr>
          <w:rFonts w:asciiTheme="majorBidi" w:eastAsia="Times New Roman" w:hAnsiTheme="majorBidi" w:cstheme="majorBidi"/>
          <w:lang w:val="en-GB"/>
        </w:rPr>
        <w:t>Bitkumat</w:t>
      </w:r>
      <w:proofErr w:type="spellEnd"/>
      <w:r w:rsidRPr="00245DDA">
        <w:rPr>
          <w:rFonts w:asciiTheme="majorBidi" w:eastAsia="Times New Roman" w:hAnsiTheme="majorBidi" w:cstheme="majorBidi"/>
          <w:lang w:val="en-GB"/>
        </w:rPr>
        <w:t xml:space="preserve"> Israel, 9: Homelands in Exile, 2015: 171-200 </w:t>
      </w:r>
      <w:r w:rsidRPr="00245DDA">
        <w:rPr>
          <w:rFonts w:asciiTheme="majorBidi" w:hAnsiTheme="majorBidi" w:cstheme="majorBidi"/>
        </w:rPr>
        <w:t>[Hebrew]</w:t>
      </w:r>
      <w:r w:rsidRPr="00245DDA">
        <w:rPr>
          <w:rFonts w:asciiTheme="majorBidi" w:eastAsia="Times New Roman" w:hAnsiTheme="majorBidi" w:cstheme="majorBidi"/>
          <w:lang w:val="en-GB"/>
        </w:rPr>
        <w:t>.</w:t>
      </w:r>
    </w:p>
    <w:p w14:paraId="79FB069D" w14:textId="6873E2B7" w:rsidR="002A61DD" w:rsidRPr="00245DDA" w:rsidRDefault="002A61DD" w:rsidP="00245DDA">
      <w:pPr>
        <w:pStyle w:val="a3"/>
        <w:bidi w:val="0"/>
        <w:spacing w:after="120"/>
        <w:ind w:firstLine="0"/>
        <w:rPr>
          <w:rFonts w:asciiTheme="majorBidi" w:hAnsiTheme="majorBidi" w:cstheme="majorBidi"/>
          <w:sz w:val="22"/>
          <w:szCs w:val="22"/>
          <w:lang w:val="en-GB"/>
        </w:rPr>
      </w:pPr>
      <w:r w:rsidRPr="00245DDA">
        <w:rPr>
          <w:rFonts w:asciiTheme="majorBidi" w:hAnsiTheme="majorBidi" w:cstheme="majorBidi"/>
          <w:sz w:val="22"/>
          <w:szCs w:val="22"/>
          <w:lang w:val="en-GB"/>
        </w:rPr>
        <w:t> </w:t>
      </w:r>
    </w:p>
  </w:footnote>
  <w:footnote w:id="9">
    <w:p w14:paraId="6E705873" w14:textId="09BEB077" w:rsidR="002A61DD" w:rsidRPr="00245DDA" w:rsidRDefault="002A61DD" w:rsidP="00245DDA">
      <w:pPr>
        <w:shd w:val="clear" w:color="auto" w:fill="FFFFFF"/>
        <w:bidi w:val="0"/>
        <w:spacing w:after="120" w:line="360" w:lineRule="auto"/>
        <w:jc w:val="both"/>
        <w:rPr>
          <w:rFonts w:asciiTheme="majorBidi" w:hAnsiTheme="majorBidi" w:cstheme="majorBidi"/>
          <w:lang w:val="en-GB"/>
        </w:rPr>
      </w:pPr>
      <w:r w:rsidRPr="00245DDA">
        <w:rPr>
          <w:rStyle w:val="a5"/>
          <w:rFonts w:asciiTheme="majorBidi" w:hAnsiTheme="majorBidi" w:cstheme="majorBidi"/>
        </w:rPr>
        <w:footnoteRef/>
      </w:r>
      <w:r w:rsidRPr="00245DDA">
        <w:rPr>
          <w:rFonts w:asciiTheme="majorBidi" w:hAnsiTheme="majorBidi" w:cstheme="majorBidi"/>
          <w:rtl/>
        </w:rPr>
        <w:t xml:space="preserve"> </w:t>
      </w:r>
      <w:r w:rsidRPr="00245DDA">
        <w:rPr>
          <w:rFonts w:asciiTheme="majorBidi" w:eastAsia="Times New Roman" w:hAnsiTheme="majorBidi" w:cstheme="majorBidi"/>
          <w:lang w:val="en-GB"/>
        </w:rPr>
        <w:t xml:space="preserve">Yuval </w:t>
      </w:r>
      <w:proofErr w:type="spellStart"/>
      <w:r w:rsidRPr="00245DDA">
        <w:rPr>
          <w:rFonts w:asciiTheme="majorBidi" w:eastAsia="Times New Roman" w:hAnsiTheme="majorBidi" w:cstheme="majorBidi"/>
          <w:lang w:val="en-GB"/>
        </w:rPr>
        <w:t>Evri</w:t>
      </w:r>
      <w:proofErr w:type="spellEnd"/>
      <w:r w:rsidRPr="00245DDA">
        <w:rPr>
          <w:rFonts w:asciiTheme="majorBidi" w:eastAsia="Times New Roman" w:hAnsiTheme="majorBidi" w:cstheme="majorBidi"/>
          <w:lang w:val="en-GB"/>
        </w:rPr>
        <w:t xml:space="preserve">, Hillel Cohen, Bashir </w:t>
      </w:r>
      <w:proofErr w:type="spellStart"/>
      <w:r w:rsidRPr="00245DDA">
        <w:rPr>
          <w:rFonts w:asciiTheme="majorBidi" w:eastAsia="Times New Roman" w:hAnsiTheme="majorBidi" w:cstheme="majorBidi"/>
          <w:lang w:val="en-GB"/>
        </w:rPr>
        <w:t>Bashir</w:t>
      </w:r>
      <w:proofErr w:type="spellEnd"/>
      <w:r w:rsidRPr="00245DDA">
        <w:rPr>
          <w:rFonts w:asciiTheme="majorBidi" w:eastAsia="Times New Roman" w:hAnsiTheme="majorBidi" w:cstheme="majorBidi"/>
          <w:lang w:val="en-GB"/>
        </w:rPr>
        <w:t xml:space="preserve"> and, Leila </w:t>
      </w:r>
      <w:proofErr w:type="spellStart"/>
      <w:r w:rsidRPr="00245DDA">
        <w:rPr>
          <w:rFonts w:asciiTheme="majorBidi" w:eastAsia="Times New Roman" w:hAnsiTheme="majorBidi" w:cstheme="majorBidi"/>
          <w:lang w:val="en-GB"/>
        </w:rPr>
        <w:t>Farsakh</w:t>
      </w:r>
      <w:proofErr w:type="spellEnd"/>
      <w:r w:rsidRPr="00245DDA">
        <w:rPr>
          <w:rFonts w:asciiTheme="majorBidi" w:eastAsia="Times New Roman" w:hAnsiTheme="majorBidi" w:cstheme="majorBidi"/>
          <w:lang w:val="en-GB"/>
        </w:rPr>
        <w:t>. Between Shared Homeland to National Home: The Balfour Declaration from a Native Sephardic Perspective. In: </w:t>
      </w:r>
      <w:r w:rsidRPr="00245DDA">
        <w:rPr>
          <w:rFonts w:asciiTheme="majorBidi" w:eastAsia="Times New Roman" w:hAnsiTheme="majorBidi" w:cstheme="majorBidi"/>
          <w:i/>
          <w:iCs/>
          <w:lang w:val="en-GB"/>
        </w:rPr>
        <w:t>The Arab and Jewish Questions</w:t>
      </w:r>
      <w:r w:rsidRPr="00245DDA">
        <w:rPr>
          <w:rFonts w:asciiTheme="majorBidi" w:eastAsia="Times New Roman" w:hAnsiTheme="majorBidi" w:cstheme="majorBidi"/>
          <w:lang w:val="en-GB"/>
        </w:rPr>
        <w:t>. (New York: Columbia University Press 2020.), 148.</w:t>
      </w:r>
      <w:r w:rsidRPr="00245DDA">
        <w:rPr>
          <w:rFonts w:asciiTheme="majorBidi" w:hAnsiTheme="majorBidi" w:cstheme="majorBidi"/>
          <w:lang w:val="en-GB"/>
        </w:rPr>
        <w:t> </w:t>
      </w:r>
    </w:p>
  </w:footnote>
  <w:footnote w:id="10">
    <w:p w14:paraId="6A43D3CE" w14:textId="4D1DDEF2" w:rsidR="002A61DD" w:rsidRPr="00245DDA" w:rsidRDefault="002A61DD" w:rsidP="00B40EA7">
      <w:pPr>
        <w:pStyle w:val="a3"/>
        <w:bidi w:val="0"/>
        <w:spacing w:after="120"/>
        <w:ind w:firstLine="0"/>
        <w:rPr>
          <w:rFonts w:asciiTheme="majorBidi" w:hAnsiTheme="majorBidi" w:cstheme="majorBidi"/>
          <w:sz w:val="22"/>
          <w:szCs w:val="22"/>
          <w:lang w:val="en-GB"/>
        </w:rPr>
      </w:pPr>
      <w:r w:rsidRPr="00245DDA">
        <w:rPr>
          <w:rFonts w:asciiTheme="majorBidi" w:hAnsiTheme="majorBidi" w:cstheme="majorBidi"/>
          <w:sz w:val="22"/>
          <w:szCs w:val="22"/>
          <w:vertAlign w:val="superscript"/>
          <w:lang w:val="en-GB"/>
        </w:rPr>
        <w:footnoteRef/>
      </w:r>
      <w:r w:rsidRPr="00245DDA">
        <w:rPr>
          <w:rFonts w:asciiTheme="majorBidi" w:hAnsiTheme="majorBidi" w:cstheme="majorBidi"/>
          <w:sz w:val="22"/>
          <w:szCs w:val="22"/>
          <w:vertAlign w:val="superscript"/>
          <w:rtl/>
          <w:lang w:val="en-GB"/>
        </w:rPr>
        <w:t xml:space="preserve"> </w:t>
      </w:r>
      <w:r w:rsidRPr="00245DDA">
        <w:rPr>
          <w:rFonts w:asciiTheme="majorBidi" w:hAnsiTheme="majorBidi" w:cstheme="majorBidi"/>
          <w:sz w:val="22"/>
          <w:szCs w:val="22"/>
          <w:lang w:val="en-GB"/>
        </w:rPr>
        <w:t xml:space="preserve">See, for example: </w:t>
      </w:r>
      <w:proofErr w:type="spellStart"/>
      <w:r w:rsidRPr="00245DDA">
        <w:rPr>
          <w:rFonts w:asciiTheme="majorBidi" w:hAnsiTheme="majorBidi" w:cstheme="majorBidi"/>
          <w:sz w:val="22"/>
          <w:szCs w:val="22"/>
          <w:lang w:val="en-GB"/>
        </w:rPr>
        <w:t>Eliyahu</w:t>
      </w:r>
      <w:proofErr w:type="spellEnd"/>
      <w:r w:rsidRPr="00245DDA">
        <w:rPr>
          <w:rFonts w:asciiTheme="majorBidi" w:hAnsiTheme="majorBidi" w:cstheme="majorBidi"/>
          <w:sz w:val="22"/>
          <w:szCs w:val="22"/>
          <w:lang w:val="en-GB"/>
        </w:rPr>
        <w:t xml:space="preserve"> </w:t>
      </w:r>
      <w:proofErr w:type="spellStart"/>
      <w:r w:rsidRPr="00245DDA">
        <w:rPr>
          <w:rFonts w:asciiTheme="majorBidi" w:hAnsiTheme="majorBidi" w:cstheme="majorBidi"/>
          <w:sz w:val="22"/>
          <w:szCs w:val="22"/>
          <w:lang w:val="en-GB"/>
        </w:rPr>
        <w:t>Elyashar</w:t>
      </w:r>
      <w:proofErr w:type="spellEnd"/>
      <w:r w:rsidRPr="00245DDA">
        <w:rPr>
          <w:rFonts w:asciiTheme="majorBidi" w:hAnsiTheme="majorBidi" w:cstheme="majorBidi"/>
          <w:sz w:val="22"/>
          <w:szCs w:val="22"/>
          <w:lang w:val="en-GB"/>
        </w:rPr>
        <w:t xml:space="preserve">, </w:t>
      </w:r>
      <w:proofErr w:type="gramStart"/>
      <w:r w:rsidRPr="00245DDA">
        <w:rPr>
          <w:rFonts w:asciiTheme="majorBidi" w:hAnsiTheme="majorBidi" w:cstheme="majorBidi"/>
          <w:sz w:val="22"/>
          <w:szCs w:val="22"/>
          <w:lang w:val="en-GB"/>
        </w:rPr>
        <w:t>Living</w:t>
      </w:r>
      <w:proofErr w:type="gramEnd"/>
      <w:r w:rsidRPr="00245DDA">
        <w:rPr>
          <w:rFonts w:asciiTheme="majorBidi" w:hAnsiTheme="majorBidi" w:cstheme="majorBidi"/>
          <w:sz w:val="22"/>
          <w:szCs w:val="22"/>
          <w:lang w:val="en-GB"/>
        </w:rPr>
        <w:t xml:space="preserve"> among Jews (Jerusalem: Markus 1980) </w:t>
      </w:r>
      <w:r w:rsidRPr="00245DDA">
        <w:rPr>
          <w:rFonts w:asciiTheme="majorBidi" w:hAnsiTheme="majorBidi" w:cstheme="majorBidi"/>
          <w:sz w:val="22"/>
          <w:szCs w:val="22"/>
        </w:rPr>
        <w:t>[Hebrew]</w:t>
      </w:r>
      <w:r w:rsidRPr="00245DDA">
        <w:rPr>
          <w:rFonts w:asciiTheme="majorBidi" w:hAnsiTheme="majorBidi" w:cstheme="majorBidi"/>
          <w:sz w:val="22"/>
          <w:szCs w:val="22"/>
          <w:lang w:val="en-GB"/>
        </w:rPr>
        <w:t xml:space="preserve">; </w:t>
      </w:r>
      <w:proofErr w:type="spellStart"/>
      <w:r w:rsidRPr="00245DDA">
        <w:rPr>
          <w:rFonts w:asciiTheme="majorBidi" w:hAnsiTheme="majorBidi" w:cstheme="majorBidi"/>
          <w:sz w:val="22"/>
          <w:szCs w:val="22"/>
        </w:rPr>
        <w:t>Shlomo</w:t>
      </w:r>
      <w:proofErr w:type="spellEnd"/>
      <w:r w:rsidRPr="00245DDA">
        <w:rPr>
          <w:rFonts w:asciiTheme="majorBidi" w:hAnsiTheme="majorBidi" w:cstheme="majorBidi"/>
          <w:sz w:val="22"/>
          <w:szCs w:val="22"/>
        </w:rPr>
        <w:t xml:space="preserve"> </w:t>
      </w:r>
      <w:proofErr w:type="spellStart"/>
      <w:r w:rsidRPr="00245DDA">
        <w:rPr>
          <w:rFonts w:asciiTheme="majorBidi" w:hAnsiTheme="majorBidi" w:cstheme="majorBidi"/>
          <w:sz w:val="22"/>
          <w:szCs w:val="22"/>
        </w:rPr>
        <w:t>Alboher</w:t>
      </w:r>
      <w:proofErr w:type="spellEnd"/>
      <w:r w:rsidRPr="00245DDA">
        <w:rPr>
          <w:rFonts w:asciiTheme="majorBidi" w:hAnsiTheme="majorBidi" w:cstheme="majorBidi"/>
          <w:sz w:val="22"/>
          <w:szCs w:val="22"/>
        </w:rPr>
        <w:t>,</w:t>
      </w:r>
      <w:r w:rsidRPr="00245DDA">
        <w:rPr>
          <w:rFonts w:asciiTheme="majorBidi" w:hAnsiTheme="majorBidi" w:cstheme="majorBidi"/>
          <w:i/>
          <w:iCs/>
          <w:sz w:val="22"/>
          <w:szCs w:val="22"/>
        </w:rPr>
        <w:t xml:space="preserve"> Identification, Adaptation, and Reservation: Sephardi Jews in Eretz-Israel and the Zionist Movement during the British Mandate, 1918–1948</w:t>
      </w:r>
      <w:r w:rsidRPr="00245DDA">
        <w:rPr>
          <w:rFonts w:asciiTheme="majorBidi" w:hAnsiTheme="majorBidi" w:cstheme="majorBidi"/>
          <w:sz w:val="22"/>
          <w:szCs w:val="22"/>
        </w:rPr>
        <w:t xml:space="preserve"> (Jerusalem: </w:t>
      </w:r>
      <w:proofErr w:type="spellStart"/>
      <w:r w:rsidRPr="00245DDA">
        <w:rPr>
          <w:rFonts w:asciiTheme="majorBidi" w:hAnsiTheme="majorBidi" w:cstheme="majorBidi"/>
          <w:sz w:val="22"/>
          <w:szCs w:val="22"/>
        </w:rPr>
        <w:t>Mosad</w:t>
      </w:r>
      <w:proofErr w:type="spellEnd"/>
      <w:r w:rsidRPr="00245DDA">
        <w:rPr>
          <w:rFonts w:asciiTheme="majorBidi" w:hAnsiTheme="majorBidi" w:cstheme="majorBidi"/>
          <w:sz w:val="22"/>
          <w:szCs w:val="22"/>
        </w:rPr>
        <w:t xml:space="preserve"> Bialik 2002) [Hebrew];</w:t>
      </w:r>
      <w:r w:rsidRPr="00245DDA">
        <w:rPr>
          <w:rFonts w:asciiTheme="majorBidi" w:hAnsiTheme="majorBidi" w:cstheme="majorBidi"/>
          <w:sz w:val="22"/>
          <w:szCs w:val="22"/>
          <w:lang w:val="en-GB"/>
        </w:rPr>
        <w:t xml:space="preserve"> Itzhak Bezalel, </w:t>
      </w:r>
      <w:r w:rsidRPr="00245DDA">
        <w:rPr>
          <w:rFonts w:asciiTheme="majorBidi" w:hAnsiTheme="majorBidi" w:cstheme="majorBidi"/>
          <w:i/>
          <w:iCs/>
          <w:sz w:val="22"/>
          <w:szCs w:val="22"/>
          <w:lang w:val="en-GB"/>
        </w:rPr>
        <w:t>You Were</w:t>
      </w:r>
      <w:r w:rsidRPr="00245DDA">
        <w:rPr>
          <w:rFonts w:asciiTheme="majorBidi" w:hAnsiTheme="majorBidi" w:cstheme="majorBidi"/>
          <w:sz w:val="22"/>
          <w:szCs w:val="22"/>
          <w:lang w:val="en-GB"/>
        </w:rPr>
        <w:t xml:space="preserve"> </w:t>
      </w:r>
      <w:r w:rsidRPr="00245DDA">
        <w:rPr>
          <w:rFonts w:asciiTheme="majorBidi" w:hAnsiTheme="majorBidi" w:cstheme="majorBidi"/>
          <w:i/>
          <w:iCs/>
          <w:sz w:val="22"/>
          <w:szCs w:val="22"/>
        </w:rPr>
        <w:t>Born Zionists: The Sephardim in Eretz Yisrael in Zionism and the Hebrew Revival During the Ottoman Period</w:t>
      </w:r>
      <w:r w:rsidRPr="00245DDA">
        <w:rPr>
          <w:rFonts w:asciiTheme="majorBidi" w:hAnsiTheme="majorBidi" w:cstheme="majorBidi"/>
          <w:sz w:val="22"/>
          <w:szCs w:val="22"/>
        </w:rPr>
        <w:t>, (Jerusalem: Yad Izhak Ben-Zvi 2007) [Hebrew].</w:t>
      </w:r>
    </w:p>
  </w:footnote>
  <w:footnote w:id="11">
    <w:p w14:paraId="66EBD037" w14:textId="0B739940" w:rsidR="002A61DD" w:rsidRPr="00245DDA" w:rsidRDefault="002A61DD" w:rsidP="00717EA9">
      <w:pPr>
        <w:pStyle w:val="a3"/>
        <w:bidi w:val="0"/>
        <w:spacing w:after="120"/>
        <w:ind w:firstLine="0"/>
        <w:rPr>
          <w:rFonts w:asciiTheme="majorBidi" w:hAnsiTheme="majorBidi" w:cstheme="majorBidi"/>
          <w:sz w:val="22"/>
          <w:szCs w:val="22"/>
        </w:rPr>
      </w:pPr>
      <w:r>
        <w:rPr>
          <w:rStyle w:val="a5"/>
        </w:rPr>
        <w:footnoteRef/>
      </w:r>
      <w:r>
        <w:rPr>
          <w:rtl/>
        </w:rPr>
        <w:t xml:space="preserve"> </w:t>
      </w:r>
      <w:r w:rsidR="00717EA9" w:rsidRPr="00C43A2E">
        <w:rPr>
          <w:rFonts w:asciiTheme="majorBidi" w:hAnsiTheme="majorBidi" w:cstheme="majorBidi"/>
          <w:sz w:val="22"/>
          <w:szCs w:val="22"/>
        </w:rPr>
        <w:t>Gil</w:t>
      </w:r>
      <w:r w:rsidR="00717EA9" w:rsidRPr="00C43A2E">
        <w:rPr>
          <w:rFonts w:asciiTheme="majorBidi" w:hAnsiTheme="majorBidi" w:cstheme="majorBidi"/>
          <w:sz w:val="22"/>
          <w:szCs w:val="22"/>
        </w:rPr>
        <w:t xml:space="preserve"> </w:t>
      </w:r>
      <w:r w:rsidRPr="00C43A2E">
        <w:rPr>
          <w:rFonts w:asciiTheme="majorBidi" w:hAnsiTheme="majorBidi" w:cstheme="majorBidi"/>
          <w:sz w:val="22"/>
          <w:szCs w:val="22"/>
        </w:rPr>
        <w:t xml:space="preserve">Eyal, </w:t>
      </w:r>
      <w:r w:rsidRPr="00C43A2E">
        <w:rPr>
          <w:rFonts w:asciiTheme="majorBidi" w:hAnsiTheme="majorBidi" w:cstheme="majorBidi"/>
          <w:i/>
          <w:iCs/>
          <w:sz w:val="22"/>
          <w:szCs w:val="22"/>
        </w:rPr>
        <w:t>The Disenchantment of the Orient: Expertise in Arab Affairs</w:t>
      </w:r>
      <w:r w:rsidRPr="00C43A2E">
        <w:rPr>
          <w:rFonts w:asciiTheme="majorBidi" w:hAnsiTheme="majorBidi" w:cstheme="majorBidi"/>
          <w:i/>
          <w:iCs/>
        </w:rPr>
        <w:t xml:space="preserve"> </w:t>
      </w:r>
      <w:r w:rsidRPr="00C43A2E">
        <w:rPr>
          <w:rFonts w:asciiTheme="majorBidi" w:hAnsiTheme="majorBidi" w:cstheme="majorBidi"/>
          <w:i/>
          <w:iCs/>
          <w:sz w:val="22"/>
          <w:szCs w:val="22"/>
        </w:rPr>
        <w:t>and the Israeli State</w:t>
      </w:r>
      <w:r w:rsidRPr="00C43A2E">
        <w:rPr>
          <w:rFonts w:asciiTheme="majorBidi" w:hAnsiTheme="majorBidi" w:cstheme="majorBidi"/>
          <w:sz w:val="22"/>
          <w:szCs w:val="22"/>
        </w:rPr>
        <w:t xml:space="preserve"> (Stanford, CA: Stanford University Press, 2006), </w:t>
      </w:r>
      <w:proofErr w:type="spellStart"/>
      <w:r w:rsidRPr="00C43A2E">
        <w:rPr>
          <w:rFonts w:asciiTheme="majorBidi" w:hAnsiTheme="majorBidi" w:cstheme="majorBidi"/>
          <w:sz w:val="22"/>
          <w:szCs w:val="22"/>
        </w:rPr>
        <w:t>ch.</w:t>
      </w:r>
      <w:proofErr w:type="spellEnd"/>
      <w:r w:rsidRPr="00C43A2E">
        <w:rPr>
          <w:rFonts w:asciiTheme="majorBidi" w:hAnsiTheme="majorBidi" w:cstheme="majorBidi"/>
          <w:sz w:val="22"/>
          <w:szCs w:val="22"/>
        </w:rPr>
        <w:t xml:space="preserve"> 3.</w:t>
      </w:r>
      <w:r>
        <w:rPr>
          <w:rFonts w:asciiTheme="majorBidi" w:hAnsiTheme="majorBidi" w:cstheme="majorBidi"/>
        </w:rPr>
        <w:t xml:space="preserve"> </w:t>
      </w:r>
    </w:p>
    <w:p w14:paraId="047000AA" w14:textId="31317186" w:rsidR="002A61DD" w:rsidRPr="00C43A2E" w:rsidRDefault="002A61DD" w:rsidP="00C43A2E">
      <w:pPr>
        <w:autoSpaceDE w:val="0"/>
        <w:autoSpaceDN w:val="0"/>
        <w:bidi w:val="0"/>
        <w:adjustRightInd w:val="0"/>
        <w:spacing w:after="0" w:line="360" w:lineRule="auto"/>
        <w:jc w:val="both"/>
        <w:rPr>
          <w:rFonts w:asciiTheme="majorBidi" w:hAnsiTheme="majorBidi" w:cstheme="majorBidi"/>
        </w:rPr>
      </w:pPr>
    </w:p>
  </w:footnote>
  <w:footnote w:id="12">
    <w:p w14:paraId="7F3E6C45" w14:textId="3331678C" w:rsidR="002A61DD" w:rsidRPr="00245DDA" w:rsidRDefault="002A61DD" w:rsidP="00245DDA">
      <w:pPr>
        <w:pStyle w:val="a3"/>
        <w:bidi w:val="0"/>
        <w:spacing w:after="120"/>
        <w:ind w:firstLine="0"/>
        <w:rPr>
          <w:rFonts w:asciiTheme="majorBidi" w:hAnsiTheme="majorBidi" w:cstheme="majorBidi"/>
          <w:sz w:val="22"/>
          <w:szCs w:val="22"/>
          <w:rtl/>
          <w:lang w:val="en-GB"/>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lang w:val="en-GB"/>
        </w:rPr>
        <w:t xml:space="preserve">Margit </w:t>
      </w:r>
      <w:proofErr w:type="spellStart"/>
      <w:r w:rsidRPr="00245DDA">
        <w:rPr>
          <w:rFonts w:asciiTheme="majorBidi" w:hAnsiTheme="majorBidi" w:cstheme="majorBidi"/>
          <w:sz w:val="22"/>
          <w:szCs w:val="22"/>
          <w:lang w:val="en-GB"/>
        </w:rPr>
        <w:t>Pernau</w:t>
      </w:r>
      <w:proofErr w:type="spellEnd"/>
      <w:r w:rsidRPr="00245DDA">
        <w:rPr>
          <w:rFonts w:asciiTheme="majorBidi" w:hAnsiTheme="majorBidi" w:cstheme="majorBidi"/>
          <w:sz w:val="22"/>
          <w:szCs w:val="22"/>
          <w:lang w:val="en-GB"/>
        </w:rPr>
        <w:t>, “Whither Conceptual History? From National to</w:t>
      </w:r>
      <w:r w:rsidRPr="00245DDA">
        <w:rPr>
          <w:rFonts w:asciiTheme="majorBidi" w:hAnsiTheme="majorBidi" w:cstheme="majorBidi"/>
          <w:sz w:val="22"/>
          <w:szCs w:val="22"/>
          <w:rtl/>
          <w:lang w:val="en-GB"/>
        </w:rPr>
        <w:t xml:space="preserve"> </w:t>
      </w:r>
      <w:r w:rsidRPr="00245DDA">
        <w:rPr>
          <w:rFonts w:asciiTheme="majorBidi" w:hAnsiTheme="majorBidi" w:cstheme="majorBidi"/>
          <w:sz w:val="22"/>
          <w:szCs w:val="22"/>
          <w:lang w:val="en-GB"/>
        </w:rPr>
        <w:t xml:space="preserve">Entangled Histories”, </w:t>
      </w:r>
      <w:r w:rsidRPr="00245DDA">
        <w:rPr>
          <w:rFonts w:asciiTheme="majorBidi" w:hAnsiTheme="majorBidi" w:cstheme="majorBidi"/>
          <w:i/>
          <w:iCs/>
          <w:sz w:val="22"/>
          <w:szCs w:val="22"/>
          <w:lang w:val="en-GB"/>
        </w:rPr>
        <w:t>Contribution to the History of Concepts</w:t>
      </w:r>
      <w:r w:rsidRPr="00245DDA">
        <w:rPr>
          <w:rFonts w:asciiTheme="majorBidi" w:hAnsiTheme="majorBidi" w:cstheme="majorBidi"/>
          <w:sz w:val="22"/>
          <w:szCs w:val="22"/>
          <w:lang w:val="en-GB"/>
        </w:rPr>
        <w:t xml:space="preserve"> 7:1 (Summer 2012):1–11; Noah W. </w:t>
      </w:r>
      <w:proofErr w:type="spellStart"/>
      <w:r w:rsidRPr="00245DDA">
        <w:rPr>
          <w:rFonts w:asciiTheme="majorBidi" w:hAnsiTheme="majorBidi" w:cstheme="majorBidi"/>
          <w:sz w:val="22"/>
          <w:szCs w:val="22"/>
          <w:lang w:val="en-GB"/>
        </w:rPr>
        <w:t>Sobe</w:t>
      </w:r>
      <w:proofErr w:type="spellEnd"/>
      <w:r w:rsidRPr="00245DDA">
        <w:rPr>
          <w:rFonts w:asciiTheme="majorBidi" w:hAnsiTheme="majorBidi" w:cstheme="majorBidi"/>
          <w:sz w:val="22"/>
          <w:szCs w:val="22"/>
          <w:lang w:val="en-GB"/>
        </w:rPr>
        <w:t xml:space="preserve">, “Entanglement and Transnationalism in the History of American Education”, in Thomas </w:t>
      </w:r>
      <w:proofErr w:type="spellStart"/>
      <w:r w:rsidRPr="00245DDA">
        <w:rPr>
          <w:rFonts w:asciiTheme="majorBidi" w:hAnsiTheme="majorBidi" w:cstheme="majorBidi"/>
          <w:sz w:val="22"/>
          <w:szCs w:val="22"/>
          <w:lang w:val="en-GB"/>
        </w:rPr>
        <w:t>Popkewitz</w:t>
      </w:r>
      <w:proofErr w:type="spellEnd"/>
      <w:r w:rsidRPr="00245DDA">
        <w:rPr>
          <w:rFonts w:asciiTheme="majorBidi" w:hAnsiTheme="majorBidi" w:cstheme="majorBidi"/>
          <w:sz w:val="22"/>
          <w:szCs w:val="22"/>
          <w:lang w:val="en-GB"/>
        </w:rPr>
        <w:t xml:space="preserve"> (ed.), </w:t>
      </w:r>
      <w:r w:rsidRPr="00245DDA">
        <w:rPr>
          <w:rFonts w:asciiTheme="majorBidi" w:hAnsiTheme="majorBidi" w:cstheme="majorBidi"/>
          <w:i/>
          <w:iCs/>
          <w:sz w:val="22"/>
          <w:szCs w:val="22"/>
          <w:lang w:val="en-GB"/>
        </w:rPr>
        <w:t>Rethinking the</w:t>
      </w:r>
      <w:r w:rsidRPr="00245DDA">
        <w:rPr>
          <w:rFonts w:asciiTheme="majorBidi" w:hAnsiTheme="majorBidi" w:cstheme="majorBidi"/>
          <w:i/>
          <w:iCs/>
          <w:sz w:val="22"/>
          <w:szCs w:val="22"/>
          <w:rtl/>
          <w:lang w:val="en-GB"/>
        </w:rPr>
        <w:t xml:space="preserve"> </w:t>
      </w:r>
      <w:r w:rsidRPr="00245DDA">
        <w:rPr>
          <w:rFonts w:asciiTheme="majorBidi" w:hAnsiTheme="majorBidi" w:cstheme="majorBidi"/>
          <w:i/>
          <w:iCs/>
          <w:sz w:val="22"/>
          <w:szCs w:val="22"/>
          <w:lang w:val="en-GB"/>
        </w:rPr>
        <w:t>History of Education: Transnational Perspectives on its Questions, Methods, and Knowledge</w:t>
      </w:r>
      <w:r w:rsidRPr="00245DDA">
        <w:rPr>
          <w:rFonts w:asciiTheme="majorBidi" w:hAnsiTheme="majorBidi" w:cstheme="majorBidi"/>
          <w:sz w:val="22"/>
          <w:szCs w:val="22"/>
          <w:lang w:val="en-GB"/>
        </w:rPr>
        <w:t xml:space="preserve"> (New York: Palgrave Macmillan, 2013)</w:t>
      </w:r>
      <w:r w:rsidRPr="00245DDA">
        <w:rPr>
          <w:rFonts w:asciiTheme="majorBidi" w:hAnsiTheme="majorBidi" w:cstheme="majorBidi"/>
          <w:sz w:val="22"/>
          <w:szCs w:val="22"/>
          <w:rtl/>
          <w:lang w:val="en-GB"/>
        </w:rPr>
        <w:t>:</w:t>
      </w:r>
      <w:r w:rsidRPr="00245DDA">
        <w:rPr>
          <w:rFonts w:asciiTheme="majorBidi" w:hAnsiTheme="majorBidi" w:cstheme="majorBidi"/>
          <w:sz w:val="22"/>
          <w:szCs w:val="22"/>
          <w:lang w:val="en-GB"/>
        </w:rPr>
        <w:t xml:space="preserve">96. On the use of Entangled Histories in the study of Jewish education in Palestine see: </w:t>
      </w:r>
      <w:r w:rsidRPr="00245DDA">
        <w:rPr>
          <w:rFonts w:asciiTheme="majorBidi" w:hAnsiTheme="majorBidi" w:cstheme="majorBidi"/>
          <w:sz w:val="22"/>
          <w:szCs w:val="22"/>
        </w:rPr>
        <w:t xml:space="preserve">Talia </w:t>
      </w:r>
      <w:proofErr w:type="spellStart"/>
      <w:r w:rsidRPr="00245DDA">
        <w:rPr>
          <w:rFonts w:asciiTheme="majorBidi" w:hAnsiTheme="majorBidi" w:cstheme="majorBidi"/>
          <w:sz w:val="22"/>
          <w:szCs w:val="22"/>
        </w:rPr>
        <w:t>Tadmor-Shimony</w:t>
      </w:r>
      <w:proofErr w:type="spellEnd"/>
      <w:r w:rsidRPr="00245DDA">
        <w:rPr>
          <w:rFonts w:asciiTheme="majorBidi" w:hAnsiTheme="majorBidi" w:cstheme="majorBidi"/>
          <w:sz w:val="22"/>
          <w:szCs w:val="22"/>
        </w:rPr>
        <w:t xml:space="preserve"> , Nirit </w:t>
      </w:r>
      <w:proofErr w:type="spellStart"/>
      <w:r w:rsidRPr="00245DDA">
        <w:rPr>
          <w:rFonts w:asciiTheme="majorBidi" w:hAnsiTheme="majorBidi" w:cstheme="majorBidi"/>
          <w:sz w:val="22"/>
          <w:szCs w:val="22"/>
        </w:rPr>
        <w:t>Raichel</w:t>
      </w:r>
      <w:proofErr w:type="spellEnd"/>
      <w:r w:rsidRPr="00245DDA">
        <w:rPr>
          <w:rFonts w:asciiTheme="majorBidi" w:hAnsiTheme="majorBidi" w:cstheme="majorBidi"/>
          <w:sz w:val="22"/>
          <w:szCs w:val="22"/>
        </w:rPr>
        <w:t xml:space="preserve">, </w:t>
      </w:r>
      <w:r w:rsidRPr="00245DDA">
        <w:rPr>
          <w:rFonts w:asciiTheme="majorBidi" w:hAnsiTheme="majorBidi" w:cstheme="majorBidi"/>
          <w:i/>
          <w:iCs/>
          <w:sz w:val="22"/>
          <w:szCs w:val="22"/>
        </w:rPr>
        <w:t>Intercultural Meetings in the Agricultural Colony's Schoolyard 1885-1914</w:t>
      </w:r>
      <w:r w:rsidRPr="00245DDA">
        <w:rPr>
          <w:rFonts w:asciiTheme="majorBidi" w:hAnsiTheme="majorBidi" w:cstheme="majorBidi"/>
          <w:sz w:val="22"/>
          <w:szCs w:val="22"/>
        </w:rPr>
        <w:t xml:space="preserve">, (Ramat-Gan: Bar-Ilan University Press 2020), 11-14 [Hebrew]; Miriam </w:t>
      </w:r>
      <w:proofErr w:type="spellStart"/>
      <w:r w:rsidRPr="00245DDA">
        <w:rPr>
          <w:rFonts w:asciiTheme="majorBidi" w:hAnsiTheme="majorBidi" w:cstheme="majorBidi"/>
          <w:sz w:val="22"/>
          <w:szCs w:val="22"/>
        </w:rPr>
        <w:t>Szamet</w:t>
      </w:r>
      <w:proofErr w:type="spellEnd"/>
      <w:r w:rsidRPr="00245DDA">
        <w:rPr>
          <w:rFonts w:asciiTheme="majorBidi" w:hAnsiTheme="majorBidi" w:cstheme="majorBidi"/>
          <w:sz w:val="22"/>
          <w:szCs w:val="22"/>
        </w:rPr>
        <w:t xml:space="preserve">, </w:t>
      </w:r>
      <w:r w:rsidRPr="00245DDA">
        <w:rPr>
          <w:rFonts w:asciiTheme="majorBidi" w:hAnsiTheme="majorBidi" w:cstheme="majorBidi"/>
          <w:i/>
          <w:iCs/>
          <w:sz w:val="22"/>
          <w:szCs w:val="22"/>
        </w:rPr>
        <w:t>“We Are the Novelty”  Jewish Pedagogues and the Pedagogical Discourse in Pre-State Israel</w:t>
      </w:r>
      <w:r w:rsidRPr="00245DDA">
        <w:rPr>
          <w:rFonts w:asciiTheme="majorBidi" w:hAnsiTheme="majorBidi" w:cstheme="majorBidi"/>
          <w:sz w:val="22"/>
          <w:szCs w:val="22"/>
        </w:rPr>
        <w:t xml:space="preserve"> (Jerusalem; Magnes 2024), 21-26 [Hebrew]. </w:t>
      </w:r>
    </w:p>
  </w:footnote>
  <w:footnote w:id="13">
    <w:p w14:paraId="0F942FE5" w14:textId="02437EDC"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lang w:val="en-GB"/>
        </w:rPr>
        <w:t>O</w:t>
      </w:r>
      <w:r w:rsidRPr="00245DDA">
        <w:rPr>
          <w:rFonts w:asciiTheme="majorBidi" w:hAnsiTheme="majorBidi" w:cstheme="majorBidi"/>
          <w:sz w:val="22"/>
          <w:szCs w:val="22"/>
        </w:rPr>
        <w:t xml:space="preserve">n the Zionist concerns with Jewish settlement in secondary Arab towns see: Reuven </w:t>
      </w:r>
      <w:proofErr w:type="spellStart"/>
      <w:r w:rsidRPr="00245DDA">
        <w:rPr>
          <w:rFonts w:asciiTheme="majorBidi" w:hAnsiTheme="majorBidi" w:cstheme="majorBidi"/>
          <w:sz w:val="22"/>
          <w:szCs w:val="22"/>
        </w:rPr>
        <w:t>Gafni</w:t>
      </w:r>
      <w:proofErr w:type="spellEnd"/>
      <w:r w:rsidRPr="00245DDA">
        <w:rPr>
          <w:rFonts w:asciiTheme="majorBidi" w:hAnsiTheme="majorBidi" w:cstheme="majorBidi"/>
          <w:sz w:val="22"/>
          <w:szCs w:val="22"/>
        </w:rPr>
        <w:t xml:space="preserve">, A Jewish Community in an Arab Town: Beit She'an, 1890-1936 (Jerusalem: Magnes, 2018), 220-209 [Hebrew]; Anat Kidron, </w:t>
      </w:r>
      <w:r w:rsidRPr="00245DDA">
        <w:rPr>
          <w:rFonts w:asciiTheme="majorBidi" w:hAnsiTheme="majorBidi" w:cstheme="majorBidi"/>
          <w:spacing w:val="-15"/>
          <w:sz w:val="22"/>
          <w:szCs w:val="22"/>
          <w:rtl/>
        </w:rPr>
        <w:t>'</w:t>
      </w:r>
      <w:r w:rsidRPr="00245DDA">
        <w:rPr>
          <w:rFonts w:asciiTheme="majorBidi" w:hAnsiTheme="majorBidi" w:cstheme="majorBidi"/>
          <w:sz w:val="22"/>
          <w:szCs w:val="22"/>
        </w:rPr>
        <w:t>Hebrew community organizations in the mixed cities of Mandatory Palestine and the creation of the Jewish national home</w:t>
      </w:r>
      <w:r w:rsidRPr="00245DDA">
        <w:rPr>
          <w:rFonts w:asciiTheme="majorBidi" w:hAnsiTheme="majorBidi" w:cstheme="majorBidi"/>
          <w:sz w:val="22"/>
          <w:szCs w:val="22"/>
          <w:rtl/>
        </w:rPr>
        <w:t>'</w:t>
      </w:r>
      <w:r w:rsidRPr="00245DDA">
        <w:rPr>
          <w:rFonts w:asciiTheme="majorBidi" w:hAnsiTheme="majorBidi" w:cstheme="majorBidi"/>
          <w:sz w:val="22"/>
          <w:szCs w:val="22"/>
        </w:rPr>
        <w:t xml:space="preserve">, </w:t>
      </w:r>
      <w:r w:rsidRPr="00245DDA">
        <w:rPr>
          <w:rFonts w:asciiTheme="majorBidi" w:hAnsiTheme="majorBidi" w:cstheme="majorBidi"/>
          <w:i/>
          <w:iCs/>
          <w:sz w:val="22"/>
          <w:szCs w:val="22"/>
        </w:rPr>
        <w:t>Journal of Modern Jewish Studies</w:t>
      </w:r>
      <w:r w:rsidRPr="00245DDA">
        <w:rPr>
          <w:rFonts w:asciiTheme="majorBidi" w:hAnsiTheme="majorBidi" w:cstheme="majorBidi"/>
          <w:sz w:val="22"/>
          <w:szCs w:val="22"/>
        </w:rPr>
        <w:t xml:space="preserve"> (2022) 2, 127–148; Anat Kidron, Shuli Linder-Yarkony, The Jewish Community of Acre in Mandatory Palestine, The Story of a Forgotten Community (De </w:t>
      </w:r>
      <w:proofErr w:type="spellStart"/>
      <w:r w:rsidRPr="00245DDA">
        <w:rPr>
          <w:rFonts w:asciiTheme="majorBidi" w:hAnsiTheme="majorBidi" w:cstheme="majorBidi"/>
          <w:sz w:val="22"/>
          <w:szCs w:val="22"/>
        </w:rPr>
        <w:t>Gruyter</w:t>
      </w:r>
      <w:proofErr w:type="spellEnd"/>
      <w:r w:rsidRPr="00245DDA">
        <w:rPr>
          <w:rFonts w:asciiTheme="majorBidi" w:hAnsiTheme="majorBidi" w:cstheme="majorBidi"/>
          <w:sz w:val="22"/>
          <w:szCs w:val="22"/>
        </w:rPr>
        <w:t xml:space="preserve"> </w:t>
      </w:r>
      <w:proofErr w:type="spellStart"/>
      <w:r w:rsidRPr="00245DDA">
        <w:rPr>
          <w:rFonts w:asciiTheme="majorBidi" w:hAnsiTheme="majorBidi" w:cstheme="majorBidi"/>
          <w:sz w:val="22"/>
          <w:szCs w:val="22"/>
        </w:rPr>
        <w:t>Oldenbourg</w:t>
      </w:r>
      <w:proofErr w:type="spellEnd"/>
      <w:r w:rsidRPr="00245DDA">
        <w:rPr>
          <w:rFonts w:asciiTheme="majorBidi" w:hAnsiTheme="majorBidi" w:cstheme="majorBidi"/>
          <w:sz w:val="22"/>
          <w:szCs w:val="22"/>
        </w:rPr>
        <w:t xml:space="preserve"> 2024), 222-203. </w:t>
      </w:r>
    </w:p>
  </w:footnote>
  <w:footnote w:id="14">
    <w:p w14:paraId="4416E40C" w14:textId="6CFCFA6B" w:rsidR="002A61DD" w:rsidRPr="00245DDA" w:rsidRDefault="002A61DD" w:rsidP="00245DDA">
      <w:pPr>
        <w:pStyle w:val="af0"/>
        <w:bidi w:val="0"/>
        <w:spacing w:after="120" w:line="360" w:lineRule="auto"/>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Pr>
        <w:t xml:space="preserve">Zvi </w:t>
      </w:r>
      <w:proofErr w:type="spellStart"/>
      <w:r w:rsidRPr="00245DDA">
        <w:rPr>
          <w:rFonts w:asciiTheme="majorBidi" w:hAnsiTheme="majorBidi" w:cstheme="majorBidi"/>
          <w:sz w:val="22"/>
          <w:szCs w:val="22"/>
        </w:rPr>
        <w:t>Shiloni</w:t>
      </w:r>
      <w:proofErr w:type="spellEnd"/>
      <w:r w:rsidRPr="00245DDA">
        <w:rPr>
          <w:rFonts w:asciiTheme="majorBidi" w:hAnsiTheme="majorBidi" w:cstheme="majorBidi"/>
          <w:sz w:val="22"/>
          <w:szCs w:val="22"/>
        </w:rPr>
        <w:t>,</w:t>
      </w:r>
      <w:r w:rsidRPr="00245DDA">
        <w:rPr>
          <w:rFonts w:asciiTheme="majorBidi" w:hAnsiTheme="majorBidi" w:cstheme="majorBidi"/>
          <w:color w:val="212529"/>
          <w:sz w:val="22"/>
          <w:szCs w:val="22"/>
          <w:shd w:val="clear" w:color="auto" w:fill="FBFBFB"/>
        </w:rPr>
        <w:t xml:space="preserve"> </w:t>
      </w:r>
      <w:r w:rsidRPr="00245DDA">
        <w:rPr>
          <w:rFonts w:asciiTheme="majorBidi" w:hAnsiTheme="majorBidi" w:cstheme="majorBidi"/>
          <w:sz w:val="22"/>
          <w:szCs w:val="22"/>
        </w:rPr>
        <w:t xml:space="preserve">Edges of the margins: the history of Jewish education in Gaza in the late Ottoman period 1886-1915, </w:t>
      </w:r>
      <w:proofErr w:type="spellStart"/>
      <w:r w:rsidRPr="00245DDA">
        <w:rPr>
          <w:rFonts w:asciiTheme="majorBidi" w:hAnsiTheme="majorBidi" w:cstheme="majorBidi"/>
          <w:i/>
          <w:iCs/>
          <w:sz w:val="22"/>
          <w:szCs w:val="22"/>
        </w:rPr>
        <w:t>Dor</w:t>
      </w:r>
      <w:proofErr w:type="spellEnd"/>
      <w:r w:rsidRPr="00245DDA">
        <w:rPr>
          <w:rFonts w:asciiTheme="majorBidi" w:hAnsiTheme="majorBidi" w:cstheme="majorBidi"/>
          <w:i/>
          <w:iCs/>
          <w:sz w:val="22"/>
          <w:szCs w:val="22"/>
        </w:rPr>
        <w:t xml:space="preserve"> Le-</w:t>
      </w:r>
      <w:proofErr w:type="spellStart"/>
      <w:r w:rsidRPr="00245DDA">
        <w:rPr>
          <w:rFonts w:asciiTheme="majorBidi" w:hAnsiTheme="majorBidi" w:cstheme="majorBidi"/>
          <w:i/>
          <w:iCs/>
          <w:sz w:val="22"/>
          <w:szCs w:val="22"/>
        </w:rPr>
        <w:t>Dor</w:t>
      </w:r>
      <w:proofErr w:type="spellEnd"/>
      <w:r w:rsidRPr="00245DDA">
        <w:rPr>
          <w:rFonts w:asciiTheme="majorBidi" w:hAnsiTheme="majorBidi" w:cstheme="majorBidi"/>
          <w:sz w:val="22"/>
          <w:szCs w:val="22"/>
        </w:rPr>
        <w:t xml:space="preserve"> 49, 2014:385-435 [Hebrew]; Dotan Halevi</w:t>
      </w:r>
      <w:r w:rsidRPr="00245DDA">
        <w:rPr>
          <w:rFonts w:asciiTheme="majorBidi" w:hAnsiTheme="majorBidi" w:cstheme="majorBidi"/>
          <w:b/>
          <w:bCs/>
          <w:spacing w:val="-15"/>
          <w:sz w:val="22"/>
          <w:szCs w:val="22"/>
        </w:rPr>
        <w:t xml:space="preserve">, </w:t>
      </w:r>
      <w:r w:rsidRPr="001B3E71">
        <w:rPr>
          <w:rFonts w:asciiTheme="majorBidi" w:hAnsiTheme="majorBidi" w:cstheme="majorBidi"/>
          <w:sz w:val="22"/>
          <w:szCs w:val="22"/>
          <w:rtl/>
        </w:rPr>
        <w:t>'</w:t>
      </w:r>
      <w:r w:rsidRPr="001B3E71">
        <w:rPr>
          <w:rFonts w:asciiTheme="majorBidi" w:hAnsiTheme="majorBidi" w:cstheme="majorBidi"/>
          <w:sz w:val="22"/>
          <w:szCs w:val="22"/>
        </w:rPr>
        <w:t>Breaking Boundaries, Bricking Walls: Oriental, Sephardi, and European Jews in a Late Ottoman Palestinian Classroom</w:t>
      </w:r>
      <w:r w:rsidRPr="001B3E71">
        <w:rPr>
          <w:rFonts w:asciiTheme="majorBidi" w:hAnsiTheme="majorBidi" w:cstheme="majorBidi"/>
          <w:sz w:val="22"/>
          <w:szCs w:val="22"/>
          <w:rtl/>
        </w:rPr>
        <w:t>'</w:t>
      </w:r>
      <w:r w:rsidRPr="00245DDA">
        <w:rPr>
          <w:rFonts w:asciiTheme="majorBidi" w:hAnsiTheme="majorBidi" w:cstheme="majorBidi"/>
          <w:spacing w:val="-15"/>
          <w:sz w:val="22"/>
          <w:szCs w:val="22"/>
        </w:rPr>
        <w:t xml:space="preserve">, </w:t>
      </w:r>
      <w:r w:rsidRPr="001B3E71">
        <w:rPr>
          <w:rFonts w:asciiTheme="majorBidi" w:hAnsiTheme="majorBidi" w:cstheme="majorBidi"/>
          <w:i/>
          <w:iCs/>
          <w:sz w:val="22"/>
          <w:szCs w:val="22"/>
        </w:rPr>
        <w:t>Journal of Levantine Studies</w:t>
      </w:r>
      <w:r w:rsidRPr="00245DDA">
        <w:rPr>
          <w:rFonts w:asciiTheme="majorBidi" w:hAnsiTheme="majorBidi" w:cstheme="majorBidi"/>
          <w:spacing w:val="-15"/>
          <w:sz w:val="22"/>
          <w:szCs w:val="22"/>
        </w:rPr>
        <w:t>, (2017), 7:2, 9-32</w:t>
      </w:r>
      <w:r w:rsidRPr="00245DDA">
        <w:rPr>
          <w:rFonts w:asciiTheme="majorBidi" w:hAnsiTheme="majorBidi" w:cstheme="majorBidi"/>
          <w:sz w:val="22"/>
          <w:szCs w:val="22"/>
        </w:rPr>
        <w:t>.</w:t>
      </w:r>
      <w:r w:rsidRPr="00245DDA">
        <w:rPr>
          <w:rFonts w:asciiTheme="majorBidi" w:hAnsiTheme="majorBidi" w:cstheme="majorBidi"/>
          <w:sz w:val="22"/>
          <w:szCs w:val="22"/>
          <w:rtl/>
        </w:rPr>
        <w:t xml:space="preserve"> </w:t>
      </w:r>
    </w:p>
  </w:footnote>
  <w:footnote w:id="15">
    <w:p w14:paraId="352778AB" w14:textId="465CB0F1"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proofErr w:type="spellStart"/>
      <w:r w:rsidRPr="00245DDA">
        <w:rPr>
          <w:rFonts w:asciiTheme="majorBidi" w:hAnsiTheme="majorBidi" w:cstheme="majorBidi"/>
          <w:sz w:val="22"/>
          <w:szCs w:val="22"/>
        </w:rPr>
        <w:t>Gafni</w:t>
      </w:r>
      <w:proofErr w:type="spellEnd"/>
      <w:r w:rsidRPr="00245DDA">
        <w:rPr>
          <w:rFonts w:asciiTheme="majorBidi" w:hAnsiTheme="majorBidi" w:cstheme="majorBidi"/>
          <w:sz w:val="22"/>
          <w:szCs w:val="22"/>
        </w:rPr>
        <w:t xml:space="preserve">, Beit She'an, 153-125 </w:t>
      </w:r>
    </w:p>
  </w:footnote>
  <w:footnote w:id="16">
    <w:p w14:paraId="71B9C1D0" w14:textId="2F56168C"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rPr>
        <w:t>Kidron, Linder-Yarkony, A Forgotten Community, 183-172</w:t>
      </w:r>
    </w:p>
  </w:footnote>
  <w:footnote w:id="17">
    <w:p w14:paraId="64E11B10" w14:textId="47F8E299" w:rsidR="002A61DD" w:rsidRPr="00245DDA" w:rsidRDefault="002A61DD" w:rsidP="00245DDA">
      <w:pPr>
        <w:pStyle w:val="a3"/>
        <w:bidi w:val="0"/>
        <w:spacing w:after="120"/>
        <w:ind w:firstLine="0"/>
        <w:rPr>
          <w:rFonts w:asciiTheme="majorBidi" w:hAnsiTheme="majorBidi" w:cstheme="majorBidi"/>
          <w:sz w:val="22"/>
          <w:szCs w:val="22"/>
        </w:rPr>
      </w:pPr>
      <w:r w:rsidRPr="00245DDA">
        <w:rPr>
          <w:rStyle w:val="a5"/>
          <w:rFonts w:asciiTheme="majorBidi" w:hAnsiTheme="majorBidi" w:cstheme="majorBidi"/>
          <w:sz w:val="22"/>
          <w:szCs w:val="22"/>
        </w:rPr>
        <w:footnoteRef/>
      </w:r>
      <w:r w:rsidRPr="00245DDA">
        <w:rPr>
          <w:rFonts w:asciiTheme="majorBidi" w:hAnsiTheme="majorBidi" w:cstheme="majorBidi"/>
          <w:sz w:val="22"/>
          <w:szCs w:val="22"/>
          <w:rtl/>
        </w:rPr>
        <w:t xml:space="preserve"> </w:t>
      </w:r>
      <w:r w:rsidRPr="00245DDA">
        <w:rPr>
          <w:rFonts w:asciiTheme="majorBidi" w:hAnsiTheme="majorBidi" w:cstheme="majorBidi"/>
          <w:sz w:val="22"/>
          <w:szCs w:val="22"/>
        </w:rPr>
        <w:t xml:space="preserve">Shmuel </w:t>
      </w:r>
      <w:proofErr w:type="spellStart"/>
      <w:r w:rsidRPr="00245DDA">
        <w:rPr>
          <w:rFonts w:asciiTheme="majorBidi" w:hAnsiTheme="majorBidi" w:cstheme="majorBidi"/>
          <w:sz w:val="22"/>
          <w:szCs w:val="22"/>
        </w:rPr>
        <w:t>Har-Noy</w:t>
      </w:r>
      <w:proofErr w:type="spellEnd"/>
      <w:r w:rsidRPr="00245DDA">
        <w:rPr>
          <w:rFonts w:asciiTheme="majorBidi" w:hAnsiTheme="majorBidi" w:cstheme="majorBidi"/>
          <w:sz w:val="22"/>
          <w:szCs w:val="22"/>
        </w:rPr>
        <w:t>, Safed in the Turbulence of Education 1870-1920 (</w:t>
      </w:r>
      <w:proofErr w:type="spellStart"/>
      <w:r w:rsidRPr="00245DDA">
        <w:rPr>
          <w:rFonts w:asciiTheme="majorBidi" w:hAnsiTheme="majorBidi" w:cstheme="majorBidi"/>
          <w:sz w:val="22"/>
          <w:szCs w:val="22"/>
        </w:rPr>
        <w:t>Zefat</w:t>
      </w:r>
      <w:proofErr w:type="spellEnd"/>
      <w:r w:rsidRPr="00245DDA">
        <w:rPr>
          <w:rFonts w:asciiTheme="majorBidi" w:hAnsiTheme="majorBidi" w:cstheme="majorBidi"/>
          <w:sz w:val="22"/>
          <w:szCs w:val="22"/>
        </w:rPr>
        <w:t xml:space="preserve">, </w:t>
      </w:r>
      <w:proofErr w:type="spellStart"/>
      <w:r w:rsidRPr="00245DDA">
        <w:rPr>
          <w:rFonts w:asciiTheme="majorBidi" w:hAnsiTheme="majorBidi" w:cstheme="majorBidi"/>
          <w:sz w:val="22"/>
          <w:szCs w:val="22"/>
        </w:rPr>
        <w:t>Zefat</w:t>
      </w:r>
      <w:proofErr w:type="spellEnd"/>
      <w:r w:rsidRPr="00245DDA">
        <w:rPr>
          <w:rFonts w:asciiTheme="majorBidi" w:hAnsiTheme="majorBidi" w:cstheme="majorBidi"/>
          <w:sz w:val="22"/>
          <w:szCs w:val="22"/>
        </w:rPr>
        <w:t xml:space="preserve"> Academic College 2020) [Hebrew].</w:t>
      </w:r>
    </w:p>
  </w:footnote>
  <w:footnote w:id="18">
    <w:p w14:paraId="1583EA0B" w14:textId="4290BC48" w:rsidR="002A61DD" w:rsidRPr="001B3E71" w:rsidRDefault="002A61DD" w:rsidP="001B3E71">
      <w:pPr>
        <w:pStyle w:val="a3"/>
        <w:bidi w:val="0"/>
        <w:spacing w:after="120"/>
        <w:ind w:firstLine="0"/>
        <w:rPr>
          <w:rFonts w:asciiTheme="majorBidi" w:hAnsiTheme="majorBidi" w:cstheme="majorBidi"/>
          <w:sz w:val="22"/>
          <w:szCs w:val="22"/>
        </w:rPr>
      </w:pPr>
      <w:r w:rsidRPr="001B3E71">
        <w:rPr>
          <w:rStyle w:val="a5"/>
          <w:rFonts w:asciiTheme="majorBidi" w:hAnsiTheme="majorBidi" w:cstheme="majorBidi"/>
          <w:sz w:val="22"/>
          <w:szCs w:val="22"/>
        </w:rPr>
        <w:footnoteRef/>
      </w:r>
      <w:r w:rsidRPr="001B3E71">
        <w:rPr>
          <w:rFonts w:asciiTheme="majorBidi" w:hAnsiTheme="majorBidi" w:cstheme="majorBidi"/>
          <w:sz w:val="22"/>
          <w:szCs w:val="22"/>
          <w:rtl/>
        </w:rPr>
        <w:t xml:space="preserve"> </w:t>
      </w:r>
      <w:r w:rsidRPr="001B3E71">
        <w:rPr>
          <w:rFonts w:asciiTheme="majorBidi" w:hAnsiTheme="majorBidi" w:cstheme="majorBidi"/>
          <w:sz w:val="22"/>
          <w:szCs w:val="22"/>
        </w:rPr>
        <w:t xml:space="preserve"> Yoram </w:t>
      </w:r>
      <w:proofErr w:type="spellStart"/>
      <w:r w:rsidRPr="001B3E71">
        <w:rPr>
          <w:rFonts w:asciiTheme="majorBidi" w:hAnsiTheme="majorBidi" w:cstheme="majorBidi"/>
          <w:sz w:val="22"/>
          <w:szCs w:val="22"/>
        </w:rPr>
        <w:t>Elmakias</w:t>
      </w:r>
      <w:proofErr w:type="spellEnd"/>
      <w:r w:rsidRPr="001B3E71">
        <w:rPr>
          <w:rFonts w:asciiTheme="majorBidi" w:hAnsiTheme="majorBidi" w:cstheme="majorBidi"/>
          <w:sz w:val="22"/>
          <w:szCs w:val="22"/>
        </w:rPr>
        <w:t xml:space="preserve">, </w:t>
      </w:r>
      <w:proofErr w:type="gramStart"/>
      <w:r w:rsidRPr="001B3E71">
        <w:rPr>
          <w:rFonts w:asciiTheme="majorBidi" w:hAnsiTheme="majorBidi" w:cstheme="majorBidi"/>
          <w:sz w:val="22"/>
          <w:szCs w:val="22"/>
        </w:rPr>
        <w:t>We</w:t>
      </w:r>
      <w:proofErr w:type="gramEnd"/>
      <w:r w:rsidRPr="001B3E71">
        <w:rPr>
          <w:rFonts w:asciiTheme="majorBidi" w:hAnsiTheme="majorBidi" w:cstheme="majorBidi"/>
          <w:sz w:val="22"/>
          <w:szCs w:val="22"/>
        </w:rPr>
        <w:t xml:space="preserve"> are Heading to Hebron: The Zionist Movement and the City of Hebron – Between Vision and Reality 1948-1882 (Jerusalem: Carmel 2019), 186-176 [Hebrew]</w:t>
      </w:r>
    </w:p>
  </w:footnote>
  <w:footnote w:id="19">
    <w:p w14:paraId="7D68D84E" w14:textId="292B924F" w:rsidR="002A61DD" w:rsidRPr="001B3E71" w:rsidRDefault="002A61DD" w:rsidP="001B3E71">
      <w:pPr>
        <w:pStyle w:val="a3"/>
        <w:bidi w:val="0"/>
        <w:spacing w:after="120"/>
        <w:ind w:firstLine="0"/>
        <w:rPr>
          <w:rFonts w:asciiTheme="majorBidi" w:hAnsiTheme="majorBidi" w:cstheme="majorBidi"/>
          <w:sz w:val="22"/>
          <w:szCs w:val="22"/>
        </w:rPr>
      </w:pPr>
      <w:r w:rsidRPr="001B3E71">
        <w:rPr>
          <w:rStyle w:val="a5"/>
          <w:rFonts w:asciiTheme="majorBidi" w:hAnsiTheme="majorBidi" w:cstheme="majorBidi"/>
          <w:sz w:val="22"/>
          <w:szCs w:val="22"/>
        </w:rPr>
        <w:footnoteRef/>
      </w:r>
      <w:r w:rsidRPr="001B3E71">
        <w:rPr>
          <w:rFonts w:asciiTheme="majorBidi" w:hAnsiTheme="majorBidi" w:cstheme="majorBidi"/>
          <w:sz w:val="22"/>
          <w:szCs w:val="22"/>
          <w:rtl/>
        </w:rPr>
        <w:t xml:space="preserve"> </w:t>
      </w:r>
      <w:proofErr w:type="spellStart"/>
      <w:r w:rsidRPr="001B3E71">
        <w:rPr>
          <w:rFonts w:asciiTheme="majorBidi" w:hAnsiTheme="majorBidi" w:cstheme="majorBidi"/>
          <w:sz w:val="22"/>
          <w:szCs w:val="22"/>
        </w:rPr>
        <w:t>Ido</w:t>
      </w:r>
      <w:proofErr w:type="spellEnd"/>
      <w:r w:rsidRPr="001B3E71">
        <w:rPr>
          <w:rFonts w:asciiTheme="majorBidi" w:hAnsiTheme="majorBidi" w:cstheme="majorBidi"/>
          <w:sz w:val="22"/>
          <w:szCs w:val="22"/>
        </w:rPr>
        <w:t xml:space="preserve"> Israeli, "Tradition and Modernism: the Education System in Tiberias in Late Ottoman Era", </w:t>
      </w:r>
      <w:proofErr w:type="spellStart"/>
      <w:r w:rsidRPr="001B3E71">
        <w:rPr>
          <w:rFonts w:asciiTheme="majorBidi" w:hAnsiTheme="majorBidi" w:cstheme="majorBidi"/>
          <w:i/>
          <w:iCs/>
          <w:sz w:val="22"/>
          <w:szCs w:val="22"/>
        </w:rPr>
        <w:t>Derech</w:t>
      </w:r>
      <w:proofErr w:type="spellEnd"/>
      <w:r w:rsidRPr="001B3E71">
        <w:rPr>
          <w:rFonts w:asciiTheme="majorBidi" w:hAnsiTheme="majorBidi" w:cstheme="majorBidi"/>
          <w:i/>
          <w:iCs/>
          <w:sz w:val="22"/>
          <w:szCs w:val="22"/>
        </w:rPr>
        <w:t xml:space="preserve"> </w:t>
      </w:r>
      <w:proofErr w:type="spellStart"/>
      <w:r w:rsidRPr="001B3E71">
        <w:rPr>
          <w:rFonts w:asciiTheme="majorBidi" w:hAnsiTheme="majorBidi" w:cstheme="majorBidi"/>
          <w:i/>
          <w:iCs/>
          <w:sz w:val="22"/>
          <w:szCs w:val="22"/>
        </w:rPr>
        <w:t>Efrata</w:t>
      </w:r>
      <w:proofErr w:type="spellEnd"/>
      <w:r w:rsidRPr="001B3E71">
        <w:rPr>
          <w:rFonts w:asciiTheme="majorBidi" w:hAnsiTheme="majorBidi" w:cstheme="majorBidi"/>
          <w:sz w:val="22"/>
          <w:szCs w:val="22"/>
        </w:rPr>
        <w:t xml:space="preserve"> 17 </w:t>
      </w:r>
      <w:proofErr w:type="gramStart"/>
      <w:r w:rsidRPr="001B3E71">
        <w:rPr>
          <w:rFonts w:asciiTheme="majorBidi" w:hAnsiTheme="majorBidi" w:cstheme="majorBidi"/>
          <w:sz w:val="22"/>
          <w:szCs w:val="22"/>
        </w:rPr>
        <w:t>( 2023</w:t>
      </w:r>
      <w:proofErr w:type="gramEnd"/>
      <w:r w:rsidRPr="001B3E71">
        <w:rPr>
          <w:rFonts w:asciiTheme="majorBidi" w:hAnsiTheme="majorBidi" w:cstheme="majorBidi"/>
          <w:sz w:val="22"/>
          <w:szCs w:val="22"/>
        </w:rPr>
        <w:t>): 197-217 [Hebrew].</w:t>
      </w:r>
    </w:p>
  </w:footnote>
  <w:footnote w:id="20">
    <w:p w14:paraId="3D02EC23" w14:textId="44321798" w:rsidR="002A61DD" w:rsidRPr="001B3E71" w:rsidRDefault="002A61DD" w:rsidP="001B3E71">
      <w:pPr>
        <w:bidi w:val="0"/>
        <w:spacing w:after="120" w:line="360" w:lineRule="auto"/>
        <w:jc w:val="both"/>
        <w:rPr>
          <w:rFonts w:asciiTheme="majorBidi" w:hAnsiTheme="majorBidi" w:cstheme="majorBidi"/>
          <w:rtl/>
        </w:rPr>
      </w:pPr>
      <w:r w:rsidRPr="001B3E71">
        <w:rPr>
          <w:rStyle w:val="a5"/>
          <w:rFonts w:asciiTheme="majorBidi" w:hAnsiTheme="majorBidi" w:cstheme="majorBidi"/>
        </w:rPr>
        <w:footnoteRef/>
      </w:r>
      <w:r w:rsidRPr="001B3E71">
        <w:rPr>
          <w:rFonts w:asciiTheme="majorBidi" w:hAnsiTheme="majorBidi" w:cstheme="majorBidi"/>
          <w:rtl/>
        </w:rPr>
        <w:t xml:space="preserve"> </w:t>
      </w:r>
      <w:proofErr w:type="spellStart"/>
      <w:r w:rsidRPr="001B3E71">
        <w:rPr>
          <w:rFonts w:asciiTheme="majorBidi" w:hAnsiTheme="majorBidi" w:cstheme="majorBidi"/>
        </w:rPr>
        <w:t>Hamutal</w:t>
      </w:r>
      <w:proofErr w:type="spellEnd"/>
      <w:r w:rsidRPr="001B3E71">
        <w:rPr>
          <w:rFonts w:asciiTheme="majorBidi" w:hAnsiTheme="majorBidi" w:cstheme="majorBidi"/>
        </w:rPr>
        <w:t xml:space="preserve"> </w:t>
      </w:r>
      <w:proofErr w:type="spellStart"/>
      <w:r w:rsidRPr="001B3E71">
        <w:rPr>
          <w:rFonts w:asciiTheme="majorBidi" w:hAnsiTheme="majorBidi" w:cstheme="majorBidi"/>
        </w:rPr>
        <w:t>Tsamir</w:t>
      </w:r>
      <w:proofErr w:type="spellEnd"/>
      <w:r w:rsidRPr="001B3E71">
        <w:rPr>
          <w:rFonts w:asciiTheme="majorBidi" w:hAnsiTheme="majorBidi" w:cstheme="majorBidi"/>
        </w:rPr>
        <w:t xml:space="preserve">, "From History to Myth: </w:t>
      </w:r>
      <w:proofErr w:type="spellStart"/>
      <w:r w:rsidRPr="001B3E71">
        <w:rPr>
          <w:rFonts w:asciiTheme="majorBidi" w:hAnsiTheme="majorBidi" w:cstheme="majorBidi"/>
        </w:rPr>
        <w:t>Mythizations</w:t>
      </w:r>
      <w:proofErr w:type="spellEnd"/>
      <w:r w:rsidRPr="001B3E71">
        <w:rPr>
          <w:rFonts w:asciiTheme="majorBidi" w:hAnsiTheme="majorBidi" w:cstheme="majorBidi"/>
        </w:rPr>
        <w:t xml:space="preserve"> of Nativity in the Poetry of the State,” in: </w:t>
      </w:r>
      <w:proofErr w:type="spellStart"/>
      <w:r w:rsidRPr="001B3E71">
        <w:rPr>
          <w:rFonts w:asciiTheme="majorBidi" w:hAnsiTheme="majorBidi" w:cstheme="majorBidi"/>
        </w:rPr>
        <w:t>Yotam</w:t>
      </w:r>
      <w:proofErr w:type="spellEnd"/>
      <w:r w:rsidRPr="001B3E71">
        <w:rPr>
          <w:rFonts w:asciiTheme="majorBidi" w:hAnsiTheme="majorBidi" w:cstheme="majorBidi"/>
        </w:rPr>
        <w:t xml:space="preserve"> </w:t>
      </w:r>
      <w:proofErr w:type="spellStart"/>
      <w:r w:rsidRPr="001B3E71">
        <w:rPr>
          <w:rFonts w:asciiTheme="majorBidi" w:hAnsiTheme="majorBidi" w:cstheme="majorBidi"/>
        </w:rPr>
        <w:t>Benziman</w:t>
      </w:r>
      <w:proofErr w:type="spellEnd"/>
      <w:r w:rsidRPr="001B3E71">
        <w:rPr>
          <w:rFonts w:asciiTheme="majorBidi" w:hAnsiTheme="majorBidi" w:cstheme="majorBidi"/>
        </w:rPr>
        <w:t xml:space="preserve"> (ed.), Memory Games: Concepts of Time and Memory in Jewish Culture, (Jerusalem:  Van Leer Institute and </w:t>
      </w:r>
      <w:proofErr w:type="spellStart"/>
      <w:r w:rsidRPr="001B3E71">
        <w:rPr>
          <w:rFonts w:asciiTheme="majorBidi" w:hAnsiTheme="majorBidi" w:cstheme="majorBidi"/>
        </w:rPr>
        <w:t>HaKibbutz</w:t>
      </w:r>
      <w:proofErr w:type="spellEnd"/>
      <w:r w:rsidRPr="001B3E71">
        <w:rPr>
          <w:rFonts w:asciiTheme="majorBidi" w:hAnsiTheme="majorBidi" w:cstheme="majorBidi"/>
        </w:rPr>
        <w:t xml:space="preserve"> </w:t>
      </w:r>
      <w:proofErr w:type="spellStart"/>
      <w:r w:rsidRPr="001B3E71">
        <w:rPr>
          <w:rFonts w:asciiTheme="majorBidi" w:hAnsiTheme="majorBidi" w:cstheme="majorBidi"/>
        </w:rPr>
        <w:t>HaMeuchad</w:t>
      </w:r>
      <w:proofErr w:type="spellEnd"/>
      <w:r w:rsidRPr="001B3E71">
        <w:rPr>
          <w:rFonts w:asciiTheme="majorBidi" w:hAnsiTheme="majorBidi" w:cstheme="majorBidi"/>
        </w:rPr>
        <w:t xml:space="preserve"> 2008), 98- 136.</w:t>
      </w:r>
    </w:p>
  </w:footnote>
  <w:footnote w:id="21">
    <w:p w14:paraId="6BDF323D" w14:textId="78E2134E" w:rsidR="002A61DD" w:rsidRPr="001B3E71" w:rsidRDefault="002A61DD" w:rsidP="001B3E71">
      <w:pPr>
        <w:bidi w:val="0"/>
        <w:spacing w:after="120" w:line="360" w:lineRule="auto"/>
        <w:jc w:val="both"/>
        <w:rPr>
          <w:rFonts w:asciiTheme="majorBidi" w:hAnsiTheme="majorBidi" w:cstheme="majorBidi"/>
          <w:rtl/>
        </w:rPr>
      </w:pPr>
      <w:r w:rsidRPr="001B3E71">
        <w:rPr>
          <w:rStyle w:val="a5"/>
          <w:rFonts w:asciiTheme="majorBidi" w:hAnsiTheme="majorBidi" w:cstheme="majorBidi"/>
        </w:rPr>
        <w:footnoteRef/>
      </w:r>
      <w:r w:rsidRPr="001B3E71">
        <w:rPr>
          <w:rFonts w:asciiTheme="majorBidi" w:hAnsiTheme="majorBidi" w:cstheme="majorBidi"/>
          <w:color w:val="000000"/>
          <w:shd w:val="clear" w:color="auto" w:fill="FFFFFF"/>
          <w:lang w:val="en-GB"/>
        </w:rPr>
        <w:t xml:space="preserve"> H</w:t>
      </w:r>
      <w:proofErr w:type="spellStart"/>
      <w:r w:rsidRPr="001B3E71">
        <w:rPr>
          <w:rFonts w:asciiTheme="majorBidi" w:hAnsiTheme="majorBidi" w:cstheme="majorBidi"/>
          <w:color w:val="000000"/>
          <w:shd w:val="clear" w:color="auto" w:fill="FFFFFF"/>
        </w:rPr>
        <w:t>anan</w:t>
      </w:r>
      <w:proofErr w:type="spellEnd"/>
      <w:r w:rsidRPr="001B3E71">
        <w:rPr>
          <w:rFonts w:asciiTheme="majorBidi" w:hAnsiTheme="majorBidi" w:cstheme="majorBidi"/>
          <w:color w:val="000000"/>
          <w:shd w:val="clear" w:color="auto" w:fill="FFFFFF"/>
        </w:rPr>
        <w:t xml:space="preserve"> </w:t>
      </w:r>
      <w:proofErr w:type="spellStart"/>
      <w:r w:rsidRPr="001B3E71">
        <w:rPr>
          <w:rFonts w:asciiTheme="majorBidi" w:hAnsiTheme="majorBidi" w:cstheme="majorBidi"/>
          <w:color w:val="000000"/>
          <w:shd w:val="clear" w:color="auto" w:fill="FFFFFF"/>
        </w:rPr>
        <w:t>Harif</w:t>
      </w:r>
      <w:proofErr w:type="spellEnd"/>
      <w:r w:rsidRPr="001B3E71">
        <w:rPr>
          <w:rFonts w:asciiTheme="majorBidi" w:hAnsiTheme="majorBidi" w:cstheme="majorBidi"/>
          <w:color w:val="000000"/>
          <w:shd w:val="clear" w:color="auto" w:fill="FFFFFF"/>
        </w:rPr>
        <w:t xml:space="preserve">, For We Be Brethren (Jerusalem: Zalman </w:t>
      </w:r>
      <w:proofErr w:type="spellStart"/>
      <w:r w:rsidRPr="001B3E71">
        <w:rPr>
          <w:rFonts w:asciiTheme="majorBidi" w:hAnsiTheme="majorBidi" w:cstheme="majorBidi"/>
          <w:color w:val="000000"/>
          <w:shd w:val="clear" w:color="auto" w:fill="FFFFFF"/>
        </w:rPr>
        <w:t>Shazar</w:t>
      </w:r>
      <w:proofErr w:type="spellEnd"/>
      <w:r w:rsidRPr="001B3E71">
        <w:rPr>
          <w:rFonts w:asciiTheme="majorBidi" w:hAnsiTheme="majorBidi" w:cstheme="majorBidi"/>
          <w:color w:val="000000"/>
          <w:shd w:val="clear" w:color="auto" w:fill="FFFFFF"/>
        </w:rPr>
        <w:t xml:space="preserve"> 2019) [Hebrew]</w:t>
      </w:r>
    </w:p>
  </w:footnote>
  <w:footnote w:id="22">
    <w:p w14:paraId="0EC7D0DE" w14:textId="36239B8A" w:rsidR="002A61DD" w:rsidRPr="001B3E71" w:rsidRDefault="002A61DD" w:rsidP="001B3E71">
      <w:pPr>
        <w:shd w:val="clear" w:color="auto" w:fill="FFFFFF"/>
        <w:bidi w:val="0"/>
        <w:spacing w:after="120" w:line="360" w:lineRule="auto"/>
        <w:ind w:left="480" w:hanging="480"/>
        <w:jc w:val="both"/>
        <w:rPr>
          <w:rFonts w:asciiTheme="majorBidi" w:hAnsiTheme="majorBidi" w:cstheme="majorBidi"/>
          <w:lang w:val="en-GB"/>
        </w:rPr>
      </w:pPr>
      <w:r w:rsidRPr="001B3E71">
        <w:rPr>
          <w:rStyle w:val="a5"/>
          <w:rFonts w:asciiTheme="majorBidi" w:hAnsiTheme="majorBidi" w:cstheme="majorBidi"/>
        </w:rPr>
        <w:footnoteRef/>
      </w:r>
      <w:r w:rsidRPr="001B3E71">
        <w:rPr>
          <w:rFonts w:asciiTheme="majorBidi" w:hAnsiTheme="majorBidi" w:cstheme="majorBidi"/>
          <w:rtl/>
        </w:rPr>
        <w:t xml:space="preserve"> </w:t>
      </w:r>
      <w:r w:rsidRPr="001B3E71">
        <w:rPr>
          <w:rFonts w:asciiTheme="majorBidi" w:hAnsiTheme="majorBidi" w:cstheme="majorBidi"/>
          <w:shd w:val="clear" w:color="auto" w:fill="FFFFFF"/>
          <w:lang w:val="en-GB"/>
        </w:rPr>
        <w:t>David Tal, “Between Politics and Politics of Identity</w:t>
      </w:r>
      <w:r w:rsidRPr="001B3E71">
        <w:rPr>
          <w:rFonts w:asciiTheme="majorBidi" w:eastAsia="Times New Roman" w:hAnsiTheme="majorBidi" w:cstheme="majorBidi"/>
        </w:rPr>
        <w:t>: the case of the Arab Jews. </w:t>
      </w:r>
      <w:r w:rsidRPr="001B3E71">
        <w:rPr>
          <w:rFonts w:asciiTheme="majorBidi" w:eastAsia="Times New Roman" w:hAnsiTheme="majorBidi" w:cstheme="majorBidi"/>
          <w:i/>
          <w:iCs/>
        </w:rPr>
        <w:t xml:space="preserve">Journal of </w:t>
      </w:r>
      <w:proofErr w:type="spellStart"/>
      <w:r w:rsidRPr="001B3E71">
        <w:rPr>
          <w:rFonts w:asciiTheme="majorBidi" w:eastAsia="Times New Roman" w:hAnsiTheme="majorBidi" w:cstheme="majorBidi"/>
          <w:i/>
          <w:iCs/>
        </w:rPr>
        <w:t>levantine</w:t>
      </w:r>
      <w:proofErr w:type="spellEnd"/>
      <w:r w:rsidRPr="001B3E71">
        <w:rPr>
          <w:rFonts w:asciiTheme="majorBidi" w:eastAsia="Times New Roman" w:hAnsiTheme="majorBidi" w:cstheme="majorBidi"/>
          <w:i/>
          <w:iCs/>
        </w:rPr>
        <w:t xml:space="preserve"> studies</w:t>
      </w:r>
      <w:r w:rsidRPr="001B3E71">
        <w:rPr>
          <w:rFonts w:asciiTheme="majorBidi" w:eastAsia="Times New Roman" w:hAnsiTheme="majorBidi" w:cstheme="majorBidi"/>
        </w:rPr>
        <w:t> </w:t>
      </w:r>
      <w:r w:rsidRPr="001B3E71">
        <w:rPr>
          <w:rFonts w:asciiTheme="majorBidi" w:eastAsia="Times New Roman" w:hAnsiTheme="majorBidi" w:cstheme="majorBidi"/>
          <w:i/>
          <w:iCs/>
        </w:rPr>
        <w:t>7</w:t>
      </w:r>
      <w:r w:rsidRPr="001B3E71">
        <w:rPr>
          <w:rFonts w:asciiTheme="majorBidi" w:eastAsia="Times New Roman" w:hAnsiTheme="majorBidi" w:cstheme="majorBidi"/>
        </w:rPr>
        <w:t>:1 (2017), 57–77.</w:t>
      </w:r>
    </w:p>
  </w:footnote>
  <w:footnote w:id="23">
    <w:p w14:paraId="4E054005" w14:textId="246CCE03" w:rsidR="002A61DD" w:rsidRPr="001B3E71" w:rsidRDefault="002A61DD" w:rsidP="001B3E71">
      <w:pPr>
        <w:bidi w:val="0"/>
        <w:spacing w:line="360" w:lineRule="auto"/>
        <w:jc w:val="both"/>
        <w:rPr>
          <w:rFonts w:asciiTheme="majorBidi" w:hAnsiTheme="majorBidi" w:cstheme="majorBidi"/>
          <w:rtl/>
          <w:lang w:val="en-GB"/>
        </w:rPr>
      </w:pPr>
      <w:r w:rsidRPr="001B3E71">
        <w:rPr>
          <w:rStyle w:val="a5"/>
          <w:rFonts w:asciiTheme="majorBidi" w:hAnsiTheme="majorBidi" w:cstheme="majorBidi"/>
        </w:rPr>
        <w:footnoteRef/>
      </w:r>
      <w:r w:rsidRPr="001B3E71">
        <w:rPr>
          <w:rFonts w:asciiTheme="majorBidi" w:hAnsiTheme="majorBidi" w:cstheme="majorBidi"/>
          <w:lang w:val="en-GB"/>
        </w:rPr>
        <w:t xml:space="preserve"> Michelle. Campos, between ''Beloved </w:t>
      </w:r>
      <w:proofErr w:type="spellStart"/>
      <w:r w:rsidRPr="001B3E71">
        <w:rPr>
          <w:rFonts w:asciiTheme="majorBidi" w:hAnsiTheme="majorBidi" w:cstheme="majorBidi"/>
          <w:lang w:val="en-GB"/>
        </w:rPr>
        <w:t>Ottomania</w:t>
      </w:r>
      <w:proofErr w:type="spellEnd"/>
      <w:r w:rsidRPr="001B3E71">
        <w:rPr>
          <w:rFonts w:asciiTheme="majorBidi" w:hAnsiTheme="majorBidi" w:cstheme="majorBidi"/>
          <w:lang w:val="en-GB"/>
        </w:rPr>
        <w:t xml:space="preserve">'' and ''The Land of Israel'': The Struggle over Ottomanism and Zionism among Palestine's </w:t>
      </w:r>
      <w:proofErr w:type="spellStart"/>
      <w:r w:rsidRPr="001B3E71">
        <w:rPr>
          <w:rFonts w:asciiTheme="majorBidi" w:hAnsiTheme="majorBidi" w:cstheme="majorBidi"/>
          <w:lang w:val="en-GB"/>
        </w:rPr>
        <w:t>Sepharadi</w:t>
      </w:r>
      <w:proofErr w:type="spellEnd"/>
      <w:r w:rsidRPr="001B3E71">
        <w:rPr>
          <w:rFonts w:asciiTheme="majorBidi" w:hAnsiTheme="majorBidi" w:cstheme="majorBidi"/>
          <w:lang w:val="en-GB"/>
        </w:rPr>
        <w:t xml:space="preserve"> Jews 1908-1913, </w:t>
      </w:r>
      <w:r w:rsidRPr="00472690">
        <w:rPr>
          <w:rFonts w:asciiTheme="majorBidi" w:eastAsia="Times New Roman" w:hAnsiTheme="majorBidi" w:cstheme="majorBidi"/>
        </w:rPr>
        <w:t>International journal of Middle East studies 37</w:t>
      </w:r>
      <w:r w:rsidRPr="001B3E71">
        <w:rPr>
          <w:rFonts w:asciiTheme="majorBidi" w:eastAsia="Times New Roman" w:hAnsiTheme="majorBidi" w:cstheme="majorBidi"/>
        </w:rPr>
        <w:t>:</w:t>
      </w:r>
      <w:r w:rsidRPr="00472690">
        <w:rPr>
          <w:rFonts w:asciiTheme="majorBidi" w:eastAsia="Times New Roman" w:hAnsiTheme="majorBidi" w:cstheme="majorBidi"/>
        </w:rPr>
        <w:t xml:space="preserve"> 4</w:t>
      </w:r>
      <w:r w:rsidRPr="001B3E71">
        <w:rPr>
          <w:rFonts w:asciiTheme="majorBidi" w:eastAsia="Times New Roman" w:hAnsiTheme="majorBidi" w:cstheme="majorBidi"/>
        </w:rPr>
        <w:t>(2005), 461–483; Halpern wrote of Jews who immigrated to Palestine from across the Ottoman Empire referred to themselves as '</w:t>
      </w:r>
      <w:proofErr w:type="spellStart"/>
      <w:r w:rsidRPr="001B3E71">
        <w:rPr>
          <w:rFonts w:asciiTheme="majorBidi" w:eastAsia="Times New Roman" w:hAnsiTheme="majorBidi" w:cstheme="majorBidi"/>
        </w:rPr>
        <w:t>Bnei</w:t>
      </w:r>
      <w:proofErr w:type="spellEnd"/>
      <w:r w:rsidRPr="001B3E71">
        <w:rPr>
          <w:rFonts w:asciiTheme="majorBidi" w:eastAsia="Times New Roman" w:hAnsiTheme="majorBidi" w:cstheme="majorBidi"/>
        </w:rPr>
        <w:t xml:space="preserve"> </w:t>
      </w:r>
      <w:proofErr w:type="spellStart"/>
      <w:r w:rsidRPr="001B3E71">
        <w:rPr>
          <w:rFonts w:asciiTheme="majorBidi" w:eastAsia="Times New Roman" w:hAnsiTheme="majorBidi" w:cstheme="majorBidi"/>
        </w:rPr>
        <w:t>Ha'aretz</w:t>
      </w:r>
      <w:proofErr w:type="spellEnd"/>
      <w:r w:rsidRPr="001B3E71">
        <w:rPr>
          <w:rFonts w:asciiTheme="majorBidi" w:eastAsia="Times New Roman" w:hAnsiTheme="majorBidi" w:cstheme="majorBidi"/>
        </w:rPr>
        <w:t>' (sons of the land) to distinguish themselves from European immigrants, thereby creating a category of 'natives' who were not born in the land.</w:t>
      </w:r>
      <w:r w:rsidRPr="001B3E71">
        <w:rPr>
          <w:rFonts w:asciiTheme="majorBidi" w:hAnsiTheme="majorBidi" w:cstheme="majorBidi"/>
        </w:rPr>
        <w:t xml:space="preserve"> </w:t>
      </w:r>
      <w:proofErr w:type="spellStart"/>
      <w:r w:rsidRPr="001B3E71">
        <w:rPr>
          <w:rFonts w:asciiTheme="majorBidi" w:hAnsiTheme="majorBidi" w:cstheme="majorBidi"/>
        </w:rPr>
        <w:t>Liora</w:t>
      </w:r>
      <w:proofErr w:type="spellEnd"/>
      <w:r w:rsidRPr="001B3E71">
        <w:rPr>
          <w:rFonts w:asciiTheme="majorBidi" w:hAnsiTheme="majorBidi" w:cstheme="majorBidi"/>
        </w:rPr>
        <w:t xml:space="preserve"> </w:t>
      </w:r>
      <w:proofErr w:type="spellStart"/>
      <w:r w:rsidRPr="001B3E71">
        <w:rPr>
          <w:rFonts w:asciiTheme="majorBidi" w:hAnsiTheme="majorBidi" w:cstheme="majorBidi"/>
        </w:rPr>
        <w:t>Halperin</w:t>
      </w:r>
      <w:proofErr w:type="spellEnd"/>
      <w:r w:rsidRPr="001B3E71">
        <w:rPr>
          <w:rFonts w:asciiTheme="majorBidi" w:hAnsiTheme="majorBidi" w:cstheme="majorBidi"/>
        </w:rPr>
        <w:t xml:space="preserve">, </w:t>
      </w:r>
      <w:r w:rsidRPr="001B3E71">
        <w:rPr>
          <w:rFonts w:asciiTheme="majorBidi" w:hAnsiTheme="majorBidi" w:cstheme="majorBidi"/>
          <w:i/>
          <w:iCs/>
        </w:rPr>
        <w:t>Babel in Zion: Jews, nationalism, and language diversity in Palestine, 1920–1948</w:t>
      </w:r>
      <w:r w:rsidRPr="001B3E71">
        <w:rPr>
          <w:rFonts w:asciiTheme="majorBidi" w:hAnsiTheme="majorBidi" w:cstheme="majorBidi"/>
        </w:rPr>
        <w:t>. (Yale, NH: Yale University Press 2015), 14-15.</w:t>
      </w:r>
    </w:p>
  </w:footnote>
  <w:footnote w:id="24">
    <w:p w14:paraId="6671835C" w14:textId="6B0F4E14" w:rsidR="002A61DD" w:rsidRPr="001B3E71" w:rsidRDefault="002A61DD" w:rsidP="001B3E71">
      <w:pPr>
        <w:pStyle w:val="a3"/>
        <w:bidi w:val="0"/>
        <w:ind w:firstLine="0"/>
        <w:rPr>
          <w:rFonts w:asciiTheme="majorBidi" w:hAnsiTheme="majorBidi" w:cstheme="majorBidi"/>
          <w:sz w:val="22"/>
          <w:szCs w:val="22"/>
          <w:rtl/>
        </w:rPr>
      </w:pPr>
      <w:r w:rsidRPr="001B3E71">
        <w:rPr>
          <w:rFonts w:asciiTheme="majorBidi" w:hAnsiTheme="majorBidi" w:cstheme="majorBidi"/>
          <w:sz w:val="22"/>
          <w:szCs w:val="22"/>
          <w:vertAlign w:val="superscript"/>
        </w:rPr>
        <w:footnoteRef/>
      </w:r>
      <w:r w:rsidRPr="001B3E71">
        <w:rPr>
          <w:rFonts w:asciiTheme="majorBidi" w:hAnsiTheme="majorBidi" w:cstheme="majorBidi"/>
          <w:sz w:val="22"/>
          <w:szCs w:val="22"/>
        </w:rPr>
        <w:t xml:space="preserve"> Amos </w:t>
      </w:r>
      <w:proofErr w:type="spellStart"/>
      <w:r w:rsidRPr="001B3E71">
        <w:rPr>
          <w:rFonts w:asciiTheme="majorBidi" w:hAnsiTheme="majorBidi" w:cstheme="majorBidi"/>
          <w:sz w:val="22"/>
          <w:szCs w:val="22"/>
        </w:rPr>
        <w:t>Noy</w:t>
      </w:r>
      <w:proofErr w:type="spellEnd"/>
      <w:r w:rsidRPr="001B3E71">
        <w:rPr>
          <w:rFonts w:asciiTheme="majorBidi" w:hAnsiTheme="majorBidi" w:cstheme="majorBidi"/>
          <w:sz w:val="22"/>
          <w:szCs w:val="22"/>
        </w:rPr>
        <w:t xml:space="preserve">, </w:t>
      </w:r>
      <w:r w:rsidRPr="001B3E71">
        <w:rPr>
          <w:rFonts w:asciiTheme="majorBidi" w:hAnsiTheme="majorBidi" w:cstheme="majorBidi"/>
          <w:i/>
          <w:iCs/>
          <w:sz w:val="22"/>
          <w:szCs w:val="22"/>
        </w:rPr>
        <w:t>Experts or Witnesses: Jewish Intelligentsia from Jerusalem and the Levant</w:t>
      </w:r>
      <w:r w:rsidRPr="001B3E71">
        <w:rPr>
          <w:rFonts w:asciiTheme="majorBidi" w:hAnsiTheme="majorBidi" w:cstheme="majorBidi"/>
          <w:i/>
          <w:iCs/>
          <w:sz w:val="22"/>
          <w:szCs w:val="22"/>
          <w:rtl/>
        </w:rPr>
        <w:br/>
      </w:r>
      <w:r w:rsidRPr="001B3E71">
        <w:rPr>
          <w:rFonts w:asciiTheme="majorBidi" w:hAnsiTheme="majorBidi" w:cstheme="majorBidi"/>
          <w:i/>
          <w:iCs/>
          <w:sz w:val="22"/>
          <w:szCs w:val="22"/>
        </w:rPr>
        <w:t>in the Beginning of the 20th Century</w:t>
      </w:r>
      <w:r w:rsidRPr="001B3E71">
        <w:rPr>
          <w:rFonts w:asciiTheme="majorBidi" w:hAnsiTheme="majorBidi" w:cstheme="majorBidi"/>
          <w:sz w:val="22"/>
          <w:szCs w:val="22"/>
        </w:rPr>
        <w:t xml:space="preserve"> (Tel-Aviv: Resling. 2017) [Hebrew]</w:t>
      </w:r>
    </w:p>
  </w:footnote>
  <w:footnote w:id="25">
    <w:p w14:paraId="1814DA2D" w14:textId="621926B5" w:rsidR="002A61DD" w:rsidRPr="001B3E71" w:rsidRDefault="002A61DD" w:rsidP="001B3E71">
      <w:pPr>
        <w:pStyle w:val="a3"/>
        <w:bidi w:val="0"/>
        <w:spacing w:after="120"/>
        <w:ind w:firstLine="0"/>
        <w:rPr>
          <w:rFonts w:asciiTheme="majorBidi" w:hAnsiTheme="majorBidi" w:cstheme="majorBidi"/>
          <w:sz w:val="22"/>
          <w:szCs w:val="22"/>
        </w:rPr>
      </w:pPr>
      <w:r w:rsidRPr="001B3E71">
        <w:rPr>
          <w:rStyle w:val="a5"/>
          <w:rFonts w:asciiTheme="majorBidi" w:hAnsiTheme="majorBidi" w:cstheme="majorBidi"/>
          <w:sz w:val="22"/>
          <w:szCs w:val="22"/>
        </w:rPr>
        <w:footnoteRef/>
      </w:r>
      <w:r w:rsidRPr="001B3E71">
        <w:rPr>
          <w:rFonts w:asciiTheme="majorBidi" w:hAnsiTheme="majorBidi" w:cstheme="majorBidi"/>
          <w:sz w:val="22"/>
          <w:szCs w:val="22"/>
          <w:lang w:val="en-GB"/>
        </w:rPr>
        <w:t xml:space="preserve"> </w:t>
      </w:r>
      <w:proofErr w:type="spellStart"/>
      <w:r w:rsidRPr="001B3E71">
        <w:rPr>
          <w:rFonts w:asciiTheme="majorBidi" w:hAnsiTheme="majorBidi" w:cstheme="majorBidi"/>
          <w:sz w:val="22"/>
          <w:szCs w:val="22"/>
          <w:lang w:val="en-GB"/>
        </w:rPr>
        <w:t>Noy</w:t>
      </w:r>
      <w:proofErr w:type="spellEnd"/>
      <w:r w:rsidRPr="001B3E71">
        <w:rPr>
          <w:rFonts w:asciiTheme="majorBidi" w:hAnsiTheme="majorBidi" w:cstheme="majorBidi"/>
          <w:sz w:val="22"/>
          <w:szCs w:val="22"/>
          <w:lang w:val="en-GB"/>
        </w:rPr>
        <w:t xml:space="preserve">, </w:t>
      </w:r>
      <w:r w:rsidRPr="001B3E71">
        <w:rPr>
          <w:rFonts w:asciiTheme="majorBidi" w:hAnsiTheme="majorBidi" w:cstheme="majorBidi"/>
          <w:i/>
          <w:iCs/>
          <w:sz w:val="22"/>
          <w:szCs w:val="22"/>
        </w:rPr>
        <w:t>Experts or Witnesses,</w:t>
      </w:r>
      <w:r w:rsidRPr="001B3E71">
        <w:rPr>
          <w:rFonts w:asciiTheme="majorBidi" w:hAnsiTheme="majorBidi" w:cstheme="majorBidi"/>
          <w:sz w:val="22"/>
          <w:szCs w:val="22"/>
          <w:rtl/>
        </w:rPr>
        <w:t xml:space="preserve"> 85</w:t>
      </w:r>
      <w:r w:rsidRPr="001B3E71">
        <w:rPr>
          <w:rFonts w:asciiTheme="majorBidi" w:hAnsiTheme="majorBidi" w:cstheme="majorBidi"/>
          <w:sz w:val="22"/>
          <w:szCs w:val="22"/>
        </w:rPr>
        <w:t xml:space="preserve">; see also: </w:t>
      </w:r>
      <w:r w:rsidRPr="001B3E71">
        <w:rPr>
          <w:rFonts w:asciiTheme="majorBidi" w:hAnsiTheme="majorBidi" w:cstheme="majorBidi"/>
          <w:sz w:val="22"/>
          <w:szCs w:val="22"/>
          <w:lang w:val="en-GB"/>
        </w:rPr>
        <w:t xml:space="preserve">Campos, </w:t>
      </w:r>
      <w:r w:rsidRPr="001B3E71">
        <w:rPr>
          <w:rFonts w:asciiTheme="majorBidi" w:hAnsiTheme="majorBidi" w:cstheme="majorBidi"/>
          <w:i/>
          <w:iCs/>
          <w:sz w:val="22"/>
          <w:szCs w:val="22"/>
          <w:lang w:val="en-GB"/>
        </w:rPr>
        <w:t>Ottoman Brothers</w:t>
      </w:r>
      <w:r w:rsidRPr="001B3E71">
        <w:rPr>
          <w:rFonts w:asciiTheme="majorBidi" w:hAnsiTheme="majorBidi" w:cstheme="majorBidi"/>
          <w:sz w:val="22"/>
          <w:szCs w:val="22"/>
          <w:rtl/>
        </w:rPr>
        <w:t>;</w:t>
      </w:r>
      <w:r w:rsidRPr="001B3E71">
        <w:rPr>
          <w:rFonts w:asciiTheme="majorBidi" w:hAnsiTheme="majorBidi" w:cstheme="majorBidi"/>
          <w:sz w:val="22"/>
          <w:szCs w:val="22"/>
        </w:rPr>
        <w:t xml:space="preserve"> Julia Phillips Cohen, </w:t>
      </w:r>
      <w:r w:rsidRPr="001B3E71">
        <w:rPr>
          <w:rStyle w:val="af3"/>
          <w:rFonts w:asciiTheme="majorBidi" w:hAnsiTheme="majorBidi" w:cstheme="majorBidi"/>
          <w:sz w:val="22"/>
          <w:szCs w:val="22"/>
        </w:rPr>
        <w:t>Becoming Ottomans: Sephardi Jews and Imperial Citizenship in the Modern Era, (</w:t>
      </w:r>
      <w:r w:rsidRPr="001B3E71">
        <w:rPr>
          <w:rFonts w:asciiTheme="majorBidi" w:hAnsiTheme="majorBidi" w:cstheme="majorBidi"/>
          <w:sz w:val="22"/>
          <w:szCs w:val="22"/>
          <w:shd w:val="clear" w:color="auto" w:fill="FFFFFF"/>
        </w:rPr>
        <w:t>New York: Oxford University Press</w:t>
      </w:r>
      <w:r w:rsidRPr="001B3E71">
        <w:rPr>
          <w:rFonts w:asciiTheme="majorBidi" w:hAnsiTheme="majorBidi" w:cstheme="majorBidi"/>
          <w:sz w:val="22"/>
          <w:szCs w:val="22"/>
        </w:rPr>
        <w:t xml:space="preserve"> 2014).</w:t>
      </w:r>
    </w:p>
  </w:footnote>
  <w:footnote w:id="26">
    <w:p w14:paraId="01CD2900" w14:textId="4B3A69C9" w:rsidR="002A61DD" w:rsidRPr="001B3E71" w:rsidRDefault="002A61DD" w:rsidP="001B3E71">
      <w:pPr>
        <w:shd w:val="clear" w:color="auto" w:fill="FFFFFF"/>
        <w:bidi w:val="0"/>
        <w:spacing w:after="120" w:line="360" w:lineRule="auto"/>
        <w:jc w:val="both"/>
        <w:rPr>
          <w:rFonts w:asciiTheme="majorBidi" w:hAnsiTheme="majorBidi" w:cstheme="majorBidi"/>
          <w:rtl/>
        </w:rPr>
      </w:pPr>
      <w:r w:rsidRPr="001B3E71">
        <w:rPr>
          <w:rStyle w:val="a5"/>
          <w:rFonts w:asciiTheme="majorBidi" w:hAnsiTheme="majorBidi" w:cstheme="majorBidi"/>
        </w:rPr>
        <w:footnoteRef/>
      </w:r>
      <w:r w:rsidRPr="001B3E71">
        <w:rPr>
          <w:rFonts w:asciiTheme="majorBidi" w:hAnsiTheme="majorBidi" w:cstheme="majorBidi"/>
          <w:rtl/>
        </w:rPr>
        <w:t xml:space="preserve">  </w:t>
      </w:r>
      <w:r w:rsidRPr="001B3E71">
        <w:rPr>
          <w:rFonts w:asciiTheme="majorBidi" w:hAnsiTheme="majorBidi" w:cstheme="majorBidi"/>
        </w:rPr>
        <w:t xml:space="preserve">Yosef </w:t>
      </w:r>
      <w:proofErr w:type="spellStart"/>
      <w:r w:rsidRPr="001B3E71">
        <w:rPr>
          <w:rFonts w:asciiTheme="majorBidi" w:hAnsiTheme="majorBidi" w:cstheme="majorBidi"/>
        </w:rPr>
        <w:t>Gorny</w:t>
      </w:r>
      <w:proofErr w:type="spellEnd"/>
      <w:r w:rsidRPr="001B3E71">
        <w:rPr>
          <w:rFonts w:asciiTheme="majorBidi" w:hAnsiTheme="majorBidi" w:cstheme="majorBidi"/>
        </w:rPr>
        <w:t>, Zionism and the Arabs (New York: Oxford University Press, 1987): 40-77;</w:t>
      </w:r>
      <w:r w:rsidRPr="001B3E71">
        <w:rPr>
          <w:rFonts w:asciiTheme="majorBidi" w:eastAsia="Times New Roman" w:hAnsiTheme="majorBidi" w:cstheme="majorBidi"/>
          <w:color w:val="3A3A3A"/>
        </w:rPr>
        <w:t xml:space="preserve"> Jonathan </w:t>
      </w:r>
      <w:proofErr w:type="spellStart"/>
      <w:r w:rsidRPr="00472690">
        <w:rPr>
          <w:rFonts w:asciiTheme="majorBidi" w:eastAsia="Times New Roman" w:hAnsiTheme="majorBidi" w:cstheme="majorBidi"/>
          <w:color w:val="3A3A3A"/>
        </w:rPr>
        <w:t>Gribetz</w:t>
      </w:r>
      <w:proofErr w:type="spellEnd"/>
      <w:r w:rsidRPr="00472690">
        <w:rPr>
          <w:rFonts w:asciiTheme="majorBidi" w:eastAsia="Times New Roman" w:hAnsiTheme="majorBidi" w:cstheme="majorBidi"/>
          <w:color w:val="3A3A3A"/>
        </w:rPr>
        <w:t xml:space="preserve">, </w:t>
      </w:r>
      <w:r w:rsidRPr="00472690">
        <w:rPr>
          <w:rFonts w:asciiTheme="majorBidi" w:eastAsia="Times New Roman" w:hAnsiTheme="majorBidi" w:cstheme="majorBidi"/>
          <w:i/>
          <w:iCs/>
          <w:color w:val="3A3A3A"/>
        </w:rPr>
        <w:t>Defining Neighbors: Religion, Race, and the Early Zionist-Arab Encounter</w:t>
      </w:r>
      <w:r w:rsidRPr="00472690">
        <w:rPr>
          <w:rFonts w:asciiTheme="majorBidi" w:eastAsia="Times New Roman" w:hAnsiTheme="majorBidi" w:cstheme="majorBidi"/>
          <w:color w:val="3A3A3A"/>
        </w:rPr>
        <w:t xml:space="preserve">. </w:t>
      </w:r>
      <w:r w:rsidRPr="001B3E71">
        <w:rPr>
          <w:rFonts w:asciiTheme="majorBidi" w:eastAsia="Times New Roman" w:hAnsiTheme="majorBidi" w:cstheme="majorBidi"/>
          <w:color w:val="3A3A3A"/>
        </w:rPr>
        <w:t>(</w:t>
      </w:r>
      <w:r w:rsidRPr="00472690">
        <w:rPr>
          <w:rFonts w:asciiTheme="majorBidi" w:eastAsia="Times New Roman" w:hAnsiTheme="majorBidi" w:cstheme="majorBidi"/>
          <w:color w:val="3A3A3A"/>
        </w:rPr>
        <w:t>Princeton</w:t>
      </w:r>
      <w:r w:rsidRPr="001B3E71">
        <w:rPr>
          <w:rFonts w:asciiTheme="majorBidi" w:eastAsia="Times New Roman" w:hAnsiTheme="majorBidi" w:cstheme="majorBidi"/>
          <w:color w:val="3A3A3A"/>
        </w:rPr>
        <w:t xml:space="preserve">: </w:t>
      </w:r>
      <w:r w:rsidRPr="00472690">
        <w:rPr>
          <w:rFonts w:asciiTheme="majorBidi" w:eastAsia="Times New Roman" w:hAnsiTheme="majorBidi" w:cstheme="majorBidi"/>
          <w:color w:val="3A3A3A"/>
        </w:rPr>
        <w:t xml:space="preserve">Princeton University Press, </w:t>
      </w:r>
      <w:r w:rsidRPr="001B3E71">
        <w:rPr>
          <w:rFonts w:asciiTheme="majorBidi" w:eastAsia="Times New Roman" w:hAnsiTheme="majorBidi" w:cstheme="majorBidi"/>
          <w:color w:val="3A3A3A"/>
        </w:rPr>
        <w:t>2014);</w:t>
      </w:r>
      <w:r w:rsidRPr="001B3E71">
        <w:rPr>
          <w:rFonts w:asciiTheme="majorBidi" w:hAnsiTheme="majorBidi" w:cstheme="majorBidi"/>
        </w:rPr>
        <w:t xml:space="preserve"> </w:t>
      </w:r>
      <w:proofErr w:type="spellStart"/>
      <w:r w:rsidRPr="001B3E71">
        <w:rPr>
          <w:rFonts w:asciiTheme="majorBidi" w:hAnsiTheme="majorBidi" w:cstheme="majorBidi"/>
        </w:rPr>
        <w:t>Halperin</w:t>
      </w:r>
      <w:proofErr w:type="spellEnd"/>
      <w:r w:rsidRPr="001B3E71">
        <w:rPr>
          <w:rFonts w:asciiTheme="majorBidi" w:eastAsia="Times New Roman" w:hAnsiTheme="majorBidi" w:cstheme="majorBidi"/>
          <w:color w:val="3A3A3A"/>
        </w:rPr>
        <w:t xml:space="preserve">, </w:t>
      </w:r>
      <w:r w:rsidRPr="001B3E71">
        <w:rPr>
          <w:rFonts w:asciiTheme="majorBidi" w:hAnsiTheme="majorBidi" w:cstheme="majorBidi"/>
        </w:rPr>
        <w:t>Babel in Zion</w:t>
      </w:r>
      <w:r w:rsidRPr="001B3E71">
        <w:rPr>
          <w:rFonts w:asciiTheme="majorBidi" w:eastAsia="Times New Roman" w:hAnsiTheme="majorBidi" w:cstheme="majorBidi"/>
          <w:color w:val="3A3A3A"/>
        </w:rPr>
        <w:t xml:space="preserve">; </w:t>
      </w:r>
      <w:r w:rsidRPr="001B3E71">
        <w:rPr>
          <w:rFonts w:asciiTheme="majorBidi" w:hAnsiTheme="majorBidi" w:cstheme="majorBidi"/>
        </w:rPr>
        <w:t>Jacobson, Naor, </w:t>
      </w:r>
      <w:r w:rsidRPr="001B3E71">
        <w:rPr>
          <w:rFonts w:asciiTheme="majorBidi" w:hAnsiTheme="majorBidi" w:cstheme="majorBidi"/>
          <w:i/>
          <w:iCs/>
        </w:rPr>
        <w:t>Oriental neighbors.</w:t>
      </w:r>
    </w:p>
  </w:footnote>
  <w:footnote w:id="27">
    <w:p w14:paraId="250E72B5" w14:textId="45334728" w:rsidR="002A61DD" w:rsidRPr="001B3E71" w:rsidRDefault="002A61DD" w:rsidP="001B3E71">
      <w:pPr>
        <w:bidi w:val="0"/>
        <w:spacing w:after="120" w:line="360" w:lineRule="auto"/>
        <w:jc w:val="both"/>
        <w:rPr>
          <w:rFonts w:asciiTheme="majorBidi" w:hAnsiTheme="majorBidi" w:cstheme="majorBidi"/>
          <w:rtl/>
          <w:lang w:val="en-GB"/>
        </w:rPr>
      </w:pPr>
      <w:r w:rsidRPr="001B3E71">
        <w:rPr>
          <w:rStyle w:val="a5"/>
          <w:rFonts w:asciiTheme="majorBidi" w:hAnsiTheme="majorBidi" w:cstheme="majorBidi"/>
        </w:rPr>
        <w:footnoteRef/>
      </w:r>
      <w:r w:rsidRPr="001B3E71">
        <w:rPr>
          <w:rFonts w:asciiTheme="majorBidi" w:hAnsiTheme="majorBidi" w:cstheme="majorBidi"/>
        </w:rPr>
        <w:t xml:space="preserve">See. For example: </w:t>
      </w:r>
      <w:r w:rsidRPr="001B3E71">
        <w:rPr>
          <w:rFonts w:asciiTheme="majorBidi" w:hAnsiTheme="majorBidi" w:cstheme="majorBidi"/>
          <w:rtl/>
        </w:rPr>
        <w:t xml:space="preserve"> </w:t>
      </w:r>
      <w:r w:rsidRPr="001B3E71">
        <w:rPr>
          <w:rFonts w:asciiTheme="majorBidi" w:hAnsiTheme="majorBidi" w:cstheme="majorBidi"/>
        </w:rPr>
        <w:t xml:space="preserve"> </w:t>
      </w:r>
      <w:proofErr w:type="spellStart"/>
      <w:r w:rsidRPr="001B3E71">
        <w:rPr>
          <w:rFonts w:asciiTheme="majorBidi" w:hAnsiTheme="majorBidi" w:cstheme="majorBidi"/>
        </w:rPr>
        <w:t>Evri</w:t>
      </w:r>
      <w:proofErr w:type="spellEnd"/>
      <w:r w:rsidRPr="001B3E71">
        <w:rPr>
          <w:rFonts w:asciiTheme="majorBidi" w:hAnsiTheme="majorBidi" w:cstheme="majorBidi"/>
        </w:rPr>
        <w:t>, The Return to Al-Andalus, 152; Newspapers served as a central arena for translating articles published in Arabic about Zionism, aiming to expand the knowledge base of immigrants who did not speak Arabic. Additionally, it was part of an effort to establish a Jewish newspaper in Arabic, led by a group of native-born Jews from 1909 until the outbreak of World War I.</w:t>
      </w:r>
      <w:r w:rsidRPr="001B3E71">
        <w:rPr>
          <w:rFonts w:asciiTheme="majorBidi" w:eastAsia="Times New Roman" w:hAnsiTheme="majorBidi" w:cstheme="majorBidi"/>
        </w:rPr>
        <w:t xml:space="preserve"> </w:t>
      </w:r>
      <w:r w:rsidRPr="001B3E71">
        <w:rPr>
          <w:rFonts w:asciiTheme="majorBidi" w:hAnsiTheme="majorBidi" w:cstheme="majorBidi"/>
        </w:rPr>
        <w:t>Jacobson</w:t>
      </w:r>
      <w:r w:rsidRPr="001B3E71">
        <w:rPr>
          <w:rFonts w:asciiTheme="majorBidi" w:hAnsiTheme="majorBidi" w:cstheme="majorBidi"/>
          <w:i/>
          <w:iCs/>
        </w:rPr>
        <w:t xml:space="preserve">, From Empire, 83-116; </w:t>
      </w:r>
      <w:proofErr w:type="spellStart"/>
      <w:r w:rsidRPr="00472690">
        <w:rPr>
          <w:rFonts w:asciiTheme="majorBidi" w:eastAsia="Times New Roman" w:hAnsiTheme="majorBidi" w:cstheme="majorBidi"/>
        </w:rPr>
        <w:t>Gribetz</w:t>
      </w:r>
      <w:proofErr w:type="spellEnd"/>
      <w:r w:rsidRPr="00472690">
        <w:rPr>
          <w:rFonts w:asciiTheme="majorBidi" w:eastAsia="Times New Roman" w:hAnsiTheme="majorBidi" w:cstheme="majorBidi"/>
        </w:rPr>
        <w:t xml:space="preserve">, </w:t>
      </w:r>
      <w:r w:rsidRPr="00472690">
        <w:rPr>
          <w:rFonts w:asciiTheme="majorBidi" w:eastAsia="Times New Roman" w:hAnsiTheme="majorBidi" w:cstheme="majorBidi"/>
          <w:i/>
          <w:iCs/>
        </w:rPr>
        <w:t>Defining Neighbors</w:t>
      </w:r>
      <w:r w:rsidRPr="001B3E71">
        <w:rPr>
          <w:rFonts w:asciiTheme="majorBidi" w:eastAsia="Times New Roman" w:hAnsiTheme="majorBidi" w:cstheme="majorBidi"/>
          <w:i/>
          <w:iCs/>
        </w:rPr>
        <w:t xml:space="preserve">, </w:t>
      </w:r>
      <w:r w:rsidRPr="001B3E71">
        <w:rPr>
          <w:rFonts w:asciiTheme="majorBidi" w:eastAsia="Times New Roman" w:hAnsiTheme="majorBidi" w:cstheme="majorBidi"/>
        </w:rPr>
        <w:t>185-234;</w:t>
      </w:r>
      <w:r w:rsidRPr="001B3E71">
        <w:rPr>
          <w:rFonts w:asciiTheme="majorBidi" w:hAnsiTheme="majorBidi" w:cstheme="majorBidi"/>
        </w:rPr>
        <w:t xml:space="preserve"> Moshe Behar, "1911: the birth of the Mizrahi-Ashkenazi controversy". </w:t>
      </w:r>
      <w:r w:rsidRPr="001B3E71">
        <w:rPr>
          <w:rFonts w:asciiTheme="majorBidi" w:hAnsiTheme="majorBidi" w:cstheme="majorBidi"/>
          <w:i/>
          <w:iCs/>
        </w:rPr>
        <w:t>Journal of modern Jewish studies</w:t>
      </w:r>
      <w:r w:rsidRPr="001B3E71">
        <w:rPr>
          <w:rFonts w:asciiTheme="majorBidi" w:hAnsiTheme="majorBidi" w:cstheme="majorBidi"/>
        </w:rPr>
        <w:t> </w:t>
      </w:r>
      <w:r w:rsidRPr="001B3E71">
        <w:rPr>
          <w:rFonts w:asciiTheme="majorBidi" w:hAnsiTheme="majorBidi" w:cstheme="majorBidi"/>
          <w:i/>
          <w:iCs/>
        </w:rPr>
        <w:t>16</w:t>
      </w:r>
      <w:r w:rsidRPr="001B3E71">
        <w:rPr>
          <w:rFonts w:asciiTheme="majorBidi" w:hAnsiTheme="majorBidi" w:cstheme="majorBidi"/>
        </w:rPr>
        <w:t>, 2 (2017): 312–331.</w:t>
      </w:r>
    </w:p>
  </w:footnote>
  <w:footnote w:id="28">
    <w:p w14:paraId="603FF0E7" w14:textId="4F5E8DE7" w:rsidR="002A61DD" w:rsidRPr="001B3E71" w:rsidRDefault="002A61DD" w:rsidP="00B40EA7">
      <w:pPr>
        <w:pStyle w:val="a3"/>
        <w:bidi w:val="0"/>
        <w:ind w:firstLine="0"/>
        <w:rPr>
          <w:rFonts w:asciiTheme="majorBidi" w:hAnsiTheme="majorBidi" w:cstheme="majorBidi"/>
          <w:sz w:val="22"/>
          <w:szCs w:val="22"/>
          <w:rtl/>
        </w:rPr>
      </w:pPr>
      <w:r w:rsidRPr="001B3E71">
        <w:rPr>
          <w:rStyle w:val="a5"/>
          <w:rFonts w:asciiTheme="majorBidi" w:hAnsiTheme="majorBidi" w:cstheme="majorBidi"/>
          <w:sz w:val="22"/>
          <w:szCs w:val="22"/>
        </w:rPr>
        <w:footnoteRef/>
      </w:r>
      <w:r w:rsidRPr="001B3E71">
        <w:rPr>
          <w:rFonts w:asciiTheme="majorBidi" w:hAnsiTheme="majorBidi" w:cstheme="majorBidi"/>
          <w:sz w:val="22"/>
          <w:szCs w:val="22"/>
          <w:rtl/>
        </w:rPr>
        <w:t xml:space="preserve"> </w:t>
      </w:r>
      <w:r w:rsidRPr="001B3E71">
        <w:rPr>
          <w:rStyle w:val="af4"/>
          <w:rFonts w:asciiTheme="majorBidi" w:hAnsiTheme="majorBidi" w:cstheme="majorBidi"/>
          <w:b w:val="0"/>
          <w:bCs w:val="0"/>
          <w:sz w:val="22"/>
          <w:szCs w:val="22"/>
        </w:rPr>
        <w:t xml:space="preserve">Avraham Shmuel, </w:t>
      </w:r>
      <w:proofErr w:type="spellStart"/>
      <w:r w:rsidRPr="001B3E71">
        <w:rPr>
          <w:rStyle w:val="af4"/>
          <w:rFonts w:asciiTheme="majorBidi" w:hAnsiTheme="majorBidi" w:cstheme="majorBidi"/>
          <w:b w:val="0"/>
          <w:bCs w:val="0"/>
          <w:sz w:val="22"/>
          <w:szCs w:val="22"/>
        </w:rPr>
        <w:t>Hershberg</w:t>
      </w:r>
      <w:proofErr w:type="spellEnd"/>
      <w:r w:rsidRPr="001B3E71">
        <w:rPr>
          <w:rStyle w:val="af4"/>
          <w:rFonts w:asciiTheme="majorBidi" w:hAnsiTheme="majorBidi" w:cstheme="majorBidi"/>
          <w:sz w:val="22"/>
          <w:szCs w:val="22"/>
        </w:rPr>
        <w:t>,</w:t>
      </w:r>
      <w:r w:rsidRPr="001B3E71">
        <w:rPr>
          <w:rFonts w:asciiTheme="majorBidi" w:hAnsiTheme="majorBidi" w:cstheme="majorBidi"/>
          <w:sz w:val="22"/>
          <w:szCs w:val="22"/>
        </w:rPr>
        <w:t xml:space="preserve"> </w:t>
      </w:r>
      <w:proofErr w:type="spellStart"/>
      <w:r w:rsidRPr="001B3E71">
        <w:rPr>
          <w:rStyle w:val="af3"/>
          <w:rFonts w:asciiTheme="majorBidi" w:hAnsiTheme="majorBidi" w:cstheme="majorBidi"/>
          <w:sz w:val="22"/>
          <w:szCs w:val="22"/>
        </w:rPr>
        <w:t>Be'Eretz</w:t>
      </w:r>
      <w:proofErr w:type="spellEnd"/>
      <w:r w:rsidRPr="001B3E71">
        <w:rPr>
          <w:rStyle w:val="af3"/>
          <w:rFonts w:asciiTheme="majorBidi" w:hAnsiTheme="majorBidi" w:cstheme="majorBidi"/>
          <w:sz w:val="22"/>
          <w:szCs w:val="22"/>
        </w:rPr>
        <w:t xml:space="preserve"> </w:t>
      </w:r>
      <w:proofErr w:type="spellStart"/>
      <w:r w:rsidRPr="001B3E71">
        <w:rPr>
          <w:rStyle w:val="af3"/>
          <w:rFonts w:asciiTheme="majorBidi" w:hAnsiTheme="majorBidi" w:cstheme="majorBidi"/>
          <w:sz w:val="22"/>
          <w:szCs w:val="22"/>
        </w:rPr>
        <w:t>HaMizrach</w:t>
      </w:r>
      <w:proofErr w:type="spellEnd"/>
      <w:r w:rsidRPr="001B3E71">
        <w:rPr>
          <w:rStyle w:val="af3"/>
          <w:rFonts w:asciiTheme="majorBidi" w:hAnsiTheme="majorBidi" w:cstheme="majorBidi"/>
          <w:sz w:val="22"/>
          <w:szCs w:val="22"/>
        </w:rPr>
        <w:t xml:space="preserve"> </w:t>
      </w:r>
      <w:r w:rsidRPr="001B3E71">
        <w:rPr>
          <w:rStyle w:val="af3"/>
          <w:rFonts w:asciiTheme="majorBidi" w:hAnsiTheme="majorBidi" w:cstheme="majorBidi"/>
          <w:i w:val="0"/>
          <w:iCs w:val="0"/>
          <w:sz w:val="22"/>
          <w:szCs w:val="22"/>
        </w:rPr>
        <w:t xml:space="preserve">(Jerusalem: </w:t>
      </w:r>
      <w:r>
        <w:rPr>
          <w:rStyle w:val="af3"/>
          <w:rFonts w:asciiTheme="majorBidi" w:hAnsiTheme="majorBidi" w:cstheme="majorBidi"/>
          <w:i w:val="0"/>
          <w:iCs w:val="0"/>
          <w:sz w:val="22"/>
          <w:szCs w:val="22"/>
        </w:rPr>
        <w:t>I</w:t>
      </w:r>
      <w:r w:rsidRPr="001B3E71">
        <w:rPr>
          <w:rStyle w:val="af3"/>
          <w:rFonts w:asciiTheme="majorBidi" w:hAnsiTheme="majorBidi" w:cstheme="majorBidi"/>
          <w:i w:val="0"/>
          <w:iCs w:val="0"/>
          <w:sz w:val="22"/>
          <w:szCs w:val="22"/>
        </w:rPr>
        <w:t>zhak Ben-Zvi 1977), 196-197</w:t>
      </w:r>
      <w:r w:rsidRPr="001B3E71">
        <w:rPr>
          <w:rStyle w:val="af3"/>
          <w:rFonts w:asciiTheme="majorBidi" w:hAnsiTheme="majorBidi" w:cstheme="majorBidi"/>
          <w:sz w:val="22"/>
          <w:szCs w:val="22"/>
        </w:rPr>
        <w:t xml:space="preserve"> </w:t>
      </w:r>
      <w:r w:rsidRPr="001B3E71">
        <w:rPr>
          <w:rStyle w:val="af3"/>
          <w:rFonts w:asciiTheme="majorBidi" w:hAnsiTheme="majorBidi" w:cstheme="majorBidi"/>
          <w:i w:val="0"/>
          <w:iCs w:val="0"/>
          <w:sz w:val="22"/>
          <w:szCs w:val="22"/>
        </w:rPr>
        <w:t>[ Hebrew].</w:t>
      </w:r>
    </w:p>
  </w:footnote>
  <w:footnote w:id="29">
    <w:p w14:paraId="219589C9" w14:textId="0548FA07" w:rsidR="002A61DD" w:rsidRPr="001B3E71" w:rsidRDefault="002A61DD" w:rsidP="001B3E71">
      <w:pPr>
        <w:autoSpaceDE w:val="0"/>
        <w:autoSpaceDN w:val="0"/>
        <w:bidi w:val="0"/>
        <w:adjustRightInd w:val="0"/>
        <w:spacing w:after="0" w:line="360" w:lineRule="auto"/>
        <w:jc w:val="both"/>
        <w:rPr>
          <w:rFonts w:asciiTheme="majorBidi" w:hAnsiTheme="majorBidi" w:cstheme="majorBidi"/>
          <w:i/>
          <w:iCs/>
          <w:color w:val="000000"/>
          <w:shd w:val="clear" w:color="auto" w:fill="FFFFFF"/>
        </w:rPr>
      </w:pPr>
      <w:r w:rsidRPr="001B3E71">
        <w:rPr>
          <w:rStyle w:val="a5"/>
          <w:rFonts w:asciiTheme="majorBidi" w:hAnsiTheme="majorBidi" w:cstheme="majorBidi"/>
        </w:rPr>
        <w:footnoteRef/>
      </w:r>
      <w:r w:rsidRPr="001B3E71">
        <w:rPr>
          <w:rFonts w:asciiTheme="majorBidi" w:hAnsiTheme="majorBidi" w:cstheme="majorBidi"/>
        </w:rPr>
        <w:t xml:space="preserve"> Later attempts, such as the establishment of Natives of the Yishuv Federation</w:t>
      </w:r>
      <w:r w:rsidRPr="001B3E71">
        <w:rPr>
          <w:rFonts w:asciiTheme="majorBidi" w:hAnsiTheme="majorBidi" w:cstheme="majorBidi"/>
          <w:i/>
          <w:iCs/>
        </w:rPr>
        <w:t xml:space="preserve"> (Hebrew:  </w:t>
      </w:r>
      <w:proofErr w:type="spellStart"/>
      <w:r w:rsidRPr="001B3E71">
        <w:rPr>
          <w:rFonts w:asciiTheme="majorBidi" w:hAnsiTheme="majorBidi" w:cstheme="majorBidi"/>
          <w:i/>
          <w:iCs/>
        </w:rPr>
        <w:t>Hit’ahdut</w:t>
      </w:r>
      <w:proofErr w:type="spellEnd"/>
      <w:r w:rsidRPr="001B3E71">
        <w:rPr>
          <w:rFonts w:asciiTheme="majorBidi" w:hAnsiTheme="majorBidi" w:cstheme="majorBidi"/>
          <w:i/>
          <w:iCs/>
        </w:rPr>
        <w:t xml:space="preserve"> </w:t>
      </w:r>
      <w:proofErr w:type="spellStart"/>
      <w:r w:rsidRPr="001B3E71">
        <w:rPr>
          <w:rFonts w:asciiTheme="majorBidi" w:hAnsiTheme="majorBidi" w:cstheme="majorBidi"/>
          <w:i/>
          <w:iCs/>
        </w:rPr>
        <w:t>Bnei</w:t>
      </w:r>
      <w:proofErr w:type="spellEnd"/>
      <w:r w:rsidRPr="001B3E71">
        <w:rPr>
          <w:rFonts w:asciiTheme="majorBidi" w:hAnsiTheme="majorBidi" w:cstheme="majorBidi"/>
          <w:i/>
          <w:iCs/>
        </w:rPr>
        <w:t xml:space="preserve"> </w:t>
      </w:r>
      <w:proofErr w:type="spellStart"/>
      <w:r w:rsidRPr="001B3E71">
        <w:rPr>
          <w:rFonts w:asciiTheme="majorBidi" w:hAnsiTheme="majorBidi" w:cstheme="majorBidi"/>
          <w:i/>
          <w:iCs/>
        </w:rPr>
        <w:t>HaYishuv</w:t>
      </w:r>
      <w:proofErr w:type="spellEnd"/>
      <w:r w:rsidRPr="001B3E71">
        <w:rPr>
          <w:rFonts w:asciiTheme="majorBidi" w:hAnsiTheme="majorBidi" w:cstheme="majorBidi"/>
        </w:rPr>
        <w:t xml:space="preserve"> in 1939, were limited in scope and influence. Founded by Ashkenazi and Sephardic intellectuals who identified themselves as </w:t>
      </w:r>
      <w:proofErr w:type="spellStart"/>
      <w:r w:rsidRPr="001B3E71">
        <w:rPr>
          <w:rFonts w:asciiTheme="majorBidi" w:hAnsiTheme="majorBidi" w:cstheme="majorBidi"/>
          <w:i/>
          <w:iCs/>
        </w:rPr>
        <w:t>Bnei</w:t>
      </w:r>
      <w:proofErr w:type="spellEnd"/>
      <w:r w:rsidRPr="001B3E71">
        <w:rPr>
          <w:rFonts w:asciiTheme="majorBidi" w:hAnsiTheme="majorBidi" w:cstheme="majorBidi"/>
          <w:i/>
          <w:iCs/>
        </w:rPr>
        <w:t xml:space="preserve"> </w:t>
      </w:r>
      <w:proofErr w:type="spellStart"/>
      <w:r w:rsidRPr="001B3E71">
        <w:rPr>
          <w:rFonts w:asciiTheme="majorBidi" w:hAnsiTheme="majorBidi" w:cstheme="majorBidi"/>
          <w:i/>
          <w:iCs/>
        </w:rPr>
        <w:t>Ha’aretz</w:t>
      </w:r>
      <w:proofErr w:type="spellEnd"/>
      <w:r w:rsidRPr="001B3E71">
        <w:rPr>
          <w:rFonts w:asciiTheme="majorBidi" w:hAnsiTheme="majorBidi" w:cstheme="majorBidi"/>
        </w:rPr>
        <w:t xml:space="preserve"> (natives), the association was a political movement sought to represent Jews of the “Old Yishuv” (veteran Jewish society) as an increasingly marginalized population in Palestine, clearly positioning themselves against European Zionist elites. </w:t>
      </w:r>
      <w:r w:rsidRPr="001B3E71">
        <w:rPr>
          <w:rFonts w:asciiTheme="majorBidi" w:hAnsiTheme="majorBidi" w:cstheme="majorBidi"/>
          <w:color w:val="000000"/>
          <w:shd w:val="clear" w:color="auto" w:fill="FFFFFF"/>
        </w:rPr>
        <w:t xml:space="preserve">Aviv </w:t>
      </w:r>
      <w:proofErr w:type="spellStart"/>
      <w:r w:rsidRPr="001B3E71">
        <w:rPr>
          <w:rFonts w:asciiTheme="majorBidi" w:hAnsiTheme="majorBidi" w:cstheme="majorBidi"/>
          <w:color w:val="000000"/>
          <w:shd w:val="clear" w:color="auto" w:fill="FFFFFF"/>
        </w:rPr>
        <w:t>Derri</w:t>
      </w:r>
      <w:proofErr w:type="spellEnd"/>
      <w:r w:rsidRPr="001B3E71">
        <w:rPr>
          <w:rFonts w:asciiTheme="majorBidi" w:hAnsiTheme="majorBidi" w:cstheme="majorBidi"/>
          <w:color w:val="000000"/>
          <w:shd w:val="clear" w:color="auto" w:fill="FFFFFF"/>
        </w:rPr>
        <w:t xml:space="preserve">, "The Construction of “Native” Jews in Late Mandate Palestine: An Ongoing </w:t>
      </w:r>
      <w:proofErr w:type="spellStart"/>
      <w:r w:rsidRPr="001B3E71">
        <w:rPr>
          <w:rFonts w:asciiTheme="majorBidi" w:hAnsiTheme="majorBidi" w:cstheme="majorBidi"/>
          <w:color w:val="000000"/>
          <w:shd w:val="clear" w:color="auto" w:fill="FFFFFF"/>
        </w:rPr>
        <w:t>Nahda</w:t>
      </w:r>
      <w:proofErr w:type="spellEnd"/>
      <w:r w:rsidRPr="001B3E71">
        <w:rPr>
          <w:rFonts w:asciiTheme="majorBidi" w:hAnsiTheme="majorBidi" w:cstheme="majorBidi"/>
          <w:color w:val="000000"/>
          <w:shd w:val="clear" w:color="auto" w:fill="FFFFFF"/>
        </w:rPr>
        <w:t xml:space="preserve"> as a Political Project", </w:t>
      </w:r>
      <w:r w:rsidRPr="001B3E71">
        <w:rPr>
          <w:rFonts w:asciiTheme="majorBidi" w:hAnsiTheme="majorBidi" w:cstheme="majorBidi"/>
          <w:i/>
          <w:iCs/>
          <w:color w:val="000000"/>
          <w:shd w:val="clear" w:color="auto" w:fill="FFFFFF"/>
        </w:rPr>
        <w:t xml:space="preserve">International Journal of Middle East Studies </w:t>
      </w:r>
      <w:r w:rsidRPr="001B3E71">
        <w:rPr>
          <w:rFonts w:asciiTheme="majorBidi" w:hAnsiTheme="majorBidi" w:cstheme="majorBidi"/>
          <w:color w:val="000000"/>
          <w:shd w:val="clear" w:color="auto" w:fill="FFFFFF"/>
        </w:rPr>
        <w:t>53:2 (2021): 253-271</w:t>
      </w:r>
    </w:p>
    <w:p w14:paraId="2C941685" w14:textId="213688FD" w:rsidR="002A61DD" w:rsidRPr="001B3E71" w:rsidRDefault="002A61DD" w:rsidP="001B3E71">
      <w:pPr>
        <w:bidi w:val="0"/>
        <w:spacing w:line="360" w:lineRule="auto"/>
        <w:jc w:val="both"/>
        <w:rPr>
          <w:rFonts w:asciiTheme="majorBidi" w:hAnsiTheme="majorBidi" w:cstheme="majorBidi"/>
          <w:color w:val="000000"/>
          <w:shd w:val="clear" w:color="auto" w:fill="FFFFFF"/>
        </w:rPr>
      </w:pPr>
      <w:r w:rsidRPr="001B3E71">
        <w:rPr>
          <w:rFonts w:asciiTheme="majorBidi" w:hAnsiTheme="majorBidi" w:cstheme="majorBidi"/>
          <w:color w:val="000000"/>
          <w:shd w:val="clear" w:color="auto" w:fill="FFFFFF"/>
        </w:rPr>
        <w:t xml:space="preserve"> </w:t>
      </w:r>
    </w:p>
    <w:p w14:paraId="12AA58A5" w14:textId="03BAE6CF" w:rsidR="002A61DD" w:rsidRPr="001B3E71" w:rsidRDefault="002A61DD" w:rsidP="001B3E71">
      <w:pPr>
        <w:pStyle w:val="a3"/>
        <w:rPr>
          <w:rFonts w:asciiTheme="majorBidi" w:hAnsiTheme="majorBidi" w:cstheme="majorBidi" w:hint="cs"/>
          <w:sz w:val="22"/>
          <w:szCs w:val="22"/>
          <w:rtl/>
          <w:lang w:val="en-GB"/>
        </w:rPr>
      </w:pPr>
    </w:p>
  </w:footnote>
  <w:footnote w:id="30">
    <w:p w14:paraId="536F0628" w14:textId="77777777" w:rsidR="002A61DD" w:rsidRPr="001B3E71" w:rsidRDefault="002A61DD" w:rsidP="001B3E71">
      <w:pPr>
        <w:autoSpaceDE w:val="0"/>
        <w:autoSpaceDN w:val="0"/>
        <w:bidi w:val="0"/>
        <w:adjustRightInd w:val="0"/>
        <w:spacing w:after="0" w:line="360" w:lineRule="auto"/>
        <w:jc w:val="both"/>
        <w:rPr>
          <w:rFonts w:asciiTheme="majorBidi" w:hAnsiTheme="majorBidi" w:cstheme="majorBidi"/>
          <w:i/>
          <w:iCs/>
          <w:color w:val="000000"/>
          <w:shd w:val="clear" w:color="auto" w:fill="FFFFFF"/>
        </w:rPr>
      </w:pPr>
      <w:r w:rsidRPr="001B3E71">
        <w:rPr>
          <w:rStyle w:val="a5"/>
          <w:rFonts w:asciiTheme="majorBidi" w:hAnsiTheme="majorBidi" w:cstheme="majorBidi"/>
        </w:rPr>
        <w:footnoteRef/>
      </w:r>
      <w:r w:rsidRPr="001B3E71">
        <w:rPr>
          <w:rFonts w:asciiTheme="majorBidi" w:hAnsiTheme="majorBidi" w:cstheme="majorBidi"/>
        </w:rPr>
        <w:t xml:space="preserve">See, for example: </w:t>
      </w:r>
      <w:proofErr w:type="spellStart"/>
      <w:r w:rsidRPr="001B3E71">
        <w:rPr>
          <w:rFonts w:asciiTheme="majorBidi" w:hAnsiTheme="majorBidi" w:cstheme="majorBidi"/>
        </w:rPr>
        <w:t>Maytal</w:t>
      </w:r>
      <w:proofErr w:type="spellEnd"/>
      <w:r w:rsidRPr="001B3E71">
        <w:rPr>
          <w:rFonts w:asciiTheme="majorBidi" w:hAnsiTheme="majorBidi" w:cstheme="majorBidi"/>
        </w:rPr>
        <w:t xml:space="preserve"> Mark, </w:t>
      </w:r>
      <w:r w:rsidRPr="001B3E71">
        <w:rPr>
          <w:rFonts w:asciiTheme="majorBidi" w:hAnsiTheme="majorBidi" w:cstheme="majorBidi"/>
          <w:i/>
          <w:iCs/>
        </w:rPr>
        <w:t>Sons of Shem:” Visions for Jewish-Arab Integration and Semitism in the Second Aliyah (1904-1914),</w:t>
      </w:r>
      <w:r w:rsidRPr="001B3E71">
        <w:rPr>
          <w:rFonts w:asciiTheme="majorBidi" w:hAnsiTheme="majorBidi" w:cstheme="majorBidi"/>
          <w:rtl/>
        </w:rPr>
        <w:t xml:space="preserve"> </w:t>
      </w:r>
      <w:r w:rsidRPr="001B3E71">
        <w:rPr>
          <w:rFonts w:asciiTheme="majorBidi" w:hAnsiTheme="majorBidi" w:cstheme="majorBidi"/>
        </w:rPr>
        <w:t xml:space="preserve">University of Maryland, College Park, Theses, 2021. </w:t>
      </w:r>
      <w:proofErr w:type="spellStart"/>
      <w:r w:rsidRPr="001B3E71">
        <w:rPr>
          <w:rFonts w:asciiTheme="majorBidi" w:hAnsiTheme="majorBidi" w:cstheme="majorBidi"/>
        </w:rPr>
        <w:t>Embon</w:t>
      </w:r>
      <w:proofErr w:type="spellEnd"/>
      <w:r w:rsidRPr="001B3E71">
        <w:rPr>
          <w:rFonts w:asciiTheme="majorBidi" w:hAnsiTheme="majorBidi" w:cstheme="majorBidi"/>
        </w:rPr>
        <w:t xml:space="preserve"> highlighted the use of the term </w:t>
      </w:r>
      <w:proofErr w:type="spellStart"/>
      <w:r w:rsidRPr="001B3E71">
        <w:rPr>
          <w:rStyle w:val="af3"/>
          <w:rFonts w:asciiTheme="majorBidi" w:hAnsiTheme="majorBidi" w:cstheme="majorBidi"/>
        </w:rPr>
        <w:t>Bnei</w:t>
      </w:r>
      <w:proofErr w:type="spellEnd"/>
      <w:r w:rsidRPr="001B3E71">
        <w:rPr>
          <w:rStyle w:val="af3"/>
          <w:rFonts w:asciiTheme="majorBidi" w:hAnsiTheme="majorBidi" w:cstheme="majorBidi"/>
        </w:rPr>
        <w:t xml:space="preserve"> </w:t>
      </w:r>
      <w:proofErr w:type="spellStart"/>
      <w:r w:rsidRPr="001B3E71">
        <w:rPr>
          <w:rStyle w:val="af3"/>
          <w:rFonts w:asciiTheme="majorBidi" w:hAnsiTheme="majorBidi" w:cstheme="majorBidi"/>
        </w:rPr>
        <w:t>Ha'aretz</w:t>
      </w:r>
      <w:proofErr w:type="spellEnd"/>
      <w:r w:rsidRPr="001B3E71">
        <w:rPr>
          <w:rFonts w:asciiTheme="majorBidi" w:hAnsiTheme="majorBidi" w:cstheme="majorBidi"/>
        </w:rPr>
        <w:t xml:space="preserve"> (natives) as a bargaining tool in internal struggles within the Orthodox Ashkenazi community in Safed during the first half of the 19th century. These conflicts predated the rise of the Zionist movement and were disconnected from any cultural or other ties to Arabic-speaking communities in the Galilee. </w:t>
      </w:r>
      <w:proofErr w:type="spellStart"/>
      <w:r w:rsidRPr="001B3E71">
        <w:rPr>
          <w:rFonts w:asciiTheme="majorBidi" w:hAnsiTheme="majorBidi" w:cstheme="majorBidi"/>
        </w:rPr>
        <w:t>Rivka</w:t>
      </w:r>
      <w:proofErr w:type="spellEnd"/>
      <w:r w:rsidRPr="001B3E71">
        <w:rPr>
          <w:rFonts w:asciiTheme="majorBidi" w:hAnsiTheme="majorBidi" w:cstheme="majorBidi"/>
        </w:rPr>
        <w:t xml:space="preserve"> </w:t>
      </w:r>
      <w:proofErr w:type="spellStart"/>
      <w:r w:rsidRPr="001B3E71">
        <w:rPr>
          <w:rFonts w:asciiTheme="majorBidi" w:hAnsiTheme="majorBidi" w:cstheme="majorBidi"/>
        </w:rPr>
        <w:t>Embon</w:t>
      </w:r>
      <w:proofErr w:type="spellEnd"/>
      <w:r w:rsidRPr="001B3E71">
        <w:rPr>
          <w:rFonts w:asciiTheme="majorBidi" w:hAnsiTheme="majorBidi" w:cstheme="majorBidi"/>
        </w:rPr>
        <w:t xml:space="preserve">, </w:t>
      </w:r>
      <w:r w:rsidRPr="001B3E71">
        <w:rPr>
          <w:rFonts w:asciiTheme="majorBidi" w:hAnsiTheme="majorBidi" w:cstheme="majorBidi"/>
          <w:i/>
          <w:iCs/>
        </w:rPr>
        <w:t>Sons of the Land of Israel</w:t>
      </w:r>
      <w:r w:rsidRPr="001B3E71">
        <w:rPr>
          <w:rFonts w:asciiTheme="majorBidi" w:hAnsiTheme="majorBidi" w:cstheme="majorBidi"/>
        </w:rPr>
        <w:t xml:space="preserve"> (Jerusalem: Zionist Library 2024). Later attempts, such as the establishment of Natives of the Yishuv Federation</w:t>
      </w:r>
      <w:r w:rsidRPr="001B3E71">
        <w:rPr>
          <w:rFonts w:asciiTheme="majorBidi" w:hAnsiTheme="majorBidi" w:cstheme="majorBidi"/>
          <w:i/>
          <w:iCs/>
        </w:rPr>
        <w:t xml:space="preserve"> (Hebrew:  </w:t>
      </w:r>
      <w:proofErr w:type="spellStart"/>
      <w:r w:rsidRPr="001B3E71">
        <w:rPr>
          <w:rFonts w:asciiTheme="majorBidi" w:hAnsiTheme="majorBidi" w:cstheme="majorBidi"/>
          <w:i/>
          <w:iCs/>
        </w:rPr>
        <w:t>Hit’ahdut</w:t>
      </w:r>
      <w:proofErr w:type="spellEnd"/>
      <w:r w:rsidRPr="001B3E71">
        <w:rPr>
          <w:rFonts w:asciiTheme="majorBidi" w:hAnsiTheme="majorBidi" w:cstheme="majorBidi"/>
          <w:i/>
          <w:iCs/>
        </w:rPr>
        <w:t xml:space="preserve"> </w:t>
      </w:r>
      <w:proofErr w:type="spellStart"/>
      <w:r w:rsidRPr="001B3E71">
        <w:rPr>
          <w:rFonts w:asciiTheme="majorBidi" w:hAnsiTheme="majorBidi" w:cstheme="majorBidi"/>
          <w:i/>
          <w:iCs/>
        </w:rPr>
        <w:t>Bnei</w:t>
      </w:r>
      <w:proofErr w:type="spellEnd"/>
      <w:r w:rsidRPr="001B3E71">
        <w:rPr>
          <w:rFonts w:asciiTheme="majorBidi" w:hAnsiTheme="majorBidi" w:cstheme="majorBidi"/>
          <w:i/>
          <w:iCs/>
        </w:rPr>
        <w:t xml:space="preserve"> </w:t>
      </w:r>
      <w:proofErr w:type="spellStart"/>
      <w:r w:rsidRPr="001B3E71">
        <w:rPr>
          <w:rFonts w:asciiTheme="majorBidi" w:hAnsiTheme="majorBidi" w:cstheme="majorBidi"/>
          <w:i/>
          <w:iCs/>
        </w:rPr>
        <w:t>HaYishuv</w:t>
      </w:r>
      <w:proofErr w:type="spellEnd"/>
      <w:r w:rsidRPr="001B3E71">
        <w:rPr>
          <w:rFonts w:asciiTheme="majorBidi" w:hAnsiTheme="majorBidi" w:cstheme="majorBidi"/>
        </w:rPr>
        <w:t xml:space="preserve"> in 1939, were limited in scope and influence. Founded by Ashkenazi and Sephardic intellectuals who identified themselves as </w:t>
      </w:r>
      <w:proofErr w:type="spellStart"/>
      <w:r w:rsidRPr="001B3E71">
        <w:rPr>
          <w:rFonts w:asciiTheme="majorBidi" w:hAnsiTheme="majorBidi" w:cstheme="majorBidi"/>
          <w:i/>
          <w:iCs/>
        </w:rPr>
        <w:t>Bnei</w:t>
      </w:r>
      <w:proofErr w:type="spellEnd"/>
      <w:r w:rsidRPr="001B3E71">
        <w:rPr>
          <w:rFonts w:asciiTheme="majorBidi" w:hAnsiTheme="majorBidi" w:cstheme="majorBidi"/>
          <w:i/>
          <w:iCs/>
        </w:rPr>
        <w:t xml:space="preserve"> </w:t>
      </w:r>
      <w:proofErr w:type="spellStart"/>
      <w:r w:rsidRPr="001B3E71">
        <w:rPr>
          <w:rFonts w:asciiTheme="majorBidi" w:hAnsiTheme="majorBidi" w:cstheme="majorBidi"/>
          <w:i/>
          <w:iCs/>
        </w:rPr>
        <w:t>Ha’aretz</w:t>
      </w:r>
      <w:proofErr w:type="spellEnd"/>
      <w:r w:rsidRPr="001B3E71">
        <w:rPr>
          <w:rFonts w:asciiTheme="majorBidi" w:hAnsiTheme="majorBidi" w:cstheme="majorBidi"/>
        </w:rPr>
        <w:t xml:space="preserve"> (natives), the association was a political movement sought to represent Jews of the “Old Yishuv” (veteran Jewish society) as an increasingly marginalized population in Palestine, clearly positioning themselves against European Zionist elites. </w:t>
      </w:r>
      <w:r w:rsidRPr="001B3E71">
        <w:rPr>
          <w:rFonts w:asciiTheme="majorBidi" w:hAnsiTheme="majorBidi" w:cstheme="majorBidi"/>
          <w:color w:val="000000"/>
          <w:shd w:val="clear" w:color="auto" w:fill="FFFFFF"/>
        </w:rPr>
        <w:t xml:space="preserve">Aviv </w:t>
      </w:r>
      <w:proofErr w:type="spellStart"/>
      <w:r w:rsidRPr="001B3E71">
        <w:rPr>
          <w:rFonts w:asciiTheme="majorBidi" w:hAnsiTheme="majorBidi" w:cstheme="majorBidi"/>
          <w:color w:val="000000"/>
          <w:shd w:val="clear" w:color="auto" w:fill="FFFFFF"/>
        </w:rPr>
        <w:t>Derri</w:t>
      </w:r>
      <w:proofErr w:type="spellEnd"/>
      <w:r w:rsidRPr="001B3E71">
        <w:rPr>
          <w:rFonts w:asciiTheme="majorBidi" w:hAnsiTheme="majorBidi" w:cstheme="majorBidi"/>
          <w:color w:val="000000"/>
          <w:shd w:val="clear" w:color="auto" w:fill="FFFFFF"/>
        </w:rPr>
        <w:t xml:space="preserve">, "The Construction of “Native” Jews in Late Mandate Palestine: An Ongoing </w:t>
      </w:r>
      <w:proofErr w:type="spellStart"/>
      <w:r w:rsidRPr="001B3E71">
        <w:rPr>
          <w:rFonts w:asciiTheme="majorBidi" w:hAnsiTheme="majorBidi" w:cstheme="majorBidi"/>
          <w:color w:val="000000"/>
          <w:shd w:val="clear" w:color="auto" w:fill="FFFFFF"/>
        </w:rPr>
        <w:t>Nahda</w:t>
      </w:r>
      <w:proofErr w:type="spellEnd"/>
      <w:r w:rsidRPr="001B3E71">
        <w:rPr>
          <w:rFonts w:asciiTheme="majorBidi" w:hAnsiTheme="majorBidi" w:cstheme="majorBidi"/>
          <w:color w:val="000000"/>
          <w:shd w:val="clear" w:color="auto" w:fill="FFFFFF"/>
        </w:rPr>
        <w:t xml:space="preserve"> as a Political Project", </w:t>
      </w:r>
      <w:r w:rsidRPr="001B3E71">
        <w:rPr>
          <w:rFonts w:asciiTheme="majorBidi" w:hAnsiTheme="majorBidi" w:cstheme="majorBidi"/>
          <w:i/>
          <w:iCs/>
          <w:color w:val="000000"/>
          <w:shd w:val="clear" w:color="auto" w:fill="FFFFFF"/>
        </w:rPr>
        <w:t xml:space="preserve">International Journal of Middle East Studies </w:t>
      </w:r>
      <w:r w:rsidRPr="001B3E71">
        <w:rPr>
          <w:rFonts w:asciiTheme="majorBidi" w:hAnsiTheme="majorBidi" w:cstheme="majorBidi"/>
          <w:color w:val="000000"/>
          <w:shd w:val="clear" w:color="auto" w:fill="FFFFFF"/>
        </w:rPr>
        <w:t>53:2 (2021): 253-271</w:t>
      </w:r>
    </w:p>
    <w:p w14:paraId="32687B3C" w14:textId="5FBF92C9" w:rsidR="002A61DD" w:rsidRPr="001B3E71" w:rsidRDefault="002A61DD" w:rsidP="001B3E71">
      <w:pPr>
        <w:pStyle w:val="a3"/>
        <w:bidi w:val="0"/>
        <w:ind w:firstLine="0"/>
        <w:rPr>
          <w:rFonts w:asciiTheme="majorBidi" w:hAnsiTheme="majorBidi" w:cstheme="majorBidi"/>
          <w:sz w:val="22"/>
          <w:szCs w:val="22"/>
        </w:rPr>
      </w:pPr>
    </w:p>
    <w:p w14:paraId="5605546A" w14:textId="77777777" w:rsidR="002A61DD" w:rsidRPr="001B3E71" w:rsidRDefault="002A61DD" w:rsidP="001B3E71">
      <w:pPr>
        <w:pStyle w:val="a3"/>
        <w:rPr>
          <w:rFonts w:asciiTheme="majorBidi" w:hAnsiTheme="majorBidi" w:cstheme="majorBidi"/>
          <w:sz w:val="22"/>
          <w:szCs w:val="22"/>
          <w:rtl/>
        </w:rPr>
      </w:pPr>
    </w:p>
    <w:p w14:paraId="25843B1B" w14:textId="77777777" w:rsidR="002A61DD" w:rsidRPr="001B3E71" w:rsidRDefault="002A61DD" w:rsidP="001B3E71">
      <w:pPr>
        <w:pStyle w:val="a3"/>
        <w:rPr>
          <w:rFonts w:asciiTheme="majorBidi" w:hAnsiTheme="majorBidi" w:cstheme="majorBidi"/>
          <w:sz w:val="22"/>
          <w:szCs w:val="22"/>
        </w:rPr>
      </w:pPr>
    </w:p>
  </w:footnote>
  <w:footnote w:id="31">
    <w:p w14:paraId="2F596104" w14:textId="1E5A2D96" w:rsidR="002A61DD" w:rsidRPr="00126A04" w:rsidRDefault="002A61DD" w:rsidP="00B40EA7">
      <w:pPr>
        <w:bidi w:val="0"/>
        <w:spacing w:line="360" w:lineRule="auto"/>
        <w:jc w:val="both"/>
        <w:rPr>
          <w:rFonts w:asciiTheme="majorBidi" w:hAnsiTheme="majorBidi" w:cstheme="majorBidi"/>
          <w:rtl/>
        </w:rPr>
      </w:pPr>
      <w:r w:rsidRPr="00126A04">
        <w:rPr>
          <w:rStyle w:val="a5"/>
          <w:rFonts w:asciiTheme="majorBidi" w:hAnsiTheme="majorBidi" w:cstheme="majorBidi"/>
        </w:rPr>
        <w:footnoteRef/>
      </w:r>
      <w:r w:rsidRPr="00126A04">
        <w:rPr>
          <w:rFonts w:asciiTheme="majorBidi" w:hAnsiTheme="majorBidi" w:cstheme="majorBidi"/>
        </w:rPr>
        <w:t xml:space="preserve">Philanthropic organizations viewed modern education as a means to improve the conditions of Jewish communities in their respective locales. Notably, the French </w:t>
      </w:r>
      <w:r w:rsidRPr="00126A04">
        <w:rPr>
          <w:rFonts w:asciiTheme="majorBidi" w:hAnsiTheme="majorBidi" w:cstheme="majorBidi"/>
          <w:i/>
          <w:iCs/>
        </w:rPr>
        <w:t xml:space="preserve">Alliance </w:t>
      </w:r>
      <w:proofErr w:type="spellStart"/>
      <w:r w:rsidRPr="00126A04">
        <w:rPr>
          <w:rFonts w:asciiTheme="majorBidi" w:hAnsiTheme="majorBidi" w:cstheme="majorBidi"/>
          <w:i/>
          <w:iCs/>
        </w:rPr>
        <w:t>Israélite</w:t>
      </w:r>
      <w:proofErr w:type="spellEnd"/>
      <w:r w:rsidRPr="00126A04">
        <w:rPr>
          <w:rFonts w:asciiTheme="majorBidi" w:hAnsiTheme="majorBidi" w:cstheme="majorBidi"/>
          <w:i/>
          <w:iCs/>
        </w:rPr>
        <w:t xml:space="preserve"> </w:t>
      </w:r>
      <w:proofErr w:type="spellStart"/>
      <w:r w:rsidRPr="00126A04">
        <w:rPr>
          <w:rFonts w:asciiTheme="majorBidi" w:hAnsiTheme="majorBidi" w:cstheme="majorBidi"/>
          <w:i/>
          <w:iCs/>
        </w:rPr>
        <w:t>Universelle</w:t>
      </w:r>
      <w:proofErr w:type="spellEnd"/>
      <w:r w:rsidRPr="00126A04">
        <w:rPr>
          <w:rFonts w:asciiTheme="majorBidi" w:hAnsiTheme="majorBidi" w:cstheme="majorBidi"/>
        </w:rPr>
        <w:t xml:space="preserve">, the German </w:t>
      </w:r>
      <w:proofErr w:type="spellStart"/>
      <w:r w:rsidRPr="00126A04">
        <w:rPr>
          <w:rFonts w:asciiTheme="majorBidi" w:hAnsiTheme="majorBidi" w:cstheme="majorBidi"/>
          <w:i/>
          <w:iCs/>
        </w:rPr>
        <w:t>Hilfsverein</w:t>
      </w:r>
      <w:proofErr w:type="spellEnd"/>
      <w:r w:rsidRPr="00126A04">
        <w:rPr>
          <w:rFonts w:asciiTheme="majorBidi" w:hAnsiTheme="majorBidi" w:cstheme="majorBidi"/>
          <w:i/>
          <w:iCs/>
        </w:rPr>
        <w:t xml:space="preserve"> der </w:t>
      </w:r>
      <w:proofErr w:type="spellStart"/>
      <w:r w:rsidRPr="00126A04">
        <w:rPr>
          <w:rFonts w:asciiTheme="majorBidi" w:hAnsiTheme="majorBidi" w:cstheme="majorBidi"/>
          <w:i/>
          <w:iCs/>
        </w:rPr>
        <w:t>Deutschen</w:t>
      </w:r>
      <w:proofErr w:type="spellEnd"/>
      <w:r w:rsidRPr="00126A04">
        <w:rPr>
          <w:rFonts w:asciiTheme="majorBidi" w:hAnsiTheme="majorBidi" w:cstheme="majorBidi"/>
          <w:i/>
          <w:iCs/>
        </w:rPr>
        <w:t xml:space="preserve"> </w:t>
      </w:r>
      <w:proofErr w:type="spellStart"/>
      <w:r w:rsidRPr="00126A04">
        <w:rPr>
          <w:rFonts w:asciiTheme="majorBidi" w:hAnsiTheme="majorBidi" w:cstheme="majorBidi"/>
          <w:i/>
          <w:iCs/>
        </w:rPr>
        <w:t>Juden</w:t>
      </w:r>
      <w:proofErr w:type="spellEnd"/>
      <w:r w:rsidRPr="00126A04">
        <w:rPr>
          <w:rFonts w:asciiTheme="majorBidi" w:hAnsiTheme="majorBidi" w:cstheme="majorBidi"/>
          <w:i/>
          <w:iCs/>
        </w:rPr>
        <w:t xml:space="preserve"> (Ezra)</w:t>
      </w:r>
      <w:r w:rsidRPr="00126A04">
        <w:rPr>
          <w:rFonts w:asciiTheme="majorBidi" w:hAnsiTheme="majorBidi" w:cstheme="majorBidi"/>
        </w:rPr>
        <w:t xml:space="preserve">, and the English </w:t>
      </w:r>
      <w:r w:rsidRPr="00126A04">
        <w:rPr>
          <w:rFonts w:asciiTheme="majorBidi" w:hAnsiTheme="majorBidi" w:cstheme="majorBidi"/>
          <w:i/>
          <w:iCs/>
        </w:rPr>
        <w:t>Jewish Association</w:t>
      </w:r>
      <w:r w:rsidRPr="00126A04">
        <w:rPr>
          <w:rFonts w:asciiTheme="majorBidi" w:hAnsiTheme="majorBidi" w:cstheme="majorBidi"/>
        </w:rPr>
        <w:t xml:space="preserve"> played pivotal roles in advancing modern education. Haim </w:t>
      </w:r>
      <w:proofErr w:type="spellStart"/>
      <w:r w:rsidRPr="00126A04">
        <w:rPr>
          <w:rFonts w:asciiTheme="majorBidi" w:hAnsiTheme="majorBidi" w:cstheme="majorBidi"/>
        </w:rPr>
        <w:t>Sa'adoun</w:t>
      </w:r>
      <w:proofErr w:type="spellEnd"/>
      <w:r w:rsidRPr="00126A04">
        <w:rPr>
          <w:rFonts w:asciiTheme="majorBidi" w:hAnsiTheme="majorBidi" w:cstheme="majorBidi"/>
        </w:rPr>
        <w:t xml:space="preserve"> (ed.), </w:t>
      </w:r>
      <w:r w:rsidRPr="00126A04">
        <w:rPr>
          <w:rFonts w:asciiTheme="majorBidi" w:hAnsiTheme="majorBidi" w:cstheme="majorBidi"/>
          <w:i/>
          <w:iCs/>
        </w:rPr>
        <w:t>Serving Their</w:t>
      </w:r>
      <w:r w:rsidRPr="00126A04">
        <w:rPr>
          <w:rFonts w:asciiTheme="majorBidi" w:hAnsiTheme="majorBidi" w:cstheme="majorBidi"/>
        </w:rPr>
        <w:t xml:space="preserve"> </w:t>
      </w:r>
      <w:r w:rsidRPr="00126A04">
        <w:rPr>
          <w:rFonts w:asciiTheme="majorBidi" w:hAnsiTheme="majorBidi" w:cstheme="majorBidi"/>
          <w:i/>
          <w:iCs/>
        </w:rPr>
        <w:t xml:space="preserve">People in Their Way: Alliance </w:t>
      </w:r>
      <w:proofErr w:type="spellStart"/>
      <w:r w:rsidRPr="00126A04">
        <w:rPr>
          <w:rFonts w:asciiTheme="majorBidi" w:hAnsiTheme="majorBidi" w:cstheme="majorBidi"/>
          <w:i/>
          <w:iCs/>
        </w:rPr>
        <w:t>Israélite</w:t>
      </w:r>
      <w:proofErr w:type="spellEnd"/>
      <w:r w:rsidRPr="00126A04">
        <w:rPr>
          <w:rFonts w:asciiTheme="majorBidi" w:hAnsiTheme="majorBidi" w:cstheme="majorBidi"/>
          <w:i/>
          <w:iCs/>
        </w:rPr>
        <w:t xml:space="preserve"> </w:t>
      </w:r>
      <w:proofErr w:type="spellStart"/>
      <w:r w:rsidRPr="00126A04">
        <w:rPr>
          <w:rFonts w:asciiTheme="majorBidi" w:hAnsiTheme="majorBidi" w:cstheme="majorBidi"/>
          <w:i/>
          <w:iCs/>
        </w:rPr>
        <w:t>Universelle</w:t>
      </w:r>
      <w:proofErr w:type="spellEnd"/>
      <w:r w:rsidRPr="00126A04">
        <w:rPr>
          <w:rFonts w:asciiTheme="majorBidi" w:hAnsiTheme="majorBidi" w:cstheme="majorBidi"/>
          <w:i/>
          <w:iCs/>
        </w:rPr>
        <w:t xml:space="preserve"> and the Advancement of Jewish Communities in Muslim Lands, </w:t>
      </w:r>
      <w:r w:rsidRPr="00126A04">
        <w:rPr>
          <w:rFonts w:asciiTheme="majorBidi" w:hAnsiTheme="majorBidi" w:cstheme="majorBidi"/>
        </w:rPr>
        <w:t xml:space="preserve">(Jerusalem: Yad </w:t>
      </w:r>
      <w:r>
        <w:rPr>
          <w:rStyle w:val="af3"/>
          <w:rFonts w:asciiTheme="majorBidi" w:hAnsiTheme="majorBidi" w:cstheme="majorBidi"/>
          <w:i w:val="0"/>
          <w:iCs w:val="0"/>
        </w:rPr>
        <w:t>I</w:t>
      </w:r>
      <w:r w:rsidRPr="001B3E71">
        <w:rPr>
          <w:rStyle w:val="af3"/>
          <w:rFonts w:asciiTheme="majorBidi" w:hAnsiTheme="majorBidi" w:cstheme="majorBidi"/>
          <w:i w:val="0"/>
          <w:iCs w:val="0"/>
        </w:rPr>
        <w:t>zhak</w:t>
      </w:r>
      <w:r w:rsidRPr="00126A04">
        <w:rPr>
          <w:rFonts w:asciiTheme="majorBidi" w:hAnsiTheme="majorBidi" w:cstheme="majorBidi"/>
        </w:rPr>
        <w:t xml:space="preserve"> Ben-Zvi 2020); Yehuda </w:t>
      </w:r>
      <w:proofErr w:type="spellStart"/>
      <w:r w:rsidRPr="00126A04">
        <w:rPr>
          <w:rFonts w:asciiTheme="majorBidi" w:hAnsiTheme="majorBidi" w:cstheme="majorBidi"/>
        </w:rPr>
        <w:t>Maimaran</w:t>
      </w:r>
      <w:proofErr w:type="spellEnd"/>
      <w:r w:rsidRPr="00126A04">
        <w:rPr>
          <w:rFonts w:asciiTheme="majorBidi" w:hAnsiTheme="majorBidi" w:cstheme="majorBidi"/>
        </w:rPr>
        <w:t xml:space="preserve">, </w:t>
      </w:r>
      <w:r w:rsidRPr="00126A04">
        <w:rPr>
          <w:rFonts w:asciiTheme="majorBidi" w:hAnsiTheme="majorBidi" w:cstheme="majorBidi"/>
          <w:i/>
          <w:iCs/>
        </w:rPr>
        <w:t xml:space="preserve">Alliance </w:t>
      </w:r>
      <w:proofErr w:type="spellStart"/>
      <w:r w:rsidRPr="00126A04">
        <w:rPr>
          <w:rFonts w:asciiTheme="majorBidi" w:hAnsiTheme="majorBidi" w:cstheme="majorBidi"/>
          <w:i/>
          <w:iCs/>
        </w:rPr>
        <w:t>Israélite</w:t>
      </w:r>
      <w:proofErr w:type="spellEnd"/>
      <w:r w:rsidRPr="00126A04">
        <w:rPr>
          <w:rFonts w:asciiTheme="majorBidi" w:hAnsiTheme="majorBidi" w:cstheme="majorBidi"/>
          <w:i/>
          <w:iCs/>
        </w:rPr>
        <w:t xml:space="preserve"> </w:t>
      </w:r>
      <w:proofErr w:type="spellStart"/>
      <w:r w:rsidRPr="00126A04">
        <w:rPr>
          <w:rFonts w:asciiTheme="majorBidi" w:hAnsiTheme="majorBidi" w:cstheme="majorBidi"/>
          <w:i/>
          <w:iCs/>
        </w:rPr>
        <w:t>Universelle</w:t>
      </w:r>
      <w:proofErr w:type="spellEnd"/>
      <w:r w:rsidRPr="00126A04">
        <w:rPr>
          <w:rFonts w:asciiTheme="majorBidi" w:hAnsiTheme="majorBidi" w:cstheme="majorBidi"/>
        </w:rPr>
        <w:t xml:space="preserve"> in </w:t>
      </w:r>
      <w:proofErr w:type="spellStart"/>
      <w:r w:rsidRPr="00126A04">
        <w:rPr>
          <w:rFonts w:asciiTheme="majorBidi" w:hAnsiTheme="majorBidi" w:cstheme="majorBidi"/>
        </w:rPr>
        <w:t>Israek</w:t>
      </w:r>
      <w:proofErr w:type="spellEnd"/>
      <w:r w:rsidRPr="00126A04">
        <w:rPr>
          <w:rFonts w:asciiTheme="majorBidi" w:hAnsiTheme="majorBidi" w:cstheme="majorBidi"/>
        </w:rPr>
        <w:t xml:space="preserve"> (ibid: 281-295) [Hebrew]; </w:t>
      </w:r>
      <w:proofErr w:type="spellStart"/>
      <w:r w:rsidRPr="00126A04">
        <w:rPr>
          <w:rFonts w:asciiTheme="majorBidi" w:hAnsiTheme="majorBidi" w:cstheme="majorBidi"/>
        </w:rPr>
        <w:t>Tadmor-</w:t>
      </w:r>
      <w:proofErr w:type="gramStart"/>
      <w:r w:rsidRPr="00126A04">
        <w:rPr>
          <w:rFonts w:asciiTheme="majorBidi" w:hAnsiTheme="majorBidi" w:cstheme="majorBidi"/>
        </w:rPr>
        <w:t>Shimony</w:t>
      </w:r>
      <w:proofErr w:type="spellEnd"/>
      <w:r w:rsidRPr="00126A04">
        <w:rPr>
          <w:rFonts w:asciiTheme="majorBidi" w:hAnsiTheme="majorBidi" w:cstheme="majorBidi"/>
        </w:rPr>
        <w:t> ,</w:t>
      </w:r>
      <w:proofErr w:type="gramEnd"/>
      <w:r w:rsidRPr="00126A04">
        <w:rPr>
          <w:rFonts w:asciiTheme="majorBidi" w:hAnsiTheme="majorBidi" w:cstheme="majorBidi"/>
        </w:rPr>
        <w:t xml:space="preserve">  </w:t>
      </w:r>
      <w:proofErr w:type="spellStart"/>
      <w:r w:rsidRPr="00126A04">
        <w:rPr>
          <w:rFonts w:asciiTheme="majorBidi" w:hAnsiTheme="majorBidi" w:cstheme="majorBidi"/>
        </w:rPr>
        <w:t>Raichel</w:t>
      </w:r>
      <w:proofErr w:type="spellEnd"/>
      <w:r w:rsidRPr="00126A04">
        <w:rPr>
          <w:rFonts w:asciiTheme="majorBidi" w:hAnsiTheme="majorBidi" w:cstheme="majorBidi"/>
        </w:rPr>
        <w:t xml:space="preserve">, </w:t>
      </w:r>
      <w:r w:rsidRPr="00126A04">
        <w:rPr>
          <w:rFonts w:asciiTheme="majorBidi" w:hAnsiTheme="majorBidi" w:cstheme="majorBidi"/>
          <w:i/>
          <w:iCs/>
        </w:rPr>
        <w:t>Intercultural</w:t>
      </w:r>
      <w:r w:rsidRPr="00126A04">
        <w:rPr>
          <w:rFonts w:asciiTheme="majorBidi" w:hAnsiTheme="majorBidi" w:cstheme="majorBidi"/>
          <w:rtl/>
        </w:rPr>
        <w:t xml:space="preserve"> </w:t>
      </w:r>
      <w:r w:rsidRPr="00126A04">
        <w:rPr>
          <w:rFonts w:asciiTheme="majorBidi" w:hAnsiTheme="majorBidi" w:cstheme="majorBidi"/>
          <w:i/>
          <w:iCs/>
        </w:rPr>
        <w:t>Meetings</w:t>
      </w:r>
      <w:r w:rsidRPr="00126A04">
        <w:rPr>
          <w:rFonts w:asciiTheme="majorBidi" w:hAnsiTheme="majorBidi" w:cstheme="majorBidi"/>
        </w:rPr>
        <w:t>, 23-25.</w:t>
      </w:r>
      <w:r w:rsidRPr="00126A04">
        <w:rPr>
          <w:rFonts w:asciiTheme="majorBidi" w:hAnsiTheme="majorBidi" w:cstheme="majorBidi"/>
          <w:rtl/>
        </w:rPr>
        <w:t xml:space="preserve">  </w:t>
      </w:r>
    </w:p>
  </w:footnote>
  <w:footnote w:id="32">
    <w:p w14:paraId="434C92C5" w14:textId="7C3DA30A" w:rsidR="002A61DD" w:rsidRPr="00126A04" w:rsidRDefault="002A61DD" w:rsidP="00126A04">
      <w:pPr>
        <w:bidi w:val="0"/>
        <w:spacing w:line="360" w:lineRule="auto"/>
        <w:jc w:val="both"/>
        <w:rPr>
          <w:rFonts w:asciiTheme="majorBidi" w:hAnsiTheme="majorBidi" w:cstheme="majorBidi"/>
        </w:rPr>
      </w:pPr>
      <w:r w:rsidRPr="00126A04">
        <w:rPr>
          <w:rStyle w:val="a5"/>
          <w:rFonts w:asciiTheme="majorBidi" w:hAnsiTheme="majorBidi" w:cstheme="majorBidi"/>
        </w:rPr>
        <w:footnoteRef/>
      </w:r>
      <w:r w:rsidRPr="00126A04">
        <w:rPr>
          <w:rFonts w:asciiTheme="majorBidi" w:hAnsiTheme="majorBidi" w:cstheme="majorBidi"/>
          <w:rtl/>
        </w:rPr>
        <w:t xml:space="preserve"> </w:t>
      </w:r>
      <w:r w:rsidRPr="00126A04">
        <w:rPr>
          <w:rFonts w:asciiTheme="majorBidi" w:hAnsiTheme="majorBidi" w:cstheme="majorBidi"/>
        </w:rPr>
        <w:t xml:space="preserve">Yosef Azaryahu, </w:t>
      </w:r>
      <w:r w:rsidRPr="00126A04">
        <w:rPr>
          <w:rFonts w:asciiTheme="majorBidi" w:hAnsiTheme="majorBidi" w:cstheme="majorBidi"/>
          <w:i/>
          <w:iCs/>
        </w:rPr>
        <w:t>Hebrew Education in Eretz-Israel</w:t>
      </w:r>
      <w:r w:rsidRPr="00126A04">
        <w:rPr>
          <w:rFonts w:asciiTheme="majorBidi" w:hAnsiTheme="majorBidi" w:cstheme="majorBidi"/>
        </w:rPr>
        <w:t xml:space="preserve">, (Ramat-Gan: Masada 1946); Yosef Lang, "Teachers in the Education Institutions of Eretz-Israel 1881-1904," </w:t>
      </w:r>
      <w:r w:rsidRPr="00126A04">
        <w:rPr>
          <w:rFonts w:asciiTheme="majorBidi" w:hAnsiTheme="majorBidi" w:cstheme="majorBidi"/>
          <w:i/>
          <w:iCs/>
        </w:rPr>
        <w:t>Cathedra</w:t>
      </w:r>
      <w:r w:rsidRPr="00126A04">
        <w:rPr>
          <w:rFonts w:asciiTheme="majorBidi" w:hAnsiTheme="majorBidi" w:cstheme="majorBidi"/>
        </w:rPr>
        <w:t xml:space="preserve"> 90 (1998): 169-182 [Hebrew]</w:t>
      </w:r>
    </w:p>
  </w:footnote>
  <w:footnote w:id="33">
    <w:p w14:paraId="10D41CB7" w14:textId="55EA28DD" w:rsidR="002A61DD" w:rsidRPr="00126A04" w:rsidRDefault="002A61DD" w:rsidP="00126A04">
      <w:pPr>
        <w:bidi w:val="0"/>
        <w:spacing w:line="360" w:lineRule="auto"/>
        <w:jc w:val="both"/>
        <w:rPr>
          <w:rFonts w:asciiTheme="majorBidi" w:hAnsiTheme="majorBidi" w:cstheme="majorBidi"/>
        </w:rPr>
      </w:pPr>
      <w:r w:rsidRPr="00126A04">
        <w:rPr>
          <w:rFonts w:asciiTheme="majorBidi" w:hAnsiTheme="majorBidi" w:cstheme="majorBidi"/>
          <w:vertAlign w:val="superscript"/>
        </w:rPr>
        <w:footnoteRef/>
      </w:r>
      <w:r w:rsidRPr="00126A04">
        <w:rPr>
          <w:rFonts w:asciiTheme="majorBidi" w:hAnsiTheme="majorBidi" w:cstheme="majorBidi"/>
        </w:rPr>
        <w:t>Yuval Dror, National Education through Mutually Supportive Device: The Zionist Story (Jerusalem</w:t>
      </w:r>
      <w:r w:rsidRPr="00126A04">
        <w:rPr>
          <w:rFonts w:asciiTheme="majorBidi" w:hAnsiTheme="majorBidi" w:cstheme="majorBidi"/>
          <w:rtl/>
        </w:rPr>
        <w:t xml:space="preserve">: </w:t>
      </w:r>
      <w:r w:rsidRPr="00126A04">
        <w:rPr>
          <w:rFonts w:asciiTheme="majorBidi" w:hAnsiTheme="majorBidi" w:cstheme="majorBidi"/>
        </w:rPr>
        <w:t>Magnes, 2008)</w:t>
      </w:r>
      <w:r w:rsidRPr="00126A04">
        <w:rPr>
          <w:rFonts w:asciiTheme="majorBidi" w:hAnsiTheme="majorBidi" w:cstheme="majorBidi"/>
          <w:rtl/>
        </w:rPr>
        <w:t xml:space="preserve"> 163.</w:t>
      </w:r>
      <w:r w:rsidRPr="00126A04">
        <w:rPr>
          <w:rFonts w:asciiTheme="majorBidi" w:hAnsiTheme="majorBidi" w:cstheme="majorBidi"/>
        </w:rPr>
        <w:t xml:space="preserve"> [Hebrew]</w:t>
      </w:r>
    </w:p>
    <w:p w14:paraId="1C844BF6" w14:textId="77777777" w:rsidR="002A61DD" w:rsidRPr="00126A04" w:rsidRDefault="002A61DD" w:rsidP="00126A04">
      <w:pPr>
        <w:bidi w:val="0"/>
        <w:spacing w:line="360" w:lineRule="auto"/>
        <w:jc w:val="both"/>
        <w:rPr>
          <w:rFonts w:asciiTheme="majorBidi" w:hAnsiTheme="majorBidi" w:cstheme="majorBidi"/>
        </w:rPr>
      </w:pPr>
    </w:p>
    <w:p w14:paraId="4AA05D28" w14:textId="77777777" w:rsidR="002A61DD" w:rsidRPr="00126A04" w:rsidRDefault="002A61DD" w:rsidP="00126A04">
      <w:pPr>
        <w:bidi w:val="0"/>
        <w:spacing w:line="360" w:lineRule="auto"/>
        <w:jc w:val="both"/>
        <w:rPr>
          <w:rFonts w:asciiTheme="majorBidi" w:hAnsiTheme="majorBidi" w:cstheme="majorBidi"/>
        </w:rPr>
      </w:pPr>
    </w:p>
    <w:p w14:paraId="699927D8" w14:textId="77777777" w:rsidR="002A61DD" w:rsidRPr="00126A04" w:rsidRDefault="002A61DD" w:rsidP="00126A04">
      <w:pPr>
        <w:bidi w:val="0"/>
        <w:spacing w:line="360" w:lineRule="auto"/>
        <w:jc w:val="both"/>
        <w:rPr>
          <w:rFonts w:asciiTheme="majorBidi" w:hAnsiTheme="majorBidi" w:cstheme="majorBidi"/>
        </w:rPr>
      </w:pPr>
    </w:p>
  </w:footnote>
  <w:footnote w:id="34">
    <w:p w14:paraId="27A03F1D" w14:textId="2BDE5C0F" w:rsidR="002A61DD" w:rsidRPr="00126A04" w:rsidRDefault="002A61DD" w:rsidP="00B40EA7">
      <w:pPr>
        <w:pStyle w:val="a3"/>
        <w:bidi w:val="0"/>
        <w:ind w:firstLine="0"/>
        <w:rPr>
          <w:rFonts w:asciiTheme="majorBidi" w:hAnsiTheme="majorBidi" w:cstheme="majorBidi"/>
          <w:sz w:val="22"/>
          <w:szCs w:val="22"/>
        </w:rPr>
      </w:pPr>
      <w:r w:rsidRPr="00126A04">
        <w:rPr>
          <w:rStyle w:val="a5"/>
          <w:rFonts w:asciiTheme="majorBidi" w:hAnsiTheme="majorBidi" w:cstheme="majorBidi"/>
          <w:sz w:val="22"/>
          <w:szCs w:val="22"/>
        </w:rPr>
        <w:footnoteRef/>
      </w:r>
      <w:r w:rsidRPr="00126A04">
        <w:rPr>
          <w:rFonts w:asciiTheme="majorBidi" w:hAnsiTheme="majorBidi" w:cstheme="majorBidi"/>
          <w:sz w:val="22"/>
          <w:szCs w:val="22"/>
        </w:rPr>
        <w:t xml:space="preserve">Rachel </w:t>
      </w:r>
      <w:proofErr w:type="spellStart"/>
      <w:r w:rsidRPr="00126A04">
        <w:rPr>
          <w:rFonts w:asciiTheme="majorBidi" w:hAnsiTheme="majorBidi" w:cstheme="majorBidi"/>
          <w:sz w:val="22"/>
          <w:szCs w:val="22"/>
        </w:rPr>
        <w:t>Elboim</w:t>
      </w:r>
      <w:proofErr w:type="spellEnd"/>
      <w:r w:rsidRPr="00126A04">
        <w:rPr>
          <w:rFonts w:asciiTheme="majorBidi" w:hAnsiTheme="majorBidi" w:cstheme="majorBidi"/>
          <w:sz w:val="22"/>
          <w:szCs w:val="22"/>
        </w:rPr>
        <w:t xml:space="preserve">-Dror, </w:t>
      </w:r>
      <w:r w:rsidRPr="00126A04">
        <w:rPr>
          <w:rFonts w:asciiTheme="majorBidi" w:hAnsiTheme="majorBidi" w:cstheme="majorBidi"/>
          <w:i/>
          <w:iCs/>
          <w:sz w:val="22"/>
          <w:szCs w:val="22"/>
        </w:rPr>
        <w:t>The Hebrew Education in Eretz Israel</w:t>
      </w:r>
      <w:r w:rsidRPr="00126A04">
        <w:rPr>
          <w:rFonts w:asciiTheme="majorBidi" w:hAnsiTheme="majorBidi" w:cstheme="majorBidi"/>
          <w:sz w:val="22"/>
          <w:szCs w:val="22"/>
        </w:rPr>
        <w:t xml:space="preserve">, vl.2 (1914-1920), (Jerusalem: Yad </w:t>
      </w:r>
      <w:r>
        <w:rPr>
          <w:rStyle w:val="af3"/>
          <w:rFonts w:asciiTheme="majorBidi" w:hAnsiTheme="majorBidi" w:cstheme="majorBidi"/>
          <w:i w:val="0"/>
          <w:iCs w:val="0"/>
          <w:sz w:val="22"/>
          <w:szCs w:val="22"/>
        </w:rPr>
        <w:t>I</w:t>
      </w:r>
      <w:r w:rsidRPr="001B3E71">
        <w:rPr>
          <w:rStyle w:val="af3"/>
          <w:rFonts w:asciiTheme="majorBidi" w:hAnsiTheme="majorBidi" w:cstheme="majorBidi"/>
          <w:i w:val="0"/>
          <w:iCs w:val="0"/>
          <w:sz w:val="22"/>
          <w:szCs w:val="22"/>
        </w:rPr>
        <w:t>zhak</w:t>
      </w:r>
      <w:r w:rsidRPr="00126A04">
        <w:rPr>
          <w:rFonts w:asciiTheme="majorBidi" w:hAnsiTheme="majorBidi" w:cstheme="majorBidi"/>
          <w:sz w:val="22"/>
          <w:szCs w:val="22"/>
        </w:rPr>
        <w:t xml:space="preserve"> Ben-Zvi 1990), 2-3.</w:t>
      </w:r>
      <w:r w:rsidRPr="00126A04">
        <w:rPr>
          <w:rFonts w:asciiTheme="majorBidi" w:hAnsiTheme="majorBidi" w:cstheme="majorBidi"/>
          <w:sz w:val="22"/>
          <w:szCs w:val="22"/>
          <w:rtl/>
        </w:rPr>
        <w:t xml:space="preserve"> </w:t>
      </w:r>
      <w:r w:rsidRPr="00126A04">
        <w:rPr>
          <w:rFonts w:asciiTheme="majorBidi" w:hAnsiTheme="majorBidi" w:cstheme="majorBidi"/>
          <w:sz w:val="22"/>
          <w:szCs w:val="22"/>
        </w:rPr>
        <w:t>[Hebrew]</w:t>
      </w:r>
    </w:p>
  </w:footnote>
  <w:footnote w:id="35">
    <w:p w14:paraId="1C8C12F6" w14:textId="65C0FA47" w:rsidR="002A61DD" w:rsidRPr="00126A04" w:rsidRDefault="002A61DD" w:rsidP="00126A04">
      <w:pPr>
        <w:pStyle w:val="a3"/>
        <w:bidi w:val="0"/>
        <w:ind w:firstLine="0"/>
        <w:rPr>
          <w:rFonts w:asciiTheme="majorBidi" w:hAnsiTheme="majorBidi" w:cstheme="majorBidi"/>
          <w:sz w:val="22"/>
          <w:szCs w:val="22"/>
        </w:rPr>
      </w:pPr>
      <w:r w:rsidRPr="00126A04">
        <w:rPr>
          <w:rStyle w:val="a5"/>
          <w:rFonts w:asciiTheme="majorBidi" w:hAnsiTheme="majorBidi" w:cstheme="majorBidi"/>
          <w:sz w:val="22"/>
          <w:szCs w:val="22"/>
        </w:rPr>
        <w:footnoteRef/>
      </w:r>
      <w:r w:rsidRPr="00126A04">
        <w:rPr>
          <w:rFonts w:asciiTheme="majorBidi" w:hAnsiTheme="majorBidi" w:cstheme="majorBidi"/>
          <w:sz w:val="22"/>
          <w:szCs w:val="22"/>
          <w:rtl/>
        </w:rPr>
        <w:t xml:space="preserve"> </w:t>
      </w:r>
      <w:r w:rsidRPr="00126A04">
        <w:rPr>
          <w:rFonts w:asciiTheme="majorBidi" w:hAnsiTheme="majorBidi" w:cstheme="majorBidi"/>
          <w:sz w:val="22"/>
          <w:szCs w:val="22"/>
        </w:rPr>
        <w:t>ibid</w:t>
      </w:r>
    </w:p>
  </w:footnote>
  <w:footnote w:id="36">
    <w:p w14:paraId="6E2DD156" w14:textId="048B5ABD" w:rsidR="002A61DD" w:rsidRPr="00126A04" w:rsidRDefault="002A61DD" w:rsidP="00126A04">
      <w:pPr>
        <w:pStyle w:val="a3"/>
        <w:bidi w:val="0"/>
        <w:ind w:firstLine="0"/>
        <w:rPr>
          <w:rFonts w:asciiTheme="majorBidi" w:hAnsiTheme="majorBidi" w:cstheme="majorBidi"/>
          <w:sz w:val="22"/>
          <w:szCs w:val="22"/>
        </w:rPr>
      </w:pPr>
      <w:r w:rsidRPr="00126A04">
        <w:rPr>
          <w:rStyle w:val="a5"/>
          <w:rFonts w:asciiTheme="majorBidi" w:hAnsiTheme="majorBidi" w:cstheme="majorBidi"/>
          <w:sz w:val="22"/>
          <w:szCs w:val="22"/>
        </w:rPr>
        <w:footnoteRef/>
      </w:r>
      <w:r w:rsidRPr="00126A04">
        <w:rPr>
          <w:rFonts w:asciiTheme="majorBidi" w:hAnsiTheme="majorBidi" w:cstheme="majorBidi"/>
          <w:sz w:val="22"/>
          <w:szCs w:val="22"/>
        </w:rPr>
        <w:t xml:space="preserve">Shimon </w:t>
      </w:r>
      <w:proofErr w:type="spellStart"/>
      <w:r w:rsidRPr="00126A04">
        <w:rPr>
          <w:rFonts w:asciiTheme="majorBidi" w:hAnsiTheme="majorBidi" w:cstheme="majorBidi"/>
          <w:sz w:val="22"/>
          <w:szCs w:val="22"/>
        </w:rPr>
        <w:t>Reshef</w:t>
      </w:r>
      <w:proofErr w:type="spellEnd"/>
      <w:r w:rsidRPr="00126A04">
        <w:rPr>
          <w:rFonts w:asciiTheme="majorBidi" w:hAnsiTheme="majorBidi" w:cstheme="majorBidi"/>
          <w:sz w:val="22"/>
          <w:szCs w:val="22"/>
        </w:rPr>
        <w:t xml:space="preserve">, Yuval Dror, Hebrew Education in the Years of the National Homeland (1919-1948), (Jerusalem: </w:t>
      </w:r>
      <w:proofErr w:type="spellStart"/>
      <w:r w:rsidRPr="00126A04">
        <w:rPr>
          <w:rFonts w:asciiTheme="majorBidi" w:hAnsiTheme="majorBidi" w:cstheme="majorBidi"/>
          <w:sz w:val="22"/>
          <w:szCs w:val="22"/>
        </w:rPr>
        <w:t>Mosad</w:t>
      </w:r>
      <w:proofErr w:type="spellEnd"/>
      <w:r w:rsidRPr="00126A04">
        <w:rPr>
          <w:rFonts w:asciiTheme="majorBidi" w:hAnsiTheme="majorBidi" w:cstheme="majorBidi"/>
          <w:sz w:val="22"/>
          <w:szCs w:val="22"/>
        </w:rPr>
        <w:t xml:space="preserve"> Bialik 1999), 6. [Hebrew]</w:t>
      </w:r>
    </w:p>
  </w:footnote>
  <w:footnote w:id="37">
    <w:p w14:paraId="57BA6B1B" w14:textId="707C4078" w:rsidR="002A61DD" w:rsidRPr="00126A04" w:rsidRDefault="002A61DD" w:rsidP="00126A04">
      <w:pPr>
        <w:pStyle w:val="a3"/>
        <w:bidi w:val="0"/>
        <w:ind w:firstLine="0"/>
        <w:rPr>
          <w:rFonts w:asciiTheme="majorBidi" w:hAnsiTheme="majorBidi" w:cstheme="majorBidi"/>
          <w:sz w:val="22"/>
          <w:szCs w:val="22"/>
        </w:rPr>
      </w:pPr>
      <w:r w:rsidRPr="00126A04">
        <w:rPr>
          <w:rStyle w:val="a5"/>
          <w:rFonts w:asciiTheme="majorBidi" w:hAnsiTheme="majorBidi" w:cstheme="majorBidi"/>
          <w:sz w:val="22"/>
          <w:szCs w:val="22"/>
        </w:rPr>
        <w:footnoteRef/>
      </w:r>
      <w:r w:rsidRPr="00126A04">
        <w:rPr>
          <w:rFonts w:asciiTheme="majorBidi" w:hAnsiTheme="majorBidi" w:cstheme="majorBidi"/>
          <w:sz w:val="22"/>
          <w:szCs w:val="22"/>
          <w:rtl/>
        </w:rPr>
        <w:t xml:space="preserve"> </w:t>
      </w:r>
      <w:r w:rsidRPr="00126A04">
        <w:rPr>
          <w:rFonts w:asciiTheme="majorBidi" w:hAnsiTheme="majorBidi" w:cstheme="majorBidi"/>
          <w:sz w:val="22"/>
          <w:szCs w:val="22"/>
        </w:rPr>
        <w:t xml:space="preserve">Yosef Luria, Education in Eretz-Israel: Report, (Jerusalem: Education Department 1921), 57; Rachel </w:t>
      </w:r>
      <w:proofErr w:type="spellStart"/>
      <w:r w:rsidRPr="00126A04">
        <w:rPr>
          <w:rFonts w:asciiTheme="majorBidi" w:hAnsiTheme="majorBidi" w:cstheme="majorBidi"/>
          <w:sz w:val="22"/>
          <w:szCs w:val="22"/>
        </w:rPr>
        <w:t>Elboim</w:t>
      </w:r>
      <w:proofErr w:type="spellEnd"/>
      <w:r w:rsidRPr="00126A04">
        <w:rPr>
          <w:rFonts w:asciiTheme="majorBidi" w:hAnsiTheme="majorBidi" w:cstheme="majorBidi"/>
          <w:sz w:val="22"/>
          <w:szCs w:val="22"/>
        </w:rPr>
        <w:t xml:space="preserve">-Dror, "Decision-Foci of the Hebrew Education System in Eretz-Israel", </w:t>
      </w:r>
      <w:r w:rsidRPr="00126A04">
        <w:rPr>
          <w:rFonts w:asciiTheme="majorBidi" w:hAnsiTheme="majorBidi" w:cstheme="majorBidi"/>
          <w:i/>
          <w:iCs/>
          <w:sz w:val="22"/>
          <w:szCs w:val="22"/>
        </w:rPr>
        <w:t>Cathedra</w:t>
      </w:r>
      <w:r w:rsidRPr="00126A04">
        <w:rPr>
          <w:rFonts w:asciiTheme="majorBidi" w:hAnsiTheme="majorBidi" w:cstheme="majorBidi"/>
          <w:sz w:val="22"/>
          <w:szCs w:val="22"/>
        </w:rPr>
        <w:t xml:space="preserve"> 23 (1982), 125-156, 125. [Hebrew]</w:t>
      </w:r>
    </w:p>
  </w:footnote>
  <w:footnote w:id="38">
    <w:p w14:paraId="286BB005" w14:textId="7319EEDF" w:rsidR="002A61DD" w:rsidRPr="00126A04" w:rsidRDefault="002A61DD" w:rsidP="00126A04">
      <w:pPr>
        <w:pStyle w:val="a3"/>
        <w:bidi w:val="0"/>
        <w:ind w:firstLine="0"/>
        <w:rPr>
          <w:rFonts w:asciiTheme="majorBidi" w:hAnsiTheme="majorBidi" w:cstheme="majorBidi"/>
          <w:sz w:val="22"/>
          <w:szCs w:val="22"/>
        </w:rPr>
      </w:pPr>
      <w:r w:rsidRPr="00126A04">
        <w:rPr>
          <w:rStyle w:val="a5"/>
          <w:rFonts w:asciiTheme="majorBidi" w:hAnsiTheme="majorBidi" w:cstheme="majorBidi"/>
          <w:sz w:val="22"/>
          <w:szCs w:val="22"/>
        </w:rPr>
        <w:footnoteRef/>
      </w:r>
      <w:r w:rsidRPr="00126A04">
        <w:rPr>
          <w:rFonts w:asciiTheme="majorBidi" w:hAnsiTheme="majorBidi" w:cstheme="majorBidi"/>
          <w:sz w:val="22"/>
          <w:szCs w:val="22"/>
        </w:rPr>
        <w:t>It should be noted that under the British Mandate, Hebrew education was considered a private educational system, and therefore not mandatory. In each of these cities, there were government-run schools, but Jewish children were reluctant to attend them.</w:t>
      </w:r>
      <w:r w:rsidRPr="00126A04">
        <w:rPr>
          <w:rFonts w:asciiTheme="majorBidi" w:hAnsiTheme="majorBidi" w:cstheme="majorBidi"/>
          <w:sz w:val="22"/>
          <w:szCs w:val="22"/>
          <w:rtl/>
        </w:rPr>
        <w:t xml:space="preserve"> </w:t>
      </w:r>
    </w:p>
  </w:footnote>
  <w:footnote w:id="39">
    <w:p w14:paraId="23AE2174" w14:textId="7734C308" w:rsidR="002A61DD" w:rsidRPr="00126A04" w:rsidRDefault="002A61DD" w:rsidP="00126A04">
      <w:pPr>
        <w:pStyle w:val="a3"/>
        <w:bidi w:val="0"/>
        <w:ind w:firstLine="0"/>
        <w:rPr>
          <w:rFonts w:asciiTheme="majorBidi" w:hAnsiTheme="majorBidi" w:cstheme="majorBidi"/>
          <w:sz w:val="22"/>
          <w:szCs w:val="22"/>
          <w:rtl/>
        </w:rPr>
      </w:pPr>
      <w:r w:rsidRPr="00126A04">
        <w:rPr>
          <w:rStyle w:val="a5"/>
          <w:rFonts w:asciiTheme="majorBidi" w:hAnsiTheme="majorBidi" w:cstheme="majorBidi"/>
          <w:sz w:val="22"/>
          <w:szCs w:val="22"/>
        </w:rPr>
        <w:footnoteRef/>
      </w:r>
      <w:r w:rsidRPr="00126A04">
        <w:rPr>
          <w:rFonts w:asciiTheme="majorBidi" w:hAnsiTheme="majorBidi" w:cstheme="majorBidi"/>
          <w:sz w:val="22"/>
          <w:szCs w:val="22"/>
          <w:rtl/>
        </w:rPr>
        <w:t xml:space="preserve">  </w:t>
      </w:r>
      <w:r w:rsidRPr="00126A04">
        <w:rPr>
          <w:rFonts w:asciiTheme="majorBidi" w:hAnsiTheme="majorBidi" w:cstheme="majorBidi"/>
          <w:sz w:val="22"/>
          <w:szCs w:val="22"/>
        </w:rPr>
        <w:t xml:space="preserve">Minutes from a meeting of the Education Committee from June 1, 1920, </w:t>
      </w:r>
      <w:proofErr w:type="spellStart"/>
      <w:r w:rsidRPr="00126A04">
        <w:rPr>
          <w:rFonts w:asciiTheme="majorBidi" w:hAnsiTheme="majorBidi" w:cstheme="majorBidi"/>
          <w:sz w:val="22"/>
          <w:szCs w:val="22"/>
        </w:rPr>
        <w:t>Doar</w:t>
      </w:r>
      <w:proofErr w:type="spellEnd"/>
      <w:r w:rsidRPr="00126A04">
        <w:rPr>
          <w:rFonts w:asciiTheme="majorBidi" w:hAnsiTheme="majorBidi" w:cstheme="majorBidi"/>
          <w:sz w:val="22"/>
          <w:szCs w:val="22"/>
        </w:rPr>
        <w:t xml:space="preserve"> </w:t>
      </w:r>
      <w:proofErr w:type="spellStart"/>
      <w:r w:rsidRPr="00126A04">
        <w:rPr>
          <w:rFonts w:asciiTheme="majorBidi" w:hAnsiTheme="majorBidi" w:cstheme="majorBidi"/>
          <w:sz w:val="22"/>
          <w:szCs w:val="22"/>
        </w:rPr>
        <w:t>Hayom</w:t>
      </w:r>
      <w:proofErr w:type="spellEnd"/>
      <w:r w:rsidRPr="00126A04">
        <w:rPr>
          <w:rFonts w:asciiTheme="majorBidi" w:hAnsiTheme="majorBidi" w:cstheme="majorBidi"/>
          <w:sz w:val="22"/>
          <w:szCs w:val="22"/>
        </w:rPr>
        <w:t xml:space="preserve">, </w:t>
      </w:r>
      <w:r w:rsidRPr="00126A04">
        <w:rPr>
          <w:rFonts w:asciiTheme="majorBidi" w:hAnsiTheme="majorBidi" w:cstheme="majorBidi"/>
          <w:sz w:val="22"/>
          <w:szCs w:val="22"/>
          <w:rtl/>
        </w:rPr>
        <w:t>27.5.1920.</w:t>
      </w:r>
      <w:r w:rsidRPr="00126A04">
        <w:rPr>
          <w:rFonts w:asciiTheme="majorBidi" w:hAnsiTheme="majorBidi" w:cstheme="majorBidi"/>
          <w:sz w:val="22"/>
          <w:szCs w:val="22"/>
        </w:rPr>
        <w:t xml:space="preserve"> </w:t>
      </w:r>
    </w:p>
  </w:footnote>
  <w:footnote w:id="40">
    <w:p w14:paraId="154A6209" w14:textId="75E1EC57" w:rsidR="002A61DD" w:rsidRPr="00126A04" w:rsidRDefault="002A61DD" w:rsidP="00126A04">
      <w:pPr>
        <w:pStyle w:val="a3"/>
        <w:bidi w:val="0"/>
        <w:spacing w:after="120"/>
        <w:ind w:firstLine="0"/>
        <w:rPr>
          <w:rFonts w:asciiTheme="majorBidi" w:hAnsiTheme="majorBidi" w:cstheme="majorBidi"/>
          <w:sz w:val="22"/>
          <w:szCs w:val="22"/>
        </w:rPr>
      </w:pPr>
      <w:r w:rsidRPr="00126A04">
        <w:rPr>
          <w:rStyle w:val="a5"/>
          <w:rFonts w:asciiTheme="majorBidi" w:hAnsiTheme="majorBidi" w:cstheme="majorBidi"/>
          <w:sz w:val="22"/>
          <w:szCs w:val="22"/>
        </w:rPr>
        <w:footnoteRef/>
      </w:r>
      <w:proofErr w:type="spellStart"/>
      <w:r w:rsidRPr="00126A04">
        <w:rPr>
          <w:rFonts w:asciiTheme="majorBidi" w:hAnsiTheme="majorBidi" w:cstheme="majorBidi"/>
          <w:sz w:val="22"/>
          <w:szCs w:val="22"/>
        </w:rPr>
        <w:t>Gafni</w:t>
      </w:r>
      <w:proofErr w:type="spellEnd"/>
      <w:r w:rsidRPr="00126A04">
        <w:rPr>
          <w:rFonts w:asciiTheme="majorBidi" w:hAnsiTheme="majorBidi" w:cstheme="majorBidi"/>
          <w:sz w:val="22"/>
          <w:szCs w:val="22"/>
        </w:rPr>
        <w:t>, Beit She'an, 209-230; Kidron, Linder-Yarkony, A Forgotten Community, 203-225.</w:t>
      </w:r>
    </w:p>
    <w:p w14:paraId="3FFB10A6" w14:textId="77777777" w:rsidR="002A61DD" w:rsidRDefault="002A61DD" w:rsidP="00126A04">
      <w:pPr>
        <w:pStyle w:val="a3"/>
        <w:bidi w:val="0"/>
        <w:ind w:firstLine="0"/>
      </w:pPr>
    </w:p>
    <w:p w14:paraId="5D33416A" w14:textId="6736570C" w:rsidR="002A61DD" w:rsidRPr="00126A04" w:rsidRDefault="002A61DD" w:rsidP="00126A04">
      <w:pPr>
        <w:pStyle w:val="a3"/>
        <w:bidi w:val="0"/>
        <w:ind w:firstLine="0"/>
      </w:pPr>
      <w:r>
        <w:rPr>
          <w:rtl/>
        </w:rPr>
        <w:t xml:space="preserve"> </w:t>
      </w:r>
    </w:p>
    <w:p w14:paraId="78C032EC" w14:textId="6A2B27B7" w:rsidR="002A61DD" w:rsidRDefault="002A61DD" w:rsidP="004B01E8">
      <w:pPr>
        <w:pStyle w:val="a3"/>
        <w:bidi w:val="0"/>
        <w:rPr>
          <w:rFonts w:hint="cs"/>
        </w:rPr>
      </w:pPr>
    </w:p>
  </w:footnote>
  <w:footnote w:id="41">
    <w:p w14:paraId="561A8817" w14:textId="5855B9AF" w:rsidR="002A61DD" w:rsidRPr="00746A42" w:rsidRDefault="002A61DD" w:rsidP="00746A42">
      <w:pPr>
        <w:pStyle w:val="a3"/>
        <w:bidi w:val="0"/>
        <w:ind w:firstLine="0"/>
        <w:rPr>
          <w:rFonts w:asciiTheme="majorBidi" w:hAnsiTheme="majorBidi" w:cstheme="majorBidi"/>
          <w:sz w:val="22"/>
          <w:szCs w:val="22"/>
          <w:lang w:val="en-GB"/>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Pr>
        <w:t xml:space="preserve"> </w:t>
      </w:r>
      <w:r w:rsidRPr="00746A42">
        <w:rPr>
          <w:rFonts w:asciiTheme="majorBidi" w:hAnsiTheme="majorBidi" w:cstheme="majorBidi"/>
          <w:sz w:val="22"/>
          <w:szCs w:val="22"/>
          <w:lang w:val="en-GB"/>
        </w:rPr>
        <w:t xml:space="preserve"> </w:t>
      </w:r>
      <w:r w:rsidRPr="00746A42">
        <w:rPr>
          <w:rFonts w:asciiTheme="majorBidi" w:hAnsiTheme="majorBidi" w:cstheme="majorBidi"/>
          <w:sz w:val="22"/>
          <w:szCs w:val="22"/>
        </w:rPr>
        <w:t>Yosef Luria, the director of the Education Department, defined the goals of national education as: imparting Hebrew as a living language, instilling a love for the land in the hearts of the students, and educating for labour and diligence. These objectives implicitly included a critical stance towards traditional ways of life, even though they refrained from addressing it explicitly. Luria, Education, 48.</w:t>
      </w:r>
    </w:p>
  </w:footnote>
  <w:footnote w:id="42">
    <w:p w14:paraId="76B7BA20" w14:textId="32C8D304" w:rsidR="002A61DD" w:rsidRPr="00746A42" w:rsidRDefault="002A61DD" w:rsidP="00746A42">
      <w:pPr>
        <w:pStyle w:val="a3"/>
        <w:bidi w:val="0"/>
        <w:ind w:firstLine="0"/>
        <w:rPr>
          <w:rFonts w:asciiTheme="majorBidi" w:hAnsiTheme="majorBidi" w:cstheme="majorBidi"/>
          <w:sz w:val="22"/>
          <w:szCs w:val="22"/>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r w:rsidRPr="00746A42">
        <w:rPr>
          <w:rFonts w:asciiTheme="majorBidi" w:hAnsiTheme="majorBidi" w:cstheme="majorBidi"/>
          <w:sz w:val="22"/>
          <w:szCs w:val="22"/>
        </w:rPr>
        <w:t xml:space="preserve">For example, </w:t>
      </w:r>
      <w:proofErr w:type="spellStart"/>
      <w:r w:rsidRPr="00746A42">
        <w:rPr>
          <w:rFonts w:asciiTheme="majorBidi" w:hAnsiTheme="majorBidi" w:cstheme="majorBidi"/>
          <w:sz w:val="22"/>
          <w:szCs w:val="22"/>
        </w:rPr>
        <w:t>Elkayam</w:t>
      </w:r>
      <w:proofErr w:type="spellEnd"/>
      <w:r w:rsidRPr="00746A42">
        <w:rPr>
          <w:rFonts w:asciiTheme="majorBidi" w:hAnsiTheme="majorBidi" w:cstheme="majorBidi"/>
          <w:sz w:val="22"/>
          <w:szCs w:val="22"/>
        </w:rPr>
        <w:t xml:space="preserve">, 154-156; Ada Fishman, "A Teacher in the first Hebrew School in Safed", in:  </w:t>
      </w:r>
      <w:proofErr w:type="spellStart"/>
      <w:r w:rsidRPr="00746A42">
        <w:rPr>
          <w:rFonts w:asciiTheme="majorBidi" w:hAnsiTheme="majorBidi" w:cstheme="majorBidi"/>
          <w:sz w:val="22"/>
          <w:szCs w:val="22"/>
        </w:rPr>
        <w:t>Bracha</w:t>
      </w:r>
      <w:proofErr w:type="spellEnd"/>
      <w:r w:rsidRPr="00746A42">
        <w:rPr>
          <w:rFonts w:asciiTheme="majorBidi" w:hAnsiTheme="majorBidi" w:cstheme="majorBidi"/>
          <w:sz w:val="22"/>
          <w:szCs w:val="22"/>
        </w:rPr>
        <w:t xml:space="preserve"> </w:t>
      </w:r>
      <w:proofErr w:type="spellStart"/>
      <w:r w:rsidRPr="00746A42">
        <w:rPr>
          <w:rFonts w:asciiTheme="majorBidi" w:hAnsiTheme="majorBidi" w:cstheme="majorBidi"/>
          <w:sz w:val="22"/>
          <w:szCs w:val="22"/>
        </w:rPr>
        <w:t>Habas</w:t>
      </w:r>
      <w:proofErr w:type="spellEnd"/>
      <w:r w:rsidRPr="00746A42">
        <w:rPr>
          <w:rFonts w:asciiTheme="majorBidi" w:hAnsiTheme="majorBidi" w:cstheme="majorBidi"/>
          <w:sz w:val="22"/>
          <w:szCs w:val="22"/>
        </w:rPr>
        <w:t xml:space="preserve"> (ed.) The Book of the Second Aliya (Tel-Aviv: Am Oved 1946), 575-578. </w:t>
      </w:r>
      <w:r>
        <w:rPr>
          <w:rFonts w:asciiTheme="majorBidi" w:hAnsiTheme="majorBidi" w:cstheme="majorBidi"/>
          <w:sz w:val="22"/>
          <w:szCs w:val="22"/>
        </w:rPr>
        <w:t>[Hebrew]</w:t>
      </w:r>
    </w:p>
    <w:p w14:paraId="2DC26165" w14:textId="26AF2B09" w:rsidR="002A61DD" w:rsidRPr="00746A42" w:rsidRDefault="002A61DD" w:rsidP="00746A42">
      <w:pPr>
        <w:pStyle w:val="a3"/>
        <w:bidi w:val="0"/>
        <w:ind w:firstLine="0"/>
        <w:rPr>
          <w:rFonts w:asciiTheme="majorBidi" w:hAnsiTheme="majorBidi" w:cstheme="majorBidi"/>
          <w:sz w:val="22"/>
          <w:szCs w:val="22"/>
        </w:rPr>
      </w:pPr>
    </w:p>
    <w:p w14:paraId="16D29743" w14:textId="51E33F50" w:rsidR="002A61DD" w:rsidRPr="00746A42" w:rsidRDefault="002A61DD" w:rsidP="00746A42">
      <w:pPr>
        <w:pStyle w:val="af2"/>
        <w:bidi w:val="0"/>
        <w:spacing w:line="360" w:lineRule="auto"/>
        <w:ind w:left="0"/>
        <w:jc w:val="both"/>
        <w:rPr>
          <w:rFonts w:asciiTheme="majorBidi" w:hAnsiTheme="majorBidi" w:cstheme="majorBidi"/>
          <w:rtl/>
        </w:rPr>
      </w:pPr>
    </w:p>
  </w:footnote>
  <w:footnote w:id="43">
    <w:p w14:paraId="1CD464C4" w14:textId="24CA62A2" w:rsidR="002A61DD" w:rsidRPr="00746A42" w:rsidRDefault="002A61DD" w:rsidP="00746A42">
      <w:pPr>
        <w:pStyle w:val="a3"/>
        <w:bidi w:val="0"/>
        <w:ind w:firstLine="0"/>
        <w:rPr>
          <w:rFonts w:asciiTheme="majorBidi" w:hAnsiTheme="majorBidi" w:cstheme="majorBidi"/>
          <w:sz w:val="22"/>
          <w:szCs w:val="22"/>
          <w:rtl/>
          <w:lang w:val="en-GB"/>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proofErr w:type="spellStart"/>
      <w:r w:rsidRPr="00746A42">
        <w:rPr>
          <w:rFonts w:asciiTheme="majorBidi" w:hAnsiTheme="majorBidi" w:cstheme="majorBidi"/>
          <w:sz w:val="22"/>
          <w:szCs w:val="22"/>
        </w:rPr>
        <w:t>Zlatenreich</w:t>
      </w:r>
      <w:proofErr w:type="spellEnd"/>
      <w:r w:rsidRPr="00746A42">
        <w:rPr>
          <w:rFonts w:asciiTheme="majorBidi" w:hAnsiTheme="majorBidi" w:cstheme="majorBidi"/>
          <w:sz w:val="22"/>
          <w:szCs w:val="22"/>
        </w:rPr>
        <w:t xml:space="preserve"> shows that these aspects also complicated the charged encounter between Hebrew teachers and farmers in the Agricultural colonies of the Lower Galilee. Yair </w:t>
      </w:r>
      <w:proofErr w:type="spellStart"/>
      <w:r w:rsidRPr="00746A42">
        <w:rPr>
          <w:rFonts w:asciiTheme="majorBidi" w:hAnsiTheme="majorBidi" w:cstheme="majorBidi"/>
          <w:sz w:val="22"/>
          <w:szCs w:val="22"/>
        </w:rPr>
        <w:t>Seltenreich</w:t>
      </w:r>
      <w:proofErr w:type="spellEnd"/>
      <w:r w:rsidRPr="00746A42">
        <w:rPr>
          <w:rFonts w:asciiTheme="majorBidi" w:hAnsiTheme="majorBidi" w:cstheme="majorBidi"/>
          <w:sz w:val="22"/>
          <w:szCs w:val="22"/>
        </w:rPr>
        <w:t xml:space="preserve">, </w:t>
      </w:r>
      <w:r w:rsidRPr="00746A42">
        <w:rPr>
          <w:rFonts w:asciiTheme="majorBidi" w:hAnsiTheme="majorBidi" w:cstheme="majorBidi"/>
          <w:i/>
          <w:iCs/>
          <w:sz w:val="22"/>
          <w:szCs w:val="22"/>
        </w:rPr>
        <w:t xml:space="preserve">People from Here: Education and Educators in Galilee </w:t>
      </w:r>
      <w:proofErr w:type="spellStart"/>
      <w:r w:rsidRPr="00746A42">
        <w:rPr>
          <w:rFonts w:asciiTheme="majorBidi" w:hAnsiTheme="majorBidi" w:cstheme="majorBidi"/>
          <w:i/>
          <w:iCs/>
          <w:sz w:val="22"/>
          <w:szCs w:val="22"/>
        </w:rPr>
        <w:t>Moshavot</w:t>
      </w:r>
      <w:proofErr w:type="spellEnd"/>
      <w:r w:rsidRPr="00746A42">
        <w:rPr>
          <w:rFonts w:asciiTheme="majorBidi" w:hAnsiTheme="majorBidi" w:cstheme="majorBidi"/>
          <w:i/>
          <w:iCs/>
          <w:sz w:val="22"/>
          <w:szCs w:val="22"/>
        </w:rPr>
        <w:t xml:space="preserve"> During the Yishuv Period 1882-1939</w:t>
      </w:r>
      <w:r w:rsidRPr="00746A42">
        <w:rPr>
          <w:rFonts w:asciiTheme="majorBidi" w:hAnsiTheme="majorBidi" w:cstheme="majorBidi"/>
          <w:sz w:val="22"/>
          <w:szCs w:val="22"/>
        </w:rPr>
        <w:t xml:space="preserve"> (Jerusalem, Yad Izhak Ben-Zvi and </w:t>
      </w:r>
      <w:r>
        <w:rPr>
          <w:rFonts w:asciiTheme="majorBidi" w:hAnsiTheme="majorBidi" w:cstheme="majorBidi"/>
          <w:sz w:val="22"/>
          <w:szCs w:val="22"/>
        </w:rPr>
        <w:t>B</w:t>
      </w:r>
      <w:r w:rsidRPr="00746A42">
        <w:rPr>
          <w:rFonts w:asciiTheme="majorBidi" w:hAnsiTheme="majorBidi" w:cstheme="majorBidi"/>
          <w:sz w:val="22"/>
          <w:szCs w:val="22"/>
        </w:rPr>
        <w:t xml:space="preserve">ar-Ilan University Press, 2014), 99. </w:t>
      </w:r>
      <w:r>
        <w:rPr>
          <w:rFonts w:asciiTheme="majorBidi" w:hAnsiTheme="majorBidi" w:cstheme="majorBidi"/>
          <w:sz w:val="22"/>
          <w:szCs w:val="22"/>
        </w:rPr>
        <w:t>[Hebrew]</w:t>
      </w:r>
    </w:p>
  </w:footnote>
  <w:footnote w:id="44">
    <w:p w14:paraId="53BE9A3A" w14:textId="61523BC3"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proofErr w:type="spellStart"/>
      <w:r w:rsidRPr="00746A42">
        <w:rPr>
          <w:rFonts w:asciiTheme="majorBidi" w:hAnsiTheme="majorBidi" w:cstheme="majorBidi"/>
          <w:sz w:val="22"/>
          <w:szCs w:val="22"/>
        </w:rPr>
        <w:t>Elkayam</w:t>
      </w:r>
      <w:proofErr w:type="spellEnd"/>
      <w:r w:rsidRPr="00746A42">
        <w:rPr>
          <w:rFonts w:asciiTheme="majorBidi" w:hAnsiTheme="majorBidi" w:cstheme="majorBidi"/>
          <w:sz w:val="22"/>
          <w:szCs w:val="22"/>
        </w:rPr>
        <w:t>,</w:t>
      </w:r>
      <w:r w:rsidRPr="00746A42">
        <w:rPr>
          <w:rFonts w:asciiTheme="majorBidi" w:hAnsiTheme="majorBidi" w:cstheme="majorBidi"/>
          <w:i/>
          <w:iCs/>
          <w:sz w:val="22"/>
          <w:szCs w:val="22"/>
        </w:rPr>
        <w:t xml:space="preserve"> 40 Years</w:t>
      </w:r>
      <w:r w:rsidRPr="00746A42">
        <w:rPr>
          <w:rFonts w:asciiTheme="majorBidi" w:hAnsiTheme="majorBidi" w:cstheme="majorBidi"/>
          <w:sz w:val="22"/>
          <w:szCs w:val="22"/>
        </w:rPr>
        <w:t xml:space="preserve">, 5; Meir </w:t>
      </w:r>
      <w:proofErr w:type="spellStart"/>
      <w:r w:rsidRPr="00746A42">
        <w:rPr>
          <w:rFonts w:asciiTheme="majorBidi" w:hAnsiTheme="majorBidi" w:cstheme="majorBidi"/>
          <w:sz w:val="22"/>
          <w:szCs w:val="22"/>
        </w:rPr>
        <w:t>Benayahu</w:t>
      </w:r>
      <w:proofErr w:type="spellEnd"/>
      <w:r w:rsidRPr="00746A42">
        <w:rPr>
          <w:rFonts w:asciiTheme="majorBidi" w:hAnsiTheme="majorBidi" w:cstheme="majorBidi"/>
          <w:sz w:val="22"/>
          <w:szCs w:val="22"/>
        </w:rPr>
        <w:t xml:space="preserve">, "On the History of the Jewish Settlement in Gaza from the End of the 17th Century until 1929," </w:t>
      </w:r>
      <w:r w:rsidRPr="00746A42">
        <w:rPr>
          <w:rFonts w:asciiTheme="majorBidi" w:hAnsiTheme="majorBidi" w:cstheme="majorBidi"/>
          <w:i/>
          <w:iCs/>
          <w:sz w:val="22"/>
          <w:szCs w:val="22"/>
        </w:rPr>
        <w:t>Bulletin of the Israel Exploration Society</w:t>
      </w:r>
      <w:r w:rsidRPr="00746A42">
        <w:rPr>
          <w:rFonts w:asciiTheme="majorBidi" w:hAnsiTheme="majorBidi" w:cstheme="majorBidi"/>
          <w:sz w:val="22"/>
          <w:szCs w:val="22"/>
        </w:rPr>
        <w:t xml:space="preserve">, 20, (1955): 21-31. </w:t>
      </w:r>
      <w:r>
        <w:rPr>
          <w:rFonts w:asciiTheme="majorBidi" w:hAnsiTheme="majorBidi" w:cstheme="majorBidi"/>
          <w:sz w:val="22"/>
          <w:szCs w:val="22"/>
        </w:rPr>
        <w:t>[Hebrew]</w:t>
      </w:r>
    </w:p>
  </w:footnote>
  <w:footnote w:id="45">
    <w:p w14:paraId="5E880D5C" w14:textId="4C4B97FA"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proofErr w:type="spellStart"/>
      <w:r w:rsidRPr="00746A42">
        <w:rPr>
          <w:rFonts w:asciiTheme="majorBidi" w:hAnsiTheme="majorBidi" w:cstheme="majorBidi"/>
          <w:sz w:val="22"/>
          <w:szCs w:val="22"/>
        </w:rPr>
        <w:t>Elkayam</w:t>
      </w:r>
      <w:proofErr w:type="spellEnd"/>
      <w:r w:rsidRPr="00746A42">
        <w:rPr>
          <w:rFonts w:asciiTheme="majorBidi" w:hAnsiTheme="majorBidi" w:cstheme="majorBidi"/>
          <w:sz w:val="22"/>
          <w:szCs w:val="22"/>
        </w:rPr>
        <w:t>,</w:t>
      </w:r>
      <w:r w:rsidRPr="00746A42">
        <w:rPr>
          <w:rFonts w:asciiTheme="majorBidi" w:hAnsiTheme="majorBidi" w:cstheme="majorBidi"/>
          <w:i/>
          <w:iCs/>
          <w:sz w:val="22"/>
          <w:szCs w:val="22"/>
        </w:rPr>
        <w:t xml:space="preserve"> 40 Years</w:t>
      </w:r>
      <w:r w:rsidRPr="00746A42">
        <w:rPr>
          <w:rFonts w:asciiTheme="majorBidi" w:hAnsiTheme="majorBidi" w:cstheme="majorBidi"/>
          <w:sz w:val="22"/>
          <w:szCs w:val="22"/>
        </w:rPr>
        <w:t>, 156</w:t>
      </w:r>
    </w:p>
    <w:p w14:paraId="510DB97A" w14:textId="068462D4" w:rsidR="002A61DD" w:rsidRPr="00746A42" w:rsidRDefault="002A61DD" w:rsidP="00746A42">
      <w:pPr>
        <w:pStyle w:val="a3"/>
        <w:bidi w:val="0"/>
        <w:rPr>
          <w:rFonts w:asciiTheme="majorBidi" w:hAnsiTheme="majorBidi" w:cstheme="majorBidi"/>
          <w:sz w:val="22"/>
          <w:szCs w:val="22"/>
        </w:rPr>
      </w:pPr>
    </w:p>
  </w:footnote>
  <w:footnote w:id="46">
    <w:p w14:paraId="35C7F239" w14:textId="127315AE"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Pr>
        <w:t xml:space="preserve"> From Yehudai to Yosef Luria, </w:t>
      </w:r>
      <w:r w:rsidRPr="00746A42">
        <w:rPr>
          <w:rFonts w:asciiTheme="majorBidi" w:hAnsiTheme="majorBidi" w:cstheme="majorBidi"/>
          <w:sz w:val="22"/>
          <w:szCs w:val="22"/>
          <w:rtl/>
        </w:rPr>
        <w:t>15.1.1913</w:t>
      </w:r>
      <w:r w:rsidRPr="00746A42">
        <w:rPr>
          <w:rFonts w:asciiTheme="majorBidi" w:hAnsiTheme="majorBidi" w:cstheme="majorBidi"/>
          <w:sz w:val="22"/>
          <w:szCs w:val="22"/>
        </w:rPr>
        <w:t xml:space="preserve">, </w:t>
      </w:r>
      <w:r w:rsidRPr="00746A42">
        <w:rPr>
          <w:rStyle w:val="af4"/>
          <w:rFonts w:asciiTheme="majorBidi" w:hAnsiTheme="majorBidi" w:cstheme="majorBidi"/>
          <w:b w:val="0"/>
          <w:bCs w:val="0"/>
          <w:i/>
          <w:iCs/>
          <w:sz w:val="22"/>
          <w:szCs w:val="22"/>
        </w:rPr>
        <w:t>Education Archive,</w:t>
      </w:r>
      <w:r w:rsidRPr="00746A42">
        <w:rPr>
          <w:rFonts w:asciiTheme="majorBidi" w:hAnsiTheme="majorBidi" w:cstheme="majorBidi"/>
          <w:sz w:val="22"/>
          <w:szCs w:val="22"/>
        </w:rPr>
        <w:t xml:space="preserve"> Container 4.13 File 1136</w:t>
      </w:r>
    </w:p>
  </w:footnote>
  <w:footnote w:id="47">
    <w:p w14:paraId="5086EB87" w14:textId="5E37A1FE"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r w:rsidRPr="00746A42">
        <w:rPr>
          <w:rFonts w:asciiTheme="majorBidi" w:hAnsiTheme="majorBidi" w:cstheme="majorBidi"/>
          <w:sz w:val="22"/>
          <w:szCs w:val="22"/>
        </w:rPr>
        <w:t xml:space="preserve">From Yehudai to the Teachers' Centre, 1.1.1913, </w:t>
      </w:r>
      <w:r w:rsidRPr="00746A42">
        <w:rPr>
          <w:rStyle w:val="af4"/>
          <w:rFonts w:asciiTheme="majorBidi" w:hAnsiTheme="majorBidi" w:cstheme="majorBidi"/>
          <w:b w:val="0"/>
          <w:bCs w:val="0"/>
          <w:i/>
          <w:iCs/>
          <w:sz w:val="22"/>
          <w:szCs w:val="22"/>
        </w:rPr>
        <w:t>Education Archive,</w:t>
      </w:r>
      <w:r w:rsidRPr="00746A42">
        <w:rPr>
          <w:rFonts w:asciiTheme="majorBidi" w:hAnsiTheme="majorBidi" w:cstheme="majorBidi"/>
          <w:sz w:val="22"/>
          <w:szCs w:val="22"/>
        </w:rPr>
        <w:t xml:space="preserve"> Container 4.13 File 1136; On Yehudai see also: Yaakov </w:t>
      </w:r>
      <w:proofErr w:type="spellStart"/>
      <w:r w:rsidRPr="00746A42">
        <w:rPr>
          <w:rFonts w:asciiTheme="majorBidi" w:hAnsiTheme="majorBidi" w:cstheme="majorBidi"/>
          <w:sz w:val="22"/>
          <w:szCs w:val="22"/>
        </w:rPr>
        <w:t>Iram</w:t>
      </w:r>
      <w:proofErr w:type="spellEnd"/>
      <w:r w:rsidRPr="00746A42">
        <w:rPr>
          <w:rFonts w:asciiTheme="majorBidi" w:hAnsiTheme="majorBidi" w:cstheme="majorBidi"/>
          <w:sz w:val="22"/>
          <w:szCs w:val="22"/>
        </w:rPr>
        <w:t xml:space="preserve">, "The Experience of a Teacher in a Hebrew School in Gaza in 1913," </w:t>
      </w:r>
      <w:r w:rsidRPr="00746A42">
        <w:rPr>
          <w:rFonts w:asciiTheme="majorBidi" w:hAnsiTheme="majorBidi" w:cstheme="majorBidi"/>
          <w:i/>
          <w:iCs/>
          <w:sz w:val="22"/>
          <w:szCs w:val="22"/>
        </w:rPr>
        <w:t>Proceedings of the World Congress of Jewish Studies</w:t>
      </w:r>
      <w:r w:rsidRPr="00746A42">
        <w:rPr>
          <w:rFonts w:asciiTheme="majorBidi" w:hAnsiTheme="majorBidi" w:cstheme="majorBidi"/>
          <w:sz w:val="22"/>
          <w:szCs w:val="22"/>
        </w:rPr>
        <w:t xml:space="preserve">, 11:2 (1993): 198-204. </w:t>
      </w:r>
      <w:r>
        <w:rPr>
          <w:rFonts w:asciiTheme="majorBidi" w:hAnsiTheme="majorBidi" w:cstheme="majorBidi"/>
          <w:sz w:val="22"/>
          <w:szCs w:val="22"/>
        </w:rPr>
        <w:t>[Hebrew]</w:t>
      </w:r>
    </w:p>
  </w:footnote>
  <w:footnote w:id="48">
    <w:p w14:paraId="42C65A95" w14:textId="20B0A004" w:rsidR="002A61DD" w:rsidRPr="00746A42" w:rsidRDefault="002A61DD" w:rsidP="00746A42">
      <w:pPr>
        <w:pStyle w:val="a3"/>
        <w:bidi w:val="0"/>
        <w:ind w:firstLine="0"/>
        <w:rPr>
          <w:rFonts w:asciiTheme="majorBidi" w:hAnsiTheme="majorBidi" w:cstheme="majorBidi"/>
          <w:sz w:val="22"/>
          <w:szCs w:val="22"/>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r w:rsidRPr="00746A42">
        <w:rPr>
          <w:rFonts w:asciiTheme="majorBidi" w:hAnsiTheme="majorBidi" w:cstheme="majorBidi"/>
          <w:sz w:val="22"/>
          <w:szCs w:val="22"/>
        </w:rPr>
        <w:t xml:space="preserve">From Yehudai to the Teachers' Centre, 16.7.1913, </w:t>
      </w:r>
      <w:r w:rsidRPr="00746A42">
        <w:rPr>
          <w:rStyle w:val="af4"/>
          <w:rFonts w:asciiTheme="majorBidi" w:hAnsiTheme="majorBidi" w:cstheme="majorBidi"/>
          <w:b w:val="0"/>
          <w:bCs w:val="0"/>
          <w:i/>
          <w:iCs/>
          <w:sz w:val="22"/>
          <w:szCs w:val="22"/>
        </w:rPr>
        <w:t>Education Archive,</w:t>
      </w:r>
      <w:r w:rsidRPr="00746A42">
        <w:rPr>
          <w:rFonts w:asciiTheme="majorBidi" w:hAnsiTheme="majorBidi" w:cstheme="majorBidi"/>
          <w:sz w:val="22"/>
          <w:szCs w:val="22"/>
        </w:rPr>
        <w:t xml:space="preserve"> Container 4.13 File 1136</w:t>
      </w:r>
    </w:p>
  </w:footnote>
  <w:footnote w:id="49">
    <w:p w14:paraId="5939261F" w14:textId="174E8370"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r w:rsidRPr="00746A42">
        <w:rPr>
          <w:rFonts w:asciiTheme="majorBidi" w:hAnsiTheme="majorBidi" w:cstheme="majorBidi"/>
          <w:sz w:val="22"/>
          <w:szCs w:val="22"/>
        </w:rPr>
        <w:t>In the British census of 1922, Be</w:t>
      </w:r>
      <w:r>
        <w:rPr>
          <w:rFonts w:asciiTheme="majorBidi" w:hAnsiTheme="majorBidi" w:cstheme="majorBidi"/>
          <w:sz w:val="22"/>
          <w:szCs w:val="22"/>
        </w:rPr>
        <w:t>i</w:t>
      </w:r>
      <w:r w:rsidRPr="00746A42">
        <w:rPr>
          <w:rFonts w:asciiTheme="majorBidi" w:hAnsiTheme="majorBidi" w:cstheme="majorBidi"/>
          <w:sz w:val="22"/>
          <w:szCs w:val="22"/>
        </w:rPr>
        <w:t xml:space="preserve">san had a population of 1,941, of which 40 were Jews. By 1931, the population had grown to approximately 3,100 residents, of which 88 were Jews. </w:t>
      </w:r>
      <w:r w:rsidRPr="00746A42">
        <w:rPr>
          <w:rFonts w:asciiTheme="majorBidi" w:hAnsiTheme="majorBidi" w:cstheme="majorBidi"/>
          <w:i/>
          <w:iCs/>
          <w:sz w:val="22"/>
          <w:szCs w:val="22"/>
        </w:rPr>
        <w:t>Palestine Blue Book, London 1938</w:t>
      </w:r>
      <w:r w:rsidRPr="00746A42">
        <w:rPr>
          <w:rFonts w:asciiTheme="majorBidi" w:hAnsiTheme="majorBidi" w:cstheme="majorBidi"/>
          <w:sz w:val="22"/>
          <w:szCs w:val="22"/>
        </w:rPr>
        <w:t xml:space="preserve">, p. 330; The first Jewish settlers most likely arrived in the late 19th century. For discussion of the Jewish population in Beisan see: </w:t>
      </w:r>
      <w:proofErr w:type="spellStart"/>
      <w:r w:rsidRPr="00746A42">
        <w:rPr>
          <w:rFonts w:asciiTheme="majorBidi" w:hAnsiTheme="majorBidi" w:cstheme="majorBidi"/>
          <w:sz w:val="22"/>
          <w:szCs w:val="22"/>
        </w:rPr>
        <w:t>Gafni</w:t>
      </w:r>
      <w:proofErr w:type="spellEnd"/>
      <w:r w:rsidRPr="00746A42">
        <w:rPr>
          <w:rFonts w:asciiTheme="majorBidi" w:hAnsiTheme="majorBidi" w:cstheme="majorBidi"/>
          <w:sz w:val="22"/>
          <w:szCs w:val="22"/>
        </w:rPr>
        <w:t xml:space="preserve">, Beit She'an, 18-21, 29.  </w:t>
      </w:r>
    </w:p>
  </w:footnote>
  <w:footnote w:id="50">
    <w:p w14:paraId="74BC9511" w14:textId="3A152453"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Pr>
        <w:t>A.</w:t>
      </w:r>
      <w:r w:rsidRPr="00746A42">
        <w:rPr>
          <w:rFonts w:asciiTheme="majorBidi" w:hAnsiTheme="majorBidi" w:cstheme="majorBidi"/>
          <w:sz w:val="22"/>
          <w:szCs w:val="22"/>
          <w:rtl/>
        </w:rPr>
        <w:t xml:space="preserve"> </w:t>
      </w:r>
      <w:proofErr w:type="spellStart"/>
      <w:r w:rsidRPr="00746A42">
        <w:rPr>
          <w:rFonts w:asciiTheme="majorBidi" w:hAnsiTheme="majorBidi" w:cstheme="majorBidi"/>
          <w:sz w:val="22"/>
          <w:szCs w:val="22"/>
        </w:rPr>
        <w:t>Briskin</w:t>
      </w:r>
      <w:proofErr w:type="spellEnd"/>
      <w:r w:rsidRPr="00746A42">
        <w:rPr>
          <w:rFonts w:asciiTheme="majorBidi" w:hAnsiTheme="majorBidi" w:cstheme="majorBidi"/>
          <w:sz w:val="22"/>
          <w:szCs w:val="22"/>
        </w:rPr>
        <w:t xml:space="preserve"> to the Director of the Education Department, 29.8.1928, </w:t>
      </w:r>
      <w:r w:rsidRPr="00746A42">
        <w:rPr>
          <w:rFonts w:asciiTheme="majorBidi" w:hAnsiTheme="majorBidi" w:cstheme="majorBidi"/>
          <w:i/>
          <w:iCs/>
          <w:sz w:val="22"/>
          <w:szCs w:val="22"/>
        </w:rPr>
        <w:t>CZA</w:t>
      </w:r>
      <w:r w:rsidRPr="00746A42">
        <w:rPr>
          <w:rFonts w:asciiTheme="majorBidi" w:hAnsiTheme="majorBidi" w:cstheme="majorBidi"/>
          <w:sz w:val="22"/>
          <w:szCs w:val="22"/>
        </w:rPr>
        <w:t xml:space="preserve"> S2/165</w:t>
      </w:r>
    </w:p>
  </w:footnote>
  <w:footnote w:id="51">
    <w:p w14:paraId="485CD1D1" w14:textId="36912F0B" w:rsidR="002A61DD" w:rsidRPr="00746A42" w:rsidRDefault="002A61DD" w:rsidP="00746A42">
      <w:pPr>
        <w:pStyle w:val="a3"/>
        <w:bidi w:val="0"/>
        <w:ind w:firstLine="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Pr>
        <w:t xml:space="preserve">S. </w:t>
      </w:r>
      <w:proofErr w:type="spellStart"/>
      <w:r w:rsidRPr="00746A42">
        <w:rPr>
          <w:rFonts w:asciiTheme="majorBidi" w:hAnsiTheme="majorBidi" w:cstheme="majorBidi"/>
          <w:sz w:val="22"/>
          <w:szCs w:val="22"/>
        </w:rPr>
        <w:t>Midbari</w:t>
      </w:r>
      <w:proofErr w:type="spellEnd"/>
      <w:r w:rsidRPr="00746A42">
        <w:rPr>
          <w:rFonts w:asciiTheme="majorBidi" w:hAnsiTheme="majorBidi" w:cstheme="majorBidi"/>
          <w:sz w:val="22"/>
          <w:szCs w:val="22"/>
        </w:rPr>
        <w:t xml:space="preserve"> to Inspector of education Abraham Arnon, 7.1.1935, </w:t>
      </w:r>
      <w:r w:rsidRPr="00746A42">
        <w:rPr>
          <w:rFonts w:asciiTheme="majorBidi" w:hAnsiTheme="majorBidi" w:cstheme="majorBidi"/>
          <w:i/>
          <w:iCs/>
          <w:sz w:val="22"/>
          <w:szCs w:val="22"/>
        </w:rPr>
        <w:t>CZA</w:t>
      </w:r>
      <w:r w:rsidRPr="00746A42">
        <w:rPr>
          <w:rFonts w:asciiTheme="majorBidi" w:hAnsiTheme="majorBidi" w:cstheme="majorBidi"/>
          <w:sz w:val="22"/>
          <w:szCs w:val="22"/>
        </w:rPr>
        <w:t xml:space="preserve"> J17/565</w:t>
      </w:r>
      <w:r w:rsidRPr="00746A42">
        <w:rPr>
          <w:rFonts w:asciiTheme="majorBidi" w:hAnsiTheme="majorBidi" w:cstheme="majorBidi"/>
          <w:sz w:val="22"/>
          <w:szCs w:val="22"/>
          <w:rtl/>
        </w:rPr>
        <w:t xml:space="preserve"> </w:t>
      </w:r>
    </w:p>
  </w:footnote>
  <w:footnote w:id="52">
    <w:p w14:paraId="45AF006C" w14:textId="581F4650" w:rsidR="002A61DD" w:rsidRPr="00746A42" w:rsidRDefault="002A61DD" w:rsidP="00746A42">
      <w:pPr>
        <w:pStyle w:val="NormalWeb"/>
        <w:spacing w:line="360" w:lineRule="auto"/>
        <w:jc w:val="both"/>
        <w:rPr>
          <w:rFonts w:asciiTheme="majorBidi" w:hAnsiTheme="majorBidi" w:cstheme="majorBidi"/>
          <w:sz w:val="22"/>
          <w:szCs w:val="22"/>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Pr>
        <w:t xml:space="preserve"> (Weinberg Collection) in: Yair </w:t>
      </w:r>
      <w:proofErr w:type="spellStart"/>
      <w:r w:rsidRPr="00746A42">
        <w:rPr>
          <w:rFonts w:asciiTheme="majorBidi" w:hAnsiTheme="majorBidi" w:cstheme="majorBidi"/>
          <w:sz w:val="22"/>
          <w:szCs w:val="22"/>
        </w:rPr>
        <w:t>Seltenreich</w:t>
      </w:r>
      <w:proofErr w:type="spellEnd"/>
      <w:r w:rsidRPr="00746A42">
        <w:rPr>
          <w:rFonts w:asciiTheme="majorBidi" w:hAnsiTheme="majorBidi" w:cstheme="majorBidi"/>
          <w:sz w:val="22"/>
          <w:szCs w:val="22"/>
        </w:rPr>
        <w:t xml:space="preserve">, "The Teacher Weinberg: Social and Cultural Aspects of Nascent Hebrew Education in the Galilee", </w:t>
      </w:r>
      <w:r w:rsidRPr="00746A42">
        <w:rPr>
          <w:rFonts w:asciiTheme="majorBidi" w:hAnsiTheme="majorBidi" w:cstheme="majorBidi"/>
          <w:i/>
          <w:iCs/>
          <w:sz w:val="22"/>
          <w:szCs w:val="22"/>
        </w:rPr>
        <w:t>International Journal of Jewish Education Research</w:t>
      </w:r>
      <w:r w:rsidRPr="00746A42">
        <w:rPr>
          <w:rFonts w:asciiTheme="majorBidi" w:hAnsiTheme="majorBidi" w:cstheme="majorBidi"/>
          <w:sz w:val="22"/>
          <w:szCs w:val="22"/>
          <w:rtl/>
        </w:rPr>
        <w:t>)3</w:t>
      </w:r>
      <w:r>
        <w:rPr>
          <w:rFonts w:asciiTheme="majorBidi" w:hAnsiTheme="majorBidi" w:cstheme="majorBidi" w:hint="cs"/>
          <w:sz w:val="22"/>
          <w:szCs w:val="22"/>
          <w:rtl/>
        </w:rPr>
        <w:t xml:space="preserve"> </w:t>
      </w:r>
      <w:r w:rsidRPr="00746A42">
        <w:rPr>
          <w:rFonts w:asciiTheme="majorBidi" w:hAnsiTheme="majorBidi" w:cstheme="majorBidi"/>
          <w:sz w:val="22"/>
          <w:szCs w:val="22"/>
          <w:rtl/>
        </w:rPr>
        <w:t xml:space="preserve">  </w:t>
      </w:r>
      <w:r w:rsidRPr="00746A42">
        <w:rPr>
          <w:rFonts w:asciiTheme="majorBidi" w:hAnsiTheme="majorBidi" w:cstheme="majorBidi"/>
          <w:sz w:val="22"/>
          <w:szCs w:val="22"/>
        </w:rPr>
        <w:t xml:space="preserve">2011) </w:t>
      </w:r>
      <w:r w:rsidRPr="00746A42">
        <w:rPr>
          <w:rFonts w:asciiTheme="majorBidi" w:hAnsiTheme="majorBidi" w:cstheme="majorBidi"/>
          <w:sz w:val="22"/>
          <w:szCs w:val="22"/>
          <w:rtl/>
        </w:rPr>
        <w:t>:</w:t>
      </w:r>
      <w:r w:rsidRPr="00746A42">
        <w:rPr>
          <w:rFonts w:asciiTheme="majorBidi" w:hAnsiTheme="majorBidi" w:cstheme="majorBidi"/>
          <w:sz w:val="22"/>
          <w:szCs w:val="22"/>
        </w:rPr>
        <w:t>5-33, 26</w:t>
      </w:r>
    </w:p>
    <w:p w14:paraId="4E7FD238" w14:textId="0BD6ACC7" w:rsidR="002A61DD" w:rsidRPr="00746A42" w:rsidRDefault="002A61DD" w:rsidP="00746A42">
      <w:pPr>
        <w:pStyle w:val="a3"/>
        <w:bidi w:val="0"/>
        <w:rPr>
          <w:rFonts w:asciiTheme="majorBidi" w:hAnsiTheme="majorBidi" w:cstheme="majorBidi"/>
          <w:sz w:val="22"/>
          <w:szCs w:val="22"/>
        </w:rPr>
      </w:pPr>
    </w:p>
  </w:footnote>
  <w:footnote w:id="53">
    <w:p w14:paraId="12DB17D5" w14:textId="5CD2B4E3" w:rsidR="002A61DD" w:rsidRPr="00746A42" w:rsidRDefault="002A61DD" w:rsidP="00746A42">
      <w:pPr>
        <w:pStyle w:val="a3"/>
        <w:bidi w:val="0"/>
        <w:ind w:firstLine="0"/>
        <w:rPr>
          <w:rFonts w:asciiTheme="majorBidi" w:hAnsiTheme="majorBidi" w:cstheme="majorBidi"/>
          <w:sz w:val="22"/>
          <w:szCs w:val="22"/>
        </w:rPr>
      </w:pPr>
      <w:r w:rsidRPr="00746A42">
        <w:rPr>
          <w:rStyle w:val="a5"/>
          <w:rFonts w:asciiTheme="majorBidi" w:hAnsiTheme="majorBidi" w:cstheme="majorBidi"/>
          <w:sz w:val="22"/>
          <w:szCs w:val="22"/>
        </w:rPr>
        <w:footnoteRef/>
      </w:r>
      <w:proofErr w:type="spellStart"/>
      <w:r w:rsidRPr="00746A42">
        <w:rPr>
          <w:rFonts w:asciiTheme="majorBidi" w:hAnsiTheme="majorBidi" w:cstheme="majorBidi"/>
          <w:sz w:val="22"/>
          <w:szCs w:val="22"/>
        </w:rPr>
        <w:t>Seltenreich</w:t>
      </w:r>
      <w:proofErr w:type="spellEnd"/>
      <w:r w:rsidRPr="00746A42">
        <w:rPr>
          <w:rFonts w:asciiTheme="majorBidi" w:hAnsiTheme="majorBidi" w:cstheme="majorBidi"/>
          <w:sz w:val="22"/>
          <w:szCs w:val="22"/>
        </w:rPr>
        <w:t xml:space="preserve">, </w:t>
      </w:r>
      <w:r w:rsidRPr="00746A42">
        <w:rPr>
          <w:rFonts w:asciiTheme="majorBidi" w:hAnsiTheme="majorBidi" w:cstheme="majorBidi"/>
          <w:i/>
          <w:iCs/>
          <w:sz w:val="22"/>
          <w:szCs w:val="22"/>
        </w:rPr>
        <w:t>People from Here</w:t>
      </w:r>
      <w:r w:rsidRPr="00746A42">
        <w:rPr>
          <w:rFonts w:asciiTheme="majorBidi" w:hAnsiTheme="majorBidi" w:cstheme="majorBidi"/>
          <w:sz w:val="22"/>
          <w:szCs w:val="22"/>
        </w:rPr>
        <w:t>,157-159</w:t>
      </w:r>
    </w:p>
  </w:footnote>
  <w:footnote w:id="54">
    <w:p w14:paraId="6A94F6C9" w14:textId="5940EC08" w:rsidR="002A61DD" w:rsidRPr="00746A42" w:rsidRDefault="002A61DD" w:rsidP="00746A42">
      <w:pPr>
        <w:bidi w:val="0"/>
        <w:spacing w:before="100" w:beforeAutospacing="1" w:after="100" w:afterAutospacing="1" w:line="360" w:lineRule="auto"/>
        <w:jc w:val="both"/>
        <w:rPr>
          <w:rFonts w:asciiTheme="majorBidi" w:hAnsiTheme="majorBidi" w:cstheme="majorBidi"/>
          <w:rtl/>
        </w:rPr>
      </w:pPr>
      <w:r w:rsidRPr="00746A42">
        <w:rPr>
          <w:rStyle w:val="a5"/>
          <w:rFonts w:asciiTheme="majorBidi" w:hAnsiTheme="majorBidi" w:cstheme="majorBidi"/>
        </w:rPr>
        <w:footnoteRef/>
      </w:r>
      <w:r w:rsidRPr="00746A42">
        <w:rPr>
          <w:rFonts w:asciiTheme="majorBidi" w:hAnsiTheme="majorBidi" w:cstheme="majorBidi"/>
          <w:rtl/>
        </w:rPr>
        <w:t xml:space="preserve"> </w:t>
      </w:r>
      <w:proofErr w:type="spellStart"/>
      <w:r w:rsidRPr="00746A42">
        <w:rPr>
          <w:rFonts w:asciiTheme="majorBidi" w:eastAsia="Times New Roman" w:hAnsiTheme="majorBidi" w:cstheme="majorBidi"/>
        </w:rPr>
        <w:t>Gafni</w:t>
      </w:r>
      <w:proofErr w:type="spellEnd"/>
      <w:r w:rsidRPr="00746A42">
        <w:rPr>
          <w:rFonts w:asciiTheme="majorBidi" w:eastAsia="Times New Roman" w:hAnsiTheme="majorBidi" w:cstheme="majorBidi"/>
        </w:rPr>
        <w:t xml:space="preserve">, </w:t>
      </w:r>
      <w:r w:rsidRPr="00746A42">
        <w:rPr>
          <w:rFonts w:asciiTheme="majorBidi" w:hAnsiTheme="majorBidi" w:cstheme="majorBidi"/>
        </w:rPr>
        <w:t>Beit She'an</w:t>
      </w:r>
      <w:r w:rsidRPr="00746A42">
        <w:rPr>
          <w:rFonts w:asciiTheme="majorBidi" w:eastAsia="Times New Roman" w:hAnsiTheme="majorBidi" w:cstheme="majorBidi"/>
        </w:rPr>
        <w:t>, 29. The community also included several Ashkenazi and other Western families.</w:t>
      </w:r>
    </w:p>
  </w:footnote>
  <w:footnote w:id="55">
    <w:p w14:paraId="4A3107DE" w14:textId="42D953D0" w:rsidR="002A61DD" w:rsidRPr="00746A42" w:rsidRDefault="002A61DD" w:rsidP="00746A42">
      <w:pPr>
        <w:bidi w:val="0"/>
        <w:spacing w:before="100" w:beforeAutospacing="1" w:after="100" w:afterAutospacing="1" w:line="360" w:lineRule="auto"/>
        <w:jc w:val="both"/>
        <w:rPr>
          <w:rFonts w:asciiTheme="majorBidi" w:eastAsia="Times New Roman" w:hAnsiTheme="majorBidi" w:cstheme="majorBidi"/>
        </w:rPr>
      </w:pPr>
      <w:r w:rsidRPr="00746A42">
        <w:rPr>
          <w:rStyle w:val="a5"/>
          <w:rFonts w:asciiTheme="majorBidi" w:hAnsiTheme="majorBidi" w:cstheme="majorBidi"/>
        </w:rPr>
        <w:footnoteRef/>
      </w:r>
      <w:r w:rsidRPr="00746A42">
        <w:rPr>
          <w:rFonts w:asciiTheme="majorBidi" w:hAnsiTheme="majorBidi" w:cstheme="majorBidi"/>
          <w:rtl/>
        </w:rPr>
        <w:t xml:space="preserve"> </w:t>
      </w:r>
      <w:r w:rsidRPr="00746A42">
        <w:rPr>
          <w:rFonts w:asciiTheme="majorBidi" w:eastAsia="Times New Roman" w:hAnsiTheme="majorBidi" w:cstheme="majorBidi"/>
        </w:rPr>
        <w:t>On the Kurdish origin of Beisan' Arab population:</w:t>
      </w:r>
      <w:r w:rsidRPr="00746A42">
        <w:rPr>
          <w:rFonts w:asciiTheme="majorBidi" w:hAnsiTheme="majorBidi" w:cstheme="majorBidi"/>
          <w:color w:val="676765"/>
          <w:spacing w:val="-5"/>
        </w:rPr>
        <w:t> </w:t>
      </w:r>
      <w:r w:rsidRPr="00746A42">
        <w:rPr>
          <w:rFonts w:asciiTheme="majorBidi" w:hAnsiTheme="majorBidi" w:cstheme="majorBidi"/>
        </w:rPr>
        <w:t xml:space="preserve">Mustafa </w:t>
      </w:r>
      <w:proofErr w:type="spellStart"/>
      <w:r w:rsidRPr="00746A42">
        <w:rPr>
          <w:rFonts w:asciiTheme="majorBidi" w:hAnsiTheme="majorBidi" w:cstheme="majorBidi"/>
        </w:rPr>
        <w:t>Abbasi</w:t>
      </w:r>
      <w:proofErr w:type="spellEnd"/>
      <w:r w:rsidRPr="00746A42">
        <w:rPr>
          <w:rFonts w:asciiTheme="majorBidi" w:eastAsia="Times New Roman" w:hAnsiTheme="majorBidi" w:cstheme="majorBidi"/>
        </w:rPr>
        <w:t xml:space="preserve"> </w:t>
      </w:r>
      <w:r w:rsidRPr="00746A42">
        <w:rPr>
          <w:rFonts w:asciiTheme="majorBidi" w:hAnsiTheme="majorBidi" w:cstheme="majorBidi"/>
        </w:rPr>
        <w:t>Beisan During the British Mandate (1918–1948)</w:t>
      </w:r>
      <w:r w:rsidRPr="00746A42">
        <w:rPr>
          <w:rFonts w:asciiTheme="majorBidi" w:eastAsia="Times New Roman" w:hAnsiTheme="majorBidi" w:cstheme="majorBidi"/>
        </w:rPr>
        <w:t>, Iyunim</w:t>
      </w:r>
      <w:r w:rsidRPr="00746A42">
        <w:rPr>
          <w:rFonts w:asciiTheme="majorBidi" w:eastAsia="Times New Roman" w:hAnsiTheme="majorBidi" w:cstheme="majorBidi"/>
          <w:lang w:val="en-GB"/>
        </w:rPr>
        <w:t xml:space="preserve"> </w:t>
      </w:r>
      <w:proofErr w:type="spellStart"/>
      <w:r w:rsidRPr="00746A42">
        <w:rPr>
          <w:rFonts w:asciiTheme="majorBidi" w:eastAsia="Times New Roman" w:hAnsiTheme="majorBidi" w:cstheme="majorBidi"/>
          <w:lang w:val="en-GB"/>
        </w:rPr>
        <w:t>Bitkumat</w:t>
      </w:r>
      <w:proofErr w:type="spellEnd"/>
      <w:r w:rsidRPr="00746A42">
        <w:rPr>
          <w:rFonts w:asciiTheme="majorBidi" w:eastAsia="Times New Roman" w:hAnsiTheme="majorBidi" w:cstheme="majorBidi"/>
          <w:lang w:val="en-GB"/>
        </w:rPr>
        <w:t xml:space="preserve"> Israel 25 (2015), 487-506,</w:t>
      </w:r>
      <w:r w:rsidRPr="00746A42">
        <w:rPr>
          <w:rFonts w:asciiTheme="majorBidi" w:eastAsia="Times New Roman" w:hAnsiTheme="majorBidi" w:cstheme="majorBidi"/>
        </w:rPr>
        <w:t xml:space="preserve"> 495. </w:t>
      </w:r>
      <w:r>
        <w:rPr>
          <w:rFonts w:asciiTheme="majorBidi" w:hAnsiTheme="majorBidi" w:cstheme="majorBidi"/>
        </w:rPr>
        <w:t>[Hebrew]</w:t>
      </w:r>
    </w:p>
    <w:p w14:paraId="77594451" w14:textId="0755A6B8" w:rsidR="002A61DD" w:rsidRPr="00746A42" w:rsidRDefault="002A61DD" w:rsidP="00746A42">
      <w:pPr>
        <w:pStyle w:val="a3"/>
        <w:rPr>
          <w:rFonts w:asciiTheme="majorBidi" w:hAnsiTheme="majorBidi" w:cstheme="majorBidi"/>
          <w:sz w:val="22"/>
          <w:szCs w:val="22"/>
          <w:rtl/>
        </w:rPr>
      </w:pPr>
    </w:p>
  </w:footnote>
  <w:footnote w:id="56">
    <w:p w14:paraId="3308D502" w14:textId="3AB84191" w:rsidR="002A61DD" w:rsidRPr="00746A42" w:rsidRDefault="002A61DD" w:rsidP="00746A42">
      <w:pPr>
        <w:pStyle w:val="a3"/>
        <w:bidi w:val="0"/>
        <w:ind w:firstLine="0"/>
        <w:rPr>
          <w:rFonts w:asciiTheme="majorBidi" w:hAnsiTheme="majorBidi" w:cstheme="majorBidi"/>
          <w:sz w:val="22"/>
          <w:szCs w:val="22"/>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r w:rsidRPr="00746A42">
        <w:rPr>
          <w:rFonts w:asciiTheme="majorBidi" w:hAnsiTheme="majorBidi" w:cstheme="majorBidi"/>
          <w:sz w:val="22"/>
          <w:szCs w:val="22"/>
        </w:rPr>
        <w:t xml:space="preserve">In the census of Palestine's Jews conducted by the Zionist Organization in 1918, the Jewish community of Beisan numbered 91 souls. The homeland of more than half of the city's Jews was listed as "Mesopotamia" – a term primarily referring to Kurdistan. </w:t>
      </w:r>
      <w:r w:rsidRPr="00746A42">
        <w:rPr>
          <w:rFonts w:asciiTheme="majorBidi" w:hAnsiTheme="majorBidi" w:cstheme="majorBidi"/>
          <w:i/>
          <w:iCs/>
          <w:sz w:val="22"/>
          <w:szCs w:val="22"/>
        </w:rPr>
        <w:t>Census of Palestine's Jews</w:t>
      </w:r>
      <w:r w:rsidRPr="00746A42">
        <w:rPr>
          <w:rFonts w:asciiTheme="majorBidi" w:hAnsiTheme="majorBidi" w:cstheme="majorBidi"/>
          <w:sz w:val="22"/>
          <w:szCs w:val="22"/>
        </w:rPr>
        <w:t xml:space="preserve">, 29. According to local testimonies, the first Jewish child born in the city was the son of merchant Abraham Mizrahi in 1925. For a detailed discussion of the community's numerical development, see: </w:t>
      </w:r>
      <w:proofErr w:type="spellStart"/>
      <w:r w:rsidRPr="00746A42">
        <w:rPr>
          <w:rFonts w:asciiTheme="majorBidi" w:hAnsiTheme="majorBidi" w:cstheme="majorBidi"/>
          <w:sz w:val="22"/>
          <w:szCs w:val="22"/>
        </w:rPr>
        <w:t>Gafni</w:t>
      </w:r>
      <w:proofErr w:type="spellEnd"/>
      <w:r w:rsidRPr="00746A42">
        <w:rPr>
          <w:rFonts w:asciiTheme="majorBidi" w:hAnsiTheme="majorBidi" w:cstheme="majorBidi"/>
          <w:sz w:val="22"/>
          <w:szCs w:val="22"/>
        </w:rPr>
        <w:t xml:space="preserve">, </w:t>
      </w:r>
      <w:r w:rsidRPr="00746A42">
        <w:rPr>
          <w:rFonts w:asciiTheme="majorBidi" w:hAnsiTheme="majorBidi" w:cstheme="majorBidi"/>
          <w:i/>
          <w:iCs/>
          <w:sz w:val="22"/>
          <w:szCs w:val="22"/>
        </w:rPr>
        <w:t>Beit She'an</w:t>
      </w:r>
      <w:r w:rsidRPr="00746A42">
        <w:rPr>
          <w:rFonts w:asciiTheme="majorBidi" w:hAnsiTheme="majorBidi" w:cstheme="majorBidi"/>
          <w:sz w:val="22"/>
          <w:szCs w:val="22"/>
        </w:rPr>
        <w:t>, 34-41</w:t>
      </w:r>
    </w:p>
    <w:p w14:paraId="74E06FCF" w14:textId="77777777" w:rsidR="002A61DD" w:rsidRPr="00746A42" w:rsidRDefault="002A61DD" w:rsidP="00746A42">
      <w:pPr>
        <w:pStyle w:val="a3"/>
        <w:rPr>
          <w:rFonts w:asciiTheme="majorBidi" w:hAnsiTheme="majorBidi" w:cstheme="majorBidi"/>
          <w:sz w:val="22"/>
          <w:szCs w:val="22"/>
          <w:rtl/>
        </w:rPr>
      </w:pPr>
    </w:p>
    <w:p w14:paraId="612E6058" w14:textId="77777777" w:rsidR="002A61DD" w:rsidRPr="00746A42" w:rsidRDefault="002A61DD" w:rsidP="00746A42">
      <w:pPr>
        <w:pStyle w:val="a3"/>
        <w:rPr>
          <w:rFonts w:asciiTheme="majorBidi" w:hAnsiTheme="majorBidi" w:cstheme="majorBidi"/>
          <w:sz w:val="22"/>
          <w:szCs w:val="22"/>
          <w:rtl/>
        </w:rPr>
      </w:pPr>
    </w:p>
  </w:footnote>
  <w:footnote w:id="57">
    <w:p w14:paraId="6831E634" w14:textId="482AD19E" w:rsidR="002A61DD" w:rsidRPr="00746A42" w:rsidRDefault="002A61DD" w:rsidP="00746A42">
      <w:pPr>
        <w:pStyle w:val="a3"/>
        <w:bidi w:val="0"/>
        <w:ind w:firstLine="0"/>
        <w:rPr>
          <w:rFonts w:asciiTheme="majorBidi" w:hAnsiTheme="majorBidi" w:cstheme="majorBidi"/>
          <w:b/>
          <w:bCs/>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Pr>
        <w:t xml:space="preserve"> </w:t>
      </w:r>
      <w:proofErr w:type="spellStart"/>
      <w:r w:rsidRPr="00746A42">
        <w:rPr>
          <w:rFonts w:asciiTheme="majorBidi" w:hAnsiTheme="majorBidi" w:cstheme="majorBidi"/>
          <w:sz w:val="22"/>
          <w:szCs w:val="22"/>
        </w:rPr>
        <w:t>Burla</w:t>
      </w:r>
      <w:proofErr w:type="spellEnd"/>
      <w:r w:rsidRPr="00746A42">
        <w:rPr>
          <w:rFonts w:asciiTheme="majorBidi" w:hAnsiTheme="majorBidi" w:cstheme="majorBidi"/>
          <w:sz w:val="22"/>
          <w:szCs w:val="22"/>
        </w:rPr>
        <w:t xml:space="preserve"> and </w:t>
      </w:r>
      <w:proofErr w:type="spellStart"/>
      <w:r w:rsidRPr="00746A42">
        <w:rPr>
          <w:rFonts w:asciiTheme="majorBidi" w:hAnsiTheme="majorBidi" w:cstheme="majorBidi"/>
          <w:sz w:val="22"/>
          <w:szCs w:val="22"/>
        </w:rPr>
        <w:t>Shami</w:t>
      </w:r>
      <w:proofErr w:type="spellEnd"/>
      <w:r w:rsidRPr="00746A42">
        <w:rPr>
          <w:rFonts w:asciiTheme="majorBidi" w:hAnsiTheme="majorBidi" w:cstheme="majorBidi"/>
          <w:sz w:val="22"/>
          <w:szCs w:val="22"/>
        </w:rPr>
        <w:t xml:space="preserve"> were also known for their literary writing, through which they attempted to shape their Oriental identity in a modern-national format, see for example: Keren Dotan,</w:t>
      </w:r>
      <w:r w:rsidRPr="00746A42">
        <w:rPr>
          <w:rFonts w:asciiTheme="majorBidi" w:eastAsiaTheme="minorHAnsi" w:hAnsiTheme="majorBidi" w:cstheme="majorBidi"/>
          <w:color w:val="636363"/>
          <w:sz w:val="22"/>
          <w:szCs w:val="22"/>
        </w:rPr>
        <w:t xml:space="preserve"> </w:t>
      </w:r>
      <w:r w:rsidRPr="00746A42">
        <w:rPr>
          <w:rFonts w:asciiTheme="majorBidi" w:hAnsiTheme="majorBidi" w:cstheme="majorBidi"/>
          <w:i/>
          <w:iCs/>
          <w:sz w:val="22"/>
          <w:szCs w:val="22"/>
        </w:rPr>
        <w:t>Form and its Discontents, Hebrew Mizrahi Writers in Eretz - Yisrael / Palestine in the turn of the 20th century</w:t>
      </w:r>
      <w:r w:rsidRPr="00746A42">
        <w:rPr>
          <w:rFonts w:asciiTheme="majorBidi" w:hAnsiTheme="majorBidi" w:cstheme="majorBidi"/>
          <w:sz w:val="22"/>
          <w:szCs w:val="22"/>
        </w:rPr>
        <w:t xml:space="preserve"> (Jerusalem: </w:t>
      </w:r>
      <w:proofErr w:type="spellStart"/>
      <w:r w:rsidRPr="00746A42">
        <w:rPr>
          <w:rFonts w:asciiTheme="majorBidi" w:hAnsiTheme="majorBidi" w:cstheme="majorBidi"/>
          <w:sz w:val="22"/>
          <w:szCs w:val="22"/>
        </w:rPr>
        <w:t>Pardes</w:t>
      </w:r>
      <w:proofErr w:type="spellEnd"/>
      <w:r w:rsidRPr="00746A42">
        <w:rPr>
          <w:rFonts w:asciiTheme="majorBidi" w:hAnsiTheme="majorBidi" w:cstheme="majorBidi"/>
          <w:sz w:val="22"/>
          <w:szCs w:val="22"/>
        </w:rPr>
        <w:t xml:space="preserve"> 2022) </w:t>
      </w:r>
      <w:r>
        <w:rPr>
          <w:rFonts w:asciiTheme="majorBidi" w:hAnsiTheme="majorBidi" w:cstheme="majorBidi"/>
          <w:sz w:val="22"/>
          <w:szCs w:val="22"/>
        </w:rPr>
        <w:t>[Hebrew]</w:t>
      </w:r>
      <w:r w:rsidRPr="00746A42">
        <w:rPr>
          <w:rFonts w:asciiTheme="majorBidi" w:hAnsiTheme="majorBidi" w:cstheme="majorBidi"/>
          <w:sz w:val="22"/>
          <w:szCs w:val="22"/>
        </w:rPr>
        <w:t xml:space="preserve">; Dotan, Orientalism and Secularization: The Relationship between Hebrew Literary Criticism and the Mizrahi Writer—The Case of Yehuda </w:t>
      </w:r>
      <w:proofErr w:type="spellStart"/>
      <w:r w:rsidRPr="00746A42">
        <w:rPr>
          <w:rFonts w:asciiTheme="majorBidi" w:hAnsiTheme="majorBidi" w:cstheme="majorBidi"/>
          <w:sz w:val="22"/>
          <w:szCs w:val="22"/>
        </w:rPr>
        <w:t>Burla</w:t>
      </w:r>
      <w:proofErr w:type="spellEnd"/>
      <w:r w:rsidRPr="00746A42">
        <w:rPr>
          <w:rFonts w:asciiTheme="majorBidi" w:hAnsiTheme="majorBidi" w:cstheme="majorBidi"/>
          <w:sz w:val="22"/>
          <w:szCs w:val="22"/>
        </w:rPr>
        <w:t xml:space="preserve">, </w:t>
      </w:r>
      <w:proofErr w:type="spellStart"/>
      <w:r w:rsidRPr="00746A42">
        <w:rPr>
          <w:rStyle w:val="af4"/>
          <w:rFonts w:asciiTheme="majorBidi" w:hAnsiTheme="majorBidi" w:cstheme="majorBidi"/>
          <w:b w:val="0"/>
          <w:bCs w:val="0"/>
          <w:i/>
          <w:iCs/>
          <w:sz w:val="22"/>
          <w:szCs w:val="22"/>
        </w:rPr>
        <w:t>Mikan</w:t>
      </w:r>
      <w:proofErr w:type="spellEnd"/>
      <w:r w:rsidRPr="00746A42">
        <w:rPr>
          <w:rStyle w:val="af4"/>
          <w:rFonts w:asciiTheme="majorBidi" w:hAnsiTheme="majorBidi" w:cstheme="majorBidi"/>
          <w:b w:val="0"/>
          <w:bCs w:val="0"/>
          <w:sz w:val="22"/>
          <w:szCs w:val="22"/>
        </w:rPr>
        <w:t>,</w:t>
      </w:r>
      <w:r w:rsidRPr="00746A42">
        <w:rPr>
          <w:rFonts w:asciiTheme="majorBidi" w:hAnsiTheme="majorBidi" w:cstheme="majorBidi"/>
          <w:sz w:val="22"/>
          <w:szCs w:val="22"/>
        </w:rPr>
        <w:t xml:space="preserve"> </w:t>
      </w:r>
      <w:r w:rsidRPr="00746A42">
        <w:rPr>
          <w:rStyle w:val="af4"/>
          <w:rFonts w:asciiTheme="majorBidi" w:hAnsiTheme="majorBidi" w:cstheme="majorBidi"/>
          <w:b w:val="0"/>
          <w:bCs w:val="0"/>
          <w:sz w:val="22"/>
          <w:szCs w:val="22"/>
        </w:rPr>
        <w:t>20 (2020), 228-254</w:t>
      </w:r>
      <w:r>
        <w:rPr>
          <w:rStyle w:val="af4"/>
          <w:rFonts w:asciiTheme="majorBidi" w:hAnsiTheme="majorBidi" w:cstheme="majorBidi"/>
          <w:b w:val="0"/>
          <w:bCs w:val="0"/>
          <w:sz w:val="22"/>
          <w:szCs w:val="22"/>
        </w:rPr>
        <w:t>.</w:t>
      </w:r>
      <w:r>
        <w:rPr>
          <w:rFonts w:asciiTheme="majorBidi" w:hAnsiTheme="majorBidi" w:cstheme="majorBidi"/>
          <w:sz w:val="22"/>
          <w:szCs w:val="22"/>
        </w:rPr>
        <w:t>[Hebrew]</w:t>
      </w:r>
    </w:p>
  </w:footnote>
  <w:footnote w:id="58">
    <w:p w14:paraId="1A3CED6A" w14:textId="54CB9DD4" w:rsidR="002A61DD" w:rsidRPr="00746A42" w:rsidRDefault="002A61DD" w:rsidP="00746A42">
      <w:pPr>
        <w:pStyle w:val="a3"/>
        <w:bidi w:val="0"/>
        <w:rPr>
          <w:rFonts w:asciiTheme="majorBidi" w:hAnsiTheme="majorBidi" w:cstheme="majorBidi"/>
          <w:sz w:val="22"/>
          <w:szCs w:val="22"/>
          <w:rtl/>
        </w:rPr>
      </w:pPr>
      <w:r w:rsidRPr="00746A42">
        <w:rPr>
          <w:rStyle w:val="a5"/>
          <w:rFonts w:asciiTheme="majorBidi" w:hAnsiTheme="majorBidi" w:cstheme="majorBidi"/>
          <w:sz w:val="22"/>
          <w:szCs w:val="22"/>
        </w:rPr>
        <w:footnoteRef/>
      </w:r>
      <w:r w:rsidRPr="00746A42">
        <w:rPr>
          <w:rFonts w:asciiTheme="majorBidi" w:hAnsiTheme="majorBidi" w:cstheme="majorBidi"/>
          <w:sz w:val="22"/>
          <w:szCs w:val="22"/>
          <w:rtl/>
        </w:rPr>
        <w:t xml:space="preserve">  </w:t>
      </w:r>
      <w:proofErr w:type="spellStart"/>
      <w:r w:rsidRPr="00746A42">
        <w:rPr>
          <w:rFonts w:asciiTheme="majorBidi" w:hAnsiTheme="majorBidi" w:cstheme="majorBidi"/>
          <w:sz w:val="22"/>
          <w:szCs w:val="22"/>
        </w:rPr>
        <w:t>Gafni</w:t>
      </w:r>
      <w:proofErr w:type="spellEnd"/>
      <w:r w:rsidRPr="00746A42">
        <w:rPr>
          <w:rFonts w:asciiTheme="majorBidi" w:hAnsiTheme="majorBidi" w:cstheme="majorBidi"/>
          <w:sz w:val="22"/>
          <w:szCs w:val="22"/>
        </w:rPr>
        <w:t xml:space="preserve">, </w:t>
      </w:r>
      <w:r w:rsidRPr="00746A42">
        <w:rPr>
          <w:rFonts w:asciiTheme="majorBidi" w:hAnsiTheme="majorBidi" w:cstheme="majorBidi"/>
          <w:i/>
          <w:iCs/>
          <w:sz w:val="22"/>
          <w:szCs w:val="22"/>
        </w:rPr>
        <w:t>Beit She'an</w:t>
      </w:r>
      <w:r w:rsidRPr="00746A42">
        <w:rPr>
          <w:rFonts w:asciiTheme="majorBidi" w:hAnsiTheme="majorBidi" w:cstheme="majorBidi"/>
          <w:sz w:val="22"/>
          <w:szCs w:val="22"/>
        </w:rPr>
        <w:t>, 145</w:t>
      </w:r>
    </w:p>
  </w:footnote>
  <w:footnote w:id="59">
    <w:p w14:paraId="1C7A645A" w14:textId="126E9BB3" w:rsidR="002A61DD" w:rsidRPr="009705D3" w:rsidRDefault="002A61DD" w:rsidP="009705D3">
      <w:pPr>
        <w:pStyle w:val="a3"/>
        <w:bidi w:val="0"/>
        <w:ind w:firstLine="0"/>
        <w:rPr>
          <w:rFonts w:asciiTheme="majorBidi" w:hAnsiTheme="majorBidi" w:cstheme="majorBidi"/>
          <w:sz w:val="22"/>
          <w:szCs w:val="22"/>
          <w:rtl/>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Pr="009705D3">
        <w:rPr>
          <w:rFonts w:asciiTheme="majorBidi" w:hAnsiTheme="majorBidi" w:cstheme="majorBidi"/>
          <w:sz w:val="22"/>
          <w:szCs w:val="22"/>
        </w:rPr>
        <w:t xml:space="preserve">Avraham Solomon, Report to the Education Department on the Hebrew School in Beisan 1931, </w:t>
      </w:r>
      <w:r w:rsidRPr="009705D3">
        <w:rPr>
          <w:rFonts w:asciiTheme="majorBidi" w:hAnsiTheme="majorBidi" w:cstheme="majorBidi"/>
          <w:i/>
          <w:iCs/>
          <w:sz w:val="22"/>
          <w:szCs w:val="22"/>
        </w:rPr>
        <w:t>CZA,</w:t>
      </w:r>
      <w:r w:rsidRPr="009705D3">
        <w:rPr>
          <w:rFonts w:asciiTheme="majorBidi" w:hAnsiTheme="majorBidi" w:cstheme="majorBidi"/>
          <w:sz w:val="22"/>
          <w:szCs w:val="22"/>
        </w:rPr>
        <w:t xml:space="preserve"> J17/565. See also:  </w:t>
      </w:r>
      <w:proofErr w:type="spellStart"/>
      <w:r w:rsidRPr="009705D3">
        <w:rPr>
          <w:rFonts w:asciiTheme="majorBidi" w:hAnsiTheme="majorBidi" w:cstheme="majorBidi"/>
          <w:sz w:val="22"/>
          <w:szCs w:val="22"/>
        </w:rPr>
        <w:t>Gafni</w:t>
      </w:r>
      <w:proofErr w:type="spellEnd"/>
      <w:r w:rsidRPr="009705D3">
        <w:rPr>
          <w:rFonts w:asciiTheme="majorBidi" w:hAnsiTheme="majorBidi" w:cstheme="majorBidi"/>
          <w:sz w:val="22"/>
          <w:szCs w:val="22"/>
        </w:rPr>
        <w:t>, Beit She'an, 239-250</w:t>
      </w:r>
    </w:p>
  </w:footnote>
  <w:footnote w:id="60">
    <w:p w14:paraId="06A56027" w14:textId="0AD9E33F" w:rsidR="002A61DD" w:rsidRPr="009705D3" w:rsidRDefault="002A61DD" w:rsidP="009705D3">
      <w:pPr>
        <w:shd w:val="clear" w:color="auto" w:fill="FFFFFF"/>
        <w:bidi w:val="0"/>
        <w:spacing w:after="120" w:line="360" w:lineRule="auto"/>
        <w:jc w:val="both"/>
        <w:rPr>
          <w:rFonts w:asciiTheme="majorBidi" w:hAnsiTheme="majorBidi" w:cstheme="majorBidi"/>
          <w:rtl/>
        </w:rPr>
      </w:pPr>
      <w:r w:rsidRPr="009705D3">
        <w:rPr>
          <w:rStyle w:val="a5"/>
          <w:rFonts w:asciiTheme="majorBidi" w:hAnsiTheme="majorBidi" w:cstheme="majorBidi"/>
        </w:rPr>
        <w:footnoteRef/>
      </w:r>
      <w:r w:rsidRPr="009705D3">
        <w:rPr>
          <w:rFonts w:asciiTheme="majorBidi" w:hAnsiTheme="majorBidi" w:cstheme="majorBidi"/>
          <w:rtl/>
        </w:rPr>
        <w:t xml:space="preserve"> </w:t>
      </w:r>
      <w:r w:rsidR="004A0ACA" w:rsidRPr="009705D3">
        <w:rPr>
          <w:rFonts w:asciiTheme="majorBidi" w:hAnsiTheme="majorBidi" w:cstheme="majorBidi"/>
        </w:rPr>
        <w:t xml:space="preserve">Yael </w:t>
      </w:r>
      <w:proofErr w:type="spellStart"/>
      <w:r w:rsidR="004A0ACA" w:rsidRPr="009705D3">
        <w:rPr>
          <w:rFonts w:asciiTheme="majorBidi" w:hAnsiTheme="majorBidi" w:cstheme="majorBidi"/>
        </w:rPr>
        <w:t>Reshef</w:t>
      </w:r>
      <w:proofErr w:type="spellEnd"/>
      <w:r w:rsidR="004A0ACA" w:rsidRPr="009705D3">
        <w:rPr>
          <w:rFonts w:asciiTheme="majorBidi" w:hAnsiTheme="majorBidi" w:cstheme="majorBidi"/>
        </w:rPr>
        <w:t xml:space="preserve">, </w:t>
      </w:r>
      <w:r w:rsidR="004A0ACA" w:rsidRPr="009705D3">
        <w:rPr>
          <w:rFonts w:asciiTheme="majorBidi" w:hAnsiTheme="majorBidi" w:cstheme="majorBidi"/>
          <w:i/>
          <w:iCs/>
        </w:rPr>
        <w:t>Hebrew in the Mandate Period</w:t>
      </w:r>
      <w:r w:rsidR="004A0ACA" w:rsidRPr="009705D3">
        <w:rPr>
          <w:rFonts w:asciiTheme="majorBidi" w:hAnsiTheme="majorBidi" w:cstheme="majorBidi"/>
        </w:rPr>
        <w:t xml:space="preserve">, </w:t>
      </w:r>
      <w:r w:rsidR="00717EA9" w:rsidRPr="009705D3">
        <w:rPr>
          <w:rFonts w:asciiTheme="majorBidi" w:hAnsiTheme="majorBidi" w:cstheme="majorBidi"/>
        </w:rPr>
        <w:t>(</w:t>
      </w:r>
      <w:r w:rsidR="004A0ACA" w:rsidRPr="009705D3">
        <w:rPr>
          <w:rFonts w:asciiTheme="majorBidi" w:hAnsiTheme="majorBidi" w:cstheme="majorBidi"/>
        </w:rPr>
        <w:t xml:space="preserve">Jerusalem: </w:t>
      </w:r>
      <w:r w:rsidR="009705D3">
        <w:rPr>
          <w:rFonts w:asciiTheme="majorBidi" w:hAnsiTheme="majorBidi" w:cstheme="majorBidi"/>
        </w:rPr>
        <w:t xml:space="preserve">The Academy of the Hebrew </w:t>
      </w:r>
      <w:r w:rsidR="00717EA9" w:rsidRPr="009705D3">
        <w:rPr>
          <w:rFonts w:asciiTheme="majorBidi" w:hAnsiTheme="majorBidi" w:cstheme="majorBidi"/>
        </w:rPr>
        <w:t xml:space="preserve">Language 2015) [Hebrew]; </w:t>
      </w:r>
      <w:proofErr w:type="spellStart"/>
      <w:r w:rsidR="00717EA9" w:rsidRPr="009705D3">
        <w:rPr>
          <w:rFonts w:asciiTheme="majorBidi" w:hAnsiTheme="majorBidi" w:cstheme="majorBidi"/>
        </w:rPr>
        <w:t>Halperin</w:t>
      </w:r>
      <w:proofErr w:type="spellEnd"/>
      <w:r w:rsidR="00717EA9" w:rsidRPr="009705D3">
        <w:rPr>
          <w:rFonts w:asciiTheme="majorBidi" w:hAnsiTheme="majorBidi" w:cstheme="majorBidi"/>
        </w:rPr>
        <w:t xml:space="preserve">, </w:t>
      </w:r>
      <w:r w:rsidR="00717EA9" w:rsidRPr="009705D3">
        <w:rPr>
          <w:rFonts w:asciiTheme="majorBidi" w:hAnsiTheme="majorBidi" w:cstheme="majorBidi"/>
          <w:i/>
          <w:iCs/>
        </w:rPr>
        <w:t>Babel in Zion</w:t>
      </w:r>
      <w:r w:rsidR="00717EA9" w:rsidRPr="009705D3">
        <w:rPr>
          <w:rFonts w:asciiTheme="majorBidi" w:hAnsiTheme="majorBidi" w:cstheme="majorBidi"/>
          <w:i/>
          <w:iCs/>
        </w:rPr>
        <w:t>, 5-10</w:t>
      </w:r>
      <w:r w:rsidR="00717EA9" w:rsidRPr="009705D3">
        <w:rPr>
          <w:rFonts w:asciiTheme="majorBidi" w:hAnsiTheme="majorBidi" w:cstheme="majorBidi"/>
        </w:rPr>
        <w:t>;</w:t>
      </w:r>
      <w:r w:rsidR="00717EA9" w:rsidRPr="009705D3">
        <w:rPr>
          <w:rFonts w:asciiTheme="majorBidi" w:hAnsiTheme="majorBidi" w:cstheme="majorBidi"/>
          <w:i/>
          <w:iCs/>
        </w:rPr>
        <w:t xml:space="preserve"> </w:t>
      </w:r>
      <w:r w:rsidR="00717EA9" w:rsidRPr="009705D3">
        <w:rPr>
          <w:rFonts w:asciiTheme="majorBidi" w:hAnsiTheme="majorBidi" w:cstheme="majorBidi"/>
        </w:rPr>
        <w:t xml:space="preserve">Caroline </w:t>
      </w:r>
      <w:proofErr w:type="spellStart"/>
      <w:r w:rsidRPr="009705D3">
        <w:rPr>
          <w:rFonts w:asciiTheme="majorBidi" w:eastAsia="Times New Roman" w:hAnsiTheme="majorBidi" w:cstheme="majorBidi"/>
        </w:rPr>
        <w:t>Kahlenberg</w:t>
      </w:r>
      <w:proofErr w:type="spellEnd"/>
      <w:r w:rsidRPr="009705D3">
        <w:rPr>
          <w:rFonts w:asciiTheme="majorBidi" w:eastAsia="Times New Roman" w:hAnsiTheme="majorBidi" w:cstheme="majorBidi"/>
        </w:rPr>
        <w:t>,</w:t>
      </w:r>
      <w:r w:rsidRPr="009705D3">
        <w:rPr>
          <w:rFonts w:asciiTheme="majorBidi" w:eastAsia="Times New Roman" w:hAnsiTheme="majorBidi" w:cstheme="majorBidi"/>
          <w:color w:val="3A3A3A"/>
        </w:rPr>
        <w:t xml:space="preserve"> </w:t>
      </w:r>
      <w:r w:rsidR="00717EA9" w:rsidRPr="009705D3">
        <w:rPr>
          <w:rFonts w:asciiTheme="majorBidi" w:hAnsiTheme="majorBidi" w:cstheme="majorBidi"/>
        </w:rPr>
        <w:t>"</w:t>
      </w:r>
      <w:r w:rsidRPr="009705D3">
        <w:rPr>
          <w:rFonts w:asciiTheme="majorBidi" w:eastAsia="Times New Roman" w:hAnsiTheme="majorBidi" w:cstheme="majorBidi"/>
        </w:rPr>
        <w:t>How the Locals Grew an Accent: The Sounds of Modern Hebrew in Early Twentieth-Century Palestine.</w:t>
      </w:r>
      <w:r w:rsidR="00717EA9" w:rsidRPr="009705D3">
        <w:rPr>
          <w:rFonts w:asciiTheme="majorBidi" w:hAnsiTheme="majorBidi" w:cstheme="majorBidi"/>
        </w:rPr>
        <w:t>"</w:t>
      </w:r>
      <w:r w:rsidRPr="009705D3">
        <w:rPr>
          <w:rFonts w:asciiTheme="majorBidi" w:eastAsia="Times New Roman" w:hAnsiTheme="majorBidi" w:cstheme="majorBidi"/>
        </w:rPr>
        <w:t> </w:t>
      </w:r>
      <w:r w:rsidRPr="009705D3">
        <w:rPr>
          <w:rFonts w:asciiTheme="majorBidi" w:eastAsia="Times New Roman" w:hAnsiTheme="majorBidi" w:cstheme="majorBidi"/>
          <w:i/>
          <w:iCs/>
        </w:rPr>
        <w:t>Jewish social studies</w:t>
      </w:r>
      <w:r w:rsidRPr="009705D3">
        <w:rPr>
          <w:rFonts w:asciiTheme="majorBidi" w:eastAsia="Times New Roman" w:hAnsiTheme="majorBidi" w:cstheme="majorBidi"/>
        </w:rPr>
        <w:t> </w:t>
      </w:r>
      <w:r w:rsidRPr="009705D3">
        <w:rPr>
          <w:rFonts w:asciiTheme="majorBidi" w:eastAsia="Times New Roman" w:hAnsiTheme="majorBidi" w:cstheme="majorBidi"/>
          <w:i/>
          <w:iCs/>
        </w:rPr>
        <w:t>28</w:t>
      </w:r>
      <w:r w:rsidR="00717EA9" w:rsidRPr="009705D3">
        <w:rPr>
          <w:rFonts w:asciiTheme="majorBidi" w:hAnsiTheme="majorBidi" w:cstheme="majorBidi"/>
        </w:rPr>
        <w:t>:</w:t>
      </w:r>
      <w:r w:rsidRPr="009705D3">
        <w:rPr>
          <w:rFonts w:asciiTheme="majorBidi" w:eastAsia="Times New Roman" w:hAnsiTheme="majorBidi" w:cstheme="majorBidi"/>
        </w:rPr>
        <w:t xml:space="preserve"> 3</w:t>
      </w:r>
      <w:r w:rsidR="00717EA9" w:rsidRPr="009705D3">
        <w:rPr>
          <w:rFonts w:asciiTheme="majorBidi" w:hAnsiTheme="majorBidi" w:cstheme="majorBidi"/>
        </w:rPr>
        <w:t xml:space="preserve"> (2023):</w:t>
      </w:r>
      <w:r w:rsidRPr="009705D3">
        <w:rPr>
          <w:rFonts w:asciiTheme="majorBidi" w:eastAsia="Times New Roman" w:hAnsiTheme="majorBidi" w:cstheme="majorBidi"/>
        </w:rPr>
        <w:t xml:space="preserve"> 105–142.</w:t>
      </w:r>
    </w:p>
  </w:footnote>
  <w:footnote w:id="61">
    <w:p w14:paraId="548F87EA" w14:textId="3B46DB26" w:rsidR="002A61DD" w:rsidRPr="009705D3" w:rsidRDefault="002A61DD"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717EA9" w:rsidRPr="009705D3">
        <w:rPr>
          <w:rFonts w:asciiTheme="majorBidi" w:hAnsiTheme="majorBidi" w:cstheme="majorBidi"/>
          <w:sz w:val="22"/>
          <w:szCs w:val="22"/>
        </w:rPr>
        <w:t xml:space="preserve"> </w:t>
      </w:r>
      <w:proofErr w:type="spellStart"/>
      <w:r w:rsidR="00717EA9" w:rsidRPr="009705D3">
        <w:rPr>
          <w:rFonts w:asciiTheme="majorBidi" w:hAnsiTheme="majorBidi" w:cstheme="majorBidi"/>
          <w:sz w:val="22"/>
          <w:szCs w:val="22"/>
        </w:rPr>
        <w:t>Szamet</w:t>
      </w:r>
      <w:proofErr w:type="spellEnd"/>
      <w:r w:rsidR="00717EA9" w:rsidRPr="009705D3">
        <w:rPr>
          <w:rFonts w:asciiTheme="majorBidi" w:hAnsiTheme="majorBidi" w:cstheme="majorBidi"/>
          <w:sz w:val="22"/>
          <w:szCs w:val="22"/>
        </w:rPr>
        <w:t xml:space="preserve">, </w:t>
      </w:r>
      <w:r w:rsidR="00717EA9" w:rsidRPr="009705D3">
        <w:rPr>
          <w:rFonts w:asciiTheme="majorBidi" w:hAnsiTheme="majorBidi" w:cstheme="majorBidi"/>
          <w:i/>
          <w:iCs/>
          <w:sz w:val="22"/>
          <w:szCs w:val="22"/>
        </w:rPr>
        <w:t>“We Are the Novelty”</w:t>
      </w:r>
      <w:r w:rsidR="00717EA9" w:rsidRPr="009705D3">
        <w:rPr>
          <w:rFonts w:asciiTheme="majorBidi" w:hAnsiTheme="majorBidi" w:cstheme="majorBidi"/>
          <w:sz w:val="22"/>
          <w:szCs w:val="22"/>
        </w:rPr>
        <w:t>, 46.</w:t>
      </w:r>
    </w:p>
  </w:footnote>
  <w:footnote w:id="62">
    <w:p w14:paraId="32603BB5" w14:textId="598575A4" w:rsidR="002A61DD" w:rsidRPr="009705D3" w:rsidRDefault="002A61DD"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proofErr w:type="spellStart"/>
      <w:r w:rsidRPr="009705D3">
        <w:rPr>
          <w:rFonts w:asciiTheme="majorBidi" w:hAnsiTheme="majorBidi" w:cstheme="majorBidi"/>
          <w:sz w:val="22"/>
          <w:szCs w:val="22"/>
          <w:lang w:val="en-GB"/>
        </w:rPr>
        <w:t>Evri</w:t>
      </w:r>
      <w:proofErr w:type="spellEnd"/>
      <w:r w:rsidRPr="009705D3">
        <w:rPr>
          <w:rFonts w:asciiTheme="majorBidi" w:hAnsiTheme="majorBidi" w:cstheme="majorBidi"/>
          <w:sz w:val="22"/>
          <w:szCs w:val="22"/>
          <w:lang w:val="en-GB"/>
        </w:rPr>
        <w:t xml:space="preserve">, </w:t>
      </w:r>
      <w:proofErr w:type="spellStart"/>
      <w:r w:rsidRPr="009705D3">
        <w:rPr>
          <w:rFonts w:asciiTheme="majorBidi" w:hAnsiTheme="majorBidi" w:cstheme="majorBidi"/>
          <w:sz w:val="22"/>
          <w:szCs w:val="22"/>
          <w:lang w:val="en-GB"/>
        </w:rPr>
        <w:t>Kotef</w:t>
      </w:r>
      <w:proofErr w:type="spellEnd"/>
      <w:r w:rsidRPr="009705D3">
        <w:rPr>
          <w:rFonts w:asciiTheme="majorBidi" w:hAnsiTheme="majorBidi" w:cstheme="majorBidi"/>
          <w:sz w:val="22"/>
          <w:szCs w:val="22"/>
          <w:lang w:val="en-GB"/>
        </w:rPr>
        <w:t xml:space="preserve">, </w:t>
      </w:r>
      <w:r w:rsidRPr="009705D3">
        <w:rPr>
          <w:rFonts w:asciiTheme="majorBidi" w:hAnsiTheme="majorBidi" w:cstheme="majorBidi"/>
          <w:sz w:val="22"/>
          <w:szCs w:val="22"/>
        </w:rPr>
        <w:t>"When does a native become a settler?</w:t>
      </w:r>
      <w:r w:rsidR="00717EA9" w:rsidRPr="009705D3">
        <w:rPr>
          <w:rFonts w:asciiTheme="majorBidi" w:hAnsiTheme="majorBidi" w:cstheme="majorBidi"/>
          <w:sz w:val="22"/>
          <w:szCs w:val="22"/>
        </w:rPr>
        <w:t>",</w:t>
      </w:r>
      <w:r w:rsidRPr="009705D3">
        <w:rPr>
          <w:rFonts w:asciiTheme="majorBidi" w:hAnsiTheme="majorBidi" w:cstheme="majorBidi"/>
          <w:sz w:val="22"/>
          <w:szCs w:val="22"/>
        </w:rPr>
        <w:t xml:space="preserve"> 7</w:t>
      </w:r>
    </w:p>
  </w:footnote>
  <w:footnote w:id="63">
    <w:p w14:paraId="2693C5AA" w14:textId="56E5DE1E" w:rsidR="002A61DD" w:rsidRPr="009705D3" w:rsidRDefault="002A61DD" w:rsidP="009705D3">
      <w:pPr>
        <w:pStyle w:val="a3"/>
        <w:bidi w:val="0"/>
        <w:ind w:firstLine="0"/>
        <w:rPr>
          <w:rFonts w:asciiTheme="majorBidi" w:hAnsiTheme="majorBidi" w:cstheme="majorBidi"/>
          <w:sz w:val="22"/>
          <w:szCs w:val="22"/>
          <w:rtl/>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717EA9" w:rsidRPr="009705D3">
        <w:rPr>
          <w:rFonts w:asciiTheme="majorBidi" w:hAnsiTheme="majorBidi" w:cstheme="majorBidi"/>
          <w:sz w:val="22"/>
          <w:szCs w:val="22"/>
        </w:rPr>
        <w:t xml:space="preserve">Eyal, </w:t>
      </w:r>
      <w:r w:rsidR="00717EA9" w:rsidRPr="009705D3">
        <w:rPr>
          <w:rFonts w:asciiTheme="majorBidi" w:hAnsiTheme="majorBidi" w:cstheme="majorBidi"/>
          <w:i/>
          <w:iCs/>
          <w:sz w:val="22"/>
          <w:szCs w:val="22"/>
        </w:rPr>
        <w:t>The Disenchantment of the Orient</w:t>
      </w:r>
      <w:r w:rsidR="00C33965" w:rsidRPr="009705D3">
        <w:rPr>
          <w:rFonts w:asciiTheme="majorBidi" w:hAnsiTheme="majorBidi" w:cstheme="majorBidi"/>
          <w:sz w:val="22"/>
          <w:szCs w:val="22"/>
        </w:rPr>
        <w:t xml:space="preserve">; Moshe Behar, </w:t>
      </w:r>
      <w:proofErr w:type="spellStart"/>
      <w:r w:rsidR="00C33965" w:rsidRPr="009705D3">
        <w:rPr>
          <w:rFonts w:asciiTheme="majorBidi" w:hAnsiTheme="majorBidi" w:cstheme="majorBidi"/>
          <w:sz w:val="22"/>
          <w:szCs w:val="22"/>
        </w:rPr>
        <w:t>Benite.Z</w:t>
      </w:r>
      <w:proofErr w:type="spellEnd"/>
      <w:r w:rsidR="00C33965" w:rsidRPr="009705D3">
        <w:rPr>
          <w:rFonts w:asciiTheme="majorBidi" w:hAnsiTheme="majorBidi" w:cstheme="majorBidi"/>
          <w:sz w:val="22"/>
          <w:szCs w:val="22"/>
        </w:rPr>
        <w:t xml:space="preserve">. </w:t>
      </w:r>
      <w:r w:rsidR="00C33965" w:rsidRPr="009705D3">
        <w:rPr>
          <w:rFonts w:asciiTheme="majorBidi" w:hAnsiTheme="majorBidi" w:cstheme="majorBidi"/>
          <w:sz w:val="22"/>
          <w:szCs w:val="22"/>
        </w:rPr>
        <w:t>Ben-</w:t>
      </w:r>
      <w:proofErr w:type="spellStart"/>
      <w:r w:rsidR="00C33965" w:rsidRPr="009705D3">
        <w:rPr>
          <w:rFonts w:asciiTheme="majorBidi" w:hAnsiTheme="majorBidi" w:cstheme="majorBidi"/>
          <w:sz w:val="22"/>
          <w:szCs w:val="22"/>
        </w:rPr>
        <w:t>Dor</w:t>
      </w:r>
      <w:proofErr w:type="spellEnd"/>
      <w:r w:rsidR="00C33965" w:rsidRPr="009705D3">
        <w:rPr>
          <w:rFonts w:asciiTheme="majorBidi" w:hAnsiTheme="majorBidi" w:cstheme="majorBidi"/>
          <w:sz w:val="22"/>
          <w:szCs w:val="22"/>
        </w:rPr>
        <w:t xml:space="preserve">, " </w:t>
      </w:r>
      <w:r w:rsidR="00C33965" w:rsidRPr="009705D3">
        <w:rPr>
          <w:rFonts w:asciiTheme="majorBidi" w:hAnsiTheme="majorBidi" w:cstheme="majorBidi"/>
          <w:sz w:val="22"/>
          <w:szCs w:val="22"/>
        </w:rPr>
        <w:t>The possibility of modern Middle Eastern Jewish thought</w:t>
      </w:r>
      <w:r w:rsidR="00C33965" w:rsidRPr="009705D3">
        <w:rPr>
          <w:rFonts w:asciiTheme="majorBidi" w:hAnsiTheme="majorBidi" w:cstheme="majorBidi"/>
          <w:sz w:val="22"/>
          <w:szCs w:val="22"/>
        </w:rPr>
        <w:t xml:space="preserve">", </w:t>
      </w:r>
      <w:r w:rsidR="00C33965" w:rsidRPr="009705D3">
        <w:rPr>
          <w:rFonts w:asciiTheme="majorBidi" w:hAnsiTheme="majorBidi" w:cstheme="majorBidi"/>
          <w:i/>
          <w:iCs/>
          <w:sz w:val="22"/>
          <w:szCs w:val="22"/>
        </w:rPr>
        <w:t>British Journal of Middle Eastern Studies</w:t>
      </w:r>
      <w:r w:rsidR="00C33965" w:rsidRPr="009705D3">
        <w:rPr>
          <w:rFonts w:asciiTheme="majorBidi" w:hAnsiTheme="majorBidi" w:cstheme="majorBidi"/>
          <w:sz w:val="22"/>
          <w:szCs w:val="22"/>
        </w:rPr>
        <w:t>, 44</w:t>
      </w:r>
      <w:r w:rsidR="00C33965" w:rsidRPr="009705D3">
        <w:rPr>
          <w:rFonts w:asciiTheme="majorBidi" w:hAnsiTheme="majorBidi" w:cstheme="majorBidi"/>
          <w:sz w:val="22"/>
          <w:szCs w:val="22"/>
        </w:rPr>
        <w:t xml:space="preserve"> (2014):</w:t>
      </w:r>
      <w:r w:rsidR="00C33965" w:rsidRPr="009705D3">
        <w:rPr>
          <w:rFonts w:asciiTheme="majorBidi" w:hAnsiTheme="majorBidi" w:cstheme="majorBidi"/>
          <w:sz w:val="22"/>
          <w:szCs w:val="22"/>
        </w:rPr>
        <w:t xml:space="preserve"> 43–61</w:t>
      </w:r>
      <w:r w:rsidR="00C33965" w:rsidRPr="009705D3">
        <w:rPr>
          <w:rFonts w:asciiTheme="majorBidi" w:hAnsiTheme="majorBidi" w:cstheme="majorBidi"/>
          <w:sz w:val="22"/>
          <w:szCs w:val="22"/>
        </w:rPr>
        <w:t xml:space="preserve">; Yuval </w:t>
      </w:r>
      <w:proofErr w:type="spellStart"/>
      <w:r w:rsidR="00C33965" w:rsidRPr="009705D3">
        <w:rPr>
          <w:rFonts w:asciiTheme="majorBidi" w:hAnsiTheme="majorBidi" w:cstheme="majorBidi"/>
          <w:sz w:val="22"/>
          <w:szCs w:val="22"/>
        </w:rPr>
        <w:t>Evri</w:t>
      </w:r>
      <w:proofErr w:type="spellEnd"/>
      <w:r w:rsidR="00C33965" w:rsidRPr="009705D3">
        <w:rPr>
          <w:rFonts w:asciiTheme="majorBidi" w:hAnsiTheme="majorBidi" w:cstheme="majorBidi"/>
          <w:sz w:val="22"/>
          <w:szCs w:val="22"/>
        </w:rPr>
        <w:t xml:space="preserve">, " </w:t>
      </w:r>
      <w:r w:rsidR="00C33965" w:rsidRPr="009705D3">
        <w:rPr>
          <w:rFonts w:asciiTheme="majorBidi" w:hAnsiTheme="majorBidi" w:cstheme="majorBidi"/>
          <w:sz w:val="22"/>
          <w:szCs w:val="22"/>
        </w:rPr>
        <w:t>Partitions and translations: Arab Jewish translational models in fin de siècle</w:t>
      </w:r>
      <w:r w:rsidR="00C33965" w:rsidRPr="009705D3">
        <w:rPr>
          <w:rFonts w:asciiTheme="majorBidi" w:hAnsiTheme="majorBidi" w:cstheme="majorBidi"/>
          <w:sz w:val="22"/>
          <w:szCs w:val="22"/>
        </w:rPr>
        <w:t xml:space="preserve">", </w:t>
      </w:r>
      <w:r w:rsidR="00C33965" w:rsidRPr="009705D3">
        <w:rPr>
          <w:rFonts w:asciiTheme="majorBidi" w:hAnsiTheme="majorBidi" w:cstheme="majorBidi"/>
          <w:i/>
          <w:iCs/>
          <w:sz w:val="22"/>
          <w:szCs w:val="22"/>
        </w:rPr>
        <w:t>Palestine. Journal of Levantine Studies</w:t>
      </w:r>
      <w:r w:rsidR="00C33965" w:rsidRPr="009705D3">
        <w:rPr>
          <w:rFonts w:asciiTheme="majorBidi" w:hAnsiTheme="majorBidi" w:cstheme="majorBidi"/>
          <w:sz w:val="22"/>
          <w:szCs w:val="22"/>
        </w:rPr>
        <w:t>, 9</w:t>
      </w:r>
      <w:r w:rsidR="00C33965" w:rsidRPr="009705D3">
        <w:rPr>
          <w:rFonts w:asciiTheme="majorBidi" w:hAnsiTheme="majorBidi" w:cstheme="majorBidi"/>
          <w:sz w:val="22"/>
          <w:szCs w:val="22"/>
        </w:rPr>
        <w:t xml:space="preserve"> (2019): </w:t>
      </w:r>
      <w:r w:rsidR="00C33965" w:rsidRPr="009705D3">
        <w:rPr>
          <w:rFonts w:asciiTheme="majorBidi" w:hAnsiTheme="majorBidi" w:cstheme="majorBidi"/>
          <w:sz w:val="22"/>
          <w:szCs w:val="22"/>
        </w:rPr>
        <w:t>71–93.</w:t>
      </w:r>
    </w:p>
  </w:footnote>
  <w:footnote w:id="64">
    <w:p w14:paraId="7B694F4B" w14:textId="01768A1B" w:rsidR="001547D5" w:rsidRPr="009705D3" w:rsidRDefault="008104AC"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C33965" w:rsidRPr="009705D3">
        <w:rPr>
          <w:rFonts w:asciiTheme="majorBidi" w:hAnsiTheme="majorBidi" w:cstheme="majorBidi"/>
          <w:sz w:val="22"/>
          <w:szCs w:val="22"/>
        </w:rPr>
        <w:t>For discussions surrounding the debate over the use of Arabic that persisted until the mid-1920s, see, for example:</w:t>
      </w:r>
      <w:r w:rsidR="00C33965" w:rsidRPr="009705D3">
        <w:rPr>
          <w:rFonts w:asciiTheme="majorBidi" w:hAnsiTheme="majorBidi" w:cstheme="majorBidi"/>
          <w:sz w:val="22"/>
          <w:szCs w:val="22"/>
        </w:rPr>
        <w:t xml:space="preserve"> </w:t>
      </w:r>
      <w:proofErr w:type="spellStart"/>
      <w:r w:rsidR="00C33965" w:rsidRPr="009705D3">
        <w:rPr>
          <w:rFonts w:asciiTheme="majorBidi" w:hAnsiTheme="majorBidi" w:cstheme="majorBidi"/>
          <w:sz w:val="22"/>
          <w:szCs w:val="22"/>
        </w:rPr>
        <w:t>Evri</w:t>
      </w:r>
      <w:proofErr w:type="spellEnd"/>
      <w:r w:rsidR="00C33965" w:rsidRPr="009705D3">
        <w:rPr>
          <w:rFonts w:asciiTheme="majorBidi" w:hAnsiTheme="majorBidi" w:cstheme="majorBidi"/>
          <w:sz w:val="22"/>
          <w:szCs w:val="22"/>
        </w:rPr>
        <w:t xml:space="preserve">, </w:t>
      </w:r>
      <w:r w:rsidR="00C33965" w:rsidRPr="009705D3">
        <w:rPr>
          <w:rFonts w:asciiTheme="majorBidi" w:hAnsiTheme="majorBidi" w:cstheme="majorBidi"/>
          <w:i/>
          <w:iCs/>
          <w:sz w:val="22"/>
          <w:szCs w:val="22"/>
        </w:rPr>
        <w:t>The Return to Al-Andalus</w:t>
      </w:r>
      <w:r w:rsidR="00C33965" w:rsidRPr="009705D3">
        <w:rPr>
          <w:rFonts w:asciiTheme="majorBidi" w:hAnsiTheme="majorBidi" w:cstheme="majorBidi"/>
          <w:sz w:val="22"/>
          <w:szCs w:val="22"/>
        </w:rPr>
        <w:t>, 41;</w:t>
      </w:r>
      <w:r w:rsidR="00C33965" w:rsidRPr="009705D3">
        <w:rPr>
          <w:rFonts w:asciiTheme="majorBidi" w:hAnsiTheme="majorBidi" w:cstheme="majorBidi"/>
          <w:sz w:val="22"/>
          <w:szCs w:val="22"/>
          <w:rtl/>
        </w:rPr>
        <w:t xml:space="preserve"> </w:t>
      </w:r>
      <w:r w:rsidR="00C33965" w:rsidRPr="009705D3">
        <w:rPr>
          <w:rFonts w:asciiTheme="majorBidi" w:hAnsiTheme="majorBidi" w:cstheme="majorBidi"/>
          <w:sz w:val="22"/>
          <w:szCs w:val="22"/>
          <w:lang w:val="en-GB"/>
        </w:rPr>
        <w:t xml:space="preserve">Campos, ''Beloved </w:t>
      </w:r>
      <w:proofErr w:type="spellStart"/>
      <w:r w:rsidR="00C33965" w:rsidRPr="009705D3">
        <w:rPr>
          <w:rFonts w:asciiTheme="majorBidi" w:hAnsiTheme="majorBidi" w:cstheme="majorBidi"/>
          <w:sz w:val="22"/>
          <w:szCs w:val="22"/>
          <w:lang w:val="en-GB"/>
        </w:rPr>
        <w:t>Ottomania</w:t>
      </w:r>
      <w:proofErr w:type="spellEnd"/>
      <w:r w:rsidR="00C33965" w:rsidRPr="009705D3">
        <w:rPr>
          <w:rFonts w:asciiTheme="majorBidi" w:hAnsiTheme="majorBidi" w:cstheme="majorBidi"/>
          <w:sz w:val="22"/>
          <w:szCs w:val="22"/>
          <w:lang w:val="en-GB"/>
        </w:rPr>
        <w:t>''</w:t>
      </w:r>
      <w:r w:rsidR="00C33965" w:rsidRPr="009705D3">
        <w:rPr>
          <w:rFonts w:asciiTheme="majorBidi" w:hAnsiTheme="majorBidi" w:cstheme="majorBidi"/>
          <w:sz w:val="22"/>
          <w:szCs w:val="22"/>
        </w:rPr>
        <w:t xml:space="preserve">; Anat Kidron, </w:t>
      </w:r>
      <w:r w:rsidR="00C33965" w:rsidRPr="009705D3">
        <w:rPr>
          <w:rFonts w:asciiTheme="majorBidi" w:hAnsiTheme="majorBidi" w:cstheme="majorBidi"/>
          <w:i/>
          <w:iCs/>
          <w:sz w:val="22"/>
          <w:szCs w:val="22"/>
        </w:rPr>
        <w:t>Between Nation and Locality, The Jewish Community in Haifa during the British Mandate</w:t>
      </w:r>
      <w:r w:rsidR="00C33965" w:rsidRPr="009705D3">
        <w:rPr>
          <w:rFonts w:asciiTheme="majorBidi" w:hAnsiTheme="majorBidi" w:cstheme="majorBidi"/>
          <w:sz w:val="22"/>
          <w:szCs w:val="22"/>
        </w:rPr>
        <w:t xml:space="preserve"> (Jerusalem: Yad Izhak Ben-Zvi </w:t>
      </w:r>
      <w:r w:rsidR="001547D5" w:rsidRPr="009705D3">
        <w:rPr>
          <w:rFonts w:asciiTheme="majorBidi" w:hAnsiTheme="majorBidi" w:cstheme="majorBidi"/>
          <w:sz w:val="22"/>
          <w:szCs w:val="22"/>
        </w:rPr>
        <w:t>2012), 157-</w:t>
      </w:r>
      <w:proofErr w:type="gramStart"/>
      <w:r w:rsidR="001547D5" w:rsidRPr="009705D3">
        <w:rPr>
          <w:rFonts w:asciiTheme="majorBidi" w:hAnsiTheme="majorBidi" w:cstheme="majorBidi"/>
          <w:sz w:val="22"/>
          <w:szCs w:val="22"/>
        </w:rPr>
        <w:t>158.</w:t>
      </w:r>
      <w:r w:rsidR="009705D3">
        <w:rPr>
          <w:rFonts w:asciiTheme="majorBidi" w:hAnsiTheme="majorBidi" w:cstheme="majorBidi"/>
          <w:sz w:val="22"/>
          <w:szCs w:val="22"/>
        </w:rPr>
        <w:t>[</w:t>
      </w:r>
      <w:proofErr w:type="gramEnd"/>
      <w:r w:rsidR="009705D3">
        <w:rPr>
          <w:rFonts w:asciiTheme="majorBidi" w:hAnsiTheme="majorBidi" w:cstheme="majorBidi"/>
          <w:sz w:val="22"/>
          <w:szCs w:val="22"/>
        </w:rPr>
        <w:t>Hebrew]</w:t>
      </w:r>
      <w:r w:rsidR="001547D5" w:rsidRPr="009705D3">
        <w:rPr>
          <w:rFonts w:asciiTheme="majorBidi" w:hAnsiTheme="majorBidi" w:cstheme="majorBidi"/>
          <w:sz w:val="22"/>
          <w:szCs w:val="22"/>
        </w:rPr>
        <w:t xml:space="preserve"> </w:t>
      </w:r>
    </w:p>
  </w:footnote>
  <w:footnote w:id="65">
    <w:p w14:paraId="2DC05785" w14:textId="0E398CF4" w:rsidR="001547D5" w:rsidRPr="009705D3" w:rsidRDefault="008104AC"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001547D5" w:rsidRPr="009705D3">
        <w:rPr>
          <w:rFonts w:asciiTheme="majorBidi" w:hAnsiTheme="majorBidi" w:cstheme="majorBidi"/>
          <w:sz w:val="22"/>
          <w:szCs w:val="22"/>
        </w:rPr>
        <w:t xml:space="preserve"> </w:t>
      </w:r>
      <w:proofErr w:type="spellStart"/>
      <w:r w:rsidR="001547D5" w:rsidRPr="009705D3">
        <w:rPr>
          <w:rFonts w:asciiTheme="majorBidi" w:hAnsiTheme="majorBidi" w:cstheme="majorBidi"/>
          <w:sz w:val="22"/>
          <w:szCs w:val="22"/>
        </w:rPr>
        <w:t>Halperin</w:t>
      </w:r>
      <w:proofErr w:type="spellEnd"/>
      <w:r w:rsidR="001547D5" w:rsidRPr="009705D3">
        <w:rPr>
          <w:rFonts w:asciiTheme="majorBidi" w:hAnsiTheme="majorBidi" w:cstheme="majorBidi"/>
          <w:sz w:val="22"/>
          <w:szCs w:val="22"/>
        </w:rPr>
        <w:t xml:space="preserve">, </w:t>
      </w:r>
      <w:r w:rsidR="001547D5" w:rsidRPr="009705D3">
        <w:rPr>
          <w:rFonts w:asciiTheme="majorBidi" w:hAnsiTheme="majorBidi" w:cstheme="majorBidi"/>
          <w:i/>
          <w:iCs/>
          <w:sz w:val="22"/>
          <w:szCs w:val="22"/>
        </w:rPr>
        <w:t>Babel in Zion</w:t>
      </w:r>
      <w:r w:rsidR="001547D5" w:rsidRPr="009705D3">
        <w:rPr>
          <w:rFonts w:asciiTheme="majorBidi" w:hAnsiTheme="majorBidi" w:cstheme="majorBidi"/>
          <w:color w:val="3A3A3A"/>
          <w:sz w:val="22"/>
          <w:szCs w:val="22"/>
        </w:rPr>
        <w:t>, 183-221</w:t>
      </w:r>
    </w:p>
    <w:p w14:paraId="36002A68" w14:textId="61DF2AAB" w:rsidR="00717EA9" w:rsidRPr="009705D3" w:rsidRDefault="00717EA9" w:rsidP="009705D3">
      <w:pPr>
        <w:pStyle w:val="a3"/>
        <w:rPr>
          <w:rFonts w:asciiTheme="majorBidi" w:hAnsiTheme="majorBidi" w:cstheme="majorBidi"/>
          <w:sz w:val="22"/>
          <w:szCs w:val="22"/>
          <w:rtl/>
        </w:rPr>
      </w:pPr>
      <w:r w:rsidRPr="009705D3">
        <w:rPr>
          <w:rFonts w:asciiTheme="majorBidi" w:hAnsiTheme="majorBidi" w:cstheme="majorBidi"/>
          <w:sz w:val="22"/>
          <w:szCs w:val="22"/>
          <w:rtl/>
        </w:rPr>
        <w:t xml:space="preserve"> </w:t>
      </w:r>
    </w:p>
    <w:p w14:paraId="3213A07A" w14:textId="77777777" w:rsidR="00717EA9" w:rsidRPr="009705D3" w:rsidRDefault="00717EA9" w:rsidP="009705D3">
      <w:pPr>
        <w:pStyle w:val="a3"/>
        <w:rPr>
          <w:rFonts w:asciiTheme="majorBidi" w:hAnsiTheme="majorBidi" w:cstheme="majorBidi"/>
          <w:sz w:val="22"/>
          <w:szCs w:val="22"/>
          <w:rtl/>
        </w:rPr>
      </w:pPr>
    </w:p>
  </w:footnote>
  <w:footnote w:id="66">
    <w:p w14:paraId="62630AFE" w14:textId="322592BB" w:rsidR="001547D5" w:rsidRPr="009705D3" w:rsidRDefault="002A61DD" w:rsidP="009705D3">
      <w:pPr>
        <w:pStyle w:val="a3"/>
        <w:bidi w:val="0"/>
        <w:ind w:firstLine="0"/>
        <w:rPr>
          <w:rFonts w:asciiTheme="majorBidi" w:hAnsiTheme="majorBidi" w:cstheme="majorBidi"/>
          <w:sz w:val="22"/>
          <w:szCs w:val="22"/>
          <w:rtl/>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857C34" w:rsidRPr="009705D3">
        <w:rPr>
          <w:rFonts w:asciiTheme="majorBidi" w:hAnsiTheme="majorBidi" w:cstheme="majorBidi"/>
          <w:sz w:val="22"/>
          <w:szCs w:val="22"/>
        </w:rPr>
        <w:t>Horowitz</w:t>
      </w:r>
      <w:r w:rsidR="00857C34" w:rsidRPr="009705D3">
        <w:rPr>
          <w:rFonts w:asciiTheme="majorBidi" w:hAnsiTheme="majorBidi" w:cstheme="majorBidi"/>
          <w:sz w:val="22"/>
          <w:szCs w:val="22"/>
        </w:rPr>
        <w:t xml:space="preserve"> to the Education Department, 1923 (no specific date), </w:t>
      </w:r>
      <w:r w:rsidR="00857C34" w:rsidRPr="009705D3">
        <w:rPr>
          <w:rFonts w:asciiTheme="majorBidi" w:hAnsiTheme="majorBidi" w:cstheme="majorBidi"/>
          <w:i/>
          <w:iCs/>
          <w:sz w:val="22"/>
          <w:szCs w:val="22"/>
        </w:rPr>
        <w:t>CZA</w:t>
      </w:r>
      <w:r w:rsidR="00857C34" w:rsidRPr="009705D3">
        <w:rPr>
          <w:rFonts w:asciiTheme="majorBidi" w:hAnsiTheme="majorBidi" w:cstheme="majorBidi"/>
          <w:sz w:val="22"/>
          <w:szCs w:val="22"/>
        </w:rPr>
        <w:t xml:space="preserve">, </w:t>
      </w:r>
      <w:r w:rsidR="00857C34" w:rsidRPr="009705D3">
        <w:rPr>
          <w:rFonts w:asciiTheme="majorBidi" w:hAnsiTheme="majorBidi" w:cstheme="majorBidi"/>
          <w:sz w:val="22"/>
          <w:szCs w:val="22"/>
        </w:rPr>
        <w:t>S2/533/302</w:t>
      </w:r>
      <w:r w:rsidR="00857C34" w:rsidRPr="009705D3">
        <w:rPr>
          <w:rFonts w:asciiTheme="majorBidi" w:hAnsiTheme="majorBidi" w:cstheme="majorBidi"/>
          <w:sz w:val="22"/>
          <w:szCs w:val="22"/>
        </w:rPr>
        <w:t>.</w:t>
      </w:r>
    </w:p>
  </w:footnote>
  <w:footnote w:id="67">
    <w:p w14:paraId="365A0EBC" w14:textId="7BD681D3" w:rsidR="002A61DD" w:rsidRPr="009705D3" w:rsidRDefault="002A61DD" w:rsidP="009705D3">
      <w:pPr>
        <w:pStyle w:val="NormalWeb"/>
        <w:spacing w:line="360" w:lineRule="auto"/>
        <w:jc w:val="both"/>
        <w:rPr>
          <w:rFonts w:asciiTheme="majorBidi" w:hAnsiTheme="majorBidi" w:cstheme="majorBidi"/>
          <w:sz w:val="22"/>
          <w:szCs w:val="22"/>
          <w:rtl/>
          <w:lang w:val="en-GB"/>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857C34" w:rsidRPr="009705D3">
        <w:rPr>
          <w:rFonts w:asciiTheme="majorBidi" w:hAnsiTheme="majorBidi" w:cstheme="majorBidi"/>
          <w:sz w:val="22"/>
          <w:szCs w:val="22"/>
        </w:rPr>
        <w:t xml:space="preserve">The "Hebrew in Hebrew" method was developed by Yitzhak Epstein in the Upper Galilee colonies, particularly in </w:t>
      </w:r>
      <w:proofErr w:type="spellStart"/>
      <w:r w:rsidR="00857C34" w:rsidRPr="009705D3">
        <w:rPr>
          <w:rFonts w:asciiTheme="majorBidi" w:hAnsiTheme="majorBidi" w:cstheme="majorBidi"/>
          <w:sz w:val="22"/>
          <w:szCs w:val="22"/>
        </w:rPr>
        <w:t>Metula</w:t>
      </w:r>
      <w:proofErr w:type="spellEnd"/>
      <w:r w:rsidR="00857C34" w:rsidRPr="009705D3">
        <w:rPr>
          <w:rFonts w:asciiTheme="majorBidi" w:hAnsiTheme="majorBidi" w:cstheme="majorBidi"/>
          <w:sz w:val="22"/>
          <w:szCs w:val="22"/>
        </w:rPr>
        <w:t xml:space="preserve"> and Rosh Pina. In 1901, Epstein published a textbook under this title. The principles of this approach emphasized exclusive instruction in Hebrew, alongside progressive, activity-based pedagogy and co-educational learning for boys and girls. See, for example: </w:t>
      </w:r>
      <w:proofErr w:type="spellStart"/>
      <w:r w:rsidR="00857C34" w:rsidRPr="009705D3">
        <w:rPr>
          <w:rFonts w:asciiTheme="majorBidi" w:hAnsiTheme="majorBidi" w:cstheme="majorBidi"/>
          <w:sz w:val="22"/>
          <w:szCs w:val="22"/>
        </w:rPr>
        <w:t>Shlomo</w:t>
      </w:r>
      <w:proofErr w:type="spellEnd"/>
      <w:r w:rsidR="00857C34" w:rsidRPr="009705D3">
        <w:rPr>
          <w:rFonts w:asciiTheme="majorBidi" w:hAnsiTheme="majorBidi" w:cstheme="majorBidi"/>
          <w:sz w:val="22"/>
          <w:szCs w:val="22"/>
        </w:rPr>
        <w:t xml:space="preserve"> </w:t>
      </w:r>
      <w:proofErr w:type="spellStart"/>
      <w:r w:rsidR="00857C34" w:rsidRPr="009705D3">
        <w:rPr>
          <w:rFonts w:asciiTheme="majorBidi" w:hAnsiTheme="majorBidi" w:cstheme="majorBidi"/>
          <w:sz w:val="22"/>
          <w:szCs w:val="22"/>
        </w:rPr>
        <w:t>Haramati</w:t>
      </w:r>
      <w:proofErr w:type="spellEnd"/>
      <w:r w:rsidR="00857C34" w:rsidRPr="009705D3">
        <w:rPr>
          <w:rFonts w:asciiTheme="majorBidi" w:hAnsiTheme="majorBidi" w:cstheme="majorBidi"/>
          <w:sz w:val="22"/>
          <w:szCs w:val="22"/>
        </w:rPr>
        <w:t xml:space="preserve">, </w:t>
      </w:r>
      <w:r w:rsidR="00857C34" w:rsidRPr="009705D3">
        <w:rPr>
          <w:rFonts w:asciiTheme="majorBidi" w:hAnsiTheme="majorBidi" w:cstheme="majorBidi"/>
          <w:i/>
          <w:iCs/>
          <w:sz w:val="22"/>
          <w:szCs w:val="22"/>
        </w:rPr>
        <w:t>The Pioneer Teachers in Eretz-Israel</w:t>
      </w:r>
      <w:r w:rsidR="00857C34" w:rsidRPr="009705D3">
        <w:rPr>
          <w:rFonts w:asciiTheme="majorBidi" w:hAnsiTheme="majorBidi" w:cstheme="majorBidi"/>
          <w:sz w:val="22"/>
          <w:szCs w:val="22"/>
        </w:rPr>
        <w:t xml:space="preserve"> (Israel: Ministry of Defense publishing 2000) [Hebrew].</w:t>
      </w:r>
    </w:p>
  </w:footnote>
  <w:footnote w:id="68">
    <w:p w14:paraId="00778C0F" w14:textId="448F2880" w:rsidR="002A61DD" w:rsidRPr="009705D3" w:rsidRDefault="002A61DD" w:rsidP="009705D3">
      <w:pPr>
        <w:pStyle w:val="a3"/>
        <w:bidi w:val="0"/>
        <w:ind w:firstLine="0"/>
        <w:rPr>
          <w:rFonts w:asciiTheme="majorBidi" w:hAnsiTheme="majorBidi" w:cstheme="majorBidi"/>
          <w:i/>
          <w:iCs/>
          <w:sz w:val="22"/>
          <w:szCs w:val="22"/>
          <w:rtl/>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857C34" w:rsidRPr="009705D3">
        <w:rPr>
          <w:rFonts w:asciiTheme="majorBidi" w:hAnsiTheme="majorBidi" w:cstheme="majorBidi"/>
          <w:sz w:val="22"/>
          <w:szCs w:val="22"/>
        </w:rPr>
        <w:t xml:space="preserve">Yehuda </w:t>
      </w:r>
      <w:proofErr w:type="spellStart"/>
      <w:r w:rsidR="00857C34" w:rsidRPr="009705D3">
        <w:rPr>
          <w:rFonts w:asciiTheme="majorBidi" w:hAnsiTheme="majorBidi" w:cstheme="majorBidi"/>
          <w:sz w:val="22"/>
          <w:szCs w:val="22"/>
        </w:rPr>
        <w:t>Burla</w:t>
      </w:r>
      <w:proofErr w:type="spellEnd"/>
      <w:r w:rsidR="00857C34" w:rsidRPr="009705D3">
        <w:rPr>
          <w:rFonts w:asciiTheme="majorBidi" w:hAnsiTheme="majorBidi" w:cstheme="majorBidi"/>
          <w:sz w:val="22"/>
          <w:szCs w:val="22"/>
        </w:rPr>
        <w:t xml:space="preserve">, " </w:t>
      </w:r>
      <w:r w:rsidR="00857C34" w:rsidRPr="009705D3">
        <w:rPr>
          <w:rFonts w:asciiTheme="majorBidi" w:hAnsiTheme="majorBidi" w:cstheme="majorBidi"/>
          <w:sz w:val="22"/>
          <w:szCs w:val="22"/>
        </w:rPr>
        <w:t>The Hebrew School in Damascus</w:t>
      </w:r>
      <w:r w:rsidR="00857C34" w:rsidRPr="009705D3">
        <w:rPr>
          <w:rFonts w:asciiTheme="majorBidi" w:hAnsiTheme="majorBidi" w:cstheme="majorBidi"/>
          <w:sz w:val="22"/>
          <w:szCs w:val="22"/>
        </w:rPr>
        <w:t xml:space="preserve">", in: David Kimchi (ed.), </w:t>
      </w:r>
      <w:r w:rsidR="00857C34" w:rsidRPr="009705D3">
        <w:rPr>
          <w:rFonts w:asciiTheme="majorBidi" w:hAnsiTheme="majorBidi" w:cstheme="majorBidi"/>
          <w:i/>
          <w:iCs/>
          <w:sz w:val="22"/>
          <w:szCs w:val="22"/>
        </w:rPr>
        <w:t>Jubilee Book of the Teachers' Organization 1903-1928</w:t>
      </w:r>
      <w:r w:rsidR="00734FCE" w:rsidRPr="009705D3">
        <w:rPr>
          <w:rFonts w:asciiTheme="majorBidi" w:hAnsiTheme="majorBidi" w:cstheme="majorBidi"/>
          <w:i/>
          <w:iCs/>
          <w:sz w:val="22"/>
          <w:szCs w:val="22"/>
        </w:rPr>
        <w:t xml:space="preserve"> </w:t>
      </w:r>
      <w:r w:rsidR="00734FCE" w:rsidRPr="009705D3">
        <w:rPr>
          <w:rFonts w:asciiTheme="majorBidi" w:hAnsiTheme="majorBidi" w:cstheme="majorBidi"/>
          <w:sz w:val="22"/>
          <w:szCs w:val="22"/>
        </w:rPr>
        <w:t>(Jerusalem 1928), 175-177</w:t>
      </w:r>
      <w:r w:rsidR="009705D3" w:rsidRPr="009705D3">
        <w:rPr>
          <w:rFonts w:asciiTheme="majorBidi" w:hAnsiTheme="majorBidi" w:cstheme="majorBidi"/>
          <w:sz w:val="22"/>
          <w:szCs w:val="22"/>
        </w:rPr>
        <w:t>[Hebrew]</w:t>
      </w:r>
    </w:p>
  </w:footnote>
  <w:footnote w:id="69">
    <w:p w14:paraId="2F970DB7" w14:textId="0633AB26" w:rsidR="00734FCE" w:rsidRPr="009705D3" w:rsidRDefault="002A61DD" w:rsidP="009705D3">
      <w:pPr>
        <w:bidi w:val="0"/>
        <w:spacing w:line="360" w:lineRule="auto"/>
        <w:jc w:val="both"/>
        <w:rPr>
          <w:rFonts w:asciiTheme="majorBidi" w:eastAsia="Times New Roman" w:hAnsiTheme="majorBidi" w:cstheme="majorBidi"/>
        </w:rPr>
      </w:pPr>
      <w:r w:rsidRPr="009705D3">
        <w:rPr>
          <w:rStyle w:val="a5"/>
          <w:rFonts w:asciiTheme="majorBidi" w:hAnsiTheme="majorBidi" w:cstheme="majorBidi"/>
        </w:rPr>
        <w:footnoteRef/>
      </w:r>
      <w:r w:rsidRPr="009705D3">
        <w:rPr>
          <w:rFonts w:asciiTheme="majorBidi" w:hAnsiTheme="majorBidi" w:cstheme="majorBidi"/>
          <w:rtl/>
        </w:rPr>
        <w:t xml:space="preserve"> </w:t>
      </w:r>
      <w:proofErr w:type="spellStart"/>
      <w:r w:rsidR="00734FCE" w:rsidRPr="009705D3">
        <w:rPr>
          <w:rFonts w:asciiTheme="majorBidi" w:eastAsia="Times New Roman" w:hAnsiTheme="majorBidi" w:cstheme="majorBidi"/>
        </w:rPr>
        <w:t>Yaacov</w:t>
      </w:r>
      <w:proofErr w:type="spellEnd"/>
      <w:r w:rsidR="00734FCE" w:rsidRPr="009705D3">
        <w:rPr>
          <w:rFonts w:asciiTheme="majorBidi" w:eastAsia="Times New Roman" w:hAnsiTheme="majorBidi" w:cstheme="majorBidi"/>
        </w:rPr>
        <w:t xml:space="preserve"> </w:t>
      </w:r>
      <w:proofErr w:type="spellStart"/>
      <w:r w:rsidR="00734FCE" w:rsidRPr="009705D3">
        <w:rPr>
          <w:rFonts w:asciiTheme="majorBidi" w:eastAsia="Times New Roman" w:hAnsiTheme="majorBidi" w:cstheme="majorBidi"/>
        </w:rPr>
        <w:t>Iram</w:t>
      </w:r>
      <w:proofErr w:type="spellEnd"/>
      <w:r w:rsidR="00734FCE" w:rsidRPr="009705D3">
        <w:rPr>
          <w:rFonts w:asciiTheme="majorBidi" w:eastAsia="Times New Roman" w:hAnsiTheme="majorBidi" w:cstheme="majorBidi"/>
        </w:rPr>
        <w:t xml:space="preserve">, "The experience of a Teacher in the Hebrew School of Gaza, 1913", </w:t>
      </w:r>
      <w:r w:rsidR="00734FCE" w:rsidRPr="009705D3">
        <w:rPr>
          <w:rFonts w:asciiTheme="majorBidi" w:hAnsiTheme="majorBidi" w:cstheme="majorBidi"/>
          <w:i/>
          <w:iCs/>
          <w:spacing w:val="-5"/>
        </w:rPr>
        <w:t>Proceedings of the World Congress of Jewish Studies</w:t>
      </w:r>
      <w:r w:rsidR="00734FCE" w:rsidRPr="009705D3">
        <w:rPr>
          <w:rFonts w:asciiTheme="majorBidi" w:hAnsiTheme="majorBidi" w:cstheme="majorBidi"/>
          <w:i/>
          <w:iCs/>
          <w:spacing w:val="-5"/>
        </w:rPr>
        <w:t xml:space="preserve"> 11 (1992), 198-204</w:t>
      </w:r>
    </w:p>
    <w:p w14:paraId="7AA743B9" w14:textId="683F6C84" w:rsidR="002A61DD" w:rsidRPr="009705D3" w:rsidRDefault="002A61DD" w:rsidP="009705D3">
      <w:pPr>
        <w:spacing w:line="360" w:lineRule="auto"/>
        <w:jc w:val="both"/>
        <w:rPr>
          <w:rFonts w:asciiTheme="majorBidi" w:hAnsiTheme="majorBidi" w:cstheme="majorBidi"/>
          <w:rtl/>
        </w:rPr>
      </w:pPr>
    </w:p>
  </w:footnote>
  <w:footnote w:id="70">
    <w:p w14:paraId="3DF5A281" w14:textId="61BDEB0E" w:rsidR="002A61DD" w:rsidRPr="009705D3" w:rsidRDefault="002A61DD" w:rsidP="009705D3">
      <w:pPr>
        <w:bidi w:val="0"/>
        <w:spacing w:line="360" w:lineRule="auto"/>
        <w:jc w:val="both"/>
        <w:rPr>
          <w:rFonts w:asciiTheme="majorBidi" w:hAnsiTheme="majorBidi" w:cstheme="majorBidi"/>
        </w:rPr>
      </w:pPr>
      <w:r w:rsidRPr="009705D3">
        <w:rPr>
          <w:rStyle w:val="a5"/>
          <w:rFonts w:asciiTheme="majorBidi" w:hAnsiTheme="majorBidi" w:cstheme="majorBidi"/>
        </w:rPr>
        <w:footnoteRef/>
      </w:r>
      <w:r w:rsidRPr="009705D3">
        <w:rPr>
          <w:rFonts w:asciiTheme="majorBidi" w:hAnsiTheme="majorBidi" w:cstheme="majorBidi"/>
          <w:rtl/>
        </w:rPr>
        <w:t xml:space="preserve"> </w:t>
      </w:r>
      <w:r w:rsidR="00734FCE" w:rsidRPr="009705D3">
        <w:rPr>
          <w:rFonts w:asciiTheme="majorBidi" w:hAnsiTheme="majorBidi" w:cstheme="majorBidi"/>
          <w:shd w:val="clear" w:color="auto" w:fill="FFFFFF"/>
        </w:rPr>
        <w:t>Yehoshua Bar-</w:t>
      </w:r>
      <w:proofErr w:type="spellStart"/>
      <w:r w:rsidR="00734FCE" w:rsidRPr="009705D3">
        <w:rPr>
          <w:rFonts w:asciiTheme="majorBidi" w:hAnsiTheme="majorBidi" w:cstheme="majorBidi"/>
          <w:shd w:val="clear" w:color="auto" w:fill="FFFFFF"/>
        </w:rPr>
        <w:t>Droma</w:t>
      </w:r>
      <w:proofErr w:type="spellEnd"/>
      <w:r w:rsidR="00734FCE" w:rsidRPr="009705D3">
        <w:rPr>
          <w:rFonts w:asciiTheme="majorBidi" w:hAnsiTheme="majorBidi" w:cstheme="majorBidi"/>
          <w:shd w:val="clear" w:color="auto" w:fill="FFFFFF"/>
        </w:rPr>
        <w:t xml:space="preserve">, Report on the school condition, 29.9.1927, CZA, </w:t>
      </w:r>
      <w:r w:rsidR="00734FCE" w:rsidRPr="009705D3">
        <w:rPr>
          <w:rFonts w:asciiTheme="majorBidi" w:hAnsiTheme="majorBidi" w:cstheme="majorBidi"/>
        </w:rPr>
        <w:t>S2/155/1</w:t>
      </w:r>
      <w:r w:rsidRPr="009705D3">
        <w:rPr>
          <w:rFonts w:asciiTheme="majorBidi" w:hAnsiTheme="majorBidi" w:cstheme="majorBidi"/>
          <w:color w:val="000000"/>
          <w:shd w:val="clear" w:color="auto" w:fill="FFFFFF"/>
          <w:rtl/>
        </w:rPr>
        <w:t> </w:t>
      </w:r>
    </w:p>
  </w:footnote>
  <w:footnote w:id="71">
    <w:p w14:paraId="1CC3977C" w14:textId="5E0C0CF2" w:rsidR="002A61DD" w:rsidRPr="009705D3" w:rsidRDefault="002A61DD" w:rsidP="009705D3">
      <w:pPr>
        <w:pStyle w:val="a3"/>
        <w:bidi w:val="0"/>
        <w:ind w:firstLine="0"/>
        <w:rPr>
          <w:rFonts w:asciiTheme="majorBidi" w:hAnsiTheme="majorBidi" w:cstheme="majorBidi"/>
          <w:sz w:val="22"/>
          <w:szCs w:val="22"/>
          <w:rtl/>
        </w:rPr>
      </w:pPr>
      <w:r w:rsidRPr="009705D3">
        <w:rPr>
          <w:rStyle w:val="a5"/>
          <w:rFonts w:asciiTheme="majorBidi" w:hAnsiTheme="majorBidi" w:cstheme="majorBidi"/>
          <w:sz w:val="22"/>
          <w:szCs w:val="22"/>
        </w:rPr>
        <w:footnoteRef/>
      </w:r>
      <w:r w:rsidR="00D86B47" w:rsidRPr="009705D3">
        <w:rPr>
          <w:rFonts w:asciiTheme="majorBidi" w:hAnsiTheme="majorBidi" w:cstheme="majorBidi"/>
          <w:color w:val="000000"/>
          <w:sz w:val="22"/>
          <w:szCs w:val="22"/>
          <w:shd w:val="clear" w:color="auto" w:fill="FFFFFF"/>
        </w:rPr>
        <w:t xml:space="preserve"> Ibid.</w:t>
      </w:r>
    </w:p>
  </w:footnote>
  <w:footnote w:id="72">
    <w:p w14:paraId="2F3D578B" w14:textId="4A855EBC" w:rsidR="00D86B47" w:rsidRPr="009705D3" w:rsidRDefault="002A61DD" w:rsidP="009705D3">
      <w:pPr>
        <w:pStyle w:val="a3"/>
        <w:bidi w:val="0"/>
        <w:ind w:firstLine="0"/>
        <w:rPr>
          <w:rFonts w:asciiTheme="majorBidi" w:hAnsiTheme="majorBidi" w:cstheme="majorBidi"/>
          <w:sz w:val="22"/>
          <w:szCs w:val="22"/>
          <w:rtl/>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D86B47" w:rsidRPr="009705D3">
        <w:rPr>
          <w:rFonts w:asciiTheme="majorBidi" w:hAnsiTheme="majorBidi" w:cstheme="majorBidi"/>
          <w:sz w:val="22"/>
          <w:szCs w:val="22"/>
        </w:rPr>
        <w:t xml:space="preserve">Parents who opposed the use of Hebrew as a secular, everyday language generally did not enroll their children in Hebrew schools. Therefore, this discussion does not address religious-based opposition. </w:t>
      </w:r>
    </w:p>
    <w:p w14:paraId="0911FEB0" w14:textId="05272A10" w:rsidR="002A61DD" w:rsidRPr="009705D3" w:rsidRDefault="002A61DD" w:rsidP="009705D3">
      <w:pPr>
        <w:pStyle w:val="a3"/>
        <w:rPr>
          <w:rFonts w:asciiTheme="majorBidi" w:hAnsiTheme="majorBidi" w:cstheme="majorBidi"/>
          <w:sz w:val="22"/>
          <w:szCs w:val="22"/>
          <w:rtl/>
        </w:rPr>
      </w:pPr>
    </w:p>
  </w:footnote>
  <w:footnote w:id="73">
    <w:p w14:paraId="1E3BFFF4" w14:textId="5F119BFD" w:rsidR="002A61DD" w:rsidRPr="009705D3" w:rsidRDefault="002A61DD" w:rsidP="009705D3">
      <w:pPr>
        <w:bidi w:val="0"/>
        <w:spacing w:line="360" w:lineRule="auto"/>
        <w:jc w:val="both"/>
        <w:rPr>
          <w:rFonts w:asciiTheme="majorBidi" w:hAnsiTheme="majorBidi" w:cstheme="majorBidi"/>
          <w:rtl/>
        </w:rPr>
      </w:pPr>
      <w:r w:rsidRPr="009705D3">
        <w:rPr>
          <w:rStyle w:val="a5"/>
          <w:rFonts w:asciiTheme="majorBidi" w:hAnsiTheme="majorBidi" w:cstheme="majorBidi"/>
        </w:rPr>
        <w:footnoteRef/>
      </w:r>
      <w:r w:rsidRPr="009705D3">
        <w:rPr>
          <w:rFonts w:asciiTheme="majorBidi" w:hAnsiTheme="majorBidi" w:cstheme="majorBidi"/>
          <w:rtl/>
        </w:rPr>
        <w:t xml:space="preserve"> </w:t>
      </w:r>
      <w:r w:rsidR="00D86B47" w:rsidRPr="009705D3">
        <w:rPr>
          <w:rFonts w:asciiTheme="majorBidi" w:hAnsiTheme="majorBidi" w:cstheme="majorBidi"/>
          <w:shd w:val="clear" w:color="auto" w:fill="FFFFFF"/>
        </w:rPr>
        <w:t>Yehoshua Bar-</w:t>
      </w:r>
      <w:proofErr w:type="spellStart"/>
      <w:r w:rsidR="00D86B47" w:rsidRPr="009705D3">
        <w:rPr>
          <w:rFonts w:asciiTheme="majorBidi" w:hAnsiTheme="majorBidi" w:cstheme="majorBidi"/>
          <w:shd w:val="clear" w:color="auto" w:fill="FFFFFF"/>
        </w:rPr>
        <w:t>Droma</w:t>
      </w:r>
      <w:proofErr w:type="spellEnd"/>
      <w:r w:rsidR="00D86B47" w:rsidRPr="009705D3">
        <w:rPr>
          <w:rFonts w:asciiTheme="majorBidi" w:hAnsiTheme="majorBidi" w:cstheme="majorBidi"/>
          <w:shd w:val="clear" w:color="auto" w:fill="FFFFFF"/>
        </w:rPr>
        <w:t xml:space="preserve">, Report on the school condition, 29.9.1927, CZA, </w:t>
      </w:r>
      <w:r w:rsidR="00D86B47" w:rsidRPr="009705D3">
        <w:rPr>
          <w:rFonts w:asciiTheme="majorBidi" w:hAnsiTheme="majorBidi" w:cstheme="majorBidi"/>
        </w:rPr>
        <w:t>S2/155/1</w:t>
      </w:r>
      <w:r w:rsidR="00D86B47" w:rsidRPr="009705D3">
        <w:rPr>
          <w:rFonts w:asciiTheme="majorBidi" w:hAnsiTheme="majorBidi" w:cstheme="majorBidi"/>
          <w:color w:val="000000"/>
          <w:shd w:val="clear" w:color="auto" w:fill="FFFFFF"/>
          <w:rtl/>
        </w:rPr>
        <w:t> </w:t>
      </w:r>
    </w:p>
  </w:footnote>
  <w:footnote w:id="74">
    <w:p w14:paraId="02C3EC9C" w14:textId="228468C8" w:rsidR="002A61DD" w:rsidRPr="009705D3" w:rsidRDefault="002A61DD"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009705D3" w:rsidRPr="009705D3">
        <w:rPr>
          <w:rFonts w:asciiTheme="majorBidi" w:hAnsiTheme="majorBidi" w:cstheme="majorBidi"/>
          <w:sz w:val="22"/>
          <w:szCs w:val="22"/>
          <w:rtl/>
        </w:rPr>
        <w:t xml:space="preserve"> </w:t>
      </w:r>
      <w:r w:rsidR="009705D3" w:rsidRPr="009705D3">
        <w:rPr>
          <w:rFonts w:asciiTheme="majorBidi" w:hAnsiTheme="majorBidi" w:cstheme="majorBidi"/>
          <w:sz w:val="22"/>
          <w:szCs w:val="22"/>
        </w:rPr>
        <w:t xml:space="preserve">Kidron, Linder-Yarkony, </w:t>
      </w:r>
      <w:r w:rsidR="009705D3" w:rsidRPr="009705D3">
        <w:rPr>
          <w:rFonts w:asciiTheme="majorBidi" w:hAnsiTheme="majorBidi" w:cstheme="majorBidi"/>
          <w:i/>
          <w:iCs/>
          <w:sz w:val="22"/>
          <w:szCs w:val="22"/>
        </w:rPr>
        <w:t>A Forgotten Community</w:t>
      </w:r>
      <w:r w:rsidR="009705D3" w:rsidRPr="009705D3">
        <w:rPr>
          <w:rFonts w:asciiTheme="majorBidi" w:hAnsiTheme="majorBidi" w:cstheme="majorBidi"/>
          <w:sz w:val="22"/>
          <w:szCs w:val="22"/>
        </w:rPr>
        <w:t>,</w:t>
      </w:r>
      <w:r w:rsidRPr="009705D3">
        <w:rPr>
          <w:rFonts w:asciiTheme="majorBidi" w:hAnsiTheme="majorBidi" w:cstheme="majorBidi"/>
          <w:sz w:val="22"/>
          <w:szCs w:val="22"/>
          <w:rtl/>
        </w:rPr>
        <w:t xml:space="preserve"> </w:t>
      </w:r>
      <w:r w:rsidR="009705D3" w:rsidRPr="009705D3">
        <w:rPr>
          <w:rFonts w:asciiTheme="majorBidi" w:hAnsiTheme="majorBidi" w:cstheme="majorBidi"/>
          <w:sz w:val="22"/>
          <w:szCs w:val="22"/>
        </w:rPr>
        <w:t>26-30</w:t>
      </w:r>
    </w:p>
  </w:footnote>
  <w:footnote w:id="75">
    <w:p w14:paraId="683D13F7" w14:textId="3D7CD8EB" w:rsidR="002A61DD" w:rsidRPr="009705D3" w:rsidRDefault="002A61DD"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009705D3" w:rsidRPr="009705D3">
        <w:rPr>
          <w:rFonts w:asciiTheme="majorBidi" w:hAnsiTheme="majorBidi" w:cstheme="majorBidi"/>
          <w:sz w:val="22"/>
          <w:szCs w:val="22"/>
        </w:rPr>
        <w:t>Ibid, 41.</w:t>
      </w:r>
      <w:r w:rsidRPr="009705D3">
        <w:rPr>
          <w:rFonts w:asciiTheme="majorBidi" w:hAnsiTheme="majorBidi" w:cstheme="majorBidi"/>
          <w:sz w:val="22"/>
          <w:szCs w:val="22"/>
          <w:rtl/>
        </w:rPr>
        <w:t xml:space="preserve"> </w:t>
      </w:r>
    </w:p>
  </w:footnote>
  <w:footnote w:id="76">
    <w:p w14:paraId="2FB3691E" w14:textId="134B71BF" w:rsidR="002A61DD" w:rsidRPr="009705D3" w:rsidRDefault="002A61DD" w:rsidP="009705D3">
      <w:pPr>
        <w:pStyle w:val="a3"/>
        <w:bidi w:val="0"/>
        <w:ind w:firstLine="0"/>
        <w:rPr>
          <w:rFonts w:asciiTheme="majorBidi" w:hAnsiTheme="majorBidi" w:cstheme="majorBidi"/>
          <w:sz w:val="22"/>
          <w:szCs w:val="22"/>
          <w:rtl/>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D86B47" w:rsidRPr="009705D3">
        <w:rPr>
          <w:rFonts w:asciiTheme="majorBidi" w:hAnsiTheme="majorBidi" w:cstheme="majorBidi"/>
          <w:sz w:val="22"/>
          <w:szCs w:val="22"/>
        </w:rPr>
        <w:t xml:space="preserve">Yehoshua Lurie, </w:t>
      </w:r>
      <w:r w:rsidR="00D86B47" w:rsidRPr="009705D3">
        <w:rPr>
          <w:rFonts w:asciiTheme="majorBidi" w:hAnsiTheme="majorBidi" w:cstheme="majorBidi"/>
          <w:i/>
          <w:iCs/>
          <w:sz w:val="22"/>
          <w:szCs w:val="22"/>
        </w:rPr>
        <w:t>Acre, the Walled City, Jews Among the Arabs, Arabs Among the Jews</w:t>
      </w:r>
      <w:r w:rsidR="00D86B47" w:rsidRPr="009705D3">
        <w:rPr>
          <w:rFonts w:asciiTheme="majorBidi" w:hAnsiTheme="majorBidi" w:cstheme="majorBidi"/>
          <w:sz w:val="22"/>
          <w:szCs w:val="22"/>
        </w:rPr>
        <w:t xml:space="preserve"> (Tel-Aviv: </w:t>
      </w:r>
      <w:proofErr w:type="spellStart"/>
      <w:r w:rsidR="00D86B47" w:rsidRPr="009705D3">
        <w:rPr>
          <w:rFonts w:asciiTheme="majorBidi" w:hAnsiTheme="majorBidi" w:cstheme="majorBidi"/>
          <w:sz w:val="22"/>
          <w:szCs w:val="22"/>
        </w:rPr>
        <w:t>Yaron</w:t>
      </w:r>
      <w:proofErr w:type="spellEnd"/>
      <w:r w:rsidR="00D86B47" w:rsidRPr="009705D3">
        <w:rPr>
          <w:rFonts w:asciiTheme="majorBidi" w:hAnsiTheme="majorBidi" w:cstheme="majorBidi"/>
          <w:sz w:val="22"/>
          <w:szCs w:val="22"/>
        </w:rPr>
        <w:t xml:space="preserve"> Golan 2000), 333 [ Hebrew].</w:t>
      </w:r>
    </w:p>
  </w:footnote>
  <w:footnote w:id="77">
    <w:p w14:paraId="3835E3F8" w14:textId="50576DA6" w:rsidR="002A61DD" w:rsidRPr="009705D3" w:rsidRDefault="002A61DD"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D86B47" w:rsidRPr="009705D3">
        <w:rPr>
          <w:rFonts w:asciiTheme="majorBidi" w:hAnsiTheme="majorBidi" w:cstheme="majorBidi"/>
          <w:sz w:val="22"/>
          <w:szCs w:val="22"/>
        </w:rPr>
        <w:t xml:space="preserve">From </w:t>
      </w:r>
      <w:proofErr w:type="spellStart"/>
      <w:r w:rsidR="00D86B47" w:rsidRPr="009705D3">
        <w:rPr>
          <w:rFonts w:asciiTheme="majorBidi" w:hAnsiTheme="majorBidi" w:cstheme="majorBidi"/>
          <w:sz w:val="22"/>
          <w:szCs w:val="22"/>
        </w:rPr>
        <w:t>Katriel</w:t>
      </w:r>
      <w:proofErr w:type="spellEnd"/>
      <w:r w:rsidR="00D86B47" w:rsidRPr="009705D3">
        <w:rPr>
          <w:rFonts w:asciiTheme="majorBidi" w:hAnsiTheme="majorBidi" w:cstheme="majorBidi"/>
          <w:sz w:val="22"/>
          <w:szCs w:val="22"/>
        </w:rPr>
        <w:t xml:space="preserve"> </w:t>
      </w:r>
      <w:proofErr w:type="spellStart"/>
      <w:r w:rsidR="00D86B47" w:rsidRPr="009705D3">
        <w:rPr>
          <w:rFonts w:asciiTheme="majorBidi" w:hAnsiTheme="majorBidi" w:cstheme="majorBidi"/>
          <w:sz w:val="22"/>
          <w:szCs w:val="22"/>
        </w:rPr>
        <w:t>Nehemia</w:t>
      </w:r>
      <w:proofErr w:type="spellEnd"/>
      <w:r w:rsidR="00D86B47" w:rsidRPr="009705D3">
        <w:rPr>
          <w:rFonts w:asciiTheme="majorBidi" w:hAnsiTheme="majorBidi" w:cstheme="majorBidi"/>
          <w:sz w:val="22"/>
          <w:szCs w:val="22"/>
        </w:rPr>
        <w:t xml:space="preserve"> </w:t>
      </w:r>
      <w:proofErr w:type="spellStart"/>
      <w:r w:rsidR="00D86B47" w:rsidRPr="009705D3">
        <w:rPr>
          <w:rFonts w:asciiTheme="majorBidi" w:hAnsiTheme="majorBidi" w:cstheme="majorBidi"/>
          <w:sz w:val="22"/>
          <w:szCs w:val="22"/>
        </w:rPr>
        <w:t>Magril</w:t>
      </w:r>
      <w:proofErr w:type="spellEnd"/>
      <w:r w:rsidR="00D86B47" w:rsidRPr="009705D3">
        <w:rPr>
          <w:rFonts w:asciiTheme="majorBidi" w:hAnsiTheme="majorBidi" w:cstheme="majorBidi"/>
          <w:sz w:val="22"/>
          <w:szCs w:val="22"/>
        </w:rPr>
        <w:t xml:space="preserve"> to the Education Department,28.10.1929. </w:t>
      </w:r>
      <w:proofErr w:type="gramStart"/>
      <w:r w:rsidR="00D86B47" w:rsidRPr="009705D3">
        <w:rPr>
          <w:rFonts w:asciiTheme="majorBidi" w:hAnsiTheme="majorBidi" w:cstheme="majorBidi"/>
          <w:sz w:val="22"/>
          <w:szCs w:val="22"/>
        </w:rPr>
        <w:t>CZA</w:t>
      </w:r>
      <w:r w:rsidR="009705D3">
        <w:rPr>
          <w:rFonts w:asciiTheme="majorBidi" w:hAnsiTheme="majorBidi" w:cstheme="majorBidi"/>
          <w:sz w:val="22"/>
          <w:szCs w:val="22"/>
        </w:rPr>
        <w:t>,</w:t>
      </w:r>
      <w:r w:rsidR="00D86B47" w:rsidRPr="009705D3">
        <w:rPr>
          <w:rFonts w:asciiTheme="majorBidi" w:hAnsiTheme="majorBidi" w:cstheme="majorBidi"/>
          <w:sz w:val="22"/>
          <w:szCs w:val="22"/>
        </w:rPr>
        <w:t xml:space="preserve">  </w:t>
      </w:r>
      <w:r w:rsidR="00D86B47" w:rsidRPr="009705D3">
        <w:rPr>
          <w:rFonts w:asciiTheme="majorBidi" w:hAnsiTheme="majorBidi" w:cstheme="majorBidi"/>
          <w:sz w:val="22"/>
          <w:szCs w:val="22"/>
        </w:rPr>
        <w:t>J</w:t>
      </w:r>
      <w:proofErr w:type="gramEnd"/>
      <w:r w:rsidR="00D86B47" w:rsidRPr="009705D3">
        <w:rPr>
          <w:rFonts w:asciiTheme="majorBidi" w:hAnsiTheme="majorBidi" w:cstheme="majorBidi"/>
          <w:sz w:val="22"/>
          <w:szCs w:val="22"/>
        </w:rPr>
        <w:t>17/7023/2</w:t>
      </w:r>
      <w:r w:rsidR="00D86B47" w:rsidRPr="009705D3">
        <w:rPr>
          <w:rFonts w:asciiTheme="majorBidi" w:hAnsiTheme="majorBidi" w:cstheme="majorBidi"/>
          <w:sz w:val="22"/>
          <w:szCs w:val="22"/>
          <w:rtl/>
        </w:rPr>
        <w:t>.</w:t>
      </w:r>
    </w:p>
  </w:footnote>
  <w:footnote w:id="78">
    <w:p w14:paraId="23B48B6C" w14:textId="68C76839" w:rsidR="002A61DD" w:rsidRPr="009705D3" w:rsidRDefault="002A61DD" w:rsidP="009705D3">
      <w:pPr>
        <w:pStyle w:val="a3"/>
        <w:bidi w:val="0"/>
        <w:ind w:firstLine="0"/>
        <w:rPr>
          <w:rFonts w:asciiTheme="majorBidi" w:hAnsiTheme="majorBidi" w:cstheme="majorBidi"/>
          <w:sz w:val="22"/>
          <w:szCs w:val="22"/>
        </w:rPr>
      </w:pPr>
      <w:r w:rsidRPr="009705D3">
        <w:rPr>
          <w:rStyle w:val="a5"/>
          <w:rFonts w:asciiTheme="majorBidi" w:hAnsiTheme="majorBidi" w:cstheme="majorBidi"/>
          <w:sz w:val="22"/>
          <w:szCs w:val="22"/>
        </w:rPr>
        <w:footnoteRef/>
      </w:r>
      <w:r w:rsidRPr="009705D3">
        <w:rPr>
          <w:rFonts w:asciiTheme="majorBidi" w:hAnsiTheme="majorBidi" w:cstheme="majorBidi"/>
          <w:sz w:val="22"/>
          <w:szCs w:val="22"/>
          <w:rtl/>
        </w:rPr>
        <w:t xml:space="preserve"> </w:t>
      </w:r>
      <w:r w:rsidR="009705D3" w:rsidRPr="009705D3">
        <w:rPr>
          <w:rFonts w:asciiTheme="majorBidi" w:hAnsiTheme="majorBidi" w:cstheme="majorBidi"/>
          <w:sz w:val="22"/>
          <w:szCs w:val="22"/>
        </w:rPr>
        <w:t xml:space="preserve">Kidron, </w:t>
      </w:r>
      <w:r w:rsidR="009705D3" w:rsidRPr="009705D3">
        <w:rPr>
          <w:rFonts w:asciiTheme="majorBidi" w:hAnsiTheme="majorBidi" w:cstheme="majorBidi"/>
          <w:i/>
          <w:iCs/>
          <w:sz w:val="22"/>
          <w:szCs w:val="22"/>
        </w:rPr>
        <w:t>Between Nation and Locality</w:t>
      </w:r>
      <w:r w:rsidR="009705D3" w:rsidRPr="009705D3">
        <w:rPr>
          <w:rFonts w:asciiTheme="majorBidi" w:hAnsiTheme="majorBidi" w:cstheme="majorBidi"/>
          <w:sz w:val="22"/>
          <w:szCs w:val="22"/>
        </w:rPr>
        <w:t xml:space="preserve"> </w:t>
      </w:r>
      <w:r w:rsidR="009705D3">
        <w:rPr>
          <w:rFonts w:asciiTheme="majorBidi" w:hAnsiTheme="majorBidi" w:cstheme="majorBidi"/>
          <w:sz w:val="22"/>
          <w:szCs w:val="22"/>
        </w:rPr>
        <w:t>,</w:t>
      </w:r>
      <w:bookmarkStart w:id="0" w:name="_GoBack"/>
      <w:bookmarkEnd w:id="0"/>
      <w:r w:rsidR="009705D3" w:rsidRPr="009705D3">
        <w:rPr>
          <w:rFonts w:asciiTheme="majorBidi" w:hAnsiTheme="majorBidi" w:cstheme="majorBidi"/>
          <w:sz w:val="22"/>
          <w:szCs w:val="22"/>
        </w:rPr>
        <w:t xml:space="preserve"> </w:t>
      </w:r>
      <w:r w:rsidR="00D86B47" w:rsidRPr="009705D3">
        <w:rPr>
          <w:rFonts w:asciiTheme="majorBidi" w:hAnsiTheme="majorBidi" w:cstheme="majorBidi"/>
          <w:sz w:val="22"/>
          <w:szCs w:val="22"/>
        </w:rPr>
        <w:t>158-160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63F93"/>
    <w:multiLevelType w:val="multilevel"/>
    <w:tmpl w:val="77FEC21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66"/>
    <w:rsid w:val="000014C1"/>
    <w:rsid w:val="000150CF"/>
    <w:rsid w:val="00025398"/>
    <w:rsid w:val="00025B66"/>
    <w:rsid w:val="00060573"/>
    <w:rsid w:val="00075D3F"/>
    <w:rsid w:val="00076280"/>
    <w:rsid w:val="0007638C"/>
    <w:rsid w:val="000830D0"/>
    <w:rsid w:val="000946DF"/>
    <w:rsid w:val="000A226E"/>
    <w:rsid w:val="000A4F7B"/>
    <w:rsid w:val="000B1DBE"/>
    <w:rsid w:val="000B6F47"/>
    <w:rsid w:val="000C25FA"/>
    <w:rsid w:val="000D1DAB"/>
    <w:rsid w:val="000D3482"/>
    <w:rsid w:val="000E690C"/>
    <w:rsid w:val="000F6C02"/>
    <w:rsid w:val="00100656"/>
    <w:rsid w:val="001064EC"/>
    <w:rsid w:val="00110B91"/>
    <w:rsid w:val="00124258"/>
    <w:rsid w:val="00124B4C"/>
    <w:rsid w:val="00126A04"/>
    <w:rsid w:val="00136743"/>
    <w:rsid w:val="001426B2"/>
    <w:rsid w:val="001505A5"/>
    <w:rsid w:val="00153D61"/>
    <w:rsid w:val="001547D5"/>
    <w:rsid w:val="00154805"/>
    <w:rsid w:val="00157CFE"/>
    <w:rsid w:val="001643E4"/>
    <w:rsid w:val="0017265A"/>
    <w:rsid w:val="0017502B"/>
    <w:rsid w:val="00183E73"/>
    <w:rsid w:val="001B0BEC"/>
    <w:rsid w:val="001B238F"/>
    <w:rsid w:val="001B3E71"/>
    <w:rsid w:val="001C1F16"/>
    <w:rsid w:val="001C7B3F"/>
    <w:rsid w:val="001E0172"/>
    <w:rsid w:val="001E2C52"/>
    <w:rsid w:val="001E7A6C"/>
    <w:rsid w:val="001F17B0"/>
    <w:rsid w:val="001F598D"/>
    <w:rsid w:val="00203D1F"/>
    <w:rsid w:val="00212278"/>
    <w:rsid w:val="00212A2B"/>
    <w:rsid w:val="00213EF5"/>
    <w:rsid w:val="002226D6"/>
    <w:rsid w:val="00225E5F"/>
    <w:rsid w:val="002275B7"/>
    <w:rsid w:val="00231CC9"/>
    <w:rsid w:val="002341D9"/>
    <w:rsid w:val="00237007"/>
    <w:rsid w:val="00237999"/>
    <w:rsid w:val="00241D11"/>
    <w:rsid w:val="00242A49"/>
    <w:rsid w:val="00245DDA"/>
    <w:rsid w:val="00252F98"/>
    <w:rsid w:val="00254110"/>
    <w:rsid w:val="00266AE5"/>
    <w:rsid w:val="00267547"/>
    <w:rsid w:val="0027135B"/>
    <w:rsid w:val="002730D6"/>
    <w:rsid w:val="00280726"/>
    <w:rsid w:val="00293B90"/>
    <w:rsid w:val="00295FD5"/>
    <w:rsid w:val="002A5F4A"/>
    <w:rsid w:val="002A61DD"/>
    <w:rsid w:val="002A7D6E"/>
    <w:rsid w:val="002C29C4"/>
    <w:rsid w:val="002D2EDA"/>
    <w:rsid w:val="002D3E44"/>
    <w:rsid w:val="002E02A8"/>
    <w:rsid w:val="002F49DE"/>
    <w:rsid w:val="002F75E5"/>
    <w:rsid w:val="003103CF"/>
    <w:rsid w:val="00312E93"/>
    <w:rsid w:val="0031396F"/>
    <w:rsid w:val="00330A47"/>
    <w:rsid w:val="00331F6A"/>
    <w:rsid w:val="00342E2D"/>
    <w:rsid w:val="003456A8"/>
    <w:rsid w:val="003471E0"/>
    <w:rsid w:val="003576E8"/>
    <w:rsid w:val="00360F97"/>
    <w:rsid w:val="00363FDF"/>
    <w:rsid w:val="00371BE9"/>
    <w:rsid w:val="003749D5"/>
    <w:rsid w:val="00375C4C"/>
    <w:rsid w:val="0037637C"/>
    <w:rsid w:val="00380DE1"/>
    <w:rsid w:val="00381ACC"/>
    <w:rsid w:val="00382042"/>
    <w:rsid w:val="003821A4"/>
    <w:rsid w:val="0038713A"/>
    <w:rsid w:val="00391383"/>
    <w:rsid w:val="003962FE"/>
    <w:rsid w:val="003A4BF5"/>
    <w:rsid w:val="003B0183"/>
    <w:rsid w:val="003B18BF"/>
    <w:rsid w:val="003B1D46"/>
    <w:rsid w:val="003D282F"/>
    <w:rsid w:val="003E2FEA"/>
    <w:rsid w:val="003F4CF0"/>
    <w:rsid w:val="00411B04"/>
    <w:rsid w:val="004120B2"/>
    <w:rsid w:val="004123BC"/>
    <w:rsid w:val="00437C5D"/>
    <w:rsid w:val="0045009F"/>
    <w:rsid w:val="004513AF"/>
    <w:rsid w:val="004546A2"/>
    <w:rsid w:val="00454DC7"/>
    <w:rsid w:val="004606C6"/>
    <w:rsid w:val="004723B4"/>
    <w:rsid w:val="004833B8"/>
    <w:rsid w:val="004A0ACA"/>
    <w:rsid w:val="004A50CE"/>
    <w:rsid w:val="004B01E8"/>
    <w:rsid w:val="004B3DA3"/>
    <w:rsid w:val="004B4AE4"/>
    <w:rsid w:val="004C31E7"/>
    <w:rsid w:val="004C5F66"/>
    <w:rsid w:val="004D0D23"/>
    <w:rsid w:val="004D3061"/>
    <w:rsid w:val="004D36CE"/>
    <w:rsid w:val="004D4E16"/>
    <w:rsid w:val="004E3DEA"/>
    <w:rsid w:val="004E6BC5"/>
    <w:rsid w:val="005015BF"/>
    <w:rsid w:val="005044D4"/>
    <w:rsid w:val="00510AC1"/>
    <w:rsid w:val="00513A72"/>
    <w:rsid w:val="00515ED1"/>
    <w:rsid w:val="0053747C"/>
    <w:rsid w:val="00541A45"/>
    <w:rsid w:val="00545B19"/>
    <w:rsid w:val="005578FD"/>
    <w:rsid w:val="00557E43"/>
    <w:rsid w:val="00560F87"/>
    <w:rsid w:val="00567F80"/>
    <w:rsid w:val="00570297"/>
    <w:rsid w:val="00573714"/>
    <w:rsid w:val="00580F6A"/>
    <w:rsid w:val="00582595"/>
    <w:rsid w:val="00587F5D"/>
    <w:rsid w:val="00591512"/>
    <w:rsid w:val="005B156B"/>
    <w:rsid w:val="005B490C"/>
    <w:rsid w:val="005B74AF"/>
    <w:rsid w:val="005B7B55"/>
    <w:rsid w:val="005C146A"/>
    <w:rsid w:val="005D4BAB"/>
    <w:rsid w:val="005F11D1"/>
    <w:rsid w:val="005F3CAA"/>
    <w:rsid w:val="005F50F1"/>
    <w:rsid w:val="00611933"/>
    <w:rsid w:val="00617685"/>
    <w:rsid w:val="00620197"/>
    <w:rsid w:val="00633369"/>
    <w:rsid w:val="00637496"/>
    <w:rsid w:val="00640BAB"/>
    <w:rsid w:val="006422EF"/>
    <w:rsid w:val="006514DA"/>
    <w:rsid w:val="00652F29"/>
    <w:rsid w:val="006647E0"/>
    <w:rsid w:val="0067450F"/>
    <w:rsid w:val="00683906"/>
    <w:rsid w:val="00696B89"/>
    <w:rsid w:val="006A469F"/>
    <w:rsid w:val="006A78A7"/>
    <w:rsid w:val="006C0DAD"/>
    <w:rsid w:val="006C1AC2"/>
    <w:rsid w:val="006E681B"/>
    <w:rsid w:val="00703857"/>
    <w:rsid w:val="00715852"/>
    <w:rsid w:val="00717EA9"/>
    <w:rsid w:val="007230C2"/>
    <w:rsid w:val="007245C5"/>
    <w:rsid w:val="00725824"/>
    <w:rsid w:val="00730FA9"/>
    <w:rsid w:val="00731D8C"/>
    <w:rsid w:val="00734FCE"/>
    <w:rsid w:val="007423BC"/>
    <w:rsid w:val="0074542F"/>
    <w:rsid w:val="00746A42"/>
    <w:rsid w:val="0075290D"/>
    <w:rsid w:val="007547FD"/>
    <w:rsid w:val="00765371"/>
    <w:rsid w:val="00767475"/>
    <w:rsid w:val="007736F6"/>
    <w:rsid w:val="00775236"/>
    <w:rsid w:val="00795EB1"/>
    <w:rsid w:val="007A48EC"/>
    <w:rsid w:val="007A5B7D"/>
    <w:rsid w:val="007B192F"/>
    <w:rsid w:val="007B3C2F"/>
    <w:rsid w:val="007C2C36"/>
    <w:rsid w:val="007D57EF"/>
    <w:rsid w:val="007E19ED"/>
    <w:rsid w:val="007E1E94"/>
    <w:rsid w:val="007E545F"/>
    <w:rsid w:val="007E65E4"/>
    <w:rsid w:val="007E761D"/>
    <w:rsid w:val="007F038A"/>
    <w:rsid w:val="00801FC7"/>
    <w:rsid w:val="00802645"/>
    <w:rsid w:val="00803CEB"/>
    <w:rsid w:val="008104AC"/>
    <w:rsid w:val="00811CEC"/>
    <w:rsid w:val="008209E0"/>
    <w:rsid w:val="00823E6A"/>
    <w:rsid w:val="00826F90"/>
    <w:rsid w:val="0083349C"/>
    <w:rsid w:val="008366D6"/>
    <w:rsid w:val="00842817"/>
    <w:rsid w:val="00850487"/>
    <w:rsid w:val="008565A3"/>
    <w:rsid w:val="008569F0"/>
    <w:rsid w:val="00857C34"/>
    <w:rsid w:val="008644D8"/>
    <w:rsid w:val="00874DB6"/>
    <w:rsid w:val="00877C6F"/>
    <w:rsid w:val="00890313"/>
    <w:rsid w:val="00893172"/>
    <w:rsid w:val="00893EE6"/>
    <w:rsid w:val="0089510D"/>
    <w:rsid w:val="008A2049"/>
    <w:rsid w:val="008C2AC8"/>
    <w:rsid w:val="008D6C15"/>
    <w:rsid w:val="008D6F1B"/>
    <w:rsid w:val="008F307D"/>
    <w:rsid w:val="008F4E75"/>
    <w:rsid w:val="009125AB"/>
    <w:rsid w:val="00914D2D"/>
    <w:rsid w:val="0092097D"/>
    <w:rsid w:val="0092175A"/>
    <w:rsid w:val="0094089F"/>
    <w:rsid w:val="0094565C"/>
    <w:rsid w:val="00951C66"/>
    <w:rsid w:val="009623F8"/>
    <w:rsid w:val="0096653E"/>
    <w:rsid w:val="009705D3"/>
    <w:rsid w:val="00974625"/>
    <w:rsid w:val="00985502"/>
    <w:rsid w:val="009924CF"/>
    <w:rsid w:val="00994483"/>
    <w:rsid w:val="009953E6"/>
    <w:rsid w:val="0099750C"/>
    <w:rsid w:val="009A75EF"/>
    <w:rsid w:val="009D0211"/>
    <w:rsid w:val="009D0517"/>
    <w:rsid w:val="009D390C"/>
    <w:rsid w:val="009E7EDD"/>
    <w:rsid w:val="009F0E8A"/>
    <w:rsid w:val="009F6336"/>
    <w:rsid w:val="009F66AF"/>
    <w:rsid w:val="009F76C8"/>
    <w:rsid w:val="009F7C6C"/>
    <w:rsid w:val="00A02187"/>
    <w:rsid w:val="00A04CD8"/>
    <w:rsid w:val="00A125BF"/>
    <w:rsid w:val="00A269CC"/>
    <w:rsid w:val="00A26E19"/>
    <w:rsid w:val="00A27B13"/>
    <w:rsid w:val="00A35358"/>
    <w:rsid w:val="00A35832"/>
    <w:rsid w:val="00A411FA"/>
    <w:rsid w:val="00A45474"/>
    <w:rsid w:val="00A506EF"/>
    <w:rsid w:val="00A52BFE"/>
    <w:rsid w:val="00A73634"/>
    <w:rsid w:val="00A769E3"/>
    <w:rsid w:val="00A7704E"/>
    <w:rsid w:val="00A86511"/>
    <w:rsid w:val="00A86F5E"/>
    <w:rsid w:val="00AA675D"/>
    <w:rsid w:val="00AB32FD"/>
    <w:rsid w:val="00AB526D"/>
    <w:rsid w:val="00AB5B7C"/>
    <w:rsid w:val="00AD2E4E"/>
    <w:rsid w:val="00AE1988"/>
    <w:rsid w:val="00AE3915"/>
    <w:rsid w:val="00AF40A2"/>
    <w:rsid w:val="00AF5953"/>
    <w:rsid w:val="00AF73F3"/>
    <w:rsid w:val="00B02C01"/>
    <w:rsid w:val="00B05D39"/>
    <w:rsid w:val="00B07311"/>
    <w:rsid w:val="00B21A38"/>
    <w:rsid w:val="00B267F5"/>
    <w:rsid w:val="00B2781F"/>
    <w:rsid w:val="00B31969"/>
    <w:rsid w:val="00B35760"/>
    <w:rsid w:val="00B40EA7"/>
    <w:rsid w:val="00B40ED9"/>
    <w:rsid w:val="00B53AF4"/>
    <w:rsid w:val="00B53ED3"/>
    <w:rsid w:val="00B7181E"/>
    <w:rsid w:val="00B8456F"/>
    <w:rsid w:val="00BA0687"/>
    <w:rsid w:val="00BB70FE"/>
    <w:rsid w:val="00BC14C1"/>
    <w:rsid w:val="00BC3D4F"/>
    <w:rsid w:val="00BC6F9F"/>
    <w:rsid w:val="00BD48E5"/>
    <w:rsid w:val="00BE33AA"/>
    <w:rsid w:val="00BF35E0"/>
    <w:rsid w:val="00C022D2"/>
    <w:rsid w:val="00C11E5E"/>
    <w:rsid w:val="00C24F2C"/>
    <w:rsid w:val="00C2774E"/>
    <w:rsid w:val="00C33965"/>
    <w:rsid w:val="00C34126"/>
    <w:rsid w:val="00C36182"/>
    <w:rsid w:val="00C40AED"/>
    <w:rsid w:val="00C414BE"/>
    <w:rsid w:val="00C426BB"/>
    <w:rsid w:val="00C436E1"/>
    <w:rsid w:val="00C43A2E"/>
    <w:rsid w:val="00C43B0A"/>
    <w:rsid w:val="00C44B31"/>
    <w:rsid w:val="00C47606"/>
    <w:rsid w:val="00C56A0F"/>
    <w:rsid w:val="00C618D5"/>
    <w:rsid w:val="00C70026"/>
    <w:rsid w:val="00C70165"/>
    <w:rsid w:val="00C71B8D"/>
    <w:rsid w:val="00C772EE"/>
    <w:rsid w:val="00C86374"/>
    <w:rsid w:val="00C91FCF"/>
    <w:rsid w:val="00C95F6B"/>
    <w:rsid w:val="00C96093"/>
    <w:rsid w:val="00CB3A3F"/>
    <w:rsid w:val="00CD060C"/>
    <w:rsid w:val="00CD0F95"/>
    <w:rsid w:val="00CE41CF"/>
    <w:rsid w:val="00CF12A2"/>
    <w:rsid w:val="00D0220A"/>
    <w:rsid w:val="00D03BE7"/>
    <w:rsid w:val="00D06CFB"/>
    <w:rsid w:val="00D1045F"/>
    <w:rsid w:val="00D113A6"/>
    <w:rsid w:val="00D1145E"/>
    <w:rsid w:val="00D23DEA"/>
    <w:rsid w:val="00D27461"/>
    <w:rsid w:val="00D3191E"/>
    <w:rsid w:val="00D353C8"/>
    <w:rsid w:val="00D50A49"/>
    <w:rsid w:val="00D57F2B"/>
    <w:rsid w:val="00D801AE"/>
    <w:rsid w:val="00D84330"/>
    <w:rsid w:val="00D86B47"/>
    <w:rsid w:val="00DA74C3"/>
    <w:rsid w:val="00DE0C72"/>
    <w:rsid w:val="00DE4718"/>
    <w:rsid w:val="00DE6FA8"/>
    <w:rsid w:val="00DF771F"/>
    <w:rsid w:val="00E01C8D"/>
    <w:rsid w:val="00E01E27"/>
    <w:rsid w:val="00E04810"/>
    <w:rsid w:val="00E25D5B"/>
    <w:rsid w:val="00E326F5"/>
    <w:rsid w:val="00E5553A"/>
    <w:rsid w:val="00E55D48"/>
    <w:rsid w:val="00E578FD"/>
    <w:rsid w:val="00E57A0D"/>
    <w:rsid w:val="00E62E74"/>
    <w:rsid w:val="00E63215"/>
    <w:rsid w:val="00E65612"/>
    <w:rsid w:val="00E70EC1"/>
    <w:rsid w:val="00E8616A"/>
    <w:rsid w:val="00E873EC"/>
    <w:rsid w:val="00E903CA"/>
    <w:rsid w:val="00E906BF"/>
    <w:rsid w:val="00E93D07"/>
    <w:rsid w:val="00EA6F16"/>
    <w:rsid w:val="00EB4098"/>
    <w:rsid w:val="00EB63EB"/>
    <w:rsid w:val="00EC3A3D"/>
    <w:rsid w:val="00EC6A5A"/>
    <w:rsid w:val="00EF2D89"/>
    <w:rsid w:val="00F3195B"/>
    <w:rsid w:val="00F354F0"/>
    <w:rsid w:val="00F3706C"/>
    <w:rsid w:val="00F449C3"/>
    <w:rsid w:val="00F47DCB"/>
    <w:rsid w:val="00F57D30"/>
    <w:rsid w:val="00F61750"/>
    <w:rsid w:val="00F63ABC"/>
    <w:rsid w:val="00F70809"/>
    <w:rsid w:val="00F758C0"/>
    <w:rsid w:val="00F82A2B"/>
    <w:rsid w:val="00F83BA4"/>
    <w:rsid w:val="00F909A4"/>
    <w:rsid w:val="00F9488B"/>
    <w:rsid w:val="00F94F5B"/>
    <w:rsid w:val="00FA7348"/>
    <w:rsid w:val="00FB1E63"/>
    <w:rsid w:val="00FC74FB"/>
    <w:rsid w:val="00FD3B55"/>
    <w:rsid w:val="00FD65D2"/>
    <w:rsid w:val="00FD774E"/>
    <w:rsid w:val="00FE336F"/>
    <w:rsid w:val="00FE68CE"/>
    <w:rsid w:val="00FF094C"/>
    <w:rsid w:val="00FF65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A060"/>
  <w15:chartTrackingRefBased/>
  <w15:docId w15:val="{E63CE0C9-A329-4861-85A5-65F1D871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B05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839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05D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217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125AB"/>
    <w:pPr>
      <w:spacing w:line="360" w:lineRule="auto"/>
      <w:ind w:firstLine="720"/>
      <w:jc w:val="both"/>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rsid w:val="009125AB"/>
    <w:rPr>
      <w:rFonts w:ascii="Times New Roman" w:eastAsia="Times New Roman" w:hAnsi="Times New Roman" w:cs="Times New Roman"/>
      <w:sz w:val="20"/>
      <w:szCs w:val="20"/>
    </w:rPr>
  </w:style>
  <w:style w:type="character" w:styleId="a5">
    <w:name w:val="footnote reference"/>
    <w:uiPriority w:val="99"/>
    <w:semiHidden/>
    <w:rsid w:val="009125AB"/>
    <w:rPr>
      <w:vertAlign w:val="superscript"/>
    </w:rPr>
  </w:style>
  <w:style w:type="character" w:customStyle="1" w:styleId="authorname">
    <w:name w:val="authorname"/>
    <w:basedOn w:val="a0"/>
    <w:rsid w:val="009125AB"/>
  </w:style>
  <w:style w:type="character" w:customStyle="1" w:styleId="separator">
    <w:name w:val="separator"/>
    <w:basedOn w:val="a0"/>
    <w:rsid w:val="009125AB"/>
  </w:style>
  <w:style w:type="character" w:customStyle="1" w:styleId="11">
    <w:name w:val="תאריך1"/>
    <w:basedOn w:val="a0"/>
    <w:rsid w:val="009125AB"/>
  </w:style>
  <w:style w:type="character" w:customStyle="1" w:styleId="arttitle">
    <w:name w:val="art_title"/>
    <w:basedOn w:val="a0"/>
    <w:rsid w:val="009125AB"/>
  </w:style>
  <w:style w:type="character" w:customStyle="1" w:styleId="serialtitle">
    <w:name w:val="serial_title"/>
    <w:basedOn w:val="a0"/>
    <w:rsid w:val="009125AB"/>
  </w:style>
  <w:style w:type="character" w:customStyle="1" w:styleId="volumeissue">
    <w:name w:val="volume_issue"/>
    <w:basedOn w:val="a0"/>
    <w:rsid w:val="009125AB"/>
  </w:style>
  <w:style w:type="character" w:customStyle="1" w:styleId="pagerange">
    <w:name w:val="page_range"/>
    <w:basedOn w:val="a0"/>
    <w:rsid w:val="009125AB"/>
  </w:style>
  <w:style w:type="paragraph" w:styleId="a6">
    <w:name w:val="endnote text"/>
    <w:basedOn w:val="a"/>
    <w:link w:val="a7"/>
    <w:uiPriority w:val="99"/>
    <w:semiHidden/>
    <w:unhideWhenUsed/>
    <w:rsid w:val="0031396F"/>
    <w:pPr>
      <w:spacing w:after="0" w:line="240" w:lineRule="auto"/>
    </w:pPr>
    <w:rPr>
      <w:sz w:val="20"/>
      <w:szCs w:val="20"/>
    </w:rPr>
  </w:style>
  <w:style w:type="character" w:customStyle="1" w:styleId="a7">
    <w:name w:val="טקסט הערת סיום תו"/>
    <w:basedOn w:val="a0"/>
    <w:link w:val="a6"/>
    <w:uiPriority w:val="99"/>
    <w:semiHidden/>
    <w:rsid w:val="0031396F"/>
    <w:rPr>
      <w:sz w:val="20"/>
      <w:szCs w:val="20"/>
    </w:rPr>
  </w:style>
  <w:style w:type="character" w:styleId="a8">
    <w:name w:val="endnote reference"/>
    <w:basedOn w:val="a0"/>
    <w:uiPriority w:val="99"/>
    <w:semiHidden/>
    <w:unhideWhenUsed/>
    <w:rsid w:val="0031396F"/>
    <w:rPr>
      <w:vertAlign w:val="superscript"/>
    </w:rPr>
  </w:style>
  <w:style w:type="character" w:styleId="a9">
    <w:name w:val="annotation reference"/>
    <w:basedOn w:val="a0"/>
    <w:uiPriority w:val="99"/>
    <w:semiHidden/>
    <w:unhideWhenUsed/>
    <w:rsid w:val="00E25D5B"/>
    <w:rPr>
      <w:sz w:val="16"/>
      <w:szCs w:val="16"/>
    </w:rPr>
  </w:style>
  <w:style w:type="paragraph" w:styleId="aa">
    <w:name w:val="annotation text"/>
    <w:basedOn w:val="a"/>
    <w:link w:val="ab"/>
    <w:uiPriority w:val="99"/>
    <w:semiHidden/>
    <w:unhideWhenUsed/>
    <w:rsid w:val="00E25D5B"/>
    <w:pPr>
      <w:spacing w:line="240" w:lineRule="auto"/>
    </w:pPr>
    <w:rPr>
      <w:sz w:val="20"/>
      <w:szCs w:val="20"/>
    </w:rPr>
  </w:style>
  <w:style w:type="character" w:customStyle="1" w:styleId="ab">
    <w:name w:val="טקסט הערה תו"/>
    <w:basedOn w:val="a0"/>
    <w:link w:val="aa"/>
    <w:uiPriority w:val="99"/>
    <w:semiHidden/>
    <w:rsid w:val="00E25D5B"/>
    <w:rPr>
      <w:sz w:val="20"/>
      <w:szCs w:val="20"/>
    </w:rPr>
  </w:style>
  <w:style w:type="paragraph" w:styleId="ac">
    <w:name w:val="annotation subject"/>
    <w:basedOn w:val="aa"/>
    <w:next w:val="aa"/>
    <w:link w:val="ad"/>
    <w:uiPriority w:val="99"/>
    <w:semiHidden/>
    <w:unhideWhenUsed/>
    <w:rsid w:val="00E25D5B"/>
    <w:rPr>
      <w:b/>
      <w:bCs/>
    </w:rPr>
  </w:style>
  <w:style w:type="character" w:customStyle="1" w:styleId="ad">
    <w:name w:val="נושא הערה תו"/>
    <w:basedOn w:val="ab"/>
    <w:link w:val="ac"/>
    <w:uiPriority w:val="99"/>
    <w:semiHidden/>
    <w:rsid w:val="00E25D5B"/>
    <w:rPr>
      <w:b/>
      <w:bCs/>
      <w:sz w:val="20"/>
      <w:szCs w:val="20"/>
    </w:rPr>
  </w:style>
  <w:style w:type="paragraph" w:styleId="ae">
    <w:name w:val="Balloon Text"/>
    <w:basedOn w:val="a"/>
    <w:link w:val="af"/>
    <w:uiPriority w:val="99"/>
    <w:semiHidden/>
    <w:unhideWhenUsed/>
    <w:rsid w:val="00E25D5B"/>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E25D5B"/>
    <w:rPr>
      <w:rFonts w:ascii="Tahoma" w:hAnsi="Tahoma" w:cs="Tahoma"/>
      <w:sz w:val="18"/>
      <w:szCs w:val="18"/>
    </w:rPr>
  </w:style>
  <w:style w:type="paragraph" w:customStyle="1" w:styleId="af0">
    <w:name w:val="קיצורים"/>
    <w:basedOn w:val="a"/>
    <w:link w:val="af1"/>
    <w:qFormat/>
    <w:rsid w:val="007230C2"/>
    <w:pPr>
      <w:spacing w:after="0" w:line="480" w:lineRule="auto"/>
      <w:ind w:left="227" w:hanging="227"/>
      <w:jc w:val="both"/>
    </w:pPr>
    <w:rPr>
      <w:rFonts w:ascii="David" w:hAnsi="David" w:cs="David"/>
      <w:sz w:val="24"/>
      <w:szCs w:val="24"/>
    </w:rPr>
  </w:style>
  <w:style w:type="character" w:customStyle="1" w:styleId="af1">
    <w:name w:val="קיצורים תו"/>
    <w:basedOn w:val="a0"/>
    <w:link w:val="af0"/>
    <w:rsid w:val="007230C2"/>
    <w:rPr>
      <w:rFonts w:ascii="David" w:hAnsi="David" w:cs="David"/>
      <w:sz w:val="24"/>
      <w:szCs w:val="24"/>
    </w:rPr>
  </w:style>
  <w:style w:type="paragraph" w:styleId="af2">
    <w:name w:val="List Paragraph"/>
    <w:basedOn w:val="a"/>
    <w:uiPriority w:val="34"/>
    <w:qFormat/>
    <w:rsid w:val="007230C2"/>
    <w:pPr>
      <w:ind w:left="720"/>
      <w:contextualSpacing/>
    </w:pPr>
  </w:style>
  <w:style w:type="character" w:customStyle="1" w:styleId="10">
    <w:name w:val="כותרת 1 תו"/>
    <w:basedOn w:val="a0"/>
    <w:link w:val="1"/>
    <w:uiPriority w:val="9"/>
    <w:rsid w:val="00B05D39"/>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rsid w:val="00B05D39"/>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unhideWhenUsed/>
    <w:rsid w:val="00E55D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hgba">
    <w:name w:val="cghgba"/>
    <w:basedOn w:val="a"/>
    <w:rsid w:val="00E578F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a"/>
    <w:rsid w:val="003B01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3">
    <w:name w:val="Emphasis"/>
    <w:basedOn w:val="a0"/>
    <w:uiPriority w:val="20"/>
    <w:qFormat/>
    <w:rsid w:val="003B0183"/>
    <w:rPr>
      <w:i/>
      <w:iCs/>
    </w:rPr>
  </w:style>
  <w:style w:type="character" w:customStyle="1" w:styleId="overflow-hidden">
    <w:name w:val="overflow-hidden"/>
    <w:basedOn w:val="a0"/>
    <w:rsid w:val="00D801AE"/>
  </w:style>
  <w:style w:type="character" w:customStyle="1" w:styleId="spantextcontent8">
    <w:name w:val="span_text_content8"/>
    <w:basedOn w:val="a0"/>
    <w:rsid w:val="008F307D"/>
  </w:style>
  <w:style w:type="character" w:styleId="Hyperlink">
    <w:name w:val="Hyperlink"/>
    <w:basedOn w:val="a0"/>
    <w:uiPriority w:val="99"/>
    <w:unhideWhenUsed/>
    <w:rsid w:val="00587F5D"/>
    <w:rPr>
      <w:color w:val="0563C1" w:themeColor="hyperlink"/>
      <w:u w:val="single"/>
    </w:rPr>
  </w:style>
  <w:style w:type="character" w:styleId="af4">
    <w:name w:val="Strong"/>
    <w:basedOn w:val="a0"/>
    <w:uiPriority w:val="22"/>
    <w:qFormat/>
    <w:rsid w:val="004D3061"/>
    <w:rPr>
      <w:b/>
      <w:bCs/>
    </w:rPr>
  </w:style>
  <w:style w:type="paragraph" w:styleId="af5">
    <w:name w:val="header"/>
    <w:basedOn w:val="a"/>
    <w:link w:val="af6"/>
    <w:uiPriority w:val="99"/>
    <w:unhideWhenUsed/>
    <w:rsid w:val="002E02A8"/>
    <w:pPr>
      <w:tabs>
        <w:tab w:val="center" w:pos="4153"/>
        <w:tab w:val="right" w:pos="8306"/>
      </w:tabs>
      <w:spacing w:after="0" w:line="240" w:lineRule="auto"/>
    </w:pPr>
  </w:style>
  <w:style w:type="character" w:customStyle="1" w:styleId="af6">
    <w:name w:val="כותרת עליונה תו"/>
    <w:basedOn w:val="a0"/>
    <w:link w:val="af5"/>
    <w:uiPriority w:val="99"/>
    <w:rsid w:val="002E02A8"/>
  </w:style>
  <w:style w:type="paragraph" w:styleId="af7">
    <w:name w:val="footer"/>
    <w:basedOn w:val="a"/>
    <w:link w:val="af8"/>
    <w:uiPriority w:val="99"/>
    <w:unhideWhenUsed/>
    <w:rsid w:val="002E02A8"/>
    <w:pPr>
      <w:tabs>
        <w:tab w:val="center" w:pos="4153"/>
        <w:tab w:val="right" w:pos="8306"/>
      </w:tabs>
      <w:spacing w:after="0" w:line="240" w:lineRule="auto"/>
    </w:pPr>
  </w:style>
  <w:style w:type="character" w:customStyle="1" w:styleId="af8">
    <w:name w:val="כותרת תחתונה תו"/>
    <w:basedOn w:val="a0"/>
    <w:link w:val="af7"/>
    <w:uiPriority w:val="99"/>
    <w:rsid w:val="002E02A8"/>
  </w:style>
  <w:style w:type="character" w:customStyle="1" w:styleId="40">
    <w:name w:val="כותרת 4 תו"/>
    <w:basedOn w:val="a0"/>
    <w:link w:val="4"/>
    <w:uiPriority w:val="9"/>
    <w:semiHidden/>
    <w:rsid w:val="0092175A"/>
    <w:rPr>
      <w:rFonts w:asciiTheme="majorHAnsi" w:eastAsiaTheme="majorEastAsia" w:hAnsiTheme="majorHAnsi" w:cstheme="majorBidi"/>
      <w:i/>
      <w:iCs/>
      <w:color w:val="2E74B5" w:themeColor="accent1" w:themeShade="BF"/>
    </w:rPr>
  </w:style>
  <w:style w:type="character" w:customStyle="1" w:styleId="20">
    <w:name w:val="כותרת 2 תו"/>
    <w:basedOn w:val="a0"/>
    <w:link w:val="2"/>
    <w:uiPriority w:val="9"/>
    <w:semiHidden/>
    <w:rsid w:val="0068390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0843">
      <w:bodyDiv w:val="1"/>
      <w:marLeft w:val="0"/>
      <w:marRight w:val="0"/>
      <w:marTop w:val="0"/>
      <w:marBottom w:val="0"/>
      <w:divBdr>
        <w:top w:val="none" w:sz="0" w:space="0" w:color="auto"/>
        <w:left w:val="none" w:sz="0" w:space="0" w:color="auto"/>
        <w:bottom w:val="none" w:sz="0" w:space="0" w:color="auto"/>
        <w:right w:val="none" w:sz="0" w:space="0" w:color="auto"/>
      </w:divBdr>
    </w:div>
    <w:div w:id="144246071">
      <w:bodyDiv w:val="1"/>
      <w:marLeft w:val="0"/>
      <w:marRight w:val="0"/>
      <w:marTop w:val="0"/>
      <w:marBottom w:val="0"/>
      <w:divBdr>
        <w:top w:val="none" w:sz="0" w:space="0" w:color="auto"/>
        <w:left w:val="none" w:sz="0" w:space="0" w:color="auto"/>
        <w:bottom w:val="none" w:sz="0" w:space="0" w:color="auto"/>
        <w:right w:val="none" w:sz="0" w:space="0" w:color="auto"/>
      </w:divBdr>
      <w:divsChild>
        <w:div w:id="1857498646">
          <w:marLeft w:val="0"/>
          <w:marRight w:val="0"/>
          <w:marTop w:val="0"/>
          <w:marBottom w:val="0"/>
          <w:divBdr>
            <w:top w:val="none" w:sz="0" w:space="0" w:color="auto"/>
            <w:left w:val="none" w:sz="0" w:space="0" w:color="auto"/>
            <w:bottom w:val="none" w:sz="0" w:space="0" w:color="auto"/>
            <w:right w:val="none" w:sz="0" w:space="0" w:color="auto"/>
          </w:divBdr>
          <w:divsChild>
            <w:div w:id="578442222">
              <w:marLeft w:val="0"/>
              <w:marRight w:val="0"/>
              <w:marTop w:val="0"/>
              <w:marBottom w:val="0"/>
              <w:divBdr>
                <w:top w:val="none" w:sz="0" w:space="0" w:color="auto"/>
                <w:left w:val="none" w:sz="0" w:space="0" w:color="auto"/>
                <w:bottom w:val="none" w:sz="0" w:space="0" w:color="auto"/>
                <w:right w:val="none" w:sz="0" w:space="0" w:color="auto"/>
              </w:divBdr>
              <w:divsChild>
                <w:div w:id="1449936198">
                  <w:marLeft w:val="0"/>
                  <w:marRight w:val="480"/>
                  <w:marTop w:val="0"/>
                  <w:marBottom w:val="0"/>
                  <w:divBdr>
                    <w:top w:val="none" w:sz="0" w:space="0" w:color="auto"/>
                    <w:left w:val="none" w:sz="0" w:space="0" w:color="auto"/>
                    <w:bottom w:val="none" w:sz="0" w:space="0" w:color="auto"/>
                    <w:right w:val="none" w:sz="0" w:space="0" w:color="auto"/>
                  </w:divBdr>
                  <w:divsChild>
                    <w:div w:id="18428198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65327261">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2">
          <w:marLeft w:val="0"/>
          <w:marRight w:val="0"/>
          <w:marTop w:val="0"/>
          <w:marBottom w:val="0"/>
          <w:divBdr>
            <w:top w:val="none" w:sz="0" w:space="0" w:color="auto"/>
            <w:left w:val="none" w:sz="0" w:space="0" w:color="auto"/>
            <w:bottom w:val="none" w:sz="0" w:space="0" w:color="auto"/>
            <w:right w:val="none" w:sz="0" w:space="0" w:color="auto"/>
          </w:divBdr>
          <w:divsChild>
            <w:div w:id="741752932">
              <w:marLeft w:val="0"/>
              <w:marRight w:val="0"/>
              <w:marTop w:val="0"/>
              <w:marBottom w:val="0"/>
              <w:divBdr>
                <w:top w:val="none" w:sz="0" w:space="0" w:color="auto"/>
                <w:left w:val="none" w:sz="0" w:space="0" w:color="auto"/>
                <w:bottom w:val="none" w:sz="0" w:space="0" w:color="auto"/>
                <w:right w:val="none" w:sz="0" w:space="0" w:color="auto"/>
              </w:divBdr>
              <w:divsChild>
                <w:div w:id="4089911">
                  <w:marLeft w:val="0"/>
                  <w:marRight w:val="480"/>
                  <w:marTop w:val="0"/>
                  <w:marBottom w:val="0"/>
                  <w:divBdr>
                    <w:top w:val="none" w:sz="0" w:space="0" w:color="auto"/>
                    <w:left w:val="none" w:sz="0" w:space="0" w:color="auto"/>
                    <w:bottom w:val="none" w:sz="0" w:space="0" w:color="auto"/>
                    <w:right w:val="none" w:sz="0" w:space="0" w:color="auto"/>
                  </w:divBdr>
                  <w:divsChild>
                    <w:div w:id="2018117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84182224">
      <w:bodyDiv w:val="1"/>
      <w:marLeft w:val="0"/>
      <w:marRight w:val="0"/>
      <w:marTop w:val="0"/>
      <w:marBottom w:val="0"/>
      <w:divBdr>
        <w:top w:val="none" w:sz="0" w:space="0" w:color="auto"/>
        <w:left w:val="none" w:sz="0" w:space="0" w:color="auto"/>
        <w:bottom w:val="none" w:sz="0" w:space="0" w:color="auto"/>
        <w:right w:val="none" w:sz="0" w:space="0" w:color="auto"/>
      </w:divBdr>
    </w:div>
    <w:div w:id="397823440">
      <w:bodyDiv w:val="1"/>
      <w:marLeft w:val="0"/>
      <w:marRight w:val="0"/>
      <w:marTop w:val="0"/>
      <w:marBottom w:val="0"/>
      <w:divBdr>
        <w:top w:val="none" w:sz="0" w:space="0" w:color="auto"/>
        <w:left w:val="none" w:sz="0" w:space="0" w:color="auto"/>
        <w:bottom w:val="none" w:sz="0" w:space="0" w:color="auto"/>
        <w:right w:val="none" w:sz="0" w:space="0" w:color="auto"/>
      </w:divBdr>
      <w:divsChild>
        <w:div w:id="441387146">
          <w:marLeft w:val="0"/>
          <w:marRight w:val="0"/>
          <w:marTop w:val="0"/>
          <w:marBottom w:val="0"/>
          <w:divBdr>
            <w:top w:val="none" w:sz="0" w:space="0" w:color="auto"/>
            <w:left w:val="none" w:sz="0" w:space="0" w:color="auto"/>
            <w:bottom w:val="none" w:sz="0" w:space="0" w:color="auto"/>
            <w:right w:val="none" w:sz="0" w:space="0" w:color="auto"/>
          </w:divBdr>
          <w:divsChild>
            <w:div w:id="1824004722">
              <w:marLeft w:val="0"/>
              <w:marRight w:val="0"/>
              <w:marTop w:val="0"/>
              <w:marBottom w:val="0"/>
              <w:divBdr>
                <w:top w:val="none" w:sz="0" w:space="0" w:color="auto"/>
                <w:left w:val="none" w:sz="0" w:space="0" w:color="auto"/>
                <w:bottom w:val="none" w:sz="0" w:space="0" w:color="auto"/>
                <w:right w:val="none" w:sz="0" w:space="0" w:color="auto"/>
              </w:divBdr>
              <w:divsChild>
                <w:div w:id="1251038423">
                  <w:marLeft w:val="0"/>
                  <w:marRight w:val="0"/>
                  <w:marTop w:val="0"/>
                  <w:marBottom w:val="0"/>
                  <w:divBdr>
                    <w:top w:val="none" w:sz="0" w:space="0" w:color="auto"/>
                    <w:left w:val="none" w:sz="0" w:space="0" w:color="auto"/>
                    <w:bottom w:val="none" w:sz="0" w:space="0" w:color="auto"/>
                    <w:right w:val="none" w:sz="0" w:space="0" w:color="auto"/>
                  </w:divBdr>
                </w:div>
                <w:div w:id="1710839160">
                  <w:marLeft w:val="0"/>
                  <w:marRight w:val="0"/>
                  <w:marTop w:val="0"/>
                  <w:marBottom w:val="0"/>
                  <w:divBdr>
                    <w:top w:val="none" w:sz="0" w:space="0" w:color="auto"/>
                    <w:left w:val="none" w:sz="0" w:space="0" w:color="auto"/>
                    <w:bottom w:val="none" w:sz="0" w:space="0" w:color="auto"/>
                    <w:right w:val="none" w:sz="0" w:space="0" w:color="auto"/>
                  </w:divBdr>
                  <w:divsChild>
                    <w:div w:id="537277997">
                      <w:marLeft w:val="0"/>
                      <w:marRight w:val="0"/>
                      <w:marTop w:val="0"/>
                      <w:marBottom w:val="0"/>
                      <w:divBdr>
                        <w:top w:val="none" w:sz="0" w:space="0" w:color="auto"/>
                        <w:left w:val="none" w:sz="0" w:space="0" w:color="auto"/>
                        <w:bottom w:val="none" w:sz="0" w:space="0" w:color="auto"/>
                        <w:right w:val="none" w:sz="0" w:space="0" w:color="auto"/>
                      </w:divBdr>
                      <w:divsChild>
                        <w:div w:id="1043748070">
                          <w:marLeft w:val="0"/>
                          <w:marRight w:val="0"/>
                          <w:marTop w:val="0"/>
                          <w:marBottom w:val="0"/>
                          <w:divBdr>
                            <w:top w:val="none" w:sz="0" w:space="0" w:color="auto"/>
                            <w:left w:val="none" w:sz="0" w:space="0" w:color="auto"/>
                            <w:bottom w:val="none" w:sz="0" w:space="0" w:color="auto"/>
                            <w:right w:val="none" w:sz="0" w:space="0" w:color="auto"/>
                          </w:divBdr>
                          <w:divsChild>
                            <w:div w:id="181745970">
                              <w:marLeft w:val="0"/>
                              <w:marRight w:val="0"/>
                              <w:marTop w:val="0"/>
                              <w:marBottom w:val="300"/>
                              <w:divBdr>
                                <w:top w:val="none" w:sz="0" w:space="0" w:color="auto"/>
                                <w:left w:val="none" w:sz="0" w:space="0" w:color="auto"/>
                                <w:bottom w:val="none" w:sz="0" w:space="0" w:color="auto"/>
                                <w:right w:val="none" w:sz="0" w:space="0" w:color="auto"/>
                              </w:divBdr>
                              <w:divsChild>
                                <w:div w:id="1384283196">
                                  <w:marLeft w:val="0"/>
                                  <w:marRight w:val="0"/>
                                  <w:marTop w:val="0"/>
                                  <w:marBottom w:val="0"/>
                                  <w:divBdr>
                                    <w:top w:val="none" w:sz="0" w:space="0" w:color="auto"/>
                                    <w:left w:val="none" w:sz="0" w:space="0" w:color="auto"/>
                                    <w:bottom w:val="none" w:sz="0" w:space="0" w:color="auto"/>
                                    <w:right w:val="none" w:sz="0" w:space="0" w:color="auto"/>
                                  </w:divBdr>
                                </w:div>
                                <w:div w:id="1897087908">
                                  <w:marLeft w:val="0"/>
                                  <w:marRight w:val="0"/>
                                  <w:marTop w:val="0"/>
                                  <w:marBottom w:val="0"/>
                                  <w:divBdr>
                                    <w:top w:val="none" w:sz="0" w:space="0" w:color="auto"/>
                                    <w:left w:val="none" w:sz="0" w:space="0" w:color="auto"/>
                                    <w:bottom w:val="none" w:sz="0" w:space="0" w:color="auto"/>
                                    <w:right w:val="none" w:sz="0" w:space="0" w:color="auto"/>
                                  </w:divBdr>
                                  <w:divsChild>
                                    <w:div w:id="1662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15045">
      <w:bodyDiv w:val="1"/>
      <w:marLeft w:val="0"/>
      <w:marRight w:val="0"/>
      <w:marTop w:val="0"/>
      <w:marBottom w:val="0"/>
      <w:divBdr>
        <w:top w:val="none" w:sz="0" w:space="0" w:color="auto"/>
        <w:left w:val="none" w:sz="0" w:space="0" w:color="auto"/>
        <w:bottom w:val="none" w:sz="0" w:space="0" w:color="auto"/>
        <w:right w:val="none" w:sz="0" w:space="0" w:color="auto"/>
      </w:divBdr>
    </w:div>
    <w:div w:id="548953245">
      <w:bodyDiv w:val="1"/>
      <w:marLeft w:val="0"/>
      <w:marRight w:val="0"/>
      <w:marTop w:val="0"/>
      <w:marBottom w:val="0"/>
      <w:divBdr>
        <w:top w:val="none" w:sz="0" w:space="0" w:color="auto"/>
        <w:left w:val="none" w:sz="0" w:space="0" w:color="auto"/>
        <w:bottom w:val="none" w:sz="0" w:space="0" w:color="auto"/>
        <w:right w:val="none" w:sz="0" w:space="0" w:color="auto"/>
      </w:divBdr>
      <w:divsChild>
        <w:div w:id="290014145">
          <w:marLeft w:val="0"/>
          <w:marRight w:val="0"/>
          <w:marTop w:val="0"/>
          <w:marBottom w:val="0"/>
          <w:divBdr>
            <w:top w:val="none" w:sz="0" w:space="0" w:color="auto"/>
            <w:left w:val="none" w:sz="0" w:space="0" w:color="auto"/>
            <w:bottom w:val="none" w:sz="0" w:space="0" w:color="auto"/>
            <w:right w:val="none" w:sz="0" w:space="0" w:color="auto"/>
          </w:divBdr>
          <w:divsChild>
            <w:div w:id="221409545">
              <w:marLeft w:val="0"/>
              <w:marRight w:val="0"/>
              <w:marTop w:val="0"/>
              <w:marBottom w:val="0"/>
              <w:divBdr>
                <w:top w:val="none" w:sz="0" w:space="0" w:color="auto"/>
                <w:left w:val="none" w:sz="0" w:space="0" w:color="auto"/>
                <w:bottom w:val="none" w:sz="0" w:space="0" w:color="auto"/>
                <w:right w:val="none" w:sz="0" w:space="0" w:color="auto"/>
              </w:divBdr>
              <w:divsChild>
                <w:div w:id="285964070">
                  <w:marLeft w:val="0"/>
                  <w:marRight w:val="0"/>
                  <w:marTop w:val="0"/>
                  <w:marBottom w:val="0"/>
                  <w:divBdr>
                    <w:top w:val="none" w:sz="0" w:space="0" w:color="auto"/>
                    <w:left w:val="none" w:sz="0" w:space="0" w:color="auto"/>
                    <w:bottom w:val="none" w:sz="0" w:space="0" w:color="auto"/>
                    <w:right w:val="none" w:sz="0" w:space="0" w:color="auto"/>
                  </w:divBdr>
                  <w:divsChild>
                    <w:div w:id="19986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3543">
          <w:marLeft w:val="0"/>
          <w:marRight w:val="0"/>
          <w:marTop w:val="0"/>
          <w:marBottom w:val="0"/>
          <w:divBdr>
            <w:top w:val="none" w:sz="0" w:space="0" w:color="auto"/>
            <w:left w:val="none" w:sz="0" w:space="0" w:color="auto"/>
            <w:bottom w:val="none" w:sz="0" w:space="0" w:color="auto"/>
            <w:right w:val="none" w:sz="0" w:space="0" w:color="auto"/>
          </w:divBdr>
          <w:divsChild>
            <w:div w:id="1244408963">
              <w:marLeft w:val="0"/>
              <w:marRight w:val="0"/>
              <w:marTop w:val="0"/>
              <w:marBottom w:val="0"/>
              <w:divBdr>
                <w:top w:val="none" w:sz="0" w:space="0" w:color="auto"/>
                <w:left w:val="none" w:sz="0" w:space="0" w:color="auto"/>
                <w:bottom w:val="none" w:sz="0" w:space="0" w:color="auto"/>
                <w:right w:val="none" w:sz="0" w:space="0" w:color="auto"/>
              </w:divBdr>
              <w:divsChild>
                <w:div w:id="308748169">
                  <w:marLeft w:val="0"/>
                  <w:marRight w:val="0"/>
                  <w:marTop w:val="0"/>
                  <w:marBottom w:val="0"/>
                  <w:divBdr>
                    <w:top w:val="none" w:sz="0" w:space="0" w:color="auto"/>
                    <w:left w:val="none" w:sz="0" w:space="0" w:color="auto"/>
                    <w:bottom w:val="none" w:sz="0" w:space="0" w:color="auto"/>
                    <w:right w:val="none" w:sz="0" w:space="0" w:color="auto"/>
                  </w:divBdr>
                  <w:divsChild>
                    <w:div w:id="16392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06334">
      <w:bodyDiv w:val="1"/>
      <w:marLeft w:val="0"/>
      <w:marRight w:val="0"/>
      <w:marTop w:val="0"/>
      <w:marBottom w:val="0"/>
      <w:divBdr>
        <w:top w:val="none" w:sz="0" w:space="0" w:color="auto"/>
        <w:left w:val="none" w:sz="0" w:space="0" w:color="auto"/>
        <w:bottom w:val="none" w:sz="0" w:space="0" w:color="auto"/>
        <w:right w:val="none" w:sz="0" w:space="0" w:color="auto"/>
      </w:divBdr>
    </w:div>
    <w:div w:id="638341375">
      <w:bodyDiv w:val="1"/>
      <w:marLeft w:val="0"/>
      <w:marRight w:val="0"/>
      <w:marTop w:val="0"/>
      <w:marBottom w:val="0"/>
      <w:divBdr>
        <w:top w:val="none" w:sz="0" w:space="0" w:color="auto"/>
        <w:left w:val="none" w:sz="0" w:space="0" w:color="auto"/>
        <w:bottom w:val="none" w:sz="0" w:space="0" w:color="auto"/>
        <w:right w:val="none" w:sz="0" w:space="0" w:color="auto"/>
      </w:divBdr>
      <w:divsChild>
        <w:div w:id="2126844159">
          <w:marLeft w:val="0"/>
          <w:marRight w:val="0"/>
          <w:marTop w:val="0"/>
          <w:marBottom w:val="0"/>
          <w:divBdr>
            <w:top w:val="none" w:sz="0" w:space="0" w:color="auto"/>
            <w:left w:val="none" w:sz="0" w:space="0" w:color="auto"/>
            <w:bottom w:val="none" w:sz="0" w:space="0" w:color="auto"/>
            <w:right w:val="none" w:sz="0" w:space="0" w:color="auto"/>
          </w:divBdr>
          <w:divsChild>
            <w:div w:id="2064787372">
              <w:marLeft w:val="0"/>
              <w:marRight w:val="0"/>
              <w:marTop w:val="0"/>
              <w:marBottom w:val="0"/>
              <w:divBdr>
                <w:top w:val="none" w:sz="0" w:space="0" w:color="auto"/>
                <w:left w:val="none" w:sz="0" w:space="0" w:color="auto"/>
                <w:bottom w:val="none" w:sz="0" w:space="0" w:color="auto"/>
                <w:right w:val="none" w:sz="0" w:space="0" w:color="auto"/>
              </w:divBdr>
              <w:divsChild>
                <w:div w:id="1185897221">
                  <w:marLeft w:val="0"/>
                  <w:marRight w:val="480"/>
                  <w:marTop w:val="0"/>
                  <w:marBottom w:val="0"/>
                  <w:divBdr>
                    <w:top w:val="none" w:sz="0" w:space="0" w:color="auto"/>
                    <w:left w:val="none" w:sz="0" w:space="0" w:color="auto"/>
                    <w:bottom w:val="none" w:sz="0" w:space="0" w:color="auto"/>
                    <w:right w:val="none" w:sz="0" w:space="0" w:color="auto"/>
                  </w:divBdr>
                  <w:divsChild>
                    <w:div w:id="1391466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77660286">
      <w:bodyDiv w:val="1"/>
      <w:marLeft w:val="0"/>
      <w:marRight w:val="0"/>
      <w:marTop w:val="0"/>
      <w:marBottom w:val="0"/>
      <w:divBdr>
        <w:top w:val="none" w:sz="0" w:space="0" w:color="auto"/>
        <w:left w:val="none" w:sz="0" w:space="0" w:color="auto"/>
        <w:bottom w:val="none" w:sz="0" w:space="0" w:color="auto"/>
        <w:right w:val="none" w:sz="0" w:space="0" w:color="auto"/>
      </w:divBdr>
    </w:div>
    <w:div w:id="714811013">
      <w:bodyDiv w:val="1"/>
      <w:marLeft w:val="0"/>
      <w:marRight w:val="0"/>
      <w:marTop w:val="0"/>
      <w:marBottom w:val="0"/>
      <w:divBdr>
        <w:top w:val="none" w:sz="0" w:space="0" w:color="auto"/>
        <w:left w:val="none" w:sz="0" w:space="0" w:color="auto"/>
        <w:bottom w:val="none" w:sz="0" w:space="0" w:color="auto"/>
        <w:right w:val="none" w:sz="0" w:space="0" w:color="auto"/>
      </w:divBdr>
    </w:div>
    <w:div w:id="854533628">
      <w:bodyDiv w:val="1"/>
      <w:marLeft w:val="0"/>
      <w:marRight w:val="0"/>
      <w:marTop w:val="0"/>
      <w:marBottom w:val="0"/>
      <w:divBdr>
        <w:top w:val="none" w:sz="0" w:space="0" w:color="auto"/>
        <w:left w:val="none" w:sz="0" w:space="0" w:color="auto"/>
        <w:bottom w:val="none" w:sz="0" w:space="0" w:color="auto"/>
        <w:right w:val="none" w:sz="0" w:space="0" w:color="auto"/>
      </w:divBdr>
    </w:div>
    <w:div w:id="989553106">
      <w:bodyDiv w:val="1"/>
      <w:marLeft w:val="0"/>
      <w:marRight w:val="0"/>
      <w:marTop w:val="0"/>
      <w:marBottom w:val="0"/>
      <w:divBdr>
        <w:top w:val="none" w:sz="0" w:space="0" w:color="auto"/>
        <w:left w:val="none" w:sz="0" w:space="0" w:color="auto"/>
        <w:bottom w:val="none" w:sz="0" w:space="0" w:color="auto"/>
        <w:right w:val="none" w:sz="0" w:space="0" w:color="auto"/>
      </w:divBdr>
    </w:div>
    <w:div w:id="993879055">
      <w:bodyDiv w:val="1"/>
      <w:marLeft w:val="0"/>
      <w:marRight w:val="0"/>
      <w:marTop w:val="0"/>
      <w:marBottom w:val="0"/>
      <w:divBdr>
        <w:top w:val="none" w:sz="0" w:space="0" w:color="auto"/>
        <w:left w:val="none" w:sz="0" w:space="0" w:color="auto"/>
        <w:bottom w:val="none" w:sz="0" w:space="0" w:color="auto"/>
        <w:right w:val="none" w:sz="0" w:space="0" w:color="auto"/>
      </w:divBdr>
    </w:div>
    <w:div w:id="1011643355">
      <w:bodyDiv w:val="1"/>
      <w:marLeft w:val="0"/>
      <w:marRight w:val="0"/>
      <w:marTop w:val="0"/>
      <w:marBottom w:val="0"/>
      <w:divBdr>
        <w:top w:val="none" w:sz="0" w:space="0" w:color="auto"/>
        <w:left w:val="none" w:sz="0" w:space="0" w:color="auto"/>
        <w:bottom w:val="none" w:sz="0" w:space="0" w:color="auto"/>
        <w:right w:val="none" w:sz="0" w:space="0" w:color="auto"/>
      </w:divBdr>
    </w:div>
    <w:div w:id="1015157436">
      <w:bodyDiv w:val="1"/>
      <w:marLeft w:val="0"/>
      <w:marRight w:val="0"/>
      <w:marTop w:val="0"/>
      <w:marBottom w:val="0"/>
      <w:divBdr>
        <w:top w:val="none" w:sz="0" w:space="0" w:color="auto"/>
        <w:left w:val="none" w:sz="0" w:space="0" w:color="auto"/>
        <w:bottom w:val="none" w:sz="0" w:space="0" w:color="auto"/>
        <w:right w:val="none" w:sz="0" w:space="0" w:color="auto"/>
      </w:divBdr>
    </w:div>
    <w:div w:id="1140728460">
      <w:bodyDiv w:val="1"/>
      <w:marLeft w:val="0"/>
      <w:marRight w:val="0"/>
      <w:marTop w:val="0"/>
      <w:marBottom w:val="0"/>
      <w:divBdr>
        <w:top w:val="none" w:sz="0" w:space="0" w:color="auto"/>
        <w:left w:val="none" w:sz="0" w:space="0" w:color="auto"/>
        <w:bottom w:val="none" w:sz="0" w:space="0" w:color="auto"/>
        <w:right w:val="none" w:sz="0" w:space="0" w:color="auto"/>
      </w:divBdr>
    </w:div>
    <w:div w:id="1142818681">
      <w:bodyDiv w:val="1"/>
      <w:marLeft w:val="0"/>
      <w:marRight w:val="0"/>
      <w:marTop w:val="0"/>
      <w:marBottom w:val="0"/>
      <w:divBdr>
        <w:top w:val="none" w:sz="0" w:space="0" w:color="auto"/>
        <w:left w:val="none" w:sz="0" w:space="0" w:color="auto"/>
        <w:bottom w:val="none" w:sz="0" w:space="0" w:color="auto"/>
        <w:right w:val="none" w:sz="0" w:space="0" w:color="auto"/>
      </w:divBdr>
    </w:div>
    <w:div w:id="1232084490">
      <w:bodyDiv w:val="1"/>
      <w:marLeft w:val="0"/>
      <w:marRight w:val="0"/>
      <w:marTop w:val="0"/>
      <w:marBottom w:val="0"/>
      <w:divBdr>
        <w:top w:val="none" w:sz="0" w:space="0" w:color="auto"/>
        <w:left w:val="none" w:sz="0" w:space="0" w:color="auto"/>
        <w:bottom w:val="none" w:sz="0" w:space="0" w:color="auto"/>
        <w:right w:val="none" w:sz="0" w:space="0" w:color="auto"/>
      </w:divBdr>
      <w:divsChild>
        <w:div w:id="2072264226">
          <w:marLeft w:val="0"/>
          <w:marRight w:val="0"/>
          <w:marTop w:val="0"/>
          <w:marBottom w:val="0"/>
          <w:divBdr>
            <w:top w:val="none" w:sz="0" w:space="0" w:color="auto"/>
            <w:left w:val="none" w:sz="0" w:space="0" w:color="auto"/>
            <w:bottom w:val="none" w:sz="0" w:space="0" w:color="auto"/>
            <w:right w:val="none" w:sz="0" w:space="0" w:color="auto"/>
          </w:divBdr>
          <w:divsChild>
            <w:div w:id="158048422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3539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8614">
          <w:marLeft w:val="0"/>
          <w:marRight w:val="0"/>
          <w:marTop w:val="0"/>
          <w:marBottom w:val="0"/>
          <w:divBdr>
            <w:top w:val="none" w:sz="0" w:space="0" w:color="auto"/>
            <w:left w:val="none" w:sz="0" w:space="0" w:color="auto"/>
            <w:bottom w:val="none" w:sz="0" w:space="0" w:color="auto"/>
            <w:right w:val="none" w:sz="0" w:space="0" w:color="auto"/>
          </w:divBdr>
          <w:divsChild>
            <w:div w:id="1760445915">
              <w:marLeft w:val="0"/>
              <w:marRight w:val="0"/>
              <w:marTop w:val="0"/>
              <w:marBottom w:val="0"/>
              <w:divBdr>
                <w:top w:val="none" w:sz="0" w:space="0" w:color="auto"/>
                <w:left w:val="none" w:sz="0" w:space="0" w:color="auto"/>
                <w:bottom w:val="none" w:sz="0" w:space="0" w:color="auto"/>
                <w:right w:val="none" w:sz="0" w:space="0" w:color="auto"/>
              </w:divBdr>
              <w:divsChild>
                <w:div w:id="1660225980">
                  <w:marLeft w:val="0"/>
                  <w:marRight w:val="0"/>
                  <w:marTop w:val="0"/>
                  <w:marBottom w:val="0"/>
                  <w:divBdr>
                    <w:top w:val="none" w:sz="0" w:space="0" w:color="auto"/>
                    <w:left w:val="none" w:sz="0" w:space="0" w:color="auto"/>
                    <w:bottom w:val="none" w:sz="0" w:space="0" w:color="auto"/>
                    <w:right w:val="none" w:sz="0" w:space="0" w:color="auto"/>
                  </w:divBdr>
                  <w:divsChild>
                    <w:div w:id="960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9533">
      <w:bodyDiv w:val="1"/>
      <w:marLeft w:val="0"/>
      <w:marRight w:val="0"/>
      <w:marTop w:val="0"/>
      <w:marBottom w:val="0"/>
      <w:divBdr>
        <w:top w:val="none" w:sz="0" w:space="0" w:color="auto"/>
        <w:left w:val="none" w:sz="0" w:space="0" w:color="auto"/>
        <w:bottom w:val="none" w:sz="0" w:space="0" w:color="auto"/>
        <w:right w:val="none" w:sz="0" w:space="0" w:color="auto"/>
      </w:divBdr>
      <w:divsChild>
        <w:div w:id="797141513">
          <w:marLeft w:val="0"/>
          <w:marRight w:val="0"/>
          <w:marTop w:val="0"/>
          <w:marBottom w:val="0"/>
          <w:divBdr>
            <w:top w:val="none" w:sz="0" w:space="0" w:color="auto"/>
            <w:left w:val="none" w:sz="0" w:space="0" w:color="auto"/>
            <w:bottom w:val="none" w:sz="0" w:space="0" w:color="auto"/>
            <w:right w:val="none" w:sz="0" w:space="0" w:color="auto"/>
          </w:divBdr>
          <w:divsChild>
            <w:div w:id="1053776957">
              <w:marLeft w:val="0"/>
              <w:marRight w:val="0"/>
              <w:marTop w:val="0"/>
              <w:marBottom w:val="0"/>
              <w:divBdr>
                <w:top w:val="none" w:sz="0" w:space="0" w:color="auto"/>
                <w:left w:val="none" w:sz="0" w:space="0" w:color="auto"/>
                <w:bottom w:val="none" w:sz="0" w:space="0" w:color="auto"/>
                <w:right w:val="none" w:sz="0" w:space="0" w:color="auto"/>
              </w:divBdr>
              <w:divsChild>
                <w:div w:id="17231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254">
          <w:marLeft w:val="0"/>
          <w:marRight w:val="0"/>
          <w:marTop w:val="0"/>
          <w:marBottom w:val="0"/>
          <w:divBdr>
            <w:top w:val="none" w:sz="0" w:space="0" w:color="auto"/>
            <w:left w:val="none" w:sz="0" w:space="0" w:color="auto"/>
            <w:bottom w:val="none" w:sz="0" w:space="0" w:color="auto"/>
            <w:right w:val="none" w:sz="0" w:space="0" w:color="auto"/>
          </w:divBdr>
          <w:divsChild>
            <w:div w:id="1833567185">
              <w:marLeft w:val="0"/>
              <w:marRight w:val="0"/>
              <w:marTop w:val="0"/>
              <w:marBottom w:val="0"/>
              <w:divBdr>
                <w:top w:val="none" w:sz="0" w:space="0" w:color="auto"/>
                <w:left w:val="none" w:sz="0" w:space="0" w:color="auto"/>
                <w:bottom w:val="none" w:sz="0" w:space="0" w:color="auto"/>
                <w:right w:val="none" w:sz="0" w:space="0" w:color="auto"/>
              </w:divBdr>
              <w:divsChild>
                <w:div w:id="1295595854">
                  <w:marLeft w:val="0"/>
                  <w:marRight w:val="0"/>
                  <w:marTop w:val="0"/>
                  <w:marBottom w:val="0"/>
                  <w:divBdr>
                    <w:top w:val="none" w:sz="0" w:space="0" w:color="auto"/>
                    <w:left w:val="none" w:sz="0" w:space="0" w:color="auto"/>
                    <w:bottom w:val="none" w:sz="0" w:space="0" w:color="auto"/>
                    <w:right w:val="none" w:sz="0" w:space="0" w:color="auto"/>
                  </w:divBdr>
                  <w:divsChild>
                    <w:div w:id="19718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2841">
      <w:bodyDiv w:val="1"/>
      <w:marLeft w:val="0"/>
      <w:marRight w:val="0"/>
      <w:marTop w:val="0"/>
      <w:marBottom w:val="0"/>
      <w:divBdr>
        <w:top w:val="none" w:sz="0" w:space="0" w:color="auto"/>
        <w:left w:val="none" w:sz="0" w:space="0" w:color="auto"/>
        <w:bottom w:val="none" w:sz="0" w:space="0" w:color="auto"/>
        <w:right w:val="none" w:sz="0" w:space="0" w:color="auto"/>
      </w:divBdr>
    </w:div>
    <w:div w:id="1287850014">
      <w:bodyDiv w:val="1"/>
      <w:marLeft w:val="0"/>
      <w:marRight w:val="0"/>
      <w:marTop w:val="0"/>
      <w:marBottom w:val="0"/>
      <w:divBdr>
        <w:top w:val="none" w:sz="0" w:space="0" w:color="auto"/>
        <w:left w:val="none" w:sz="0" w:space="0" w:color="auto"/>
        <w:bottom w:val="none" w:sz="0" w:space="0" w:color="auto"/>
        <w:right w:val="none" w:sz="0" w:space="0" w:color="auto"/>
      </w:divBdr>
    </w:div>
    <w:div w:id="1313027869">
      <w:bodyDiv w:val="1"/>
      <w:marLeft w:val="0"/>
      <w:marRight w:val="0"/>
      <w:marTop w:val="0"/>
      <w:marBottom w:val="0"/>
      <w:divBdr>
        <w:top w:val="none" w:sz="0" w:space="0" w:color="auto"/>
        <w:left w:val="none" w:sz="0" w:space="0" w:color="auto"/>
        <w:bottom w:val="none" w:sz="0" w:space="0" w:color="auto"/>
        <w:right w:val="none" w:sz="0" w:space="0" w:color="auto"/>
      </w:divBdr>
    </w:div>
    <w:div w:id="1318025416">
      <w:bodyDiv w:val="1"/>
      <w:marLeft w:val="0"/>
      <w:marRight w:val="0"/>
      <w:marTop w:val="0"/>
      <w:marBottom w:val="0"/>
      <w:divBdr>
        <w:top w:val="none" w:sz="0" w:space="0" w:color="auto"/>
        <w:left w:val="none" w:sz="0" w:space="0" w:color="auto"/>
        <w:bottom w:val="none" w:sz="0" w:space="0" w:color="auto"/>
        <w:right w:val="none" w:sz="0" w:space="0" w:color="auto"/>
      </w:divBdr>
    </w:div>
    <w:div w:id="1554149710">
      <w:bodyDiv w:val="1"/>
      <w:marLeft w:val="0"/>
      <w:marRight w:val="0"/>
      <w:marTop w:val="0"/>
      <w:marBottom w:val="0"/>
      <w:divBdr>
        <w:top w:val="none" w:sz="0" w:space="0" w:color="auto"/>
        <w:left w:val="none" w:sz="0" w:space="0" w:color="auto"/>
        <w:bottom w:val="none" w:sz="0" w:space="0" w:color="auto"/>
        <w:right w:val="none" w:sz="0" w:space="0" w:color="auto"/>
      </w:divBdr>
    </w:div>
    <w:div w:id="1555850102">
      <w:bodyDiv w:val="1"/>
      <w:marLeft w:val="0"/>
      <w:marRight w:val="0"/>
      <w:marTop w:val="0"/>
      <w:marBottom w:val="0"/>
      <w:divBdr>
        <w:top w:val="none" w:sz="0" w:space="0" w:color="auto"/>
        <w:left w:val="none" w:sz="0" w:space="0" w:color="auto"/>
        <w:bottom w:val="none" w:sz="0" w:space="0" w:color="auto"/>
        <w:right w:val="none" w:sz="0" w:space="0" w:color="auto"/>
      </w:divBdr>
      <w:divsChild>
        <w:div w:id="312563190">
          <w:marLeft w:val="0"/>
          <w:marRight w:val="0"/>
          <w:marTop w:val="0"/>
          <w:marBottom w:val="0"/>
          <w:divBdr>
            <w:top w:val="none" w:sz="0" w:space="0" w:color="auto"/>
            <w:left w:val="none" w:sz="0" w:space="0" w:color="auto"/>
            <w:bottom w:val="none" w:sz="0" w:space="0" w:color="auto"/>
            <w:right w:val="none" w:sz="0" w:space="0" w:color="auto"/>
          </w:divBdr>
          <w:divsChild>
            <w:div w:id="1971671490">
              <w:marLeft w:val="0"/>
              <w:marRight w:val="0"/>
              <w:marTop w:val="0"/>
              <w:marBottom w:val="0"/>
              <w:divBdr>
                <w:top w:val="none" w:sz="0" w:space="0" w:color="auto"/>
                <w:left w:val="none" w:sz="0" w:space="0" w:color="auto"/>
                <w:bottom w:val="none" w:sz="0" w:space="0" w:color="auto"/>
                <w:right w:val="none" w:sz="0" w:space="0" w:color="auto"/>
              </w:divBdr>
              <w:divsChild>
                <w:div w:id="1464956819">
                  <w:marLeft w:val="0"/>
                  <w:marRight w:val="480"/>
                  <w:marTop w:val="0"/>
                  <w:marBottom w:val="0"/>
                  <w:divBdr>
                    <w:top w:val="none" w:sz="0" w:space="0" w:color="auto"/>
                    <w:left w:val="none" w:sz="0" w:space="0" w:color="auto"/>
                    <w:bottom w:val="none" w:sz="0" w:space="0" w:color="auto"/>
                    <w:right w:val="none" w:sz="0" w:space="0" w:color="auto"/>
                  </w:divBdr>
                  <w:divsChild>
                    <w:div w:id="1496262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63448520">
      <w:bodyDiv w:val="1"/>
      <w:marLeft w:val="0"/>
      <w:marRight w:val="0"/>
      <w:marTop w:val="0"/>
      <w:marBottom w:val="0"/>
      <w:divBdr>
        <w:top w:val="none" w:sz="0" w:space="0" w:color="auto"/>
        <w:left w:val="none" w:sz="0" w:space="0" w:color="auto"/>
        <w:bottom w:val="none" w:sz="0" w:space="0" w:color="auto"/>
        <w:right w:val="none" w:sz="0" w:space="0" w:color="auto"/>
      </w:divBdr>
      <w:divsChild>
        <w:div w:id="1261527079">
          <w:marLeft w:val="0"/>
          <w:marRight w:val="0"/>
          <w:marTop w:val="0"/>
          <w:marBottom w:val="0"/>
          <w:divBdr>
            <w:top w:val="none" w:sz="0" w:space="0" w:color="auto"/>
            <w:left w:val="none" w:sz="0" w:space="0" w:color="auto"/>
            <w:bottom w:val="none" w:sz="0" w:space="0" w:color="auto"/>
            <w:right w:val="none" w:sz="0" w:space="0" w:color="auto"/>
          </w:divBdr>
          <w:divsChild>
            <w:div w:id="923145449">
              <w:marLeft w:val="0"/>
              <w:marRight w:val="0"/>
              <w:marTop w:val="0"/>
              <w:marBottom w:val="0"/>
              <w:divBdr>
                <w:top w:val="none" w:sz="0" w:space="0" w:color="auto"/>
                <w:left w:val="none" w:sz="0" w:space="0" w:color="auto"/>
                <w:bottom w:val="none" w:sz="0" w:space="0" w:color="auto"/>
                <w:right w:val="none" w:sz="0" w:space="0" w:color="auto"/>
              </w:divBdr>
              <w:divsChild>
                <w:div w:id="380597881">
                  <w:marLeft w:val="0"/>
                  <w:marRight w:val="0"/>
                  <w:marTop w:val="0"/>
                  <w:marBottom w:val="0"/>
                  <w:divBdr>
                    <w:top w:val="none" w:sz="0" w:space="0" w:color="auto"/>
                    <w:left w:val="none" w:sz="0" w:space="0" w:color="auto"/>
                    <w:bottom w:val="none" w:sz="0" w:space="0" w:color="auto"/>
                    <w:right w:val="none" w:sz="0" w:space="0" w:color="auto"/>
                  </w:divBdr>
                  <w:divsChild>
                    <w:div w:id="14826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59374">
          <w:marLeft w:val="0"/>
          <w:marRight w:val="0"/>
          <w:marTop w:val="0"/>
          <w:marBottom w:val="0"/>
          <w:divBdr>
            <w:top w:val="none" w:sz="0" w:space="0" w:color="auto"/>
            <w:left w:val="none" w:sz="0" w:space="0" w:color="auto"/>
            <w:bottom w:val="none" w:sz="0" w:space="0" w:color="auto"/>
            <w:right w:val="none" w:sz="0" w:space="0" w:color="auto"/>
          </w:divBdr>
          <w:divsChild>
            <w:div w:id="1749616021">
              <w:marLeft w:val="0"/>
              <w:marRight w:val="0"/>
              <w:marTop w:val="0"/>
              <w:marBottom w:val="0"/>
              <w:divBdr>
                <w:top w:val="none" w:sz="0" w:space="0" w:color="auto"/>
                <w:left w:val="none" w:sz="0" w:space="0" w:color="auto"/>
                <w:bottom w:val="none" w:sz="0" w:space="0" w:color="auto"/>
                <w:right w:val="none" w:sz="0" w:space="0" w:color="auto"/>
              </w:divBdr>
              <w:divsChild>
                <w:div w:id="1969973071">
                  <w:marLeft w:val="0"/>
                  <w:marRight w:val="0"/>
                  <w:marTop w:val="0"/>
                  <w:marBottom w:val="0"/>
                  <w:divBdr>
                    <w:top w:val="none" w:sz="0" w:space="0" w:color="auto"/>
                    <w:left w:val="none" w:sz="0" w:space="0" w:color="auto"/>
                    <w:bottom w:val="none" w:sz="0" w:space="0" w:color="auto"/>
                    <w:right w:val="none" w:sz="0" w:space="0" w:color="auto"/>
                  </w:divBdr>
                  <w:divsChild>
                    <w:div w:id="17812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0424">
      <w:bodyDiv w:val="1"/>
      <w:marLeft w:val="0"/>
      <w:marRight w:val="0"/>
      <w:marTop w:val="0"/>
      <w:marBottom w:val="0"/>
      <w:divBdr>
        <w:top w:val="none" w:sz="0" w:space="0" w:color="auto"/>
        <w:left w:val="none" w:sz="0" w:space="0" w:color="auto"/>
        <w:bottom w:val="none" w:sz="0" w:space="0" w:color="auto"/>
        <w:right w:val="none" w:sz="0" w:space="0" w:color="auto"/>
      </w:divBdr>
    </w:div>
    <w:div w:id="1662271260">
      <w:bodyDiv w:val="1"/>
      <w:marLeft w:val="0"/>
      <w:marRight w:val="0"/>
      <w:marTop w:val="0"/>
      <w:marBottom w:val="0"/>
      <w:divBdr>
        <w:top w:val="none" w:sz="0" w:space="0" w:color="auto"/>
        <w:left w:val="none" w:sz="0" w:space="0" w:color="auto"/>
        <w:bottom w:val="none" w:sz="0" w:space="0" w:color="auto"/>
        <w:right w:val="none" w:sz="0" w:space="0" w:color="auto"/>
      </w:divBdr>
      <w:divsChild>
        <w:div w:id="1778791332">
          <w:marLeft w:val="0"/>
          <w:marRight w:val="0"/>
          <w:marTop w:val="0"/>
          <w:marBottom w:val="0"/>
          <w:divBdr>
            <w:top w:val="none" w:sz="0" w:space="0" w:color="auto"/>
            <w:left w:val="none" w:sz="0" w:space="0" w:color="auto"/>
            <w:bottom w:val="none" w:sz="0" w:space="0" w:color="auto"/>
            <w:right w:val="none" w:sz="0" w:space="0" w:color="auto"/>
          </w:divBdr>
          <w:divsChild>
            <w:div w:id="1799490777">
              <w:marLeft w:val="0"/>
              <w:marRight w:val="0"/>
              <w:marTop w:val="0"/>
              <w:marBottom w:val="0"/>
              <w:divBdr>
                <w:top w:val="none" w:sz="0" w:space="0" w:color="auto"/>
                <w:left w:val="none" w:sz="0" w:space="0" w:color="auto"/>
                <w:bottom w:val="none" w:sz="0" w:space="0" w:color="auto"/>
                <w:right w:val="none" w:sz="0" w:space="0" w:color="auto"/>
              </w:divBdr>
              <w:divsChild>
                <w:div w:id="2082212991">
                  <w:marLeft w:val="0"/>
                  <w:marRight w:val="0"/>
                  <w:marTop w:val="0"/>
                  <w:marBottom w:val="0"/>
                  <w:divBdr>
                    <w:top w:val="none" w:sz="0" w:space="0" w:color="auto"/>
                    <w:left w:val="none" w:sz="0" w:space="0" w:color="auto"/>
                    <w:bottom w:val="none" w:sz="0" w:space="0" w:color="auto"/>
                    <w:right w:val="none" w:sz="0" w:space="0" w:color="auto"/>
                  </w:divBdr>
                  <w:divsChild>
                    <w:div w:id="16340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009">
          <w:marLeft w:val="0"/>
          <w:marRight w:val="0"/>
          <w:marTop w:val="0"/>
          <w:marBottom w:val="0"/>
          <w:divBdr>
            <w:top w:val="none" w:sz="0" w:space="0" w:color="auto"/>
            <w:left w:val="none" w:sz="0" w:space="0" w:color="auto"/>
            <w:bottom w:val="none" w:sz="0" w:space="0" w:color="auto"/>
            <w:right w:val="none" w:sz="0" w:space="0" w:color="auto"/>
          </w:divBdr>
          <w:divsChild>
            <w:div w:id="1775320947">
              <w:marLeft w:val="0"/>
              <w:marRight w:val="0"/>
              <w:marTop w:val="0"/>
              <w:marBottom w:val="0"/>
              <w:divBdr>
                <w:top w:val="none" w:sz="0" w:space="0" w:color="auto"/>
                <w:left w:val="none" w:sz="0" w:space="0" w:color="auto"/>
                <w:bottom w:val="none" w:sz="0" w:space="0" w:color="auto"/>
                <w:right w:val="none" w:sz="0" w:space="0" w:color="auto"/>
              </w:divBdr>
              <w:divsChild>
                <w:div w:id="809446282">
                  <w:marLeft w:val="0"/>
                  <w:marRight w:val="0"/>
                  <w:marTop w:val="0"/>
                  <w:marBottom w:val="0"/>
                  <w:divBdr>
                    <w:top w:val="none" w:sz="0" w:space="0" w:color="auto"/>
                    <w:left w:val="none" w:sz="0" w:space="0" w:color="auto"/>
                    <w:bottom w:val="none" w:sz="0" w:space="0" w:color="auto"/>
                    <w:right w:val="none" w:sz="0" w:space="0" w:color="auto"/>
                  </w:divBdr>
                  <w:divsChild>
                    <w:div w:id="10190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36076">
      <w:bodyDiv w:val="1"/>
      <w:marLeft w:val="0"/>
      <w:marRight w:val="0"/>
      <w:marTop w:val="0"/>
      <w:marBottom w:val="0"/>
      <w:divBdr>
        <w:top w:val="none" w:sz="0" w:space="0" w:color="auto"/>
        <w:left w:val="none" w:sz="0" w:space="0" w:color="auto"/>
        <w:bottom w:val="none" w:sz="0" w:space="0" w:color="auto"/>
        <w:right w:val="none" w:sz="0" w:space="0" w:color="auto"/>
      </w:divBdr>
    </w:div>
    <w:div w:id="1714424984">
      <w:bodyDiv w:val="1"/>
      <w:marLeft w:val="0"/>
      <w:marRight w:val="0"/>
      <w:marTop w:val="0"/>
      <w:marBottom w:val="0"/>
      <w:divBdr>
        <w:top w:val="none" w:sz="0" w:space="0" w:color="auto"/>
        <w:left w:val="none" w:sz="0" w:space="0" w:color="auto"/>
        <w:bottom w:val="none" w:sz="0" w:space="0" w:color="auto"/>
        <w:right w:val="none" w:sz="0" w:space="0" w:color="auto"/>
      </w:divBdr>
      <w:divsChild>
        <w:div w:id="479998785">
          <w:marLeft w:val="0"/>
          <w:marRight w:val="0"/>
          <w:marTop w:val="0"/>
          <w:marBottom w:val="0"/>
          <w:divBdr>
            <w:top w:val="none" w:sz="0" w:space="0" w:color="auto"/>
            <w:left w:val="none" w:sz="0" w:space="0" w:color="auto"/>
            <w:bottom w:val="none" w:sz="0" w:space="0" w:color="auto"/>
            <w:right w:val="none" w:sz="0" w:space="0" w:color="auto"/>
          </w:divBdr>
          <w:divsChild>
            <w:div w:id="1897815834">
              <w:marLeft w:val="0"/>
              <w:marRight w:val="0"/>
              <w:marTop w:val="0"/>
              <w:marBottom w:val="0"/>
              <w:divBdr>
                <w:top w:val="none" w:sz="0" w:space="0" w:color="auto"/>
                <w:left w:val="none" w:sz="0" w:space="0" w:color="auto"/>
                <w:bottom w:val="none" w:sz="0" w:space="0" w:color="auto"/>
                <w:right w:val="none" w:sz="0" w:space="0" w:color="auto"/>
              </w:divBdr>
              <w:divsChild>
                <w:div w:id="1812164312">
                  <w:marLeft w:val="0"/>
                  <w:marRight w:val="480"/>
                  <w:marTop w:val="0"/>
                  <w:marBottom w:val="0"/>
                  <w:divBdr>
                    <w:top w:val="none" w:sz="0" w:space="0" w:color="auto"/>
                    <w:left w:val="none" w:sz="0" w:space="0" w:color="auto"/>
                    <w:bottom w:val="none" w:sz="0" w:space="0" w:color="auto"/>
                    <w:right w:val="none" w:sz="0" w:space="0" w:color="auto"/>
                  </w:divBdr>
                  <w:divsChild>
                    <w:div w:id="1181436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3679679">
      <w:bodyDiv w:val="1"/>
      <w:marLeft w:val="0"/>
      <w:marRight w:val="0"/>
      <w:marTop w:val="0"/>
      <w:marBottom w:val="0"/>
      <w:divBdr>
        <w:top w:val="none" w:sz="0" w:space="0" w:color="auto"/>
        <w:left w:val="none" w:sz="0" w:space="0" w:color="auto"/>
        <w:bottom w:val="none" w:sz="0" w:space="0" w:color="auto"/>
        <w:right w:val="none" w:sz="0" w:space="0" w:color="auto"/>
      </w:divBdr>
    </w:div>
    <w:div w:id="1761875968">
      <w:bodyDiv w:val="1"/>
      <w:marLeft w:val="0"/>
      <w:marRight w:val="0"/>
      <w:marTop w:val="0"/>
      <w:marBottom w:val="0"/>
      <w:divBdr>
        <w:top w:val="none" w:sz="0" w:space="0" w:color="auto"/>
        <w:left w:val="none" w:sz="0" w:space="0" w:color="auto"/>
        <w:bottom w:val="none" w:sz="0" w:space="0" w:color="auto"/>
        <w:right w:val="none" w:sz="0" w:space="0" w:color="auto"/>
      </w:divBdr>
      <w:divsChild>
        <w:div w:id="1630281746">
          <w:marLeft w:val="0"/>
          <w:marRight w:val="0"/>
          <w:marTop w:val="0"/>
          <w:marBottom w:val="0"/>
          <w:divBdr>
            <w:top w:val="none" w:sz="0" w:space="0" w:color="auto"/>
            <w:left w:val="none" w:sz="0" w:space="0" w:color="auto"/>
            <w:bottom w:val="none" w:sz="0" w:space="0" w:color="auto"/>
            <w:right w:val="none" w:sz="0" w:space="0" w:color="auto"/>
          </w:divBdr>
          <w:divsChild>
            <w:div w:id="1219703223">
              <w:marLeft w:val="0"/>
              <w:marRight w:val="0"/>
              <w:marTop w:val="0"/>
              <w:marBottom w:val="0"/>
              <w:divBdr>
                <w:top w:val="none" w:sz="0" w:space="0" w:color="auto"/>
                <w:left w:val="none" w:sz="0" w:space="0" w:color="auto"/>
                <w:bottom w:val="none" w:sz="0" w:space="0" w:color="auto"/>
                <w:right w:val="none" w:sz="0" w:space="0" w:color="auto"/>
              </w:divBdr>
              <w:divsChild>
                <w:div w:id="714738894">
                  <w:marLeft w:val="0"/>
                  <w:marRight w:val="480"/>
                  <w:marTop w:val="0"/>
                  <w:marBottom w:val="0"/>
                  <w:divBdr>
                    <w:top w:val="none" w:sz="0" w:space="0" w:color="auto"/>
                    <w:left w:val="none" w:sz="0" w:space="0" w:color="auto"/>
                    <w:bottom w:val="none" w:sz="0" w:space="0" w:color="auto"/>
                    <w:right w:val="none" w:sz="0" w:space="0" w:color="auto"/>
                  </w:divBdr>
                  <w:divsChild>
                    <w:div w:id="18643927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17449721">
      <w:bodyDiv w:val="1"/>
      <w:marLeft w:val="0"/>
      <w:marRight w:val="0"/>
      <w:marTop w:val="0"/>
      <w:marBottom w:val="0"/>
      <w:divBdr>
        <w:top w:val="none" w:sz="0" w:space="0" w:color="auto"/>
        <w:left w:val="none" w:sz="0" w:space="0" w:color="auto"/>
        <w:bottom w:val="none" w:sz="0" w:space="0" w:color="auto"/>
        <w:right w:val="none" w:sz="0" w:space="0" w:color="auto"/>
      </w:divBdr>
      <w:divsChild>
        <w:div w:id="237907620">
          <w:marLeft w:val="0"/>
          <w:marRight w:val="0"/>
          <w:marTop w:val="0"/>
          <w:marBottom w:val="0"/>
          <w:divBdr>
            <w:top w:val="none" w:sz="0" w:space="0" w:color="auto"/>
            <w:left w:val="none" w:sz="0" w:space="0" w:color="auto"/>
            <w:bottom w:val="none" w:sz="0" w:space="0" w:color="auto"/>
            <w:right w:val="none" w:sz="0" w:space="0" w:color="auto"/>
          </w:divBdr>
          <w:divsChild>
            <w:div w:id="401871497">
              <w:marLeft w:val="0"/>
              <w:marRight w:val="0"/>
              <w:marTop w:val="0"/>
              <w:marBottom w:val="0"/>
              <w:divBdr>
                <w:top w:val="none" w:sz="0" w:space="0" w:color="auto"/>
                <w:left w:val="none" w:sz="0" w:space="0" w:color="auto"/>
                <w:bottom w:val="none" w:sz="0" w:space="0" w:color="auto"/>
                <w:right w:val="none" w:sz="0" w:space="0" w:color="auto"/>
              </w:divBdr>
              <w:divsChild>
                <w:div w:id="1555969555">
                  <w:marLeft w:val="0"/>
                  <w:marRight w:val="480"/>
                  <w:marTop w:val="0"/>
                  <w:marBottom w:val="0"/>
                  <w:divBdr>
                    <w:top w:val="none" w:sz="0" w:space="0" w:color="auto"/>
                    <w:left w:val="none" w:sz="0" w:space="0" w:color="auto"/>
                    <w:bottom w:val="none" w:sz="0" w:space="0" w:color="auto"/>
                    <w:right w:val="none" w:sz="0" w:space="0" w:color="auto"/>
                  </w:divBdr>
                  <w:divsChild>
                    <w:div w:id="2131700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29982230">
      <w:bodyDiv w:val="1"/>
      <w:marLeft w:val="0"/>
      <w:marRight w:val="0"/>
      <w:marTop w:val="0"/>
      <w:marBottom w:val="0"/>
      <w:divBdr>
        <w:top w:val="none" w:sz="0" w:space="0" w:color="auto"/>
        <w:left w:val="none" w:sz="0" w:space="0" w:color="auto"/>
        <w:bottom w:val="none" w:sz="0" w:space="0" w:color="auto"/>
        <w:right w:val="none" w:sz="0" w:space="0" w:color="auto"/>
      </w:divBdr>
      <w:divsChild>
        <w:div w:id="1772431681">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AC15DA14-ED2E-4F27-BD26-C89D8B84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13512</TotalTime>
  <Pages>35</Pages>
  <Words>7038</Words>
  <Characters>35190</Characters>
  <Application>Microsoft Office Word</Application>
  <DocSecurity>0</DocSecurity>
  <Lines>293</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ד"ר ענת קדרון</dc:creator>
  <cp:keywords/>
  <dc:description/>
  <cp:lastModifiedBy>ד"ר ענת קדרון</cp:lastModifiedBy>
  <cp:revision>56</cp:revision>
  <dcterms:created xsi:type="dcterms:W3CDTF">2024-11-15T07:15:00Z</dcterms:created>
  <dcterms:modified xsi:type="dcterms:W3CDTF">2024-12-01T23:31:00Z</dcterms:modified>
</cp:coreProperties>
</file>