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4FF01" w14:textId="614DDF7D" w:rsidR="00972519" w:rsidRPr="006453D9" w:rsidRDefault="00972519" w:rsidP="00972519">
      <w:pPr>
        <w:pStyle w:val="MDPI11articletype"/>
      </w:pPr>
      <w:r w:rsidRPr="006453D9">
        <w:t>(</w:t>
      </w:r>
      <w:r w:rsidR="00083914">
        <w:t>Article</w:t>
      </w:r>
      <w:r w:rsidRPr="006453D9">
        <w:t>)</w:t>
      </w:r>
    </w:p>
    <w:p w14:paraId="1D27A5AD" w14:textId="77777777" w:rsidR="00972519" w:rsidRPr="003B1AF1" w:rsidRDefault="00D565DD" w:rsidP="00490FA3">
      <w:pPr>
        <w:pStyle w:val="MDPI12title"/>
        <w:spacing w:after="120"/>
      </w:pPr>
      <w:bookmarkStart w:id="0" w:name="_Hlk181356415"/>
      <w:r w:rsidRPr="00D565DD">
        <w:t>Enhanced Detection of Heavy Metals Pb</w:t>
      </w:r>
      <w:r w:rsidRPr="00D565DD">
        <w:rPr>
          <w:vertAlign w:val="superscript"/>
        </w:rPr>
        <w:t>2+</w:t>
      </w:r>
      <w:r w:rsidRPr="00D565DD">
        <w:t>, Hg</w:t>
      </w:r>
      <w:r w:rsidRPr="00D565DD">
        <w:rPr>
          <w:vertAlign w:val="superscript"/>
        </w:rPr>
        <w:t>2+</w:t>
      </w:r>
      <w:r w:rsidRPr="00D565DD">
        <w:t>, Cu</w:t>
      </w:r>
      <w:r w:rsidRPr="00D565DD">
        <w:rPr>
          <w:vertAlign w:val="superscript"/>
        </w:rPr>
        <w:t>2+</w:t>
      </w:r>
      <w:r w:rsidRPr="00D565DD">
        <w:t>, Cd</w:t>
      </w:r>
      <w:r w:rsidRPr="00D565DD">
        <w:rPr>
          <w:vertAlign w:val="superscript"/>
        </w:rPr>
        <w:t>2+</w:t>
      </w:r>
      <w:r w:rsidRPr="00D565DD">
        <w:t xml:space="preserve"> Using Combined Spectroscopy and Au-TiO</w:t>
      </w:r>
      <w:r w:rsidRPr="00D565DD">
        <w:rPr>
          <w:vertAlign w:val="subscript"/>
        </w:rPr>
        <w:t>2</w:t>
      </w:r>
      <w:r w:rsidRPr="00D565DD">
        <w:t xml:space="preserve"> coated </w:t>
      </w:r>
      <w:r>
        <w:t>PCF SPR Refractive Index Sensor</w:t>
      </w:r>
    </w:p>
    <w:bookmarkEnd w:id="0"/>
    <w:p w14:paraId="150BAF4C" w14:textId="4D5495C8" w:rsidR="00DA10D4" w:rsidRDefault="00D565DD" w:rsidP="0067594F">
      <w:pPr>
        <w:pStyle w:val="MDPI13authornames"/>
        <w:spacing w:after="120"/>
        <w:jc w:val="both"/>
      </w:pPr>
      <w:r w:rsidRPr="00D565DD">
        <w:t>Ayushm</w:t>
      </w:r>
      <w:r>
        <w:t>an Ramola</w:t>
      </w:r>
      <w:r w:rsidR="00972519" w:rsidRPr="001F31D1">
        <w:rPr>
          <w:vertAlign w:val="superscript"/>
        </w:rPr>
        <w:t>1</w:t>
      </w:r>
      <w:r w:rsidR="00972519" w:rsidRPr="00D945EC">
        <w:t xml:space="preserve">, </w:t>
      </w:r>
      <w:r>
        <w:t>Amit Kumar Shakya</w:t>
      </w:r>
      <w:r w:rsidR="00D43F26" w:rsidRPr="00D43F26">
        <w:rPr>
          <w:vertAlign w:val="superscript"/>
        </w:rPr>
        <w:t>2*</w:t>
      </w:r>
      <w:r>
        <w:t xml:space="preserve">, </w:t>
      </w:r>
      <w:r w:rsidRPr="00D565DD">
        <w:t>Anurag Vidyarthi</w:t>
      </w:r>
      <w:r w:rsidRPr="00D565DD">
        <w:rPr>
          <w:vertAlign w:val="superscript"/>
        </w:rPr>
        <w:t>3</w:t>
      </w:r>
      <w:r w:rsidRPr="00D565DD">
        <w:t xml:space="preserve">, </w:t>
      </w:r>
      <w:r w:rsidR="0067594F">
        <w:t>Surinder Singh</w:t>
      </w:r>
      <w:r w:rsidR="0067594F" w:rsidRPr="0067594F">
        <w:rPr>
          <w:vertAlign w:val="superscript"/>
        </w:rPr>
        <w:t>4</w:t>
      </w:r>
      <w:r w:rsidR="0067594F">
        <w:t xml:space="preserve">, </w:t>
      </w:r>
      <w:r w:rsidRPr="00D565DD">
        <w:t>Eliran Talker</w:t>
      </w:r>
      <w:r w:rsidRPr="00D565DD">
        <w:rPr>
          <w:vertAlign w:val="superscript"/>
        </w:rPr>
        <w:t>1</w:t>
      </w:r>
      <w:r w:rsidRPr="00D565DD">
        <w:t xml:space="preserve">, </w:t>
      </w:r>
      <w:r>
        <w:t xml:space="preserve">and </w:t>
      </w:r>
      <w:r w:rsidRPr="00D565DD">
        <w:t>Arik Bergman</w:t>
      </w:r>
      <w:r w:rsidRPr="00D565DD">
        <w:rPr>
          <w:vertAlign w:val="superscript"/>
        </w:rPr>
        <w:t>1</w:t>
      </w:r>
      <w:r>
        <w:rPr>
          <w:vertAlign w:val="superscript"/>
        </w:rPr>
        <w:t>*</w:t>
      </w:r>
      <w:r w:rsidRPr="00D565DD">
        <w:rPr>
          <w:vertAlign w:val="superscript"/>
        </w:rPr>
        <w:t xml:space="preserve"> </w:t>
      </w:r>
    </w:p>
    <w:tbl>
      <w:tblPr>
        <w:tblpPr w:leftFromText="198" w:rightFromText="198" w:vertAnchor="page" w:horzAnchor="margin" w:tblpY="11876"/>
        <w:tblW w:w="2410" w:type="dxa"/>
        <w:tblLayout w:type="fixed"/>
        <w:tblCellMar>
          <w:left w:w="0" w:type="dxa"/>
          <w:right w:w="0" w:type="dxa"/>
        </w:tblCellMar>
        <w:tblLook w:val="04A0" w:firstRow="1" w:lastRow="0" w:firstColumn="1" w:lastColumn="0" w:noHBand="0" w:noVBand="1"/>
      </w:tblPr>
      <w:tblGrid>
        <w:gridCol w:w="2410"/>
      </w:tblGrid>
      <w:tr w:rsidR="00DA10D4" w:rsidRPr="008B36C3" w14:paraId="479DED8D" w14:textId="77777777" w:rsidTr="0011332D">
        <w:tc>
          <w:tcPr>
            <w:tcW w:w="2410" w:type="dxa"/>
            <w:shd w:val="clear" w:color="auto" w:fill="auto"/>
          </w:tcPr>
          <w:p w14:paraId="7C50BB17" w14:textId="77777777" w:rsidR="00DA10D4" w:rsidRPr="00E84B23" w:rsidRDefault="00DA10D4" w:rsidP="0011332D">
            <w:pPr>
              <w:pStyle w:val="MDPI61Citation"/>
              <w:spacing w:after="120" w:line="240" w:lineRule="exact"/>
            </w:pPr>
            <w:r w:rsidRPr="00097B60">
              <w:rPr>
                <w:b/>
              </w:rPr>
              <w:t>Citation:</w:t>
            </w:r>
            <w:r>
              <w:rPr>
                <w:b/>
              </w:rPr>
              <w:t xml:space="preserve"> </w:t>
            </w:r>
            <w:r>
              <w:t>To be added by editorial staff during production.</w:t>
            </w:r>
          </w:p>
          <w:p w14:paraId="4026624F" w14:textId="77777777" w:rsidR="00DA10D4" w:rsidRPr="002E5B06" w:rsidRDefault="00DA10D4" w:rsidP="0011332D">
            <w:pPr>
              <w:pStyle w:val="MDPI14history"/>
              <w:spacing w:before="120"/>
            </w:pPr>
            <w:r w:rsidRPr="002E5B06">
              <w:t>Received: date</w:t>
            </w:r>
          </w:p>
          <w:p w14:paraId="1B963B68" w14:textId="77777777" w:rsidR="00DA10D4" w:rsidRDefault="00DA10D4" w:rsidP="0011332D">
            <w:pPr>
              <w:pStyle w:val="MDPI14history"/>
            </w:pPr>
            <w:r>
              <w:t>Revised: date</w:t>
            </w:r>
          </w:p>
          <w:p w14:paraId="6D71BBED" w14:textId="77777777" w:rsidR="00DA10D4" w:rsidRPr="002E5B06" w:rsidRDefault="00DA10D4" w:rsidP="0011332D">
            <w:pPr>
              <w:pStyle w:val="MDPI14history"/>
            </w:pPr>
            <w:r>
              <w:t>Accepted: date</w:t>
            </w:r>
          </w:p>
          <w:p w14:paraId="3F436750" w14:textId="77777777" w:rsidR="00DA10D4" w:rsidRPr="002E5B06" w:rsidRDefault="00DA10D4" w:rsidP="0011332D">
            <w:pPr>
              <w:pStyle w:val="MDPI14history"/>
              <w:spacing w:after="120"/>
            </w:pPr>
            <w:r w:rsidRPr="002E5B06">
              <w:t>Published: date</w:t>
            </w:r>
          </w:p>
          <w:p w14:paraId="17DF376A" w14:textId="77777777" w:rsidR="00DA10D4" w:rsidRPr="008B36C3" w:rsidRDefault="00DA10D4" w:rsidP="0011332D">
            <w:pPr>
              <w:adjustRightInd w:val="0"/>
              <w:snapToGrid w:val="0"/>
              <w:spacing w:before="120" w:line="240" w:lineRule="atLeast"/>
              <w:ind w:right="113"/>
              <w:jc w:val="left"/>
              <w:rPr>
                <w:rFonts w:eastAsia="DengXian"/>
                <w:bCs/>
                <w:sz w:val="14"/>
                <w:szCs w:val="14"/>
                <w:lang w:bidi="en-US"/>
              </w:rPr>
            </w:pPr>
            <w:r w:rsidRPr="008B36C3">
              <w:rPr>
                <w:rFonts w:eastAsia="DengXian"/>
                <w:lang w:eastAsia="en-US"/>
              </w:rPr>
              <w:drawing>
                <wp:inline distT="0" distB="0" distL="0" distR="0" wp14:anchorId="33509895" wp14:editId="35FA5DA7">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695D9EB1" w14:textId="77777777" w:rsidR="00DA10D4" w:rsidRPr="008B36C3" w:rsidRDefault="00DA10D4" w:rsidP="00040D49">
            <w:pPr>
              <w:pStyle w:val="MDPI72Copyright"/>
              <w:rPr>
                <w:rFonts w:eastAsia="DengXian"/>
                <w:lang w:bidi="en-US"/>
              </w:rPr>
            </w:pPr>
            <w:r w:rsidRPr="008B36C3">
              <w:rPr>
                <w:rFonts w:eastAsia="DengXian"/>
                <w:b/>
                <w:lang w:bidi="en-US"/>
              </w:rPr>
              <w:t>Copyright:</w:t>
            </w:r>
            <w:r w:rsidRPr="008B36C3">
              <w:rPr>
                <w:rFonts w:eastAsia="DengXian"/>
                <w:lang w:bidi="en-US"/>
              </w:rPr>
              <w:t xml:space="preserve"> </w:t>
            </w:r>
            <w:r w:rsidR="00955B10">
              <w:rPr>
                <w:rFonts w:eastAsia="DengXian"/>
                <w:lang w:bidi="en-US"/>
              </w:rPr>
              <w:t>© 2024 by the</w:t>
            </w:r>
            <w:r>
              <w:rPr>
                <w:rFonts w:eastAsia="DengXian"/>
                <w:lang w:bidi="en-US"/>
              </w:rPr>
              <w:t xml:space="preserve"> authors. Submitted for possible open access publication under the terms and conditions of the Creative Commons </w:t>
            </w:r>
            <w:r w:rsidRPr="008B36C3">
              <w:rPr>
                <w:rFonts w:eastAsia="DengXian"/>
                <w:lang w:bidi="en-US"/>
              </w:rPr>
              <w:t>Attribution (CC BY) license (</w:t>
            </w:r>
            <w:r>
              <w:rPr>
                <w:rFonts w:eastAsia="DengXian"/>
                <w:lang w:bidi="en-US"/>
              </w:rPr>
              <w:t>https://</w:t>
            </w:r>
            <w:r w:rsidRPr="008B36C3">
              <w:rPr>
                <w:rFonts w:eastAsia="DengXian"/>
                <w:lang w:bidi="en-US"/>
              </w:rPr>
              <w:t>creativecommons.org/licenses/by/4.0/).</w:t>
            </w:r>
          </w:p>
        </w:tc>
      </w:tr>
    </w:tbl>
    <w:p w14:paraId="10AF20BA" w14:textId="29CA95A0" w:rsidR="00972519" w:rsidRPr="00F60037" w:rsidRDefault="00F60037" w:rsidP="0067594F">
      <w:pPr>
        <w:spacing w:line="240" w:lineRule="auto"/>
        <w:ind w:left="2040"/>
        <w:rPr>
          <w:sz w:val="22"/>
          <w:szCs w:val="22"/>
        </w:rPr>
      </w:pPr>
      <w:r>
        <w:rPr>
          <w:vertAlign w:val="superscript"/>
        </w:rPr>
        <w:t xml:space="preserve">        </w:t>
      </w:r>
      <w:r w:rsidR="002E5B06" w:rsidRPr="00F60037">
        <w:rPr>
          <w:vertAlign w:val="superscript"/>
        </w:rPr>
        <w:t>1</w:t>
      </w:r>
      <w:r>
        <w:rPr>
          <w:sz w:val="16"/>
          <w:szCs w:val="16"/>
        </w:rPr>
        <w:t xml:space="preserve"> </w:t>
      </w:r>
      <w:r w:rsidR="000B6A16" w:rsidRPr="00F60037">
        <w:rPr>
          <w:sz w:val="16"/>
          <w:szCs w:val="16"/>
        </w:rPr>
        <w:t>Dept. of Electrical and Electronics Engineering, Ariel University, Ariel, Israel</w:t>
      </w:r>
      <w:r w:rsidR="000B6A16" w:rsidRPr="00F60037">
        <w:rPr>
          <w:sz w:val="22"/>
          <w:szCs w:val="22"/>
        </w:rPr>
        <w:t xml:space="preserve"> </w:t>
      </w:r>
    </w:p>
    <w:p w14:paraId="0D10CEEA" w14:textId="1652EBC8" w:rsidR="00F60037" w:rsidRPr="00F60037" w:rsidRDefault="00972519" w:rsidP="0067594F">
      <w:pPr>
        <w:spacing w:line="240" w:lineRule="auto"/>
        <w:ind w:left="2550"/>
        <w:rPr>
          <w:sz w:val="16"/>
          <w:szCs w:val="16"/>
        </w:rPr>
      </w:pPr>
      <w:r w:rsidRPr="00F60037">
        <w:rPr>
          <w:vertAlign w:val="superscript"/>
        </w:rPr>
        <w:t>2</w:t>
      </w:r>
      <w:r w:rsidR="00F60037">
        <w:rPr>
          <w:vertAlign w:val="superscript"/>
        </w:rPr>
        <w:t xml:space="preserve"> </w:t>
      </w:r>
      <w:r w:rsidR="00F60037" w:rsidRPr="00F60037">
        <w:rPr>
          <w:sz w:val="16"/>
          <w:szCs w:val="16"/>
        </w:rPr>
        <w:t xml:space="preserve">The Iby and Aladar, Fleischman Faculty of Engineering, School of Electrical Engineering, Tel Aviv University, </w:t>
      </w:r>
      <w:r w:rsidR="00F60037">
        <w:rPr>
          <w:sz w:val="16"/>
          <w:szCs w:val="16"/>
        </w:rPr>
        <w:t xml:space="preserve">    </w:t>
      </w:r>
      <w:r w:rsidR="00F60037" w:rsidRPr="00F60037">
        <w:rPr>
          <w:sz w:val="16"/>
          <w:szCs w:val="16"/>
        </w:rPr>
        <w:t xml:space="preserve">Tel Aviv‑Yafo, Israel; </w:t>
      </w:r>
      <w:r w:rsidR="00F60037" w:rsidRPr="00F60037">
        <w:rPr>
          <w:color w:val="auto"/>
          <w:sz w:val="16"/>
          <w:szCs w:val="16"/>
        </w:rPr>
        <w:t xml:space="preserve">email: </w:t>
      </w:r>
      <w:hyperlink r:id="rId8" w:history="1">
        <w:r w:rsidR="00F60037" w:rsidRPr="00F60037">
          <w:rPr>
            <w:rStyle w:val="Hyperlink"/>
            <w:color w:val="auto"/>
            <w:sz w:val="16"/>
            <w:szCs w:val="16"/>
            <w:u w:val="none"/>
          </w:rPr>
          <w:t>xlamitshakya.gate2014@ieee.org</w:t>
        </w:r>
      </w:hyperlink>
    </w:p>
    <w:p w14:paraId="298745A1" w14:textId="7D6839E8" w:rsidR="00972519" w:rsidRDefault="00F60037" w:rsidP="0067594F">
      <w:pPr>
        <w:spacing w:line="240" w:lineRule="auto"/>
        <w:ind w:left="2550"/>
        <w:rPr>
          <w:sz w:val="16"/>
          <w:szCs w:val="16"/>
        </w:rPr>
      </w:pPr>
      <w:r w:rsidRPr="00F60037">
        <w:rPr>
          <w:sz w:val="16"/>
          <w:szCs w:val="16"/>
          <w:vertAlign w:val="superscript"/>
        </w:rPr>
        <w:t xml:space="preserve">3 </w:t>
      </w:r>
      <w:r w:rsidRPr="00F60037">
        <w:rPr>
          <w:sz w:val="16"/>
          <w:szCs w:val="16"/>
        </w:rPr>
        <w:t xml:space="preserve">Dept. of Electronics and Communication Engineering, Graphic Era (Deemed to be University), Dehradun, </w:t>
      </w:r>
      <w:r w:rsidRPr="00681176">
        <w:rPr>
          <w:sz w:val="16"/>
          <w:szCs w:val="16"/>
        </w:rPr>
        <w:t>Uttarakhand, India</w:t>
      </w:r>
    </w:p>
    <w:p w14:paraId="1C47A433" w14:textId="36840E6C" w:rsidR="0067594F" w:rsidRPr="00681176" w:rsidRDefault="0067594F" w:rsidP="0067594F">
      <w:pPr>
        <w:spacing w:line="240" w:lineRule="auto"/>
        <w:ind w:left="2550"/>
        <w:rPr>
          <w:sz w:val="16"/>
          <w:szCs w:val="16"/>
        </w:rPr>
      </w:pPr>
      <w:r>
        <w:rPr>
          <w:sz w:val="16"/>
          <w:szCs w:val="16"/>
          <w:vertAlign w:val="superscript"/>
        </w:rPr>
        <w:t>4</w:t>
      </w:r>
      <w:r w:rsidRPr="00F60037">
        <w:rPr>
          <w:sz w:val="16"/>
          <w:szCs w:val="16"/>
          <w:vertAlign w:val="superscript"/>
        </w:rPr>
        <w:t xml:space="preserve"> </w:t>
      </w:r>
      <w:r w:rsidRPr="00F60037">
        <w:rPr>
          <w:sz w:val="16"/>
          <w:szCs w:val="16"/>
        </w:rPr>
        <w:t xml:space="preserve">Dept. of Electronics and Communication Engineering, </w:t>
      </w:r>
      <w:r>
        <w:rPr>
          <w:sz w:val="16"/>
          <w:szCs w:val="16"/>
        </w:rPr>
        <w:t>Sant Longowal Institute of Engineering and Technology, Sangrur, Punjab</w:t>
      </w:r>
      <w:r w:rsidRPr="00681176">
        <w:rPr>
          <w:sz w:val="16"/>
          <w:szCs w:val="16"/>
        </w:rPr>
        <w:t>, India</w:t>
      </w:r>
    </w:p>
    <w:p w14:paraId="458704F5" w14:textId="18483669" w:rsidR="00972519" w:rsidRPr="00681176" w:rsidRDefault="00972519" w:rsidP="0067594F">
      <w:pPr>
        <w:pStyle w:val="MDPI16affiliation"/>
        <w:spacing w:line="240" w:lineRule="auto"/>
      </w:pPr>
      <w:r w:rsidRPr="00681176">
        <w:rPr>
          <w:b/>
        </w:rPr>
        <w:t>*</w:t>
      </w:r>
      <w:r w:rsidRPr="00681176">
        <w:t xml:space="preserve">Correspondence: </w:t>
      </w:r>
      <w:r w:rsidR="00F60037" w:rsidRPr="00681176">
        <w:t>arikb@ariel.ac.il; xlamitshakya.gate2014@ieee.org</w:t>
      </w:r>
    </w:p>
    <w:p w14:paraId="67D6122E" w14:textId="4CE72BBE" w:rsidR="00972519" w:rsidRPr="00550626" w:rsidRDefault="00972519" w:rsidP="00490FA3">
      <w:pPr>
        <w:pStyle w:val="MDPI17abstract"/>
        <w:spacing w:line="240" w:lineRule="auto"/>
        <w:rPr>
          <w:szCs w:val="18"/>
        </w:rPr>
      </w:pPr>
      <w:r w:rsidRPr="00681176">
        <w:rPr>
          <w:b/>
          <w:szCs w:val="18"/>
        </w:rPr>
        <w:t xml:space="preserve">Abstract: </w:t>
      </w:r>
      <w:r w:rsidR="00766AC6" w:rsidRPr="00681176">
        <w:rPr>
          <w:szCs w:val="18"/>
        </w:rPr>
        <w:t>This research introduces an innovative approach that combines</w:t>
      </w:r>
      <w:r w:rsidR="00766AC6" w:rsidRPr="00766AC6">
        <w:rPr>
          <w:szCs w:val="18"/>
        </w:rPr>
        <w:t xml:space="preserve"> spectroscopy with refractive index (RI) sensing. Photonic crystal fiber (PCF) based surface plasmon resonance (SPR) sensor is designed and presented, specifically for detecting heavy metals (HM) in water samples used in agricultural activities. A spectroscopy-based sensing setup is engineered for real-time analysis, providing detailed insights into transmission (%) and absorbance (AU) caused by HMs in water samples. The study present spectroscopy analyzes of water samples contaminated with HM such as lead (Pb</w:t>
      </w:r>
      <w:r w:rsidR="00766AC6" w:rsidRPr="00766AC6">
        <w:rPr>
          <w:szCs w:val="18"/>
          <w:vertAlign w:val="superscript"/>
        </w:rPr>
        <w:t>2+</w:t>
      </w:r>
      <w:r w:rsidR="00766AC6" w:rsidRPr="00766AC6">
        <w:rPr>
          <w:szCs w:val="18"/>
        </w:rPr>
        <w:t>), cadmium (Cd</w:t>
      </w:r>
      <w:r w:rsidR="00766AC6" w:rsidRPr="00766AC6">
        <w:rPr>
          <w:szCs w:val="18"/>
          <w:vertAlign w:val="superscript"/>
        </w:rPr>
        <w:t>2+</w:t>
      </w:r>
      <w:r w:rsidR="00766AC6" w:rsidRPr="00766AC6">
        <w:rPr>
          <w:szCs w:val="18"/>
        </w:rPr>
        <w:t>), copper (Cu</w:t>
      </w:r>
      <w:r w:rsidR="00766AC6" w:rsidRPr="00766AC6">
        <w:rPr>
          <w:szCs w:val="18"/>
          <w:vertAlign w:val="superscript"/>
        </w:rPr>
        <w:t>2+</w:t>
      </w:r>
      <w:r w:rsidR="00766AC6" w:rsidRPr="00766AC6">
        <w:rPr>
          <w:szCs w:val="18"/>
        </w:rPr>
        <w:t>), and mercury (Hg</w:t>
      </w:r>
      <w:r w:rsidR="00766AC6" w:rsidRPr="00766AC6">
        <w:rPr>
          <w:szCs w:val="18"/>
          <w:vertAlign w:val="superscript"/>
        </w:rPr>
        <w:t>2+</w:t>
      </w:r>
      <w:r w:rsidR="00766AC6" w:rsidRPr="00766AC6">
        <w:rPr>
          <w:szCs w:val="18"/>
        </w:rPr>
        <w:t xml:space="preserve">), exhibiting RI variations between 1.3317 and 1.3473 RIU. The </w:t>
      </w:r>
      <w:r w:rsidR="00200BEA">
        <w:rPr>
          <w:szCs w:val="18"/>
        </w:rPr>
        <w:t xml:space="preserve">RI </w:t>
      </w:r>
      <w:r w:rsidR="00766AC6" w:rsidRPr="00766AC6">
        <w:rPr>
          <w:szCs w:val="18"/>
        </w:rPr>
        <w:t>sensor featur</w:t>
      </w:r>
      <w:r w:rsidR="00200BEA">
        <w:rPr>
          <w:szCs w:val="18"/>
        </w:rPr>
        <w:t>ing</w:t>
      </w:r>
      <w:r w:rsidR="00766AC6" w:rsidRPr="00766AC6">
        <w:rPr>
          <w:szCs w:val="18"/>
        </w:rPr>
        <w:t xml:space="preserve"> a tetra core configuration with an external coating of plasmonic material operat</w:t>
      </w:r>
      <w:r w:rsidR="00200BEA">
        <w:rPr>
          <w:szCs w:val="18"/>
        </w:rPr>
        <w:t>ing</w:t>
      </w:r>
      <w:r w:rsidR="00766AC6" w:rsidRPr="00766AC6">
        <w:rPr>
          <w:szCs w:val="18"/>
        </w:rPr>
        <w:t xml:space="preserve"> </w:t>
      </w:r>
      <w:r w:rsidR="00200BEA">
        <w:rPr>
          <w:szCs w:val="18"/>
        </w:rPr>
        <w:t>in</w:t>
      </w:r>
      <w:r w:rsidR="00766AC6" w:rsidRPr="00766AC6">
        <w:rPr>
          <w:szCs w:val="18"/>
        </w:rPr>
        <w:t xml:space="preserve"> both transverse magnetic</w:t>
      </w:r>
      <w:r w:rsidR="00F74129">
        <w:rPr>
          <w:szCs w:val="18"/>
        </w:rPr>
        <w:t xml:space="preserve"> (TM)</w:t>
      </w:r>
      <w:r w:rsidR="00766AC6" w:rsidRPr="00766AC6">
        <w:rPr>
          <w:szCs w:val="18"/>
        </w:rPr>
        <w:t xml:space="preserve"> and transverse electric (TE) polarizations</w:t>
      </w:r>
      <w:r w:rsidR="00200BEA">
        <w:rPr>
          <w:szCs w:val="18"/>
        </w:rPr>
        <w:t xml:space="preserve"> is proposed</w:t>
      </w:r>
      <w:r w:rsidR="00766AC6" w:rsidRPr="00766AC6">
        <w:rPr>
          <w:szCs w:val="18"/>
        </w:rPr>
        <w:t>. It functions effectively within the HM RI range, seamlessly integrating spectroscopy and RI sensing technologies. Consequently, this plasmonic sensor demonstrates significant potential in detecting the RI of</w:t>
      </w:r>
      <w:r w:rsidR="00200BEA">
        <w:rPr>
          <w:szCs w:val="18"/>
        </w:rPr>
        <w:t xml:space="preserve"> HMs</w:t>
      </w:r>
      <w:r w:rsidR="00766AC6" w:rsidRPr="00766AC6">
        <w:rPr>
          <w:szCs w:val="18"/>
        </w:rPr>
        <w:t xml:space="preserve"> dissolved in water samples, making it a highly effective tool for assessing water quality in diverse agricultural settings.</w:t>
      </w:r>
    </w:p>
    <w:p w14:paraId="1A844D20" w14:textId="77777777" w:rsidR="00972519" w:rsidRPr="00550626" w:rsidRDefault="00972519" w:rsidP="00972519">
      <w:pPr>
        <w:pStyle w:val="MDPI18keywords"/>
        <w:rPr>
          <w:szCs w:val="18"/>
        </w:rPr>
      </w:pPr>
      <w:r w:rsidRPr="00550626">
        <w:rPr>
          <w:b/>
          <w:szCs w:val="18"/>
        </w:rPr>
        <w:t xml:space="preserve">Keywords: </w:t>
      </w:r>
      <w:r w:rsidR="00766AC6" w:rsidRPr="00766AC6">
        <w:rPr>
          <w:szCs w:val="18"/>
        </w:rPr>
        <w:t>Heavy metals, refractive index, spectroscopy, surface plasmon resonance, TE pol., TM pol.</w:t>
      </w:r>
      <w:r w:rsidR="00766AC6">
        <w:rPr>
          <w:szCs w:val="18"/>
        </w:rPr>
        <w:t xml:space="preserve"> </w:t>
      </w:r>
    </w:p>
    <w:p w14:paraId="608F7301" w14:textId="77777777" w:rsidR="00972519" w:rsidRPr="00550626" w:rsidRDefault="00972519" w:rsidP="00972519">
      <w:pPr>
        <w:pStyle w:val="MDPI19line"/>
      </w:pPr>
    </w:p>
    <w:p w14:paraId="7A3BD7E8" w14:textId="77777777" w:rsidR="00972519" w:rsidRDefault="00972519" w:rsidP="00972519">
      <w:pPr>
        <w:pStyle w:val="MDPI21heading1"/>
        <w:rPr>
          <w:lang w:eastAsia="zh-CN"/>
        </w:rPr>
      </w:pPr>
      <w:r w:rsidRPr="007F2582">
        <w:rPr>
          <w:lang w:eastAsia="zh-CN"/>
        </w:rPr>
        <w:t>1. Introduction</w:t>
      </w:r>
    </w:p>
    <w:p w14:paraId="64D6EAB9" w14:textId="792AFE21" w:rsidR="00766AC6" w:rsidRDefault="00766AC6" w:rsidP="00490FA3">
      <w:pPr>
        <w:pStyle w:val="MDPI31text"/>
        <w:spacing w:line="276" w:lineRule="auto"/>
      </w:pPr>
      <w:r w:rsidRPr="00922A35">
        <w:t xml:space="preserve">Heavy </w:t>
      </w:r>
      <w:r w:rsidR="00490FA3" w:rsidRPr="00922A35">
        <w:t>M</w:t>
      </w:r>
      <w:r w:rsidRPr="00922A35">
        <w:t xml:space="preserve">etals (HM) ions are charged particles of metals with higher atomic weights </w:t>
      </w:r>
      <w:r w:rsidR="003F15CB" w:rsidRPr="00922A35">
        <w:t xml:space="preserve">and </w:t>
      </w:r>
      <w:r w:rsidRPr="00922A35">
        <w:t>densities as compared to water. They are generated as a byproduct of industrial processes and cause significant pollution</w:t>
      </w:r>
      <w:r w:rsidRPr="00766AC6">
        <w:t xml:space="preserve"> [1]. Some frequently encountered HM include nickel (Ni</w:t>
      </w:r>
      <w:r w:rsidRPr="00766AC6">
        <w:rPr>
          <w:vertAlign w:val="superscript"/>
        </w:rPr>
        <w:t>2+</w:t>
      </w:r>
      <w:r w:rsidRPr="00766AC6">
        <w:t>), lead (Pb</w:t>
      </w:r>
      <w:r w:rsidRPr="00766AC6">
        <w:rPr>
          <w:vertAlign w:val="superscript"/>
        </w:rPr>
        <w:t>2+</w:t>
      </w:r>
      <w:r w:rsidRPr="00766AC6">
        <w:t>), mercury (Hg</w:t>
      </w:r>
      <w:r w:rsidRPr="00766AC6">
        <w:rPr>
          <w:vertAlign w:val="superscript"/>
        </w:rPr>
        <w:t>2+</w:t>
      </w:r>
      <w:r w:rsidRPr="00766AC6">
        <w:t>), cadmium (Cd</w:t>
      </w:r>
      <w:r w:rsidRPr="00766AC6">
        <w:rPr>
          <w:vertAlign w:val="superscript"/>
        </w:rPr>
        <w:t>2+</w:t>
      </w:r>
      <w:r w:rsidRPr="00766AC6">
        <w:t>), arsenic (As</w:t>
      </w:r>
      <w:r w:rsidRPr="00766AC6">
        <w:rPr>
          <w:vertAlign w:val="superscript"/>
        </w:rPr>
        <w:t>3+</w:t>
      </w:r>
      <w:r w:rsidRPr="00766AC6">
        <w:t>), chromium (Cr</w:t>
      </w:r>
      <w:r w:rsidRPr="00766AC6">
        <w:rPr>
          <w:vertAlign w:val="superscript"/>
        </w:rPr>
        <w:t>3+</w:t>
      </w:r>
      <w:r w:rsidRPr="00766AC6">
        <w:t>), and copper (Cu</w:t>
      </w:r>
      <w:r w:rsidRPr="00766AC6">
        <w:rPr>
          <w:vertAlign w:val="superscript"/>
        </w:rPr>
        <w:t>2+</w:t>
      </w:r>
      <w:r w:rsidRPr="00766AC6">
        <w:t>) [2]. HM</w:t>
      </w:r>
      <w:r w:rsidR="003F15CB">
        <w:t>s</w:t>
      </w:r>
      <w:r w:rsidRPr="00766AC6">
        <w:t xml:space="preserve"> enters agricultural water, plants, and crops through various pathways. Pesticides and fertilizers contain HM</w:t>
      </w:r>
      <w:r w:rsidR="003F15CB">
        <w:t>s</w:t>
      </w:r>
      <w:r w:rsidRPr="00766AC6">
        <w:t xml:space="preserve"> either as active ingredients or impurities, </w:t>
      </w:r>
      <w:r w:rsidRPr="003F15CB">
        <w:rPr>
          <w:i/>
          <w:iCs/>
        </w:rPr>
        <w:t>e.g.,</w:t>
      </w:r>
      <w:r w:rsidRPr="00766AC6">
        <w:t xml:space="preserve"> phosphate fertilizers can contain Cd</w:t>
      </w:r>
      <w:r w:rsidRPr="00766AC6">
        <w:rPr>
          <w:vertAlign w:val="superscript"/>
        </w:rPr>
        <w:t>2+</w:t>
      </w:r>
      <w:r w:rsidRPr="00766AC6">
        <w:t xml:space="preserve"> [3]. Cow dung used as fertilizer can also function as a source of HM</w:t>
      </w:r>
      <w:r w:rsidR="003F15CB">
        <w:t>s</w:t>
      </w:r>
      <w:r w:rsidRPr="00766AC6">
        <w:t xml:space="preserve">, </w:t>
      </w:r>
      <w:r w:rsidR="006A2965" w:rsidRPr="006A2965">
        <w:t>specifically</w:t>
      </w:r>
      <w:r w:rsidRPr="00766AC6">
        <w:t xml:space="preserve"> if the feed given to animals contains HM [4]. Water bodies contaminated by industrial, municipal, or mining activities when used for irrigation, directly introduces HM</w:t>
      </w:r>
      <w:r w:rsidR="003F15CB">
        <w:t>s</w:t>
      </w:r>
      <w:r w:rsidRPr="00766AC6">
        <w:t xml:space="preserve"> into agricultural soil, crops, and plants. Soil contami</w:t>
      </w:r>
      <w:r w:rsidRPr="00766AC6">
        <w:lastRenderedPageBreak/>
        <w:t>nated with HM</w:t>
      </w:r>
      <w:r w:rsidR="003F15CB">
        <w:t>s</w:t>
      </w:r>
      <w:r w:rsidRPr="00766AC6">
        <w:t xml:space="preserve"> from past industrial or agricultural practices can continue to impact current agricultural use, as plants absorb HM</w:t>
      </w:r>
      <w:r w:rsidR="003F15CB">
        <w:t>s</w:t>
      </w:r>
      <w:r w:rsidRPr="00766AC6">
        <w:t xml:space="preserve"> from the soil. HM</w:t>
      </w:r>
      <w:r w:rsidR="003F15CB">
        <w:t>s</w:t>
      </w:r>
      <w:r w:rsidRPr="00766AC6">
        <w:t xml:space="preserve"> in plants and crops can lead to reduced </w:t>
      </w:r>
      <w:r w:rsidR="003F15CB">
        <w:t xml:space="preserve">crop </w:t>
      </w:r>
      <w:r w:rsidRPr="00766AC6">
        <w:t xml:space="preserve">growth, impaired photosynthesis, and toxicity, which affect both yield and </w:t>
      </w:r>
      <w:r w:rsidR="003F15CB">
        <w:t xml:space="preserve">crop </w:t>
      </w:r>
      <w:r w:rsidRPr="00766AC6">
        <w:t>quality [5]. Crops contaminated with HM</w:t>
      </w:r>
      <w:r w:rsidR="003F15CB">
        <w:t>s</w:t>
      </w:r>
      <w:r w:rsidRPr="00766AC6">
        <w:t xml:space="preserve"> pose </w:t>
      </w:r>
      <w:r w:rsidR="003F15CB">
        <w:t xml:space="preserve">several </w:t>
      </w:r>
      <w:r w:rsidRPr="00766AC6">
        <w:t>health risks to humans and animals consuming them</w:t>
      </w:r>
      <w:r w:rsidR="003F15CB">
        <w:t xml:space="preserve"> directly or indirectly</w:t>
      </w:r>
      <w:r w:rsidRPr="00766AC6">
        <w:t>. Like Pb</w:t>
      </w:r>
      <w:r w:rsidRPr="00766AC6">
        <w:rPr>
          <w:vertAlign w:val="superscript"/>
        </w:rPr>
        <w:t>2+</w:t>
      </w:r>
      <w:r w:rsidRPr="00766AC6">
        <w:t xml:space="preserve"> causes anemia, kidney damage [6], Hg</w:t>
      </w:r>
      <w:r w:rsidRPr="00766AC6">
        <w:rPr>
          <w:vertAlign w:val="superscript"/>
        </w:rPr>
        <w:t>2+</w:t>
      </w:r>
      <w:r w:rsidRPr="00766AC6">
        <w:t xml:space="preserve"> causes tremors, insomnia, memory loss, neuromuscular effects [7], Cd</w:t>
      </w:r>
      <w:r w:rsidRPr="00766AC6">
        <w:rPr>
          <w:vertAlign w:val="superscript"/>
        </w:rPr>
        <w:t>2+</w:t>
      </w:r>
      <w:r w:rsidRPr="00766AC6">
        <w:t xml:space="preserve"> causes weakening of the bone, proteinuria [8], Cr</w:t>
      </w:r>
      <w:r w:rsidRPr="00766AC6">
        <w:rPr>
          <w:vertAlign w:val="superscript"/>
        </w:rPr>
        <w:t>2+</w:t>
      </w:r>
      <w:r w:rsidRPr="00766AC6">
        <w:t xml:space="preserve"> causes lung cancer, skin ulcers, dermatitis, allergic skin reactions [9], Ni</w:t>
      </w:r>
      <w:r w:rsidRPr="00766AC6">
        <w:rPr>
          <w:vertAlign w:val="superscript"/>
        </w:rPr>
        <w:t>2+</w:t>
      </w:r>
      <w:r w:rsidRPr="00766AC6">
        <w:t xml:space="preserve"> causes chronic bronchitis, reduced lung function, lung, and nasal cancers and many more [10]. Thus, HM</w:t>
      </w:r>
      <w:r w:rsidR="003F15CB">
        <w:t>s</w:t>
      </w:r>
      <w:r w:rsidRPr="00766AC6">
        <w:t xml:space="preserve"> detection from agricultural water is quite important for maintaining healthy human and animal life. Figure (1) represents the </w:t>
      </w:r>
      <w:r w:rsidR="003F15CB">
        <w:t xml:space="preserve">pictorial view of the </w:t>
      </w:r>
      <w:r w:rsidRPr="00766AC6">
        <w:t xml:space="preserve">consequences of presence of HM in </w:t>
      </w:r>
      <w:r w:rsidR="003F15CB">
        <w:t xml:space="preserve">water bodies and </w:t>
      </w:r>
      <w:r w:rsidRPr="00766AC6">
        <w:t>agricultural lands.</w:t>
      </w:r>
    </w:p>
    <w:p w14:paraId="23F79666" w14:textId="3B706CE5" w:rsidR="00766AC6" w:rsidRDefault="001A0DC9" w:rsidP="00AB6D63">
      <w:pPr>
        <w:pStyle w:val="MDPI31text"/>
      </w:pPr>
      <w:r>
        <w:drawing>
          <wp:inline distT="0" distB="0" distL="0" distR="0" wp14:anchorId="630E6C80" wp14:editId="21F08B4D">
            <wp:extent cx="3522754" cy="32400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22754" cy="3240000"/>
                    </a:xfrm>
                    <a:prstGeom prst="rect">
                      <a:avLst/>
                    </a:prstGeom>
                  </pic:spPr>
                </pic:pic>
              </a:graphicData>
            </a:graphic>
          </wp:inline>
        </w:drawing>
      </w:r>
    </w:p>
    <w:p w14:paraId="6C517CB3" w14:textId="77777777" w:rsidR="00766AC6" w:rsidRPr="00766AC6" w:rsidRDefault="00766AC6" w:rsidP="00766AC6">
      <w:pPr>
        <w:pStyle w:val="PARA"/>
        <w:spacing w:after="120"/>
        <w:ind w:left="2550"/>
        <w:rPr>
          <w:rFonts w:ascii="Palatino Linotype" w:hAnsi="Palatino Linotype" w:cstheme="majorBidi"/>
          <w:sz w:val="18"/>
          <w:szCs w:val="18"/>
        </w:rPr>
      </w:pPr>
      <w:r w:rsidRPr="00766AC6">
        <w:rPr>
          <w:rFonts w:ascii="Palatino Linotype" w:hAnsi="Palatino Linotype" w:cstheme="majorBidi"/>
          <w:b/>
          <w:sz w:val="18"/>
          <w:szCs w:val="18"/>
        </w:rPr>
        <w:t>Figure 1.</w:t>
      </w:r>
      <w:r w:rsidRPr="00766AC6">
        <w:rPr>
          <w:rFonts w:ascii="Palatino Linotype" w:hAnsi="Palatino Linotype" w:cstheme="majorBidi"/>
          <w:sz w:val="18"/>
          <w:szCs w:val="18"/>
        </w:rPr>
        <w:t xml:space="preserve"> Visual representation of agricultural land with and without HM contamination</w:t>
      </w:r>
    </w:p>
    <w:p w14:paraId="24D8F49D" w14:textId="0B9D34FC" w:rsidR="00FD3433" w:rsidRPr="00922A35" w:rsidRDefault="00766AC6" w:rsidP="00490FA3">
      <w:pPr>
        <w:pStyle w:val="MDPI31text"/>
        <w:spacing w:line="276" w:lineRule="auto"/>
        <w:rPr>
          <w:snapToGrid/>
          <w:color w:val="auto"/>
          <w:szCs w:val="20"/>
          <w:lang w:eastAsia="en-US" w:bidi="ar-SA"/>
        </w:rPr>
      </w:pPr>
      <w:r w:rsidRPr="00766AC6">
        <w:rPr>
          <w:snapToGrid/>
          <w:color w:val="auto"/>
          <w:szCs w:val="20"/>
          <w:lang w:eastAsia="en-US" w:bidi="ar-SA"/>
        </w:rPr>
        <w:t>Spectroscopy includes techniques like atomic absorption</w:t>
      </w:r>
      <w:r>
        <w:rPr>
          <w:snapToGrid/>
          <w:color w:val="auto"/>
          <w:szCs w:val="20"/>
          <w:lang w:eastAsia="en-US" w:bidi="ar-SA"/>
        </w:rPr>
        <w:t xml:space="preserve"> spectroscopy (AAS) [11], induc</w:t>
      </w:r>
      <w:r w:rsidRPr="00766AC6">
        <w:rPr>
          <w:snapToGrid/>
          <w:color w:val="auto"/>
          <w:szCs w:val="20"/>
          <w:lang w:eastAsia="en-US" w:bidi="ar-SA"/>
        </w:rPr>
        <w:t>tively coupled plasma optical emissio</w:t>
      </w:r>
      <w:r>
        <w:rPr>
          <w:snapToGrid/>
          <w:color w:val="auto"/>
          <w:szCs w:val="20"/>
          <w:lang w:eastAsia="en-US" w:bidi="ar-SA"/>
        </w:rPr>
        <w:t xml:space="preserve">n spectroscopy (ICP-OES) [12], </w:t>
      </w:r>
      <w:r w:rsidRPr="00766AC6">
        <w:rPr>
          <w:snapToGrid/>
          <w:color w:val="auto"/>
          <w:szCs w:val="20"/>
          <w:lang w:eastAsia="en-US" w:bidi="ar-SA"/>
        </w:rPr>
        <w:t>inductively coupled plasma mass spectrometry (ICP-MS)</w:t>
      </w:r>
      <w:r w:rsidR="003F15CB">
        <w:rPr>
          <w:snapToGrid/>
          <w:color w:val="auto"/>
          <w:szCs w:val="20"/>
          <w:lang w:eastAsia="en-US" w:bidi="ar-SA"/>
        </w:rPr>
        <w:t xml:space="preserve"> </w:t>
      </w:r>
      <w:r w:rsidRPr="00766AC6">
        <w:rPr>
          <w:snapToGrid/>
          <w:color w:val="auto"/>
          <w:szCs w:val="20"/>
          <w:lang w:eastAsia="en-US" w:bidi="ar-SA"/>
        </w:rPr>
        <w:t xml:space="preserve">[13] </w:t>
      </w:r>
      <w:r w:rsidRPr="00766AC6">
        <w:rPr>
          <w:i/>
          <w:snapToGrid/>
          <w:color w:val="auto"/>
          <w:szCs w:val="20"/>
          <w:lang w:eastAsia="en-US" w:bidi="ar-SA"/>
        </w:rPr>
        <w:t>etc</w:t>
      </w:r>
      <w:r w:rsidRPr="00766AC6">
        <w:rPr>
          <w:snapToGrid/>
          <w:color w:val="auto"/>
          <w:szCs w:val="20"/>
          <w:lang w:eastAsia="en-US" w:bidi="ar-SA"/>
        </w:rPr>
        <w:t>. It is a crucial technique for analyzing HM</w:t>
      </w:r>
      <w:r w:rsidR="003F15CB">
        <w:rPr>
          <w:snapToGrid/>
          <w:color w:val="auto"/>
          <w:szCs w:val="20"/>
          <w:lang w:eastAsia="en-US" w:bidi="ar-SA"/>
        </w:rPr>
        <w:t>s</w:t>
      </w:r>
      <w:r w:rsidRPr="00766AC6">
        <w:rPr>
          <w:snapToGrid/>
          <w:color w:val="auto"/>
          <w:szCs w:val="20"/>
          <w:lang w:eastAsia="en-US" w:bidi="ar-SA"/>
        </w:rPr>
        <w:t xml:space="preserve"> contaminated water due to its precision, accuracy, and capacity to detect even a low concentration of HM</w:t>
      </w:r>
      <w:r w:rsidR="003F15CB">
        <w:rPr>
          <w:snapToGrid/>
          <w:color w:val="auto"/>
          <w:szCs w:val="20"/>
          <w:lang w:eastAsia="en-US" w:bidi="ar-SA"/>
        </w:rPr>
        <w:t>s</w:t>
      </w:r>
      <w:r w:rsidRPr="00766AC6">
        <w:rPr>
          <w:snapToGrid/>
          <w:color w:val="auto"/>
          <w:szCs w:val="20"/>
          <w:lang w:eastAsia="en-US" w:bidi="ar-SA"/>
        </w:rPr>
        <w:t xml:space="preserve">. This technique allows for quantitative multi-element analysis with minimal sample preparation, making them ideal for agricultural purposes. While offering the advantage of standardized and reproducible results, the techniques require high skills. Thus, spectroscopy remains a </w:t>
      </w:r>
      <w:r w:rsidRPr="00922A35">
        <w:rPr>
          <w:snapToGrid/>
          <w:color w:val="auto"/>
          <w:szCs w:val="20"/>
          <w:lang w:eastAsia="en-US" w:bidi="ar-SA"/>
        </w:rPr>
        <w:t>preferred method due to its efficiency and reliability in detecting a wide range of HM</w:t>
      </w:r>
      <w:r w:rsidR="003F15CB" w:rsidRPr="00922A35">
        <w:rPr>
          <w:snapToGrid/>
          <w:color w:val="auto"/>
          <w:szCs w:val="20"/>
          <w:lang w:eastAsia="en-US" w:bidi="ar-SA"/>
        </w:rPr>
        <w:t>s</w:t>
      </w:r>
      <w:r w:rsidRPr="00922A35">
        <w:rPr>
          <w:snapToGrid/>
          <w:color w:val="auto"/>
          <w:szCs w:val="20"/>
          <w:lang w:eastAsia="en-US" w:bidi="ar-SA"/>
        </w:rPr>
        <w:t xml:space="preserve">. In this context HM detection </w:t>
      </w:r>
      <w:r w:rsidR="00CF0608" w:rsidRPr="00922A35">
        <w:rPr>
          <w:snapToGrid/>
          <w:color w:val="auto"/>
          <w:szCs w:val="20"/>
          <w:lang w:eastAsia="en-US" w:bidi="ar-SA"/>
        </w:rPr>
        <w:t xml:space="preserve">through </w:t>
      </w:r>
      <w:r w:rsidRPr="00922A35">
        <w:rPr>
          <w:snapToGrid/>
          <w:color w:val="auto"/>
          <w:szCs w:val="20"/>
          <w:lang w:eastAsia="en-US" w:bidi="ar-SA"/>
        </w:rPr>
        <w:t>photonic crystal fiber (PCF) based surface plasmon resonance (SPR) sensors can present significant advancement in the agriculture sector. [14]. SPR sensors</w:t>
      </w:r>
      <w:r w:rsidRPr="00766AC6">
        <w:rPr>
          <w:snapToGrid/>
          <w:color w:val="auto"/>
          <w:szCs w:val="20"/>
          <w:lang w:eastAsia="en-US" w:bidi="ar-SA"/>
        </w:rPr>
        <w:t xml:space="preserve"> are now used for several applications like chemical sensing, industrial and household oil sensing, food quality inspection, </w:t>
      </w:r>
      <w:r w:rsidRPr="00CF0608">
        <w:rPr>
          <w:i/>
          <w:iCs/>
          <w:snapToGrid/>
          <w:color w:val="auto"/>
          <w:szCs w:val="20"/>
          <w:lang w:eastAsia="en-US" w:bidi="ar-SA"/>
        </w:rPr>
        <w:t>etc.</w:t>
      </w:r>
      <w:r w:rsidRPr="00766AC6">
        <w:rPr>
          <w:snapToGrid/>
          <w:color w:val="auto"/>
          <w:szCs w:val="20"/>
          <w:lang w:eastAsia="en-US" w:bidi="ar-SA"/>
        </w:rPr>
        <w:t xml:space="preserve"> [15], [16]. PCF can transmit light over long distances, allowing </w:t>
      </w:r>
      <w:r>
        <w:rPr>
          <w:snapToGrid/>
          <w:color w:val="auto"/>
          <w:szCs w:val="20"/>
          <w:lang w:eastAsia="en-US" w:bidi="ar-SA"/>
        </w:rPr>
        <w:t>for the detection of HM</w:t>
      </w:r>
      <w:r w:rsidR="00CF0608">
        <w:rPr>
          <w:snapToGrid/>
          <w:color w:val="auto"/>
          <w:szCs w:val="20"/>
          <w:lang w:eastAsia="en-US" w:bidi="ar-SA"/>
        </w:rPr>
        <w:t>s</w:t>
      </w:r>
      <w:r>
        <w:rPr>
          <w:snapToGrid/>
          <w:color w:val="auto"/>
          <w:szCs w:val="20"/>
          <w:lang w:eastAsia="en-US" w:bidi="ar-SA"/>
        </w:rPr>
        <w:t xml:space="preserve"> in </w:t>
      </w:r>
      <w:r w:rsidRPr="00922A35">
        <w:rPr>
          <w:snapToGrid/>
          <w:color w:val="auto"/>
          <w:szCs w:val="20"/>
          <w:lang w:eastAsia="en-US" w:bidi="ar-SA"/>
        </w:rPr>
        <w:t xml:space="preserve">locations that are difficult to access or hazardous. SPR technologies have precision in measuring refractive index (RI) thus can be used to detect RI changes associated </w:t>
      </w:r>
      <w:r w:rsidRPr="00922A35">
        <w:rPr>
          <w:snapToGrid/>
          <w:color w:val="auto"/>
          <w:szCs w:val="20"/>
          <w:lang w:eastAsia="en-US" w:bidi="ar-SA"/>
        </w:rPr>
        <w:lastRenderedPageBreak/>
        <w:t>with different HM</w:t>
      </w:r>
      <w:r w:rsidR="00CF0608" w:rsidRPr="00922A35">
        <w:rPr>
          <w:snapToGrid/>
          <w:color w:val="auto"/>
          <w:szCs w:val="20"/>
          <w:lang w:eastAsia="en-US" w:bidi="ar-SA"/>
        </w:rPr>
        <w:t>s</w:t>
      </w:r>
      <w:r w:rsidRPr="00922A35">
        <w:rPr>
          <w:snapToGrid/>
          <w:color w:val="auto"/>
          <w:szCs w:val="20"/>
          <w:lang w:eastAsia="en-US" w:bidi="ar-SA"/>
        </w:rPr>
        <w:t xml:space="preserve"> embedded water samples resulting in the identification of specific HM</w:t>
      </w:r>
      <w:r w:rsidR="00CF0608" w:rsidRPr="00922A35">
        <w:rPr>
          <w:snapToGrid/>
          <w:color w:val="auto"/>
          <w:szCs w:val="20"/>
          <w:lang w:eastAsia="en-US" w:bidi="ar-SA"/>
        </w:rPr>
        <w:t>s</w:t>
      </w:r>
      <w:r w:rsidRPr="00922A35">
        <w:rPr>
          <w:snapToGrid/>
          <w:color w:val="auto"/>
          <w:szCs w:val="20"/>
          <w:lang w:eastAsia="en-US" w:bidi="ar-SA"/>
        </w:rPr>
        <w:t>, contributing to timely and effective implementation</w:t>
      </w:r>
      <w:r w:rsidRPr="00766AC6">
        <w:rPr>
          <w:snapToGrid/>
          <w:color w:val="auto"/>
          <w:szCs w:val="20"/>
          <w:lang w:eastAsia="en-US" w:bidi="ar-SA"/>
        </w:rPr>
        <w:t xml:space="preserve"> of water treatment st</w:t>
      </w:r>
      <w:r>
        <w:rPr>
          <w:snapToGrid/>
          <w:color w:val="auto"/>
          <w:szCs w:val="20"/>
          <w:lang w:eastAsia="en-US" w:bidi="ar-SA"/>
        </w:rPr>
        <w:t>rategies [17]. The design archi</w:t>
      </w:r>
      <w:r w:rsidRPr="00766AC6">
        <w:rPr>
          <w:snapToGrid/>
          <w:color w:val="auto"/>
          <w:szCs w:val="20"/>
          <w:lang w:eastAsia="en-US" w:bidi="ar-SA"/>
        </w:rPr>
        <w:t xml:space="preserve">tectures of PCF SPR sensors traditionally fall into three primary models, </w:t>
      </w:r>
      <w:r w:rsidRPr="00CF0608">
        <w:rPr>
          <w:i/>
          <w:iCs/>
          <w:snapToGrid/>
          <w:color w:val="auto"/>
          <w:szCs w:val="20"/>
          <w:lang w:eastAsia="en-US" w:bidi="ar-SA"/>
        </w:rPr>
        <w:t>i.e.,</w:t>
      </w:r>
      <w:r w:rsidRPr="00766AC6">
        <w:rPr>
          <w:snapToGrid/>
          <w:color w:val="auto"/>
          <w:szCs w:val="20"/>
          <w:lang w:eastAsia="en-US" w:bidi="ar-SA"/>
        </w:rPr>
        <w:t xml:space="preserve"> external metal deposition (EMD), internal metal deposition (IMD), and the D-shaped framework [18]. The geometrical models of the PCF often involve specific lattice</w:t>
      </w:r>
      <w:r>
        <w:rPr>
          <w:snapToGrid/>
          <w:color w:val="auto"/>
          <w:szCs w:val="20"/>
          <w:lang w:eastAsia="en-US" w:bidi="ar-SA"/>
        </w:rPr>
        <w:t xml:space="preserve"> structures that define the dis</w:t>
      </w:r>
      <w:r w:rsidRPr="00766AC6">
        <w:rPr>
          <w:snapToGrid/>
          <w:color w:val="auto"/>
          <w:szCs w:val="20"/>
          <w:lang w:eastAsia="en-US" w:bidi="ar-SA"/>
        </w:rPr>
        <w:t xml:space="preserve">tribution and arrangement of air holes surrounding the fiber core. Some common air holes’ lattice structures used in the PCF designing are pentagonal, hexagonal, octagonal, </w:t>
      </w:r>
      <w:r w:rsidRPr="00766AC6">
        <w:rPr>
          <w:i/>
          <w:snapToGrid/>
          <w:color w:val="auto"/>
          <w:szCs w:val="20"/>
          <w:lang w:eastAsia="en-US" w:bidi="ar-SA"/>
        </w:rPr>
        <w:t>etc</w:t>
      </w:r>
      <w:r w:rsidRPr="00766AC6">
        <w:rPr>
          <w:snapToGrid/>
          <w:color w:val="auto"/>
          <w:szCs w:val="20"/>
          <w:lang w:eastAsia="en-US" w:bidi="ar-SA"/>
        </w:rPr>
        <w:t xml:space="preserve">. </w:t>
      </w:r>
      <w:r w:rsidR="006A2965" w:rsidRPr="00766AC6">
        <w:rPr>
          <w:snapToGrid/>
          <w:color w:val="auto"/>
          <w:szCs w:val="20"/>
          <w:lang w:eastAsia="en-US" w:bidi="ar-SA"/>
        </w:rPr>
        <w:t>Th</w:t>
      </w:r>
      <w:r w:rsidR="006A2965">
        <w:rPr>
          <w:snapToGrid/>
          <w:color w:val="auto"/>
          <w:szCs w:val="20"/>
          <w:lang w:eastAsia="en-US" w:bidi="ar-SA"/>
        </w:rPr>
        <w:t>is geometric arrangement of air</w:t>
      </w:r>
      <w:r w:rsidRPr="00766AC6">
        <w:rPr>
          <w:snapToGrid/>
          <w:color w:val="auto"/>
          <w:szCs w:val="20"/>
          <w:lang w:eastAsia="en-US" w:bidi="ar-SA"/>
        </w:rPr>
        <w:t xml:space="preserve"> hole structures plays an important role in enhancing optical properties and the functionality of the PCF. Another aspect of PCF is the use of plasmonic materials. Gold (Au), aluminum (Al), copper (Cu), silver (Ag), and graphene which have been favored in several studies [19]. However, modern research efforts are venturing into the use of innovative materials including MXenes, transition metal dichalcogenides (TMDCs), transparent conductive oxides (TCOs), magnesium fluoride (MgF</w:t>
      </w:r>
      <w:r w:rsidRPr="00F25667">
        <w:rPr>
          <w:snapToGrid/>
          <w:color w:val="auto"/>
          <w:szCs w:val="20"/>
          <w:vertAlign w:val="subscript"/>
          <w:lang w:eastAsia="en-US" w:bidi="ar-SA"/>
        </w:rPr>
        <w:t>2</w:t>
      </w:r>
      <w:r w:rsidRPr="00766AC6">
        <w:rPr>
          <w:snapToGrid/>
          <w:color w:val="auto"/>
          <w:szCs w:val="20"/>
          <w:lang w:eastAsia="en-US" w:bidi="ar-SA"/>
        </w:rPr>
        <w:t>), perovskites, silicone, and phosphorene [20], as well as material combinations like Au-Ag, Au-Cu, Au-TiO</w:t>
      </w:r>
      <w:r w:rsidRPr="00766AC6">
        <w:rPr>
          <w:snapToGrid/>
          <w:color w:val="auto"/>
          <w:szCs w:val="20"/>
          <w:vertAlign w:val="subscript"/>
          <w:lang w:eastAsia="en-US" w:bidi="ar-SA"/>
        </w:rPr>
        <w:t>2</w:t>
      </w:r>
      <w:r w:rsidRPr="00766AC6">
        <w:rPr>
          <w:snapToGrid/>
          <w:color w:val="auto"/>
          <w:szCs w:val="20"/>
          <w:lang w:eastAsia="en-US" w:bidi="ar-SA"/>
        </w:rPr>
        <w:t xml:space="preserve"> alloys, </w:t>
      </w:r>
      <w:r w:rsidRPr="00FD3433">
        <w:rPr>
          <w:i/>
          <w:iCs/>
          <w:snapToGrid/>
          <w:color w:val="auto"/>
          <w:szCs w:val="20"/>
          <w:lang w:eastAsia="en-US" w:bidi="ar-SA"/>
        </w:rPr>
        <w:t>etc.</w:t>
      </w:r>
      <w:r w:rsidRPr="00766AC6">
        <w:rPr>
          <w:snapToGrid/>
          <w:color w:val="auto"/>
          <w:szCs w:val="20"/>
          <w:lang w:eastAsia="en-US" w:bidi="ar-SA"/>
        </w:rPr>
        <w:t xml:space="preserve"> [21]. Therefore, exploring novel combinations of materials is also a key area of research in the development of PCF SPR sensors. This pursuit involves examining various </w:t>
      </w:r>
      <w:r w:rsidRPr="00922A35">
        <w:rPr>
          <w:snapToGrid/>
          <w:color w:val="auto"/>
          <w:szCs w:val="20"/>
          <w:lang w:eastAsia="en-US" w:bidi="ar-SA"/>
        </w:rPr>
        <w:t xml:space="preserve">sensing dynamics, employing the foundational concepts of coupled-mode theory for light propagation in transverse magnetic (TM) and transverse electric (TE) orientations. </w:t>
      </w:r>
    </w:p>
    <w:p w14:paraId="0D29E155" w14:textId="4C69CEBB" w:rsidR="00972519" w:rsidRDefault="00766AC6" w:rsidP="00490FA3">
      <w:pPr>
        <w:pStyle w:val="MDPI31text"/>
        <w:spacing w:line="276" w:lineRule="auto"/>
      </w:pPr>
      <w:r w:rsidRPr="00922A35">
        <w:rPr>
          <w:snapToGrid/>
          <w:color w:val="auto"/>
          <w:szCs w:val="20"/>
          <w:lang w:eastAsia="en-US" w:bidi="ar-SA"/>
        </w:rPr>
        <w:t>Detailed discussions on sensing capabilities and parameters are provided in further sections. The design and analysis of the plasmonic sensor utilizes the finite element method (FEM), which aids in examining mode behaviors, sensitivity, geometric optimization, and interactions between materials. Additionally, it facilitates the exploration of birefringence, dispersion, loss metrics, overall durability, and efficacy of the sensor. Techniques like wavelength and amplitude interrogation are employed to observe resonance wavelength (RW) shifts among different HM</w:t>
      </w:r>
      <w:r w:rsidR="00FD3433" w:rsidRPr="00922A35">
        <w:rPr>
          <w:snapToGrid/>
          <w:color w:val="auto"/>
          <w:szCs w:val="20"/>
          <w:lang w:eastAsia="en-US" w:bidi="ar-SA"/>
        </w:rPr>
        <w:t>s</w:t>
      </w:r>
      <w:r w:rsidRPr="00922A35">
        <w:rPr>
          <w:snapToGrid/>
          <w:color w:val="auto"/>
          <w:szCs w:val="20"/>
          <w:lang w:eastAsia="en-US" w:bidi="ar-SA"/>
        </w:rPr>
        <w:t xml:space="preserve">. </w:t>
      </w:r>
      <w:r w:rsidR="001F2153" w:rsidRPr="00922A35">
        <w:rPr>
          <w:snapToGrid/>
          <w:color w:val="auto"/>
          <w:szCs w:val="20"/>
          <w:lang w:eastAsia="en-US" w:bidi="ar-SA"/>
        </w:rPr>
        <w:t>Thus,</w:t>
      </w:r>
      <w:r w:rsidR="00FD3433" w:rsidRPr="00922A35">
        <w:rPr>
          <w:snapToGrid/>
          <w:color w:val="auto"/>
          <w:szCs w:val="20"/>
          <w:lang w:eastAsia="en-US" w:bidi="ar-SA"/>
        </w:rPr>
        <w:t xml:space="preserve"> b</w:t>
      </w:r>
      <w:r w:rsidRPr="00922A35">
        <w:rPr>
          <w:snapToGrid/>
          <w:color w:val="auto"/>
          <w:szCs w:val="20"/>
          <w:lang w:eastAsia="en-US" w:bidi="ar-SA"/>
        </w:rPr>
        <w:t>y integrating spectroscopy with PCF SPR sensing, this innovative approach enables rapid detection of HM</w:t>
      </w:r>
      <w:r w:rsidR="00C757A3" w:rsidRPr="00922A35">
        <w:rPr>
          <w:snapToGrid/>
          <w:color w:val="auto"/>
          <w:szCs w:val="20"/>
          <w:lang w:eastAsia="en-US" w:bidi="ar-SA"/>
        </w:rPr>
        <w:t>s</w:t>
      </w:r>
      <w:r w:rsidRPr="00766AC6">
        <w:rPr>
          <w:snapToGrid/>
          <w:color w:val="auto"/>
          <w:szCs w:val="20"/>
          <w:lang w:eastAsia="en-US" w:bidi="ar-SA"/>
        </w:rPr>
        <w:t xml:space="preserve"> contaminants, offering a promising solution for improving the quality of agricultural and food products.</w:t>
      </w:r>
    </w:p>
    <w:p w14:paraId="1AB62890" w14:textId="77777777" w:rsidR="00972519" w:rsidRPr="00FA04F1" w:rsidRDefault="00F25667" w:rsidP="00972519">
      <w:pPr>
        <w:pStyle w:val="MDPI21heading1"/>
      </w:pPr>
      <w:r>
        <w:rPr>
          <w:lang w:eastAsia="zh-CN"/>
        </w:rPr>
        <w:t xml:space="preserve">2. </w:t>
      </w:r>
      <w:r w:rsidRPr="00F25667">
        <w:t>Technical overview of spectroscopy arrangement and sensor geometry</w:t>
      </w:r>
    </w:p>
    <w:p w14:paraId="02182968" w14:textId="26642FE6" w:rsidR="00F25667" w:rsidRPr="00490FA3" w:rsidRDefault="00F25667" w:rsidP="00490FA3">
      <w:pPr>
        <w:pStyle w:val="MDPI21heading1"/>
        <w:spacing w:line="276" w:lineRule="auto"/>
        <w:jc w:val="both"/>
        <w:rPr>
          <w:b w:val="0"/>
        </w:rPr>
      </w:pPr>
      <w:r w:rsidRPr="00F25667">
        <w:rPr>
          <w:b w:val="0"/>
        </w:rPr>
        <w:t xml:space="preserve">This section presents the working of the developed spectroscopy setup and a design of PCF based RI sensor to detect </w:t>
      </w:r>
      <w:r w:rsidR="00A204B7">
        <w:rPr>
          <w:b w:val="0"/>
        </w:rPr>
        <w:t xml:space="preserve">various </w:t>
      </w:r>
      <w:r w:rsidRPr="00F25667">
        <w:rPr>
          <w:b w:val="0"/>
        </w:rPr>
        <w:t>HM</w:t>
      </w:r>
      <w:r w:rsidR="00A204B7">
        <w:rPr>
          <w:b w:val="0"/>
        </w:rPr>
        <w:t>s based on RI variations</w:t>
      </w:r>
      <w:r w:rsidRPr="00490FA3">
        <w:rPr>
          <w:b w:val="0"/>
        </w:rPr>
        <w:t>. Figure 2(a) explains the basic prototype and principle of the spectroscopy-based setup which operate in the range of 780 nm to 1320 nm. The system consists of a light source connected to a single-core jacketed optical fiber, which transmits light into the investigating sample via Port 1. The combination of water and HM</w:t>
      </w:r>
      <w:r w:rsidR="00A204B7">
        <w:rPr>
          <w:b w:val="0"/>
        </w:rPr>
        <w:t>s</w:t>
      </w:r>
      <w:r w:rsidRPr="00490FA3">
        <w:rPr>
          <w:b w:val="0"/>
        </w:rPr>
        <w:t xml:space="preserve"> samples are stored in quartz cuvettes placed within a sample mount. The sample is covered with sample cover during its processing. As the light interacts with the HM sample, it exits from Port 2. It is crucial to note that the light entering Port 1 experiences no loss, maintaining strong intensity as presented by high light intensity image. However, after interacting with the HM sample, the light's intensity is reduced </w:t>
      </w:r>
      <w:r w:rsidR="00A204B7">
        <w:rPr>
          <w:b w:val="0"/>
        </w:rPr>
        <w:t xml:space="preserve">which is </w:t>
      </w:r>
      <w:r w:rsidRPr="00490FA3">
        <w:rPr>
          <w:b w:val="0"/>
        </w:rPr>
        <w:t>represented by low light intensity</w:t>
      </w:r>
      <w:r w:rsidR="00450239">
        <w:rPr>
          <w:b w:val="0"/>
        </w:rPr>
        <w:t xml:space="preserve"> image</w:t>
      </w:r>
      <w:r w:rsidRPr="00490FA3">
        <w:rPr>
          <w:b w:val="0"/>
        </w:rPr>
        <w:t xml:space="preserve">. This loss in intensity occurs because a portion of light gets lost while interacting with the sample. This intensity loss varies differently for distinct HM samples. The light exiting Port 2 is transferred to the optical spectrum analyzer (OSA) where the transmission (Tx) (%) and absorbance (Ab) </w:t>
      </w:r>
      <w:r w:rsidRPr="00490FA3">
        <w:rPr>
          <w:b w:val="0"/>
        </w:rPr>
        <w:lastRenderedPageBreak/>
        <w:t xml:space="preserve">(AU) of the HM embedded water sample is determined. The behavior of Tx and Ab varies depending on the physical property of the HM fused sample solution, which </w:t>
      </w:r>
      <w:r w:rsidR="00A204B7">
        <w:rPr>
          <w:b w:val="0"/>
        </w:rPr>
        <w:t>is</w:t>
      </w:r>
      <w:r w:rsidRPr="00490FA3">
        <w:rPr>
          <w:b w:val="0"/>
        </w:rPr>
        <w:t xml:space="preserve"> determined by their RI values. The data from the OSA is then transferred to a computing system via a USB data transfer cable for storage and further processing. Figure 2 (b) shows the filtered extracts of HM ions solution</w:t>
      </w:r>
      <w:r w:rsidRPr="00F25667">
        <w:rPr>
          <w:b w:val="0"/>
        </w:rPr>
        <w:t xml:space="preserve"> Pb</w:t>
      </w:r>
      <w:r w:rsidRPr="00F25667">
        <w:rPr>
          <w:b w:val="0"/>
          <w:vertAlign w:val="superscript"/>
        </w:rPr>
        <w:t>2+</w:t>
      </w:r>
      <w:r w:rsidRPr="00F25667">
        <w:rPr>
          <w:b w:val="0"/>
        </w:rPr>
        <w:t>, Hg</w:t>
      </w:r>
      <w:r w:rsidRPr="00F25667">
        <w:rPr>
          <w:b w:val="0"/>
          <w:vertAlign w:val="superscript"/>
        </w:rPr>
        <w:t>2+</w:t>
      </w:r>
      <w:r w:rsidRPr="00F25667">
        <w:rPr>
          <w:b w:val="0"/>
        </w:rPr>
        <w:t>, Cu</w:t>
      </w:r>
      <w:r w:rsidRPr="00F25667">
        <w:rPr>
          <w:b w:val="0"/>
          <w:vertAlign w:val="superscript"/>
        </w:rPr>
        <w:t>2+</w:t>
      </w:r>
      <w:r w:rsidRPr="00F25667">
        <w:rPr>
          <w:b w:val="0"/>
        </w:rPr>
        <w:t>, and Cd</w:t>
      </w:r>
      <w:r w:rsidRPr="00F25667">
        <w:rPr>
          <w:b w:val="0"/>
          <w:vertAlign w:val="superscript"/>
        </w:rPr>
        <w:t>2+</w:t>
      </w:r>
      <w:r w:rsidRPr="00F25667">
        <w:rPr>
          <w:b w:val="0"/>
        </w:rPr>
        <w:t>. The solutions containing HM ions are prepared by dissolving HM ion powders into distilled water in equal proportions. For each solution, ten grams of HM ion powder is weighed and mixed with 20 ml of distilled water. Later incubator shaker is used to mix the prepared sample for approx. ten minutes. It is crucial to perform the mixing in distilled water to prevent further addition of impurities in the solution. Finally, the prepared sample is filtered using filter paper and is collected in plastic cuvette for later analysis. Figure 2 (c-f) represents a quartz cuvette containing a processed Pb</w:t>
      </w:r>
      <w:r w:rsidRPr="00F25667">
        <w:rPr>
          <w:b w:val="0"/>
          <w:vertAlign w:val="superscript"/>
        </w:rPr>
        <w:t>2+</w:t>
      </w:r>
      <w:r w:rsidRPr="00F25667">
        <w:rPr>
          <w:b w:val="0"/>
        </w:rPr>
        <w:t>, Hg</w:t>
      </w:r>
      <w:r w:rsidRPr="00F25667">
        <w:rPr>
          <w:b w:val="0"/>
          <w:vertAlign w:val="superscript"/>
        </w:rPr>
        <w:t>2+</w:t>
      </w:r>
      <w:r w:rsidRPr="00F25667">
        <w:rPr>
          <w:b w:val="0"/>
        </w:rPr>
        <w:t>, Cu</w:t>
      </w:r>
      <w:r w:rsidRPr="00F25667">
        <w:rPr>
          <w:b w:val="0"/>
          <w:vertAlign w:val="superscript"/>
        </w:rPr>
        <w:t>2+</w:t>
      </w:r>
      <w:r w:rsidRPr="00F25667">
        <w:rPr>
          <w:b w:val="0"/>
        </w:rPr>
        <w:t>, and Cd</w:t>
      </w:r>
      <w:r w:rsidRPr="00F25667">
        <w:rPr>
          <w:b w:val="0"/>
          <w:vertAlign w:val="superscript"/>
        </w:rPr>
        <w:t>2+</w:t>
      </w:r>
      <w:r w:rsidRPr="00F25667">
        <w:rPr>
          <w:b w:val="0"/>
        </w:rPr>
        <w:t xml:space="preserve"> HM solution. </w:t>
      </w:r>
      <w:r w:rsidRPr="00F25667">
        <w:rPr>
          <w:b w:val="0"/>
          <w:szCs w:val="20"/>
          <w:lang w:bidi="ar-SA"/>
        </w:rPr>
        <w:t>As expressed before HM ion solution can be distinguished through their RI values</w:t>
      </w:r>
      <w:r w:rsidR="007D7CC1">
        <w:rPr>
          <w:b w:val="0"/>
          <w:szCs w:val="20"/>
          <w:lang w:bidi="ar-SA"/>
        </w:rPr>
        <w:t xml:space="preserve">. </w:t>
      </w:r>
      <w:r w:rsidRPr="00F25667">
        <w:rPr>
          <w:b w:val="0"/>
          <w:szCs w:val="20"/>
          <w:lang w:bidi="ar-SA"/>
        </w:rPr>
        <w:t>Th</w:t>
      </w:r>
      <w:r w:rsidR="007D7CC1">
        <w:rPr>
          <w:b w:val="0"/>
          <w:szCs w:val="20"/>
          <w:lang w:bidi="ar-SA"/>
        </w:rPr>
        <w:t>us</w:t>
      </w:r>
      <w:r w:rsidRPr="00F25667">
        <w:rPr>
          <w:b w:val="0"/>
          <w:szCs w:val="20"/>
          <w:lang w:bidi="ar-SA"/>
        </w:rPr>
        <w:t>, Table (1) presents the RI of the HM embedded water samples, expressed in parts per million (ppm).</w:t>
      </w:r>
    </w:p>
    <w:p w14:paraId="73F91B5F" w14:textId="77777777" w:rsidR="00F25667" w:rsidRPr="00681176" w:rsidRDefault="00F25667" w:rsidP="00F25667">
      <w:pPr>
        <w:ind w:left="2550"/>
        <w:jc w:val="center"/>
        <w:rPr>
          <w:rFonts w:eastAsiaTheme="minorEastAsia"/>
          <w:sz w:val="18"/>
          <w:szCs w:val="18"/>
        </w:rPr>
      </w:pPr>
      <w:r w:rsidRPr="00681176">
        <w:rPr>
          <w:rFonts w:eastAsiaTheme="minorEastAsia"/>
          <w:b/>
          <w:bCs/>
          <w:sz w:val="18"/>
          <w:szCs w:val="18"/>
        </w:rPr>
        <w:t>Table 1.</w:t>
      </w:r>
      <w:r w:rsidRPr="00681176">
        <w:rPr>
          <w:rFonts w:eastAsiaTheme="minorEastAsia"/>
          <w:sz w:val="18"/>
          <w:szCs w:val="18"/>
        </w:rPr>
        <w:t xml:space="preserve"> Refractive index of water and heavy metal ion solution</w:t>
      </w:r>
    </w:p>
    <w:tbl>
      <w:tblPr>
        <w:tblStyle w:val="TableGrid"/>
        <w:tblW w:w="5000" w:type="pct"/>
        <w:tblLook w:val="04A0" w:firstRow="1" w:lastRow="0" w:firstColumn="1" w:lastColumn="0" w:noHBand="0" w:noVBand="1"/>
      </w:tblPr>
      <w:tblGrid>
        <w:gridCol w:w="1280"/>
        <w:gridCol w:w="4947"/>
        <w:gridCol w:w="2355"/>
        <w:gridCol w:w="1884"/>
      </w:tblGrid>
      <w:tr w:rsidR="00F25667" w:rsidRPr="00F25667" w14:paraId="1F06E223" w14:textId="77777777" w:rsidTr="00681176">
        <w:tc>
          <w:tcPr>
            <w:tcW w:w="611" w:type="pct"/>
            <w:tcBorders>
              <w:left w:val="nil"/>
              <w:bottom w:val="single" w:sz="4" w:space="0" w:color="auto"/>
              <w:right w:val="nil"/>
            </w:tcBorders>
          </w:tcPr>
          <w:p w14:paraId="369C0C3E" w14:textId="77777777" w:rsidR="00F25667" w:rsidRPr="007D7CC1" w:rsidRDefault="00F25667" w:rsidP="00F25667">
            <w:pPr>
              <w:spacing w:line="240" w:lineRule="auto"/>
              <w:jc w:val="center"/>
              <w:rPr>
                <w:b/>
                <w:bCs/>
                <w:sz w:val="18"/>
                <w:szCs w:val="18"/>
              </w:rPr>
            </w:pPr>
            <w:r w:rsidRPr="007D7CC1">
              <w:rPr>
                <w:rFonts w:eastAsiaTheme="minorEastAsia"/>
                <w:b/>
                <w:bCs/>
                <w:sz w:val="18"/>
                <w:szCs w:val="18"/>
              </w:rPr>
              <w:t>HM</w:t>
            </w:r>
          </w:p>
        </w:tc>
        <w:tc>
          <w:tcPr>
            <w:tcW w:w="2363" w:type="pct"/>
            <w:tcBorders>
              <w:left w:val="nil"/>
              <w:bottom w:val="single" w:sz="4" w:space="0" w:color="auto"/>
              <w:right w:val="nil"/>
            </w:tcBorders>
          </w:tcPr>
          <w:p w14:paraId="1B8E7354" w14:textId="77777777" w:rsidR="00F25667" w:rsidRPr="007D7CC1" w:rsidRDefault="00F25667" w:rsidP="00F25667">
            <w:pPr>
              <w:spacing w:line="240" w:lineRule="auto"/>
              <w:jc w:val="center"/>
              <w:rPr>
                <w:b/>
                <w:bCs/>
                <w:sz w:val="18"/>
                <w:szCs w:val="18"/>
              </w:rPr>
            </w:pPr>
            <w:r w:rsidRPr="007D7CC1">
              <w:rPr>
                <w:rFonts w:eastAsiaTheme="minorEastAsia"/>
                <w:b/>
                <w:bCs/>
                <w:sz w:val="18"/>
                <w:szCs w:val="18"/>
              </w:rPr>
              <w:t>Sample concentration</w:t>
            </w:r>
          </w:p>
        </w:tc>
        <w:tc>
          <w:tcPr>
            <w:tcW w:w="1125" w:type="pct"/>
            <w:tcBorders>
              <w:left w:val="nil"/>
              <w:bottom w:val="single" w:sz="4" w:space="0" w:color="auto"/>
              <w:right w:val="nil"/>
            </w:tcBorders>
          </w:tcPr>
          <w:p w14:paraId="42EB17F6" w14:textId="77777777" w:rsidR="00F25667" w:rsidRPr="007D7CC1" w:rsidRDefault="00F25667" w:rsidP="00F25667">
            <w:pPr>
              <w:spacing w:line="240" w:lineRule="auto"/>
              <w:jc w:val="center"/>
              <w:rPr>
                <w:b/>
                <w:bCs/>
                <w:sz w:val="18"/>
                <w:szCs w:val="18"/>
              </w:rPr>
            </w:pPr>
            <w:r w:rsidRPr="007D7CC1">
              <w:rPr>
                <w:rFonts w:eastAsiaTheme="minorEastAsia"/>
                <w:b/>
                <w:bCs/>
                <w:sz w:val="18"/>
                <w:szCs w:val="18"/>
              </w:rPr>
              <w:t>RI value</w:t>
            </w:r>
          </w:p>
        </w:tc>
        <w:tc>
          <w:tcPr>
            <w:tcW w:w="900" w:type="pct"/>
            <w:tcBorders>
              <w:left w:val="nil"/>
              <w:bottom w:val="single" w:sz="4" w:space="0" w:color="auto"/>
              <w:right w:val="nil"/>
            </w:tcBorders>
          </w:tcPr>
          <w:p w14:paraId="500305EB" w14:textId="77777777" w:rsidR="00F25667" w:rsidRPr="007D7CC1" w:rsidRDefault="00F25667" w:rsidP="00F25667">
            <w:pPr>
              <w:spacing w:line="240" w:lineRule="auto"/>
              <w:jc w:val="center"/>
              <w:rPr>
                <w:b/>
                <w:bCs/>
                <w:sz w:val="18"/>
                <w:szCs w:val="18"/>
              </w:rPr>
            </w:pPr>
            <w:r w:rsidRPr="007D7CC1">
              <w:rPr>
                <w:rFonts w:eastAsiaTheme="minorEastAsia"/>
                <w:b/>
                <w:bCs/>
                <w:sz w:val="18"/>
                <w:szCs w:val="18"/>
              </w:rPr>
              <w:t>Ref.</w:t>
            </w:r>
          </w:p>
        </w:tc>
      </w:tr>
      <w:tr w:rsidR="00F25667" w:rsidRPr="00F25667" w14:paraId="5328C617" w14:textId="77777777" w:rsidTr="00681176">
        <w:tc>
          <w:tcPr>
            <w:tcW w:w="611" w:type="pct"/>
            <w:tcBorders>
              <w:left w:val="nil"/>
              <w:bottom w:val="single" w:sz="4" w:space="0" w:color="auto"/>
              <w:right w:val="nil"/>
            </w:tcBorders>
          </w:tcPr>
          <w:p w14:paraId="661E236B" w14:textId="77777777" w:rsidR="00F25667" w:rsidRPr="007D7CC1" w:rsidRDefault="00F25667" w:rsidP="00F25667">
            <w:pPr>
              <w:spacing w:line="240" w:lineRule="auto"/>
              <w:jc w:val="center"/>
              <w:rPr>
                <w:sz w:val="18"/>
                <w:szCs w:val="18"/>
              </w:rPr>
            </w:pPr>
            <w:r w:rsidRPr="007D7CC1">
              <w:rPr>
                <w:rFonts w:eastAsiaTheme="minorEastAsia"/>
                <w:sz w:val="18"/>
                <w:szCs w:val="18"/>
              </w:rPr>
              <w:t>Pb</w:t>
            </w:r>
            <w:r w:rsidRPr="007D7CC1">
              <w:rPr>
                <w:rFonts w:eastAsiaTheme="minorEastAsia"/>
                <w:sz w:val="18"/>
                <w:szCs w:val="18"/>
                <w:vertAlign w:val="superscript"/>
              </w:rPr>
              <w:t>2+</w:t>
            </w:r>
          </w:p>
        </w:tc>
        <w:tc>
          <w:tcPr>
            <w:tcW w:w="2363" w:type="pct"/>
            <w:tcBorders>
              <w:left w:val="nil"/>
              <w:bottom w:val="single" w:sz="4" w:space="0" w:color="auto"/>
              <w:right w:val="nil"/>
            </w:tcBorders>
          </w:tcPr>
          <w:p w14:paraId="2D419D62" w14:textId="77777777" w:rsidR="00F25667" w:rsidRPr="007D7CC1" w:rsidRDefault="00F25667" w:rsidP="00F25667">
            <w:pPr>
              <w:spacing w:line="240" w:lineRule="auto"/>
              <w:jc w:val="center"/>
              <w:rPr>
                <w:sz w:val="18"/>
                <w:szCs w:val="18"/>
              </w:rPr>
            </w:pPr>
            <w:r w:rsidRPr="007D7CC1">
              <w:rPr>
                <w:sz w:val="18"/>
                <w:szCs w:val="18"/>
              </w:rPr>
              <w:t>0.5 ppm - 1000 ppm</w:t>
            </w:r>
          </w:p>
        </w:tc>
        <w:tc>
          <w:tcPr>
            <w:tcW w:w="1125" w:type="pct"/>
            <w:tcBorders>
              <w:left w:val="nil"/>
              <w:bottom w:val="single" w:sz="4" w:space="0" w:color="auto"/>
              <w:right w:val="nil"/>
            </w:tcBorders>
          </w:tcPr>
          <w:p w14:paraId="493F8674" w14:textId="77777777" w:rsidR="00F25667" w:rsidRPr="007D7CC1" w:rsidRDefault="00F25667" w:rsidP="00F25667">
            <w:pPr>
              <w:spacing w:line="240" w:lineRule="auto"/>
              <w:jc w:val="center"/>
              <w:rPr>
                <w:sz w:val="18"/>
                <w:szCs w:val="18"/>
              </w:rPr>
            </w:pPr>
            <w:r w:rsidRPr="007D7CC1">
              <w:rPr>
                <w:sz w:val="18"/>
                <w:szCs w:val="18"/>
              </w:rPr>
              <w:t>1.3317-1.3392</w:t>
            </w:r>
          </w:p>
        </w:tc>
        <w:tc>
          <w:tcPr>
            <w:tcW w:w="900" w:type="pct"/>
            <w:tcBorders>
              <w:left w:val="nil"/>
              <w:bottom w:val="single" w:sz="4" w:space="0" w:color="auto"/>
              <w:right w:val="nil"/>
            </w:tcBorders>
          </w:tcPr>
          <w:p w14:paraId="2515DF6B" w14:textId="77777777" w:rsidR="00F25667" w:rsidRPr="007D7CC1" w:rsidRDefault="00F25667" w:rsidP="00F25667">
            <w:pPr>
              <w:spacing w:line="240" w:lineRule="auto"/>
              <w:jc w:val="center"/>
              <w:rPr>
                <w:sz w:val="18"/>
                <w:szCs w:val="18"/>
              </w:rPr>
            </w:pPr>
            <w:r w:rsidRPr="007D7CC1">
              <w:rPr>
                <w:sz w:val="18"/>
                <w:szCs w:val="18"/>
              </w:rPr>
              <w:fldChar w:fldCharType="begin"/>
            </w:r>
            <w:r w:rsidRPr="007D7CC1">
              <w:rPr>
                <w:sz w:val="18"/>
                <w:szCs w:val="18"/>
              </w:rPr>
              <w:instrText xml:space="preserve"> ADDIN ZOTERO_ITEM CSL_CITATION {"citationID":"cytMHDVm","properties":{"formattedCitation":"[22]","plainCitation":"[22]","noteIndex":0},"citationItems":[{"id":898,"uris":["http://zotero.org/users/local/czc11fzA/items/KFGIBB84"],"itemData":{"id":898,"type":"article-journal","abstract":"The aim of this research is to characterize the optical properties of heavy metal ions (Hg2+, Cu2+, Pb2+ and Zn2+) using surface plasmon resonance (SPR) technique. Glass cover slips, used as substrates were coated with a 50 nm gold film using sputter coater. The measurement was carried out at room temperature using Kretchmann SPR technique. When the air medium outside the gold film is changed to heavy metal ions solution, the resonance angle shifted to the higher value for all samples of heavy metal ions solution. By our developed fitting program (using Matlab software), the experimental SPR curves were fitted to obtain the refractive index of Hg2+, Cu2+, Pb2+ and Zn2+ ions solution with different concentrations. Both the real and imaginary part of refractive index of the heavy metal ions solution increased with the concentration. The results give the basic idea such that the SPR technique could be used as an alternative optical sensor for detecting heavy metal ions in solution.","container-title":"Optics and Photonics Journal","DOI":"10.4236/opj.2011.13020","issue":"3","language":"en","license":"http://creativecommons.org/licenses/by/4.0/","note":"number: 3\npublisher: Scientific Research Publishing","page":"116-123","source":"www.scirp.org","title":"Characterization of the Optical Properties of Heavy Metal Ions Using Surface Plasmon Resonance Technique","URL":"https://www.scirp.org/journal/paperinformation.aspx?paperid=7691","volume":"1","author":[{"family":"Fen","given":"Yap Wing"},{"family":"Yunus","given":"W. Mahmood Mat"}],"accessed":{"date-parts":[["2024",5,10]]},"issued":{"date-parts":[["2011",9,30]]}}}],"schema":"https://github.com/citation-style-language/schema/raw/master/csl-citation.json"} </w:instrText>
            </w:r>
            <w:r w:rsidRPr="007D7CC1">
              <w:rPr>
                <w:sz w:val="18"/>
                <w:szCs w:val="18"/>
              </w:rPr>
              <w:fldChar w:fldCharType="separate"/>
            </w:r>
            <w:r w:rsidRPr="007D7CC1">
              <w:rPr>
                <w:sz w:val="18"/>
                <w:szCs w:val="18"/>
              </w:rPr>
              <w:t>[22]</w:t>
            </w:r>
            <w:r w:rsidRPr="007D7CC1">
              <w:rPr>
                <w:sz w:val="18"/>
                <w:szCs w:val="18"/>
              </w:rPr>
              <w:fldChar w:fldCharType="end"/>
            </w:r>
          </w:p>
        </w:tc>
      </w:tr>
      <w:tr w:rsidR="00F25667" w:rsidRPr="00F25667" w14:paraId="6211BBB8" w14:textId="77777777" w:rsidTr="00681176">
        <w:tc>
          <w:tcPr>
            <w:tcW w:w="611" w:type="pct"/>
            <w:tcBorders>
              <w:left w:val="nil"/>
              <w:bottom w:val="single" w:sz="4" w:space="0" w:color="auto"/>
              <w:right w:val="nil"/>
            </w:tcBorders>
          </w:tcPr>
          <w:p w14:paraId="5E443F5D" w14:textId="77777777" w:rsidR="00F25667" w:rsidRPr="007D7CC1" w:rsidRDefault="00F25667" w:rsidP="00F25667">
            <w:pPr>
              <w:spacing w:line="240" w:lineRule="auto"/>
              <w:jc w:val="center"/>
              <w:rPr>
                <w:sz w:val="18"/>
                <w:szCs w:val="18"/>
              </w:rPr>
            </w:pPr>
            <w:r w:rsidRPr="007D7CC1">
              <w:rPr>
                <w:rFonts w:eastAsiaTheme="minorEastAsia"/>
                <w:sz w:val="18"/>
                <w:szCs w:val="18"/>
              </w:rPr>
              <w:t>Hg</w:t>
            </w:r>
            <w:r w:rsidRPr="007D7CC1">
              <w:rPr>
                <w:rFonts w:eastAsiaTheme="minorEastAsia"/>
                <w:sz w:val="18"/>
                <w:szCs w:val="18"/>
                <w:vertAlign w:val="superscript"/>
              </w:rPr>
              <w:t>2+</w:t>
            </w:r>
          </w:p>
        </w:tc>
        <w:tc>
          <w:tcPr>
            <w:tcW w:w="2363" w:type="pct"/>
            <w:tcBorders>
              <w:left w:val="nil"/>
              <w:bottom w:val="single" w:sz="4" w:space="0" w:color="auto"/>
              <w:right w:val="nil"/>
            </w:tcBorders>
          </w:tcPr>
          <w:p w14:paraId="7B3FB8E9" w14:textId="77777777" w:rsidR="00F25667" w:rsidRPr="007D7CC1" w:rsidRDefault="00F25667" w:rsidP="00F25667">
            <w:pPr>
              <w:spacing w:line="240" w:lineRule="auto"/>
              <w:jc w:val="center"/>
              <w:rPr>
                <w:sz w:val="18"/>
                <w:szCs w:val="18"/>
              </w:rPr>
            </w:pPr>
            <w:r w:rsidRPr="007D7CC1">
              <w:rPr>
                <w:sz w:val="18"/>
                <w:szCs w:val="18"/>
              </w:rPr>
              <w:t>0.5 ppm - 1000 ppm</w:t>
            </w:r>
          </w:p>
        </w:tc>
        <w:tc>
          <w:tcPr>
            <w:tcW w:w="1125" w:type="pct"/>
            <w:tcBorders>
              <w:left w:val="nil"/>
              <w:bottom w:val="single" w:sz="4" w:space="0" w:color="auto"/>
              <w:right w:val="nil"/>
            </w:tcBorders>
          </w:tcPr>
          <w:p w14:paraId="56A5B296" w14:textId="77777777" w:rsidR="00F25667" w:rsidRPr="007D7CC1" w:rsidRDefault="00F25667" w:rsidP="00F25667">
            <w:pPr>
              <w:spacing w:line="240" w:lineRule="auto"/>
              <w:jc w:val="center"/>
              <w:rPr>
                <w:sz w:val="18"/>
                <w:szCs w:val="18"/>
              </w:rPr>
            </w:pPr>
            <w:r w:rsidRPr="007D7CC1">
              <w:rPr>
                <w:sz w:val="18"/>
                <w:szCs w:val="18"/>
              </w:rPr>
              <w:t>1.3318-1.3381</w:t>
            </w:r>
          </w:p>
        </w:tc>
        <w:tc>
          <w:tcPr>
            <w:tcW w:w="900" w:type="pct"/>
            <w:tcBorders>
              <w:left w:val="nil"/>
              <w:bottom w:val="single" w:sz="4" w:space="0" w:color="auto"/>
              <w:right w:val="nil"/>
            </w:tcBorders>
          </w:tcPr>
          <w:p w14:paraId="2DC10CB8" w14:textId="77777777" w:rsidR="00F25667" w:rsidRPr="007D7CC1" w:rsidRDefault="00F25667" w:rsidP="00F25667">
            <w:pPr>
              <w:spacing w:line="240" w:lineRule="auto"/>
              <w:jc w:val="center"/>
              <w:rPr>
                <w:sz w:val="18"/>
                <w:szCs w:val="18"/>
              </w:rPr>
            </w:pPr>
            <w:r w:rsidRPr="007D7CC1">
              <w:rPr>
                <w:sz w:val="18"/>
                <w:szCs w:val="18"/>
              </w:rPr>
              <w:fldChar w:fldCharType="begin"/>
            </w:r>
            <w:r w:rsidRPr="007D7CC1">
              <w:rPr>
                <w:sz w:val="18"/>
                <w:szCs w:val="18"/>
              </w:rPr>
              <w:instrText xml:space="preserve"> ADDIN ZOTERO_ITEM CSL_CITATION {"citationID":"yDkFzsId","properties":{"formattedCitation":"[22]","plainCitation":"[22]","noteIndex":0},"citationItems":[{"id":898,"uris":["http://zotero.org/users/local/czc11fzA/items/KFGIBB84"],"itemData":{"id":898,"type":"article-journal","abstract":"The aim of this research is to characterize the optical properties of heavy metal ions (Hg2+, Cu2+, Pb2+ and Zn2+) using surface plasmon resonance (SPR) technique. Glass cover slips, used as substrates were coated with a 50 nm gold film using sputter coater. The measurement was carried out at room temperature using Kretchmann SPR technique. When the air medium outside the gold film is changed to heavy metal ions solution, the resonance angle shifted to the higher value for all samples of heavy metal ions solution. By our developed fitting program (using Matlab software), the experimental SPR curves were fitted to obtain the refractive index of Hg2+, Cu2+, Pb2+ and Zn2+ ions solution with different concentrations. Both the real and imaginary part of refractive index of the heavy metal ions solution increased with the concentration. The results give the basic idea such that the SPR technique could be used as an alternative optical sensor for detecting heavy metal ions in solution.","container-title":"Optics and Photonics Journal","DOI":"10.4236/opj.2011.13020","issue":"3","language":"en","license":"http://creativecommons.org/licenses/by/4.0/","note":"number: 3\npublisher: Scientific Research Publishing","page":"116-123","source":"www.scirp.org","title":"Characterization of the Optical Properties of Heavy Metal Ions Using Surface Plasmon Resonance Technique","URL":"https://www.scirp.org/journal/paperinformation.aspx?paperid=7691","volume":"1","author":[{"family":"Fen","given":"Yap Wing"},{"family":"Yunus","given":"W. Mahmood Mat"}],"accessed":{"date-parts":[["2024",5,10]]},"issued":{"date-parts":[["2011",9,30]]}}}],"schema":"https://github.com/citation-style-language/schema/raw/master/csl-citation.json"} </w:instrText>
            </w:r>
            <w:r w:rsidRPr="007D7CC1">
              <w:rPr>
                <w:sz w:val="18"/>
                <w:szCs w:val="18"/>
              </w:rPr>
              <w:fldChar w:fldCharType="separate"/>
            </w:r>
            <w:r w:rsidRPr="007D7CC1">
              <w:rPr>
                <w:sz w:val="18"/>
                <w:szCs w:val="18"/>
              </w:rPr>
              <w:t>[22]</w:t>
            </w:r>
            <w:r w:rsidRPr="007D7CC1">
              <w:rPr>
                <w:sz w:val="18"/>
                <w:szCs w:val="18"/>
              </w:rPr>
              <w:fldChar w:fldCharType="end"/>
            </w:r>
          </w:p>
        </w:tc>
      </w:tr>
      <w:tr w:rsidR="00F25667" w:rsidRPr="00F25667" w14:paraId="200A0C34" w14:textId="77777777" w:rsidTr="00681176">
        <w:tc>
          <w:tcPr>
            <w:tcW w:w="611" w:type="pct"/>
            <w:tcBorders>
              <w:left w:val="nil"/>
              <w:bottom w:val="single" w:sz="4" w:space="0" w:color="auto"/>
              <w:right w:val="nil"/>
            </w:tcBorders>
          </w:tcPr>
          <w:p w14:paraId="5D5B699E" w14:textId="77777777" w:rsidR="00F25667" w:rsidRPr="007D7CC1" w:rsidRDefault="00F25667" w:rsidP="00F25667">
            <w:pPr>
              <w:spacing w:line="240" w:lineRule="auto"/>
              <w:jc w:val="center"/>
              <w:rPr>
                <w:sz w:val="18"/>
                <w:szCs w:val="18"/>
              </w:rPr>
            </w:pPr>
            <w:r w:rsidRPr="007D7CC1">
              <w:rPr>
                <w:rFonts w:eastAsiaTheme="minorEastAsia"/>
                <w:sz w:val="18"/>
                <w:szCs w:val="18"/>
              </w:rPr>
              <w:t>Cd</w:t>
            </w:r>
            <w:r w:rsidRPr="007D7CC1">
              <w:rPr>
                <w:rFonts w:eastAsiaTheme="minorEastAsia"/>
                <w:sz w:val="18"/>
                <w:szCs w:val="18"/>
                <w:vertAlign w:val="superscript"/>
              </w:rPr>
              <w:t>2+</w:t>
            </w:r>
          </w:p>
        </w:tc>
        <w:tc>
          <w:tcPr>
            <w:tcW w:w="2363" w:type="pct"/>
            <w:tcBorders>
              <w:left w:val="nil"/>
              <w:bottom w:val="single" w:sz="4" w:space="0" w:color="auto"/>
              <w:right w:val="nil"/>
            </w:tcBorders>
          </w:tcPr>
          <w:p w14:paraId="16EFC232" w14:textId="77777777" w:rsidR="00F25667" w:rsidRPr="007D7CC1" w:rsidRDefault="00F25667" w:rsidP="00F25667">
            <w:pPr>
              <w:spacing w:line="240" w:lineRule="auto"/>
              <w:jc w:val="center"/>
              <w:rPr>
                <w:sz w:val="18"/>
                <w:szCs w:val="18"/>
              </w:rPr>
            </w:pPr>
            <w:r w:rsidRPr="007D7CC1">
              <w:rPr>
                <w:sz w:val="18"/>
                <w:szCs w:val="18"/>
              </w:rPr>
              <w:t>0.5 ppm - 1000 ppm</w:t>
            </w:r>
          </w:p>
        </w:tc>
        <w:tc>
          <w:tcPr>
            <w:tcW w:w="1125" w:type="pct"/>
            <w:tcBorders>
              <w:left w:val="nil"/>
              <w:bottom w:val="single" w:sz="4" w:space="0" w:color="auto"/>
              <w:right w:val="nil"/>
            </w:tcBorders>
          </w:tcPr>
          <w:p w14:paraId="06F9ABF1" w14:textId="77777777" w:rsidR="00F25667" w:rsidRPr="007D7CC1" w:rsidRDefault="00F25667" w:rsidP="00F25667">
            <w:pPr>
              <w:spacing w:line="240" w:lineRule="auto"/>
              <w:jc w:val="center"/>
              <w:rPr>
                <w:sz w:val="18"/>
                <w:szCs w:val="18"/>
              </w:rPr>
            </w:pPr>
            <w:r w:rsidRPr="007D7CC1">
              <w:rPr>
                <w:sz w:val="18"/>
                <w:szCs w:val="18"/>
              </w:rPr>
              <w:t>1.3317-1.3388</w:t>
            </w:r>
          </w:p>
        </w:tc>
        <w:tc>
          <w:tcPr>
            <w:tcW w:w="900" w:type="pct"/>
            <w:tcBorders>
              <w:left w:val="nil"/>
              <w:bottom w:val="single" w:sz="4" w:space="0" w:color="auto"/>
              <w:right w:val="nil"/>
            </w:tcBorders>
          </w:tcPr>
          <w:p w14:paraId="334603BC" w14:textId="77777777" w:rsidR="00F25667" w:rsidRPr="007D7CC1" w:rsidRDefault="00F25667" w:rsidP="00F25667">
            <w:pPr>
              <w:spacing w:line="240" w:lineRule="auto"/>
              <w:jc w:val="center"/>
              <w:rPr>
                <w:sz w:val="18"/>
                <w:szCs w:val="18"/>
              </w:rPr>
            </w:pPr>
            <w:r w:rsidRPr="007D7CC1">
              <w:rPr>
                <w:sz w:val="18"/>
                <w:szCs w:val="18"/>
              </w:rPr>
              <w:fldChar w:fldCharType="begin"/>
            </w:r>
            <w:r w:rsidRPr="007D7CC1">
              <w:rPr>
                <w:sz w:val="18"/>
                <w:szCs w:val="18"/>
              </w:rPr>
              <w:instrText xml:space="preserve"> ADDIN ZOTERO_ITEM CSL_CITATION {"citationID":"RAPM2EQp","properties":{"formattedCitation":"[22]","plainCitation":"[22]","noteIndex":0},"citationItems":[{"id":898,"uris":["http://zotero.org/users/local/czc11fzA/items/KFGIBB84"],"itemData":{"id":898,"type":"article-journal","abstract":"The aim of this research is to characterize the optical properties of heavy metal ions (Hg2+, Cu2+, Pb2+ and Zn2+) using surface plasmon resonance (SPR) technique. Glass cover slips, used as substrates were coated with a 50 nm gold film using sputter coater. The measurement was carried out at room temperature using Kretchmann SPR technique. When the air medium outside the gold film is changed to heavy metal ions solution, the resonance angle shifted to the higher value for all samples of heavy metal ions solution. By our developed fitting program (using Matlab software), the experimental SPR curves were fitted to obtain the refractive index of Hg2+, Cu2+, Pb2+ and Zn2+ ions solution with different concentrations. Both the real and imaginary part of refractive index of the heavy metal ions solution increased with the concentration. The results give the basic idea such that the SPR technique could be used as an alternative optical sensor for detecting heavy metal ions in solution.","container-title":"Optics and Photonics Journal","DOI":"10.4236/opj.2011.13020","issue":"3","language":"en","license":"http://creativecommons.org/licenses/by/4.0/","note":"number: 3\npublisher: Scientific Research Publishing","page":"116-123","source":"www.scirp.org","title":"Characterization of the Optical Properties of Heavy Metal Ions Using Surface Plasmon Resonance Technique","URL":"https://www.scirp.org/journal/paperinformation.aspx?paperid=7691","volume":"1","author":[{"family":"Fen","given":"Yap Wing"},{"family":"Yunus","given":"W. Mahmood Mat"}],"accessed":{"date-parts":[["2024",5,10]]},"issued":{"date-parts":[["2011",9,30]]}}}],"schema":"https://github.com/citation-style-language/schema/raw/master/csl-citation.json"} </w:instrText>
            </w:r>
            <w:r w:rsidRPr="007D7CC1">
              <w:rPr>
                <w:sz w:val="18"/>
                <w:szCs w:val="18"/>
              </w:rPr>
              <w:fldChar w:fldCharType="separate"/>
            </w:r>
            <w:r w:rsidRPr="007D7CC1">
              <w:rPr>
                <w:sz w:val="18"/>
                <w:szCs w:val="18"/>
              </w:rPr>
              <w:t>[22]</w:t>
            </w:r>
            <w:r w:rsidRPr="007D7CC1">
              <w:rPr>
                <w:sz w:val="18"/>
                <w:szCs w:val="18"/>
              </w:rPr>
              <w:fldChar w:fldCharType="end"/>
            </w:r>
          </w:p>
        </w:tc>
      </w:tr>
      <w:tr w:rsidR="00F25667" w:rsidRPr="00F25667" w14:paraId="3AA1918D" w14:textId="77777777" w:rsidTr="00681176">
        <w:tc>
          <w:tcPr>
            <w:tcW w:w="611" w:type="pct"/>
            <w:tcBorders>
              <w:left w:val="nil"/>
              <w:right w:val="nil"/>
            </w:tcBorders>
          </w:tcPr>
          <w:p w14:paraId="3C82F69D" w14:textId="77777777" w:rsidR="00F25667" w:rsidRPr="007D7CC1" w:rsidRDefault="00F25667" w:rsidP="00F25667">
            <w:pPr>
              <w:spacing w:line="240" w:lineRule="auto"/>
              <w:jc w:val="center"/>
              <w:rPr>
                <w:sz w:val="18"/>
                <w:szCs w:val="18"/>
              </w:rPr>
            </w:pPr>
            <w:r w:rsidRPr="007D7CC1">
              <w:rPr>
                <w:rFonts w:eastAsiaTheme="minorEastAsia"/>
                <w:sz w:val="18"/>
                <w:szCs w:val="18"/>
              </w:rPr>
              <w:t>Cu</w:t>
            </w:r>
            <w:r w:rsidRPr="007D7CC1">
              <w:rPr>
                <w:rFonts w:eastAsiaTheme="minorEastAsia"/>
                <w:sz w:val="18"/>
                <w:szCs w:val="18"/>
                <w:vertAlign w:val="superscript"/>
              </w:rPr>
              <w:t>2+</w:t>
            </w:r>
          </w:p>
        </w:tc>
        <w:tc>
          <w:tcPr>
            <w:tcW w:w="2363" w:type="pct"/>
            <w:tcBorders>
              <w:left w:val="nil"/>
              <w:right w:val="nil"/>
            </w:tcBorders>
          </w:tcPr>
          <w:p w14:paraId="073BC911" w14:textId="77777777" w:rsidR="00F25667" w:rsidRPr="007D7CC1" w:rsidRDefault="00F25667" w:rsidP="00F25667">
            <w:pPr>
              <w:spacing w:line="240" w:lineRule="auto"/>
              <w:jc w:val="center"/>
              <w:rPr>
                <w:sz w:val="18"/>
                <w:szCs w:val="18"/>
              </w:rPr>
            </w:pPr>
            <w:r w:rsidRPr="007D7CC1">
              <w:rPr>
                <w:sz w:val="18"/>
                <w:szCs w:val="18"/>
              </w:rPr>
              <w:t>0.5 ppm - 1000 ppm</w:t>
            </w:r>
          </w:p>
        </w:tc>
        <w:tc>
          <w:tcPr>
            <w:tcW w:w="1125" w:type="pct"/>
            <w:tcBorders>
              <w:left w:val="nil"/>
              <w:right w:val="nil"/>
            </w:tcBorders>
          </w:tcPr>
          <w:p w14:paraId="1B9D5776" w14:textId="77777777" w:rsidR="00F25667" w:rsidRPr="007D7CC1" w:rsidRDefault="00F25667" w:rsidP="00F25667">
            <w:pPr>
              <w:spacing w:line="240" w:lineRule="auto"/>
              <w:jc w:val="center"/>
              <w:rPr>
                <w:sz w:val="18"/>
                <w:szCs w:val="18"/>
              </w:rPr>
            </w:pPr>
            <w:r w:rsidRPr="007D7CC1">
              <w:rPr>
                <w:sz w:val="18"/>
                <w:szCs w:val="18"/>
              </w:rPr>
              <w:t>1.3390-1.3473</w:t>
            </w:r>
          </w:p>
        </w:tc>
        <w:tc>
          <w:tcPr>
            <w:tcW w:w="900" w:type="pct"/>
            <w:tcBorders>
              <w:left w:val="nil"/>
              <w:right w:val="nil"/>
            </w:tcBorders>
          </w:tcPr>
          <w:p w14:paraId="7E310BE0" w14:textId="77777777" w:rsidR="00F25667" w:rsidRPr="007D7CC1" w:rsidRDefault="00F25667" w:rsidP="00F25667">
            <w:pPr>
              <w:spacing w:line="240" w:lineRule="auto"/>
              <w:jc w:val="center"/>
              <w:rPr>
                <w:sz w:val="18"/>
                <w:szCs w:val="18"/>
              </w:rPr>
            </w:pPr>
            <w:r w:rsidRPr="007D7CC1">
              <w:rPr>
                <w:sz w:val="18"/>
                <w:szCs w:val="18"/>
              </w:rPr>
              <w:fldChar w:fldCharType="begin"/>
            </w:r>
            <w:r w:rsidRPr="007D7CC1">
              <w:rPr>
                <w:sz w:val="18"/>
                <w:szCs w:val="18"/>
              </w:rPr>
              <w:instrText xml:space="preserve"> ADDIN ZOTERO_ITEM CSL_CITATION {"citationID":"X71yxOYc","properties":{"formattedCitation":"[22]","plainCitation":"[22]","noteIndex":0},"citationItems":[{"id":898,"uris":["http://zotero.org/users/local/czc11fzA/items/KFGIBB84"],"itemData":{"id":898,"type":"article-journal","abstract":"The aim of this research is to characterize the optical properties of heavy metal ions (Hg2+, Cu2+, Pb2+ and Zn2+) using surface plasmon resonance (SPR) technique. Glass cover slips, used as substrates were coated with a 50 nm gold film using sputter coater. The measurement was carried out at room temperature using Kretchmann SPR technique. When the air medium outside the gold film is changed to heavy metal ions solution, the resonance angle shifted to the higher value for all samples of heavy metal ions solution. By our developed fitting program (using Matlab software), the experimental SPR curves were fitted to obtain the refractive index of Hg2+, Cu2+, Pb2+ and Zn2+ ions solution with different concentrations. Both the real and imaginary part of refractive index of the heavy metal ions solution increased with the concentration. The results give the basic idea such that the SPR technique could be used as an alternative optical sensor for detecting heavy metal ions in solution.","container-title":"Optics and Photonics Journal","DOI":"10.4236/opj.2011.13020","issue":"3","language":"en","license":"http://creativecommons.org/licenses/by/4.0/","note":"number: 3\npublisher: Scientific Research Publishing","page":"116-123","source":"www.scirp.org","title":"Characterization of the Optical Properties of Heavy Metal Ions Using Surface Plasmon Resonance Technique","URL":"https://www.scirp.org/journal/paperinformation.aspx?paperid=7691","volume":"1","author":[{"family":"Fen","given":"Yap Wing"},{"family":"Yunus","given":"W. Mahmood Mat"}],"accessed":{"date-parts":[["2024",5,10]]},"issued":{"date-parts":[["2011",9,30]]}}}],"schema":"https://github.com/citation-style-language/schema/raw/master/csl-citation.json"} </w:instrText>
            </w:r>
            <w:r w:rsidRPr="007D7CC1">
              <w:rPr>
                <w:sz w:val="18"/>
                <w:szCs w:val="18"/>
              </w:rPr>
              <w:fldChar w:fldCharType="separate"/>
            </w:r>
            <w:r w:rsidRPr="007D7CC1">
              <w:rPr>
                <w:sz w:val="18"/>
                <w:szCs w:val="18"/>
              </w:rPr>
              <w:t>[22]</w:t>
            </w:r>
            <w:r w:rsidRPr="007D7CC1">
              <w:rPr>
                <w:sz w:val="18"/>
                <w:szCs w:val="18"/>
              </w:rPr>
              <w:fldChar w:fldCharType="end"/>
            </w:r>
          </w:p>
        </w:tc>
      </w:tr>
    </w:tbl>
    <w:p w14:paraId="64A4806D" w14:textId="5AA9AD19" w:rsidR="00C42D78" w:rsidRPr="002362E5" w:rsidRDefault="00F25667" w:rsidP="00450239">
      <w:pPr>
        <w:pStyle w:val="MDPI21heading1"/>
        <w:spacing w:before="120" w:after="0" w:line="276" w:lineRule="auto"/>
        <w:ind w:left="2550"/>
        <w:jc w:val="both"/>
        <w:rPr>
          <w:b w:val="0"/>
          <w:szCs w:val="20"/>
        </w:rPr>
      </w:pPr>
      <w:r w:rsidRPr="00F25667">
        <w:rPr>
          <w:b w:val="0"/>
          <w:szCs w:val="20"/>
        </w:rPr>
        <w:t>Here it can be observed that the RI of the HM Pb</w:t>
      </w:r>
      <w:r w:rsidRPr="00F25667">
        <w:rPr>
          <w:b w:val="0"/>
          <w:szCs w:val="20"/>
          <w:vertAlign w:val="superscript"/>
        </w:rPr>
        <w:t>2+</w:t>
      </w:r>
      <w:r w:rsidRPr="00F25667">
        <w:rPr>
          <w:b w:val="0"/>
          <w:szCs w:val="20"/>
        </w:rPr>
        <w:t xml:space="preserve"> and Cd</w:t>
      </w:r>
      <w:r w:rsidRPr="00F25667">
        <w:rPr>
          <w:b w:val="0"/>
          <w:szCs w:val="20"/>
          <w:vertAlign w:val="superscript"/>
        </w:rPr>
        <w:t>2+</w:t>
      </w:r>
      <w:r w:rsidRPr="00F25667">
        <w:rPr>
          <w:b w:val="0"/>
          <w:szCs w:val="20"/>
        </w:rPr>
        <w:t xml:space="preserve"> is 1.3317 RIU which is the minimum RI value among the four HM ion solution. Similarly, the maximum value of RI of Cu</w:t>
      </w:r>
      <w:r w:rsidRPr="00F25667">
        <w:rPr>
          <w:b w:val="0"/>
          <w:szCs w:val="20"/>
          <w:vertAlign w:val="superscript"/>
        </w:rPr>
        <w:t>2+</w:t>
      </w:r>
      <w:r w:rsidRPr="00F25667">
        <w:rPr>
          <w:b w:val="0"/>
          <w:szCs w:val="20"/>
        </w:rPr>
        <w:t xml:space="preserve"> is 1.3473 RIU. Thus, this is the RI range of HM embedded water samples that can be detected using </w:t>
      </w:r>
      <w:r w:rsidR="001F2153">
        <w:rPr>
          <w:b w:val="0"/>
          <w:szCs w:val="20"/>
        </w:rPr>
        <w:t xml:space="preserve">the proposed </w:t>
      </w:r>
      <w:r w:rsidRPr="00F25667">
        <w:rPr>
          <w:b w:val="0"/>
          <w:szCs w:val="20"/>
        </w:rPr>
        <w:t xml:space="preserve">PCF SPR sensor. Therefore, using the RI sensor for HM detection makes it a </w:t>
      </w:r>
      <w:r w:rsidRPr="002362E5">
        <w:rPr>
          <w:b w:val="0"/>
          <w:szCs w:val="20"/>
        </w:rPr>
        <w:t>swift process to identify the presence of HM in water.</w:t>
      </w:r>
    </w:p>
    <w:p w14:paraId="7FFE363B" w14:textId="460556C6" w:rsidR="001F2153" w:rsidRPr="002362E5" w:rsidRDefault="00C42D78" w:rsidP="00C42D78">
      <w:pPr>
        <w:pStyle w:val="MDPI21heading1"/>
        <w:spacing w:before="0" w:after="0" w:line="276" w:lineRule="auto"/>
        <w:ind w:left="2550"/>
        <w:jc w:val="both"/>
        <w:rPr>
          <w:b w:val="0"/>
          <w:snapToGrid/>
          <w:color w:val="auto"/>
          <w:szCs w:val="20"/>
          <w:lang w:eastAsia="en-US" w:bidi="ar-SA"/>
        </w:rPr>
      </w:pPr>
      <w:r w:rsidRPr="002362E5">
        <w:rPr>
          <w:b w:val="0"/>
          <w:snapToGrid/>
          <w:color w:val="auto"/>
          <w:szCs w:val="20"/>
          <w:lang w:eastAsia="en-US" w:bidi="ar-SA"/>
        </w:rPr>
        <w:t>Figure 3 (a) illustrates a two-dimensional (2D) model of the pro</w:t>
      </w:r>
      <w:r w:rsidR="001F2153" w:rsidRPr="002362E5">
        <w:rPr>
          <w:b w:val="0"/>
          <w:snapToGrid/>
          <w:color w:val="auto"/>
          <w:szCs w:val="20"/>
          <w:lang w:eastAsia="en-US" w:bidi="ar-SA"/>
        </w:rPr>
        <w:t xml:space="preserve">spective </w:t>
      </w:r>
      <w:r w:rsidRPr="002362E5">
        <w:rPr>
          <w:b w:val="0"/>
          <w:snapToGrid/>
          <w:color w:val="auto"/>
          <w:szCs w:val="20"/>
          <w:lang w:eastAsia="en-US" w:bidi="ar-SA"/>
        </w:rPr>
        <w:t>PCF SPR RI sensor for distinguishing various HM</w:t>
      </w:r>
      <w:r w:rsidR="001F2153" w:rsidRPr="002362E5">
        <w:rPr>
          <w:b w:val="0"/>
          <w:snapToGrid/>
          <w:color w:val="auto"/>
          <w:szCs w:val="20"/>
          <w:lang w:eastAsia="en-US" w:bidi="ar-SA"/>
        </w:rPr>
        <w:t>s</w:t>
      </w:r>
      <w:r w:rsidRPr="002362E5">
        <w:rPr>
          <w:b w:val="0"/>
          <w:snapToGrid/>
          <w:color w:val="auto"/>
          <w:szCs w:val="20"/>
          <w:lang w:eastAsia="en-US" w:bidi="ar-SA"/>
        </w:rPr>
        <w:t xml:space="preserve">. Figure 3 (b) presents the three-dimensional (3D) view of the designed sensor fiber. The sensor operates in the near-infrared </w:t>
      </w:r>
      <w:r w:rsidR="001F2153" w:rsidRPr="002362E5">
        <w:rPr>
          <w:b w:val="0"/>
          <w:snapToGrid/>
          <w:color w:val="auto"/>
          <w:szCs w:val="20"/>
          <w:lang w:eastAsia="en-US" w:bidi="ar-SA"/>
        </w:rPr>
        <w:t xml:space="preserve">(NIR) </w:t>
      </w:r>
      <w:r w:rsidRPr="002362E5">
        <w:rPr>
          <w:b w:val="0"/>
          <w:snapToGrid/>
          <w:color w:val="auto"/>
          <w:szCs w:val="20"/>
          <w:lang w:eastAsia="en-US" w:bidi="ar-SA"/>
        </w:rPr>
        <w:t>wavelength of 780 nm to 2500 nm. This wavelength range is commonly used in spectroscopy, due to its ability to penetrate deeper into materials and metal tissues than</w:t>
      </w:r>
      <w:r w:rsidRPr="00292A6E">
        <w:rPr>
          <w:b w:val="0"/>
          <w:snapToGrid/>
          <w:color w:val="auto"/>
          <w:szCs w:val="20"/>
          <w:lang w:eastAsia="en-US" w:bidi="ar-SA"/>
        </w:rPr>
        <w:t xml:space="preserve"> visible light, with less scattering and absorption. </w:t>
      </w:r>
      <w:r w:rsidRPr="002362E5">
        <w:rPr>
          <w:b w:val="0"/>
          <w:snapToGrid/>
          <w:color w:val="auto"/>
          <w:szCs w:val="20"/>
          <w:lang w:eastAsia="en-US" w:bidi="ar-SA"/>
        </w:rPr>
        <w:t xml:space="preserve">Fused silica (Si) is used as a backdrop material for improving electron excitation and coupling incident light for generating surface plasmon wave (SPW). Sufficient interaction between the surface plasmon polaritons (SPP) </w:t>
      </w:r>
      <w:r w:rsidR="001F2153" w:rsidRPr="002362E5">
        <w:rPr>
          <w:b w:val="0"/>
          <w:snapToGrid/>
          <w:color w:val="auto"/>
          <w:szCs w:val="20"/>
          <w:lang w:eastAsia="en-US" w:bidi="ar-SA"/>
        </w:rPr>
        <w:t xml:space="preserve">and core </w:t>
      </w:r>
      <w:r w:rsidRPr="002362E5">
        <w:rPr>
          <w:b w:val="0"/>
          <w:snapToGrid/>
          <w:color w:val="auto"/>
          <w:szCs w:val="20"/>
          <w:lang w:eastAsia="en-US" w:bidi="ar-SA"/>
        </w:rPr>
        <w:t xml:space="preserve">mode is required to generate the SPR. </w:t>
      </w:r>
    </w:p>
    <w:p w14:paraId="5B0F67F7" w14:textId="6E81AE07" w:rsidR="00C42D78" w:rsidRDefault="00C42D78" w:rsidP="00C42D78">
      <w:pPr>
        <w:pStyle w:val="MDPI21heading1"/>
        <w:spacing w:before="0" w:after="0" w:line="276" w:lineRule="auto"/>
        <w:ind w:left="2550"/>
        <w:jc w:val="both"/>
        <w:rPr>
          <w:b w:val="0"/>
          <w:szCs w:val="20"/>
        </w:rPr>
      </w:pPr>
      <w:r w:rsidRPr="002362E5">
        <w:rPr>
          <w:b w:val="0"/>
          <w:snapToGrid/>
          <w:color w:val="auto"/>
          <w:szCs w:val="20"/>
          <w:lang w:eastAsia="en-US" w:bidi="ar-SA"/>
        </w:rPr>
        <w:t>The geometrical parameters of the sensor consist</w:t>
      </w:r>
      <w:r w:rsidRPr="001F2153">
        <w:rPr>
          <w:b w:val="0"/>
          <w:snapToGrid/>
          <w:color w:val="auto"/>
          <w:szCs w:val="20"/>
          <w:lang w:eastAsia="en-US" w:bidi="ar-SA"/>
        </w:rPr>
        <w:t xml:space="preserve"> of three dimensions of air holes having</w:t>
      </w:r>
      <w:r>
        <w:rPr>
          <w:b w:val="0"/>
          <w:snapToGrid/>
          <w:color w:val="auto"/>
          <w:szCs w:val="20"/>
          <w:lang w:eastAsia="en-US" w:bidi="ar-SA"/>
        </w:rPr>
        <w:t xml:space="preserve"> diameter d</w:t>
      </w:r>
      <w:r w:rsidRPr="00292A6E">
        <w:rPr>
          <w:b w:val="0"/>
          <w:snapToGrid/>
          <w:color w:val="auto"/>
          <w:szCs w:val="20"/>
          <w:vertAlign w:val="subscript"/>
          <w:lang w:eastAsia="en-US" w:bidi="ar-SA"/>
        </w:rPr>
        <w:t>1</w:t>
      </w:r>
      <w:r>
        <w:rPr>
          <w:b w:val="0"/>
          <w:snapToGrid/>
          <w:color w:val="auto"/>
          <w:szCs w:val="20"/>
          <w:lang w:eastAsia="en-US" w:bidi="ar-SA"/>
        </w:rPr>
        <w:t>=3.75 µm, d</w:t>
      </w:r>
      <w:r w:rsidRPr="00292A6E">
        <w:rPr>
          <w:b w:val="0"/>
          <w:snapToGrid/>
          <w:color w:val="auto"/>
          <w:szCs w:val="20"/>
          <w:vertAlign w:val="subscript"/>
          <w:lang w:eastAsia="en-US" w:bidi="ar-SA"/>
        </w:rPr>
        <w:t>2</w:t>
      </w:r>
      <w:r>
        <w:rPr>
          <w:b w:val="0"/>
          <w:snapToGrid/>
          <w:color w:val="auto"/>
          <w:szCs w:val="20"/>
          <w:lang w:eastAsia="en-US" w:bidi="ar-SA"/>
        </w:rPr>
        <w:t>=5.90 µm, and d</w:t>
      </w:r>
      <w:r w:rsidRPr="00292A6E">
        <w:rPr>
          <w:b w:val="0"/>
          <w:snapToGrid/>
          <w:color w:val="auto"/>
          <w:szCs w:val="20"/>
          <w:vertAlign w:val="subscript"/>
          <w:lang w:eastAsia="en-US" w:bidi="ar-SA"/>
        </w:rPr>
        <w:t>3</w:t>
      </w:r>
      <w:r w:rsidRPr="00292A6E">
        <w:rPr>
          <w:b w:val="0"/>
          <w:snapToGrid/>
          <w:color w:val="auto"/>
          <w:szCs w:val="20"/>
          <w:lang w:eastAsia="en-US" w:bidi="ar-SA"/>
        </w:rPr>
        <w:t>=8.95µm, respectively. The distance between two air holes is called pitch (</w:t>
      </w:r>
      <w:r w:rsidRPr="00292A6E">
        <w:rPr>
          <w:rFonts w:ascii="Cambria" w:hAnsi="Cambria" w:cs="Cambria"/>
          <w:b w:val="0"/>
          <w:snapToGrid/>
          <w:color w:val="auto"/>
          <w:szCs w:val="20"/>
          <w:lang w:eastAsia="en-US" w:bidi="ar-SA"/>
        </w:rPr>
        <w:t>Ʌ</w:t>
      </w:r>
      <w:r w:rsidRPr="00292A6E">
        <w:rPr>
          <w:b w:val="0"/>
          <w:snapToGrid/>
          <w:color w:val="auto"/>
          <w:szCs w:val="20"/>
          <w:lang w:eastAsia="en-US" w:bidi="ar-SA"/>
        </w:rPr>
        <w:t xml:space="preserve">)=7.25 </w:t>
      </w:r>
      <w:r w:rsidRPr="00292A6E">
        <w:rPr>
          <w:rFonts w:cs="Palatino Linotype"/>
          <w:b w:val="0"/>
          <w:snapToGrid/>
          <w:color w:val="auto"/>
          <w:szCs w:val="20"/>
          <w:lang w:eastAsia="en-US" w:bidi="ar-SA"/>
        </w:rPr>
        <w:t>µ</w:t>
      </w:r>
      <w:r w:rsidRPr="00292A6E">
        <w:rPr>
          <w:b w:val="0"/>
          <w:snapToGrid/>
          <w:color w:val="auto"/>
          <w:szCs w:val="20"/>
          <w:lang w:eastAsia="en-US" w:bidi="ar-SA"/>
        </w:rPr>
        <w:t xml:space="preserve">m. The diameter of the background material Si surface is 20.57 µm. This arrangement assists in making the core-guided modes more lossy and generation of a tetra core in the sensor body. The number of cores increases sensitivity, multiplexing capability, redundancy, reliability, enhanced spatial resolution, </w:t>
      </w:r>
      <w:r w:rsidRPr="001F2153">
        <w:rPr>
          <w:b w:val="0"/>
          <w:i/>
          <w:iCs/>
          <w:snapToGrid/>
          <w:color w:val="auto"/>
          <w:szCs w:val="20"/>
          <w:lang w:eastAsia="en-US" w:bidi="ar-SA"/>
        </w:rPr>
        <w:t>etc.</w:t>
      </w:r>
      <w:r w:rsidRPr="00292A6E">
        <w:rPr>
          <w:b w:val="0"/>
          <w:snapToGrid/>
          <w:color w:val="auto"/>
          <w:szCs w:val="20"/>
          <w:lang w:eastAsia="en-US" w:bidi="ar-SA"/>
        </w:rPr>
        <w:t xml:space="preserve"> A coat of Au and TiO</w:t>
      </w:r>
      <w:r w:rsidRPr="00292A6E">
        <w:rPr>
          <w:b w:val="0"/>
          <w:snapToGrid/>
          <w:color w:val="auto"/>
          <w:szCs w:val="20"/>
          <w:vertAlign w:val="subscript"/>
          <w:lang w:eastAsia="en-US" w:bidi="ar-SA"/>
        </w:rPr>
        <w:t>2</w:t>
      </w:r>
      <w:r w:rsidRPr="00292A6E">
        <w:rPr>
          <w:b w:val="0"/>
          <w:snapToGrid/>
          <w:color w:val="auto"/>
          <w:szCs w:val="20"/>
          <w:lang w:eastAsia="en-US" w:bidi="ar-SA"/>
        </w:rPr>
        <w:t xml:space="preserve"> are used as plasmonic materials in the sensor model. Au is widely regarded as one of the most excellent plasmonic materials due to its exceptional stability and resistance </w:t>
      </w:r>
      <w:r w:rsidRPr="00292A6E">
        <w:rPr>
          <w:b w:val="0"/>
          <w:snapToGrid/>
          <w:color w:val="auto"/>
          <w:szCs w:val="20"/>
          <w:lang w:eastAsia="en-US" w:bidi="ar-SA"/>
        </w:rPr>
        <w:lastRenderedPageBreak/>
        <w:t>to chemical reactions. It possesses strong SPR, enabling high sensitivity to RI changes. Its biocompatibility makes it ideal for HM sensing.</w:t>
      </w:r>
    </w:p>
    <w:p w14:paraId="026BB5A9" w14:textId="5E38ED4A" w:rsidR="00292A6E" w:rsidRPr="00F25667" w:rsidRDefault="001A0DC9" w:rsidP="00292A6E">
      <w:pPr>
        <w:pStyle w:val="MDPI21heading1"/>
        <w:ind w:left="2550"/>
        <w:jc w:val="center"/>
        <w:rPr>
          <w:b w:val="0"/>
          <w:szCs w:val="20"/>
        </w:rPr>
      </w:pPr>
      <w:r>
        <w:drawing>
          <wp:anchor distT="0" distB="0" distL="114300" distR="114300" simplePos="0" relativeHeight="251678720" behindDoc="0" locked="0" layoutInCell="1" allowOverlap="1" wp14:anchorId="48F41077" wp14:editId="0EBD1E79">
            <wp:simplePos x="0" y="0"/>
            <wp:positionH relativeFrom="column">
              <wp:posOffset>1638300</wp:posOffset>
            </wp:positionH>
            <wp:positionV relativeFrom="paragraph">
              <wp:posOffset>74930</wp:posOffset>
            </wp:positionV>
            <wp:extent cx="4152857" cy="3060000"/>
            <wp:effectExtent l="0" t="0" r="63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52857" cy="3060000"/>
                    </a:xfrm>
                    <a:prstGeom prst="rect">
                      <a:avLst/>
                    </a:prstGeom>
                  </pic:spPr>
                </pic:pic>
              </a:graphicData>
            </a:graphic>
            <wp14:sizeRelH relativeFrom="margin">
              <wp14:pctWidth>0</wp14:pctWidth>
            </wp14:sizeRelH>
            <wp14:sizeRelV relativeFrom="margin">
              <wp14:pctHeight>0</wp14:pctHeight>
            </wp14:sizeRelV>
          </wp:anchor>
        </w:drawing>
      </w:r>
    </w:p>
    <w:p w14:paraId="075C2105" w14:textId="77777777" w:rsidR="001A0DC9" w:rsidRDefault="001A0DC9" w:rsidP="00292A6E">
      <w:pPr>
        <w:pStyle w:val="MDPI21heading1"/>
        <w:spacing w:before="120"/>
        <w:jc w:val="both"/>
        <w:rPr>
          <w:sz w:val="18"/>
          <w:szCs w:val="18"/>
        </w:rPr>
      </w:pPr>
    </w:p>
    <w:p w14:paraId="57E246AD" w14:textId="77777777" w:rsidR="001A0DC9" w:rsidRDefault="001A0DC9" w:rsidP="00292A6E">
      <w:pPr>
        <w:pStyle w:val="MDPI21heading1"/>
        <w:spacing w:before="120"/>
        <w:jc w:val="both"/>
        <w:rPr>
          <w:sz w:val="18"/>
          <w:szCs w:val="18"/>
        </w:rPr>
      </w:pPr>
    </w:p>
    <w:p w14:paraId="6011C4D8" w14:textId="77777777" w:rsidR="001A0DC9" w:rsidRDefault="001A0DC9" w:rsidP="00292A6E">
      <w:pPr>
        <w:pStyle w:val="MDPI21heading1"/>
        <w:spacing w:before="120"/>
        <w:jc w:val="both"/>
        <w:rPr>
          <w:sz w:val="18"/>
          <w:szCs w:val="18"/>
        </w:rPr>
      </w:pPr>
    </w:p>
    <w:p w14:paraId="7539B148" w14:textId="77777777" w:rsidR="001A0DC9" w:rsidRDefault="001A0DC9" w:rsidP="00292A6E">
      <w:pPr>
        <w:pStyle w:val="MDPI21heading1"/>
        <w:spacing w:before="120"/>
        <w:jc w:val="both"/>
        <w:rPr>
          <w:sz w:val="18"/>
          <w:szCs w:val="18"/>
        </w:rPr>
      </w:pPr>
    </w:p>
    <w:p w14:paraId="6E29926A" w14:textId="77777777" w:rsidR="001A0DC9" w:rsidRDefault="001A0DC9" w:rsidP="00292A6E">
      <w:pPr>
        <w:pStyle w:val="MDPI21heading1"/>
        <w:spacing w:before="120"/>
        <w:jc w:val="both"/>
        <w:rPr>
          <w:sz w:val="18"/>
          <w:szCs w:val="18"/>
        </w:rPr>
      </w:pPr>
    </w:p>
    <w:p w14:paraId="6E2BDFF3" w14:textId="77777777" w:rsidR="001A0DC9" w:rsidRDefault="001A0DC9" w:rsidP="00292A6E">
      <w:pPr>
        <w:pStyle w:val="MDPI21heading1"/>
        <w:spacing w:before="120"/>
        <w:jc w:val="both"/>
        <w:rPr>
          <w:sz w:val="18"/>
          <w:szCs w:val="18"/>
        </w:rPr>
      </w:pPr>
    </w:p>
    <w:p w14:paraId="42022434" w14:textId="77777777" w:rsidR="001A0DC9" w:rsidRDefault="001A0DC9" w:rsidP="00292A6E">
      <w:pPr>
        <w:pStyle w:val="MDPI21heading1"/>
        <w:spacing w:before="120"/>
        <w:jc w:val="both"/>
        <w:rPr>
          <w:sz w:val="18"/>
          <w:szCs w:val="18"/>
        </w:rPr>
      </w:pPr>
    </w:p>
    <w:p w14:paraId="0D8DF6D5" w14:textId="77777777" w:rsidR="001A0DC9" w:rsidRDefault="001A0DC9" w:rsidP="00292A6E">
      <w:pPr>
        <w:pStyle w:val="MDPI21heading1"/>
        <w:spacing w:before="120"/>
        <w:jc w:val="both"/>
        <w:rPr>
          <w:sz w:val="18"/>
          <w:szCs w:val="18"/>
        </w:rPr>
      </w:pPr>
    </w:p>
    <w:p w14:paraId="5CD8D700" w14:textId="77777777" w:rsidR="001A0DC9" w:rsidRDefault="001A0DC9" w:rsidP="00292A6E">
      <w:pPr>
        <w:pStyle w:val="MDPI21heading1"/>
        <w:spacing w:before="120"/>
        <w:jc w:val="both"/>
        <w:rPr>
          <w:sz w:val="18"/>
          <w:szCs w:val="18"/>
        </w:rPr>
      </w:pPr>
    </w:p>
    <w:p w14:paraId="47643054" w14:textId="77777777" w:rsidR="001A0DC9" w:rsidRDefault="001A0DC9" w:rsidP="00292A6E">
      <w:pPr>
        <w:pStyle w:val="MDPI21heading1"/>
        <w:spacing w:before="120"/>
        <w:jc w:val="both"/>
        <w:rPr>
          <w:sz w:val="18"/>
          <w:szCs w:val="18"/>
        </w:rPr>
      </w:pPr>
    </w:p>
    <w:p w14:paraId="2E863A93" w14:textId="77777777" w:rsidR="001A0DC9" w:rsidRDefault="001A0DC9" w:rsidP="00292A6E">
      <w:pPr>
        <w:pStyle w:val="MDPI21heading1"/>
        <w:spacing w:before="120"/>
        <w:jc w:val="both"/>
        <w:rPr>
          <w:sz w:val="18"/>
          <w:szCs w:val="18"/>
        </w:rPr>
      </w:pPr>
    </w:p>
    <w:p w14:paraId="30259CAF" w14:textId="77777777" w:rsidR="001A0DC9" w:rsidRDefault="001A0DC9" w:rsidP="00292A6E">
      <w:pPr>
        <w:pStyle w:val="MDPI21heading1"/>
        <w:spacing w:before="120"/>
        <w:jc w:val="both"/>
        <w:rPr>
          <w:sz w:val="18"/>
          <w:szCs w:val="18"/>
        </w:rPr>
      </w:pPr>
    </w:p>
    <w:p w14:paraId="47F845D6" w14:textId="77777777" w:rsidR="001A0DC9" w:rsidRDefault="001A0DC9" w:rsidP="00BA7DE8">
      <w:pPr>
        <w:pStyle w:val="MDPI21heading1"/>
        <w:spacing w:before="120"/>
        <w:ind w:left="0"/>
        <w:jc w:val="both"/>
        <w:rPr>
          <w:sz w:val="18"/>
          <w:szCs w:val="18"/>
        </w:rPr>
      </w:pPr>
    </w:p>
    <w:p w14:paraId="7924C120" w14:textId="072C424D" w:rsidR="00F25667" w:rsidRPr="00292A6E" w:rsidRDefault="00292A6E" w:rsidP="00292A6E">
      <w:pPr>
        <w:pStyle w:val="MDPI21heading1"/>
        <w:spacing w:before="120"/>
        <w:jc w:val="both"/>
        <w:rPr>
          <w:b w:val="0"/>
          <w:sz w:val="18"/>
          <w:szCs w:val="18"/>
        </w:rPr>
      </w:pPr>
      <w:r w:rsidRPr="00292A6E">
        <w:rPr>
          <w:sz w:val="18"/>
          <w:szCs w:val="18"/>
        </w:rPr>
        <w:t>Figure 2.</w:t>
      </w:r>
      <w:r w:rsidRPr="00292A6E">
        <w:rPr>
          <w:b w:val="0"/>
          <w:sz w:val="18"/>
          <w:szCs w:val="18"/>
        </w:rPr>
        <w:t xml:space="preserve"> (a) Spectroscopy setup </w:t>
      </w:r>
      <w:r w:rsidR="00167C90">
        <w:rPr>
          <w:b w:val="0"/>
          <w:sz w:val="18"/>
          <w:szCs w:val="18"/>
        </w:rPr>
        <w:t xml:space="preserve">[27] </w:t>
      </w:r>
      <w:r w:rsidRPr="00292A6E">
        <w:rPr>
          <w:b w:val="0"/>
          <w:sz w:val="18"/>
          <w:szCs w:val="18"/>
        </w:rPr>
        <w:t>(b) HM extracts (c) Pb</w:t>
      </w:r>
      <w:r w:rsidRPr="00292A6E">
        <w:rPr>
          <w:b w:val="0"/>
          <w:sz w:val="18"/>
          <w:szCs w:val="18"/>
          <w:vertAlign w:val="superscript"/>
        </w:rPr>
        <w:t>2+</w:t>
      </w:r>
      <w:r w:rsidRPr="00292A6E">
        <w:rPr>
          <w:b w:val="0"/>
          <w:sz w:val="18"/>
          <w:szCs w:val="18"/>
        </w:rPr>
        <w:t xml:space="preserve"> (d) Hg</w:t>
      </w:r>
      <w:r w:rsidRPr="00292A6E">
        <w:rPr>
          <w:b w:val="0"/>
          <w:sz w:val="18"/>
          <w:szCs w:val="18"/>
          <w:vertAlign w:val="superscript"/>
        </w:rPr>
        <w:t>2+</w:t>
      </w:r>
      <w:r w:rsidRPr="00292A6E">
        <w:rPr>
          <w:b w:val="0"/>
          <w:sz w:val="18"/>
          <w:szCs w:val="18"/>
        </w:rPr>
        <w:t xml:space="preserve"> (e) Cu</w:t>
      </w:r>
      <w:r w:rsidRPr="00292A6E">
        <w:rPr>
          <w:b w:val="0"/>
          <w:sz w:val="18"/>
          <w:szCs w:val="18"/>
          <w:vertAlign w:val="superscript"/>
        </w:rPr>
        <w:t>2+</w:t>
      </w:r>
      <w:r w:rsidRPr="00292A6E">
        <w:rPr>
          <w:b w:val="0"/>
          <w:sz w:val="18"/>
          <w:szCs w:val="18"/>
        </w:rPr>
        <w:t xml:space="preserve"> (f) Cd</w:t>
      </w:r>
      <w:r w:rsidRPr="00292A6E">
        <w:rPr>
          <w:b w:val="0"/>
          <w:sz w:val="18"/>
          <w:szCs w:val="18"/>
          <w:vertAlign w:val="superscript"/>
        </w:rPr>
        <w:t>2+</w:t>
      </w:r>
      <w:r w:rsidR="00167C90">
        <w:rPr>
          <w:b w:val="0"/>
          <w:sz w:val="18"/>
          <w:szCs w:val="18"/>
        </w:rPr>
        <w:t xml:space="preserve"> </w:t>
      </w:r>
    </w:p>
    <w:p w14:paraId="50E4FAE2" w14:textId="16A83CA5" w:rsidR="00292A6E" w:rsidRDefault="00292A6E" w:rsidP="00AD03B5">
      <w:pPr>
        <w:pStyle w:val="MDPI21heading1"/>
        <w:spacing w:after="0" w:line="276" w:lineRule="auto"/>
        <w:jc w:val="both"/>
        <w:rPr>
          <w:b w:val="0"/>
          <w:snapToGrid/>
          <w:color w:val="auto"/>
          <w:szCs w:val="20"/>
          <w:lang w:eastAsia="en-US" w:bidi="ar-SA"/>
        </w:rPr>
      </w:pPr>
      <w:r w:rsidRPr="00292A6E">
        <w:rPr>
          <w:b w:val="0"/>
          <w:snapToGrid/>
          <w:color w:val="auto"/>
          <w:szCs w:val="20"/>
          <w:lang w:eastAsia="en-US" w:bidi="ar-SA"/>
        </w:rPr>
        <w:t>Furthermore, Au surfaces can be easily functionalized for specific HM detection, enhancing the sensor's selectivity. TiO</w:t>
      </w:r>
      <w:r w:rsidRPr="00292A6E">
        <w:rPr>
          <w:b w:val="0"/>
          <w:snapToGrid/>
          <w:color w:val="auto"/>
          <w:szCs w:val="20"/>
          <w:vertAlign w:val="subscript"/>
          <w:lang w:eastAsia="en-US" w:bidi="ar-SA"/>
        </w:rPr>
        <w:t>2</w:t>
      </w:r>
      <w:r w:rsidRPr="00292A6E">
        <w:rPr>
          <w:b w:val="0"/>
          <w:snapToGrid/>
          <w:color w:val="auto"/>
          <w:szCs w:val="20"/>
          <w:lang w:eastAsia="en-US" w:bidi="ar-SA"/>
        </w:rPr>
        <w:t xml:space="preserve"> is biocompatible and chemically stable for sensing applications, ensuring durability. The optimized thickness of the Au </w:t>
      </w:r>
      <w:r w:rsidR="001F2153">
        <w:rPr>
          <w:b w:val="0"/>
          <w:snapToGrid/>
          <w:color w:val="auto"/>
          <w:szCs w:val="20"/>
          <w:lang w:eastAsia="en-US" w:bidi="ar-SA"/>
        </w:rPr>
        <w:t xml:space="preserve">layer </w:t>
      </w:r>
      <w:r w:rsidRPr="00292A6E">
        <w:rPr>
          <w:b w:val="0"/>
          <w:snapToGrid/>
          <w:color w:val="auto"/>
          <w:szCs w:val="20"/>
          <w:lang w:eastAsia="en-US" w:bidi="ar-SA"/>
        </w:rPr>
        <w:t>is selected as 45 nm. A thin layer of TiO</w:t>
      </w:r>
      <w:r w:rsidRPr="00292A6E">
        <w:rPr>
          <w:b w:val="0"/>
          <w:snapToGrid/>
          <w:color w:val="auto"/>
          <w:szCs w:val="20"/>
          <w:vertAlign w:val="subscript"/>
          <w:lang w:eastAsia="en-US" w:bidi="ar-SA"/>
        </w:rPr>
        <w:t>2</w:t>
      </w:r>
      <w:r w:rsidRPr="00292A6E">
        <w:rPr>
          <w:b w:val="0"/>
          <w:snapToGrid/>
          <w:color w:val="auto"/>
          <w:szCs w:val="20"/>
          <w:lang w:eastAsia="en-US" w:bidi="ar-SA"/>
        </w:rPr>
        <w:t xml:space="preserve"> is installed over the Au layer as it offers unique advantages due to its high RI, enhancing phase-matching for improved sensitivity, and its photocatalytic properties. This keeps the sensor's surface clean and functional over extended periods. The optimized thickness of the TiO</w:t>
      </w:r>
      <w:r w:rsidRPr="00292A6E">
        <w:rPr>
          <w:b w:val="0"/>
          <w:snapToGrid/>
          <w:color w:val="auto"/>
          <w:szCs w:val="20"/>
          <w:vertAlign w:val="subscript"/>
          <w:lang w:eastAsia="en-US" w:bidi="ar-SA"/>
        </w:rPr>
        <w:t>2</w:t>
      </w:r>
      <w:r w:rsidRPr="00292A6E">
        <w:rPr>
          <w:b w:val="0"/>
          <w:snapToGrid/>
          <w:color w:val="auto"/>
          <w:szCs w:val="20"/>
          <w:lang w:eastAsia="en-US" w:bidi="ar-SA"/>
        </w:rPr>
        <w:t xml:space="preserve"> layer is selected as 85 nm.</w:t>
      </w:r>
      <w:r>
        <w:rPr>
          <w:b w:val="0"/>
          <w:snapToGrid/>
          <w:color w:val="auto"/>
          <w:szCs w:val="20"/>
          <w:lang w:eastAsia="en-US" w:bidi="ar-SA"/>
        </w:rPr>
        <w:t xml:space="preserve"> </w:t>
      </w:r>
      <w:r w:rsidRPr="00292A6E">
        <w:rPr>
          <w:b w:val="0"/>
          <w:snapToGrid/>
          <w:color w:val="auto"/>
          <w:szCs w:val="20"/>
          <w:lang w:eastAsia="en-US" w:bidi="ar-SA"/>
        </w:rPr>
        <w:t xml:space="preserve">The third layer serves as the analyte sensing medium, designed specifically for the detection of various HM. The thickness of this layer is </w:t>
      </w:r>
      <w:r w:rsidR="001F2153">
        <w:rPr>
          <w:b w:val="0"/>
          <w:snapToGrid/>
          <w:color w:val="auto"/>
          <w:szCs w:val="20"/>
          <w:lang w:eastAsia="en-US" w:bidi="ar-SA"/>
        </w:rPr>
        <w:t>chosen</w:t>
      </w:r>
      <w:r w:rsidRPr="00292A6E">
        <w:rPr>
          <w:b w:val="0"/>
          <w:snapToGrid/>
          <w:color w:val="auto"/>
          <w:szCs w:val="20"/>
          <w:lang w:eastAsia="en-US" w:bidi="ar-SA"/>
        </w:rPr>
        <w:t xml:space="preserve"> as 1.50 µm. In </w:t>
      </w:r>
      <w:r w:rsidRPr="002362E5">
        <w:rPr>
          <w:b w:val="0"/>
          <w:snapToGrid/>
          <w:color w:val="auto"/>
          <w:szCs w:val="20"/>
          <w:lang w:eastAsia="en-US" w:bidi="ar-SA"/>
        </w:rPr>
        <w:t>this layer HM</w:t>
      </w:r>
      <w:r w:rsidR="001F2153" w:rsidRPr="002362E5">
        <w:rPr>
          <w:b w:val="0"/>
          <w:snapToGrid/>
          <w:color w:val="auto"/>
          <w:szCs w:val="20"/>
          <w:lang w:eastAsia="en-US" w:bidi="ar-SA"/>
        </w:rPr>
        <w:t>s</w:t>
      </w:r>
      <w:r w:rsidRPr="002362E5">
        <w:rPr>
          <w:b w:val="0"/>
          <w:snapToGrid/>
          <w:color w:val="auto"/>
          <w:szCs w:val="20"/>
          <w:lang w:eastAsia="en-US" w:bidi="ar-SA"/>
        </w:rPr>
        <w:t xml:space="preserve"> fused water will be inserted using the capillary process for the HM detection. A perfectly matched layer (PML) is applied to the computational boundaries to eliminate unwanted reflections and ensure accurate simulation results. </w:t>
      </w:r>
      <w:r w:rsidR="009C65A1" w:rsidRPr="002362E5">
        <w:rPr>
          <w:b w:val="0"/>
          <w:snapToGrid/>
          <w:color w:val="auto"/>
          <w:szCs w:val="20"/>
          <w:lang w:eastAsia="en-US" w:bidi="ar-SA"/>
        </w:rPr>
        <w:t>Thus,</w:t>
      </w:r>
      <w:r w:rsidR="001F2153" w:rsidRPr="002362E5">
        <w:rPr>
          <w:b w:val="0"/>
          <w:snapToGrid/>
          <w:color w:val="auto"/>
          <w:szCs w:val="20"/>
          <w:lang w:eastAsia="en-US" w:bidi="ar-SA"/>
        </w:rPr>
        <w:t xml:space="preserve"> a </w:t>
      </w:r>
      <w:r w:rsidRPr="002362E5">
        <w:rPr>
          <w:b w:val="0"/>
          <w:snapToGrid/>
          <w:color w:val="auto"/>
          <w:szCs w:val="20"/>
          <w:lang w:eastAsia="en-US" w:bidi="ar-SA"/>
        </w:rPr>
        <w:t xml:space="preserve">PML layer </w:t>
      </w:r>
      <w:r w:rsidR="001F2153" w:rsidRPr="002362E5">
        <w:rPr>
          <w:b w:val="0"/>
          <w:snapToGrid/>
          <w:color w:val="auto"/>
          <w:szCs w:val="20"/>
          <w:lang w:eastAsia="en-US" w:bidi="ar-SA"/>
        </w:rPr>
        <w:t xml:space="preserve">of </w:t>
      </w:r>
      <w:r w:rsidRPr="002362E5">
        <w:rPr>
          <w:b w:val="0"/>
          <w:snapToGrid/>
          <w:color w:val="auto"/>
          <w:szCs w:val="20"/>
          <w:lang w:eastAsia="en-US" w:bidi="ar-SA"/>
        </w:rPr>
        <w:t>2.0</w:t>
      </w:r>
      <w:r w:rsidR="001F2153" w:rsidRPr="002362E5">
        <w:rPr>
          <w:b w:val="0"/>
          <w:snapToGrid/>
          <w:color w:val="auto"/>
          <w:szCs w:val="20"/>
          <w:lang w:eastAsia="en-US" w:bidi="ar-SA"/>
        </w:rPr>
        <w:t xml:space="preserve"> </w:t>
      </w:r>
      <w:r w:rsidRPr="002362E5">
        <w:rPr>
          <w:b w:val="0"/>
          <w:snapToGrid/>
          <w:color w:val="auto"/>
          <w:szCs w:val="20"/>
          <w:lang w:eastAsia="en-US" w:bidi="ar-SA"/>
        </w:rPr>
        <w:t>µm</w:t>
      </w:r>
      <w:r w:rsidR="001F2153" w:rsidRPr="002362E5">
        <w:rPr>
          <w:b w:val="0"/>
          <w:snapToGrid/>
          <w:color w:val="auto"/>
          <w:szCs w:val="20"/>
          <w:lang w:eastAsia="en-US" w:bidi="ar-SA"/>
        </w:rPr>
        <w:t xml:space="preserve"> is installed over the external</w:t>
      </w:r>
      <w:r w:rsidR="001F2153">
        <w:rPr>
          <w:b w:val="0"/>
          <w:snapToGrid/>
          <w:color w:val="auto"/>
          <w:szCs w:val="20"/>
          <w:lang w:eastAsia="en-US" w:bidi="ar-SA"/>
        </w:rPr>
        <w:t xml:space="preserve"> surface</w:t>
      </w:r>
      <w:r w:rsidR="009C65A1">
        <w:rPr>
          <w:b w:val="0"/>
          <w:snapToGrid/>
          <w:color w:val="auto"/>
          <w:szCs w:val="20"/>
          <w:lang w:eastAsia="en-US" w:bidi="ar-SA"/>
        </w:rPr>
        <w:t xml:space="preserve"> of the PCF</w:t>
      </w:r>
      <w:r w:rsidRPr="00292A6E">
        <w:rPr>
          <w:b w:val="0"/>
          <w:snapToGrid/>
          <w:color w:val="auto"/>
          <w:szCs w:val="20"/>
          <w:lang w:eastAsia="en-US" w:bidi="ar-SA"/>
        </w:rPr>
        <w:t>. Th</w:t>
      </w:r>
      <w:r w:rsidR="009C65A1">
        <w:rPr>
          <w:b w:val="0"/>
          <w:snapToGrid/>
          <w:color w:val="auto"/>
          <w:szCs w:val="20"/>
          <w:lang w:eastAsia="en-US" w:bidi="ar-SA"/>
        </w:rPr>
        <w:t>erefore</w:t>
      </w:r>
      <w:r w:rsidRPr="00292A6E">
        <w:rPr>
          <w:b w:val="0"/>
          <w:snapToGrid/>
          <w:color w:val="auto"/>
          <w:szCs w:val="20"/>
          <w:lang w:eastAsia="en-US" w:bidi="ar-SA"/>
        </w:rPr>
        <w:t>, making the total dimension of the sensor to 24.</w:t>
      </w:r>
      <w:r>
        <w:rPr>
          <w:b w:val="0"/>
          <w:snapToGrid/>
          <w:color w:val="auto"/>
          <w:szCs w:val="20"/>
          <w:lang w:eastAsia="en-US" w:bidi="ar-SA"/>
        </w:rPr>
        <w:t>2 µm.</w:t>
      </w:r>
    </w:p>
    <w:p w14:paraId="7B7980DF" w14:textId="6902DBFF" w:rsidR="00292A6E" w:rsidRPr="00292A6E" w:rsidRDefault="00292A6E" w:rsidP="00292A6E">
      <w:pPr>
        <w:pStyle w:val="MDPI21heading1"/>
        <w:spacing w:before="0" w:after="0"/>
        <w:jc w:val="both"/>
        <w:rPr>
          <w:b w:val="0"/>
          <w:snapToGrid/>
          <w:color w:val="auto"/>
          <w:szCs w:val="20"/>
          <w:lang w:eastAsia="en-US" w:bidi="ar-SA"/>
        </w:rPr>
      </w:pPr>
      <w:r w:rsidRPr="00292A6E">
        <w:rPr>
          <w:b w:val="0"/>
          <w:szCs w:val="20"/>
        </w:rPr>
        <w:t xml:space="preserve">The RI of the fused Si </w:t>
      </w:r>
      <w:r w:rsidR="009C65A1">
        <w:rPr>
          <w:b w:val="0"/>
          <w:szCs w:val="20"/>
        </w:rPr>
        <w:t xml:space="preserve">used as background material </w:t>
      </w:r>
      <w:r w:rsidRPr="00292A6E">
        <w:rPr>
          <w:b w:val="0"/>
          <w:szCs w:val="20"/>
        </w:rPr>
        <w:t xml:space="preserve">is expressed by the “Sellmeier equation” </w:t>
      </w:r>
      <w:r w:rsidRPr="00292A6E">
        <w:rPr>
          <w:b w:val="0"/>
          <w:szCs w:val="20"/>
        </w:rPr>
        <w:fldChar w:fldCharType="begin"/>
      </w:r>
      <w:r w:rsidRPr="00292A6E">
        <w:rPr>
          <w:b w:val="0"/>
          <w:szCs w:val="20"/>
        </w:rPr>
        <w:instrText xml:space="preserve"> ADDIN ZOTERO_ITEM CSL_CITATION {"citationID":"ed6pZGdT","properties":{"formattedCitation":"[18]","plainCitation":"[18]","noteIndex":0},"citationItems":[{"id":214,"uris":["http://zotero.org/users/local/czc11fzA/items/RH7N44RM"],"itemData":{"id":214,"type":"article-journal","abstract":"In this research work, an anisotropic photonic crystal fiber (PCF) biosensor working on a refractive index (RI) variation and based on surface plasmon resonance (SPR) is presented. Liquid analytes (LA) having a RI within the range of 1.340 to 1.380 RIU are investigated from the proposed biosensor. Spectroscopy analysis of LA having RI values of 1.340 RIU, 1.360 RIU, and 1.380 RIU is performed from the developed sensing setup for modeling an ultrasensitive biosensor. The numerical analysis of the sensing parameters for the proposed sensor presents a maximum wavelength sensitivity (WS) of 20000 nm/RIU for x- polarization (x&amp;#x2009;&amp;#x2212;&amp;#x2009;pol.) and 18000 nm/RIU for y- polarization (y&amp;#x2009;&amp;#x2212;&amp;#x2009;pol.), respectively, using the wavelength interrogation technique. Maximum amplitude sensitivity (AS) of 2158 RIU&amp;#x2212;1 and 3167 RIU&amp;#x2212;1 is obtained for x&amp;#x2009;&amp;#x2212;&amp;#x2009; pol. and y&amp;#x2009;&amp;#x2212;&amp;#x2009; pol., respectively, using the amplitude interrogation technique. Maximum sensor resolution (SR) of 5.00&amp;#x2009;&amp;#x00D7;&amp;#x2009;10&amp;#x2212;6RIU and 5.55&amp;#x2009;&amp;#x00D7;&amp;#x2009;10&amp;#x2212;6RIU is obtained for x&amp;#x2009;&amp;#x2212;&amp;#x2009; pol. and y&amp;#x2009;&amp;#x2212;&amp;#x2009; pol., respectively. The linear relationship of the resonant wavelength (RW) with the RI produces R2&amp;#x2009;&amp;#x003D;&amp;#x2009; &amp;#x2005;0.9972 and R2&amp;#x2009;&amp;#x003D;&amp;#x2009;0.9978, corresponding to a degree (2) for x&amp;#x2009;&amp;#x2212;&amp;#x2009; pol. and y&amp;#x2009;&amp;#x2212;&amp;#x2009; pol., respectively. The figure of merit (FOM) for x&amp;#x2009;&amp;#x2212;&amp;#x2009;pol. and y&amp;#x2009;&amp;#x2212;&amp;#x2009; pol. are 93.45 RIU&amp;#x2212;1 and 105.88 RIU&amp;#x2212;1, respectively. The sensing parameters have obtained the maximum value for the LA having a RI value of 1.375 RIU.","container-title":"Optics Express","DOI":"10.1364/OE.432263","ISSN":"1094-4087","issue":"6","journalAbbreviation":"Opt. Express, OE","language":"EN","license":"© 2022 Optical Society of America","note":"publisher: Optica Publishing Group","page":"9233-9255","source":"opg.optica.org","title":"Design of an ultra-sensitive bimetallic anisotropic PCF SPR biosensor for liquid analytes sensing","URL":"https://opg.optica.org/oe/abstract.cfm?uri=oe-30-6-9233","volume":"30","author":[{"family":"Shakya","given":"Amit Kumar"},{"family":"Ramola","given":"Ayushman"},{"family":"Singh","given":"Surinder"},{"family":"Van","given":"Vien"}],"accessed":{"date-parts":[["2023",10,19]]},"issued":{"date-parts":[["2022",3,14]]}}}],"schema":"https://github.com/citation-style-language/schema/raw/master/csl-citation.json"} </w:instrText>
      </w:r>
      <w:r w:rsidRPr="00292A6E">
        <w:rPr>
          <w:b w:val="0"/>
          <w:szCs w:val="20"/>
        </w:rPr>
        <w:fldChar w:fldCharType="separate"/>
      </w:r>
      <w:r w:rsidRPr="00292A6E">
        <w:rPr>
          <w:b w:val="0"/>
          <w:szCs w:val="20"/>
        </w:rPr>
        <w:t>[18]</w:t>
      </w:r>
      <w:r w:rsidRPr="00292A6E">
        <w:rPr>
          <w:b w:val="0"/>
          <w:szCs w:val="20"/>
        </w:rPr>
        <w:fldChar w:fldCharType="end"/>
      </w:r>
      <w:r w:rsidRPr="00292A6E">
        <w:rPr>
          <w:b w:val="0"/>
          <w:szCs w:val="20"/>
        </w:rPr>
        <w:t>.</w:t>
      </w:r>
    </w:p>
    <w:p w14:paraId="7F51E3DE" w14:textId="77777777" w:rsidR="00292A6E" w:rsidRPr="001E7D34" w:rsidRDefault="002C7A86" w:rsidP="00292A6E">
      <w:pPr>
        <w:spacing w:line="240" w:lineRule="auto"/>
        <w:ind w:left="2550"/>
        <w:jc w:val="center"/>
      </w:pPr>
      <m:oMath>
        <m:sSup>
          <m:sSupPr>
            <m:ctrlPr>
              <w:rPr>
                <w:rFonts w:ascii="Cambria Math" w:hAnsi="Cambria Math"/>
                <w:i/>
              </w:rPr>
            </m:ctrlPr>
          </m:sSupPr>
          <m:e>
            <m:r>
              <w:rPr>
                <w:rFonts w:ascii="Cambria Math" w:hAnsi="Cambria Math"/>
              </w:rPr>
              <m:t>n</m:t>
            </m:r>
          </m:e>
          <m:sup>
            <m:r>
              <w:rPr>
                <w:rFonts w:ascii="Cambria Math" w:hAnsi="Cambria Math"/>
              </w:rPr>
              <m:t>2</m:t>
            </m:r>
          </m:sup>
        </m:sSup>
        <m:d>
          <m:dPr>
            <m:ctrlPr>
              <w:rPr>
                <w:rFonts w:ascii="Cambria Math" w:hAnsi="Cambria Math"/>
                <w:i/>
              </w:rPr>
            </m:ctrlPr>
          </m:dPr>
          <m:e>
            <m:r>
              <w:rPr>
                <w:rFonts w:ascii="Cambria Math" w:hAnsi="Cambria Math"/>
              </w:rPr>
              <m:t>λ</m:t>
            </m:r>
          </m:e>
        </m:d>
        <m:r>
          <w:rPr>
            <w:rFonts w:ascii="Cambria Math" w:hAnsi="Cambria Math"/>
          </w:rPr>
          <m:t>=1+</m:t>
        </m:r>
        <m:nary>
          <m:naryPr>
            <m:chr m:val="∑"/>
            <m:limLoc m:val="subSup"/>
            <m:supHide m:val="1"/>
            <m:ctrlPr>
              <w:rPr>
                <w:rFonts w:ascii="Cambria Math" w:hAnsi="Cambria Math"/>
                <w:i/>
              </w:rPr>
            </m:ctrlPr>
          </m:naryPr>
          <m:sub>
            <m:r>
              <w:rPr>
                <w:rFonts w:ascii="Cambria Math" w:hAnsi="Cambria Math"/>
              </w:rPr>
              <m:t xml:space="preserve"> 1≤j≤3</m:t>
            </m:r>
          </m:sub>
          <m:sup/>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j</m:t>
                    </m:r>
                  </m:sub>
                </m:sSub>
                <m:sSup>
                  <m:sSupPr>
                    <m:ctrlPr>
                      <w:rPr>
                        <w:rFonts w:ascii="Cambria Math" w:hAnsi="Cambria Math"/>
                        <w:i/>
                      </w:rPr>
                    </m:ctrlPr>
                  </m:sSupPr>
                  <m:e>
                    <m:r>
                      <w:rPr>
                        <w:rFonts w:ascii="Cambria Math" w:hAnsi="Cambria Math"/>
                      </w:rPr>
                      <m:t>λ</m:t>
                    </m:r>
                  </m:e>
                  <m:sup>
                    <m:r>
                      <w:rPr>
                        <w:rFonts w:ascii="Cambria Math" w:hAnsi="Cambria Math"/>
                      </w:rPr>
                      <m:t>2</m:t>
                    </m:r>
                  </m:sup>
                </m:sSup>
              </m:num>
              <m:den>
                <m:sSup>
                  <m:sSupPr>
                    <m:ctrlPr>
                      <w:rPr>
                        <w:rFonts w:ascii="Cambria Math" w:hAnsi="Cambria Math"/>
                        <w:i/>
                      </w:rPr>
                    </m:ctrlPr>
                  </m:sSupPr>
                  <m:e>
                    <m:r>
                      <w:rPr>
                        <w:rFonts w:ascii="Cambria Math" w:hAnsi="Cambria Math"/>
                      </w:rPr>
                      <m:t>λ</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j</m:t>
                    </m:r>
                  </m:sub>
                </m:sSub>
              </m:den>
            </m:f>
          </m:e>
        </m:nary>
      </m:oMath>
      <w:r w:rsidR="00292A6E" w:rsidRPr="001E7D34">
        <w:rPr>
          <w:rFonts w:eastAsiaTheme="minorEastAsia"/>
        </w:rPr>
        <w:t xml:space="preserve">                             </w:t>
      </w:r>
    </w:p>
    <w:p w14:paraId="039FBB68" w14:textId="0DFFF5E4" w:rsidR="00292A6E" w:rsidRPr="00292A6E" w:rsidRDefault="00292A6E" w:rsidP="00490FA3">
      <w:pPr>
        <w:spacing w:line="240" w:lineRule="auto"/>
        <w:ind w:left="2550"/>
        <w:contextualSpacing/>
      </w:pPr>
      <w:r w:rsidRPr="00292A6E">
        <w:t xml:space="preserve">Where </w:t>
      </w:r>
      <m:oMath>
        <m:r>
          <w:rPr>
            <w:rFonts w:ascii="Cambria Math" w:hAnsi="Cambria Math"/>
          </w:rPr>
          <m:t>n(λ)</m:t>
        </m:r>
      </m:oMath>
      <w:r w:rsidRPr="00292A6E">
        <w:rPr>
          <w:rFonts w:eastAsiaTheme="minorEastAsia"/>
        </w:rPr>
        <w:t xml:space="preserve"> is RI </w:t>
      </w:r>
      <w:r w:rsidR="009C65A1">
        <w:rPr>
          <w:rFonts w:eastAsiaTheme="minorEastAsia"/>
        </w:rPr>
        <w:t>corresponding to</w:t>
      </w:r>
      <w:r w:rsidRPr="00292A6E">
        <w:rPr>
          <w:rFonts w:eastAsiaTheme="minorEastAsia"/>
        </w:rPr>
        <w:t xml:space="preserve"> wavelength </w:t>
      </w:r>
      <m:oMath>
        <m:r>
          <w:rPr>
            <w:rFonts w:ascii="Cambria Math" w:hAnsi="Cambria Math"/>
          </w:rPr>
          <m:t>λ,</m:t>
        </m:r>
      </m:oMath>
      <w:r w:rsidRPr="00292A6E">
        <w:rPr>
          <w:rFonts w:eastAsiaTheme="minorEastAsia"/>
        </w:rPr>
        <w:t xml:space="preserve"> </w:t>
      </w:r>
      <m:oMath>
        <m:sSub>
          <m:sSubPr>
            <m:ctrlPr>
              <w:rPr>
                <w:rFonts w:ascii="Cambria Math" w:hAnsi="Cambria Math"/>
                <w:i/>
              </w:rPr>
            </m:ctrlPr>
          </m:sSubPr>
          <m:e>
            <m:r>
              <w:rPr>
                <w:rFonts w:ascii="Cambria Math" w:hAnsi="Cambria Math"/>
              </w:rPr>
              <m:t>B</m:t>
            </m:r>
          </m:e>
          <m:sub>
            <m:r>
              <w:rPr>
                <w:rFonts w:ascii="Cambria Math" w:hAnsi="Cambria Math"/>
              </w:rPr>
              <m:t>j</m:t>
            </m:r>
          </m:sub>
        </m:sSub>
      </m:oMath>
      <w:r w:rsidRPr="00292A6E">
        <w:rPr>
          <w:rFonts w:eastAsiaTheme="minorEastAsia"/>
        </w:rPr>
        <w:t xml:space="preserve"> and </w:t>
      </w:r>
      <m:oMath>
        <m:sSub>
          <m:sSubPr>
            <m:ctrlPr>
              <w:rPr>
                <w:rFonts w:ascii="Cambria Math" w:hAnsi="Cambria Math"/>
                <w:i/>
              </w:rPr>
            </m:ctrlPr>
          </m:sSubPr>
          <m:e>
            <m:r>
              <w:rPr>
                <w:rFonts w:ascii="Cambria Math" w:hAnsi="Cambria Math"/>
              </w:rPr>
              <m:t>C</m:t>
            </m:r>
          </m:e>
          <m:sub>
            <m:r>
              <w:rPr>
                <w:rFonts w:ascii="Cambria Math" w:hAnsi="Cambria Math"/>
              </w:rPr>
              <m:t>j</m:t>
            </m:r>
          </m:sub>
        </m:sSub>
      </m:oMath>
      <w:r w:rsidRPr="00292A6E">
        <w:rPr>
          <w:rFonts w:eastAsiaTheme="minorEastAsia"/>
        </w:rPr>
        <w:t xml:space="preserve"> </w:t>
      </w:r>
      <w:r w:rsidR="009C65A1">
        <w:rPr>
          <w:rFonts w:eastAsiaTheme="minorEastAsia"/>
        </w:rPr>
        <w:t xml:space="preserve">which </w:t>
      </w:r>
      <w:r w:rsidRPr="00292A6E">
        <w:rPr>
          <w:rFonts w:eastAsiaTheme="minorEastAsia"/>
        </w:rPr>
        <w:t>represents Sellmeier</w:t>
      </w:r>
      <w:r w:rsidRPr="00292A6E">
        <w:t xml:space="preserve"> coefficients</w:t>
      </w:r>
      <w:r w:rsidR="009C65A1">
        <w:t xml:space="preserve">. </w:t>
      </w:r>
      <w:r w:rsidRPr="00292A6E">
        <w:t xml:space="preserve">Si </w:t>
      </w:r>
      <w:r w:rsidR="009C65A1">
        <w:t xml:space="preserve">coefficents </w:t>
      </w:r>
      <w:r w:rsidRPr="00292A6E">
        <w:t xml:space="preserve">values </w:t>
      </w:r>
      <w:r w:rsidR="009C65A1">
        <w:t xml:space="preserve">for these </w:t>
      </w:r>
      <w:r w:rsidRPr="00292A6E">
        <w:t>constant</w:t>
      </w:r>
      <w:r w:rsidR="009C65A1">
        <w:t>s</w:t>
      </w:r>
      <w:r w:rsidRPr="00292A6E">
        <w:t xml:space="preserve"> can be obtained from </w:t>
      </w:r>
      <w:r w:rsidRPr="00292A6E">
        <w:fldChar w:fldCharType="begin"/>
      </w:r>
      <w:r w:rsidRPr="00292A6E">
        <w:instrText xml:space="preserve"> ADDIN ZOTERO_ITEM CSL_CITATION {"citationID":"e0KwPfbO","properties":{"formattedCitation":"[23]","plainCitation":"[23]","noteIndex":0},"citationItems":[{"id":334,"uris":["http://zotero.org/users/local/czc11fzA/items/UT7VA7E7"],"itemData":{"id":334,"type":"article-journal","abstract":"Scattering of tightly focused beams by a coated nanosphere is examined using Mie theory and multipole expansion approach. Interaction of a coated nanoparticle (NP) is considered with three different beams namely, plane wave and tightly focused linearly and radially polarized beams. Tight focusing is realized using the Richards-Wolf integral, and their interaction with a plasmon active silver coated gold (Au@Ag) NP is investigated for a fixed core (Au) and outer shell (Ag). The near-field intensity enhancement is analyzed by using scattering coefficients for a spherically symmetric homogeneous coated sphere. An appreciable increase in enhancement factor is observed for Au@Ag NP in a silicon medium with a tightly focused radially polarized beam. Variation in enhancement factor is observed by changing the thickness of outer Ag coating around the Au core.","container-title":"Optics Communications","DOI":"10.1016/j.optcom.2024.130306","ISSN":"0030-4018","journalAbbreviation":"Optics Communications","page":"130306","source":"ScienceDirect","title":"Mie scattering of tightly focused beams by a core-shell nanoparticle","URL":"https://www.sciencedirect.com/science/article/pii/S0030401824000439","volume":"557","author":[{"literal":"Sarita"},{"family":"Jha","given":"Rajan"},{"family":"Singh","given":"Rakesh Kumar"}],"accessed":{"date-parts":[["2024",2,15]]},"issued":{"date-parts":[["2024",4,15]]}}}],"schema":"https://github.com/citation-style-language/schema/raw/master/csl-citation.json"} </w:instrText>
      </w:r>
      <w:r w:rsidRPr="00292A6E">
        <w:fldChar w:fldCharType="separate"/>
      </w:r>
      <w:r w:rsidRPr="00292A6E">
        <w:t>[23]</w:t>
      </w:r>
      <w:r w:rsidRPr="00292A6E">
        <w:fldChar w:fldCharType="end"/>
      </w:r>
      <w:r w:rsidRPr="00292A6E">
        <w:t xml:space="preserve">. The RI of the Au is expressed by the "Drude Lorentz model" </w:t>
      </w:r>
      <w:r w:rsidRPr="00292A6E">
        <w:fldChar w:fldCharType="begin"/>
      </w:r>
      <w:r w:rsidRPr="00292A6E">
        <w:instrText xml:space="preserve"> ADDIN ZOTERO_ITEM CSL_CITATION {"citationID":"4rGpU8vh","properties":{"formattedCitation":"[18]","plainCitation":"[18]","noteIndex":0},"citationItems":[{"id":214,"uris":["http://zotero.org/users/local/czc11fzA/items/RH7N44RM"],"itemData":{"id":214,"type":"article-journal","abstract":"In this research work, an anisotropic photonic crystal fiber (PCF) biosensor working on a refractive index (RI) variation and based on surface plasmon resonance (SPR) is presented. Liquid analytes (LA) having a RI within the range of 1.340 to 1.380 RIU are investigated from the proposed biosensor. Spectroscopy analysis of LA having RI values of 1.340 RIU, 1.360 RIU, and 1.380 RIU is performed from the developed sensing setup for modeling an ultrasensitive biosensor. The numerical analysis of the sensing parameters for the proposed sensor presents a maximum wavelength sensitivity (WS) of 20000 nm/RIU for x- polarization (x&amp;#x2009;&amp;#x2212;&amp;#x2009;pol.) and 18000 nm/RIU for y- polarization (y&amp;#x2009;&amp;#x2212;&amp;#x2009;pol.), respectively, using the wavelength interrogation technique. Maximum amplitude sensitivity (AS) of 2158 RIU&amp;#x2212;1 and 3167 RIU&amp;#x2212;1 is obtained for x&amp;#x2009;&amp;#x2212;&amp;#x2009; pol. and y&amp;#x2009;&amp;#x2212;&amp;#x2009; pol., respectively, using the amplitude interrogation technique. Maximum sensor resolution (SR) of 5.00&amp;#x2009;&amp;#x00D7;&amp;#x2009;10&amp;#x2212;6RIU and 5.55&amp;#x2009;&amp;#x00D7;&amp;#x2009;10&amp;#x2212;6RIU is obtained for x&amp;#x2009;&amp;#x2212;&amp;#x2009; pol. and y&amp;#x2009;&amp;#x2212;&amp;#x2009; pol., respectively. The linear relationship of the resonant wavelength (RW) with the RI produces R2&amp;#x2009;&amp;#x003D;&amp;#x2009; &amp;#x2005;0.9972 and R2&amp;#x2009;&amp;#x003D;&amp;#x2009;0.9978, corresponding to a degree (2) for x&amp;#x2009;&amp;#x2212;&amp;#x2009; pol. and y&amp;#x2009;&amp;#x2212;&amp;#x2009; pol., respectively. The figure of merit (FOM) for x&amp;#x2009;&amp;#x2212;&amp;#x2009;pol. and y&amp;#x2009;&amp;#x2212;&amp;#x2009; pol. are 93.45 RIU&amp;#x2212;1 and 105.88 RIU&amp;#x2212;1, respectively. The sensing parameters have obtained the maximum value for the LA having a RI value of 1.375 RIU.","container-title":"Optics Express","DOI":"10.1364/OE.432263","ISSN":"1094-4087","issue":"6","journalAbbreviation":"Opt. Express, OE","language":"EN","license":"© 2022 Optical Society of America","note":"publisher: Optica Publishing Group","page":"9233-9255","source":"opg.optica.org","title":"Design of an ultra-sensitive bimetallic anisotropic PCF SPR biosensor for liquid analytes sensing","URL":"https://opg.optica.org/oe/abstract.cfm?uri=oe-30-6-9233","volume":"30","author":[{"family":"Shakya","given":"Amit Kumar"},{"family":"Ramola","given":"Ayushman"},{"family":"Singh","given":"Surinder"},{"family":"Van","given":"Vien"}],"accessed":{"date-parts":[["2023",10,19]]},"issued":{"date-parts":[["2022",3,14]]}}}],"schema":"https://github.com/citation-style-language/schema/raw/master/csl-citation.json"} </w:instrText>
      </w:r>
      <w:r w:rsidRPr="00292A6E">
        <w:fldChar w:fldCharType="separate"/>
      </w:r>
      <w:r w:rsidRPr="00292A6E">
        <w:t>[18]</w:t>
      </w:r>
      <w:r w:rsidRPr="00292A6E">
        <w:fldChar w:fldCharType="end"/>
      </w:r>
      <w:r w:rsidRPr="00292A6E">
        <w:t xml:space="preserve">. </w:t>
      </w:r>
    </w:p>
    <w:p w14:paraId="21E52CB8" w14:textId="77777777" w:rsidR="00292A6E" w:rsidRPr="001E7D34" w:rsidRDefault="00292A6E" w:rsidP="00292A6E">
      <w:pPr>
        <w:spacing w:line="240" w:lineRule="auto"/>
        <w:ind w:left="2550"/>
        <w:jc w:val="center"/>
        <w:rPr>
          <w:rFonts w:eastAsiaTheme="minorEastAsia"/>
        </w:rPr>
      </w:pPr>
      <m:oMathPara>
        <m:oMath>
          <m:r>
            <w:rPr>
              <w:rFonts w:ascii="Cambria Math" w:hAnsi="Cambria Math"/>
            </w:rPr>
            <m:t>ϵ</m:t>
          </m:r>
          <m:d>
            <m:dPr>
              <m:ctrlPr>
                <w:rPr>
                  <w:rFonts w:ascii="Cambria Math" w:hAnsi="Cambria Math"/>
                  <w:i/>
                </w:rPr>
              </m:ctrlPr>
            </m:dPr>
            <m:e>
              <m:r>
                <w:rPr>
                  <w:rFonts w:ascii="Cambria Math" w:hAnsi="Cambria Math"/>
                </w:rPr>
                <m:t>ω</m:t>
              </m:r>
            </m:e>
          </m:d>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ω</m:t>
                  </m:r>
                </m:e>
                <m:sub>
                  <m:r>
                    <w:rPr>
                      <w:rFonts w:ascii="Cambria Math" w:hAnsi="Cambria Math"/>
                    </w:rPr>
                    <m:t>p</m:t>
                  </m:r>
                </m:sub>
                <m:sup>
                  <m:r>
                    <w:rPr>
                      <w:rFonts w:ascii="Cambria Math" w:hAnsi="Cambria Math"/>
                    </w:rPr>
                    <m:t>2</m:t>
                  </m:r>
                </m:sup>
              </m:sSubSup>
            </m:num>
            <m:den>
              <m:r>
                <w:rPr>
                  <w:rFonts w:ascii="Cambria Math" w:hAnsi="Cambria Math"/>
                </w:rPr>
                <m:t>ω</m:t>
              </m:r>
              <m:d>
                <m:dPr>
                  <m:ctrlPr>
                    <w:rPr>
                      <w:rFonts w:ascii="Cambria Math" w:hAnsi="Cambria Math"/>
                      <w:i/>
                    </w:rPr>
                  </m:ctrlPr>
                </m:dPr>
                <m:e>
                  <m:r>
                    <w:rPr>
                      <w:rFonts w:ascii="Cambria Math" w:hAnsi="Cambria Math"/>
                    </w:rPr>
                    <m:t>ω+i</m:t>
                  </m:r>
                  <m:sSub>
                    <m:sSubPr>
                      <m:ctrlPr>
                        <w:rPr>
                          <w:rFonts w:ascii="Cambria Math" w:hAnsi="Cambria Math"/>
                          <w:i/>
                        </w:rPr>
                      </m:ctrlPr>
                    </m:sSubPr>
                    <m:e>
                      <m:r>
                        <w:rPr>
                          <w:rFonts w:ascii="Cambria Math" w:hAnsi="Cambria Math"/>
                        </w:rPr>
                        <m:t>γ</m:t>
                      </m:r>
                    </m:e>
                    <m:sub>
                      <m:r>
                        <w:rPr>
                          <w:rFonts w:ascii="Cambria Math" w:hAnsi="Cambria Math"/>
                        </w:rPr>
                        <m:t>D</m:t>
                      </m:r>
                    </m:sub>
                  </m:sSub>
                </m:e>
              </m:d>
            </m:den>
          </m:f>
          <m:r>
            <w:rPr>
              <w:rFonts w:ascii="Cambria Math" w:hAnsi="Cambria Math"/>
            </w:rPr>
            <m:t>+</m:t>
          </m:r>
          <m:nary>
            <m:naryPr>
              <m:chr m:val="∑"/>
              <m:limLoc m:val="undOvr"/>
              <m:supHide m:val="1"/>
              <m:ctrlPr>
                <w:rPr>
                  <w:rFonts w:ascii="Cambria Math" w:hAnsi="Cambria Math"/>
                  <w:i/>
                </w:rPr>
              </m:ctrlPr>
            </m:naryPr>
            <m:sub>
              <m:r>
                <w:rPr>
                  <w:rFonts w:ascii="Cambria Math" w:hAnsi="Cambria Math"/>
                </w:rPr>
                <m:t>j</m:t>
              </m:r>
            </m:sub>
            <m:sup/>
            <m:e>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j</m:t>
                      </m:r>
                    </m:sub>
                  </m:sSub>
                  <m:sSubSup>
                    <m:sSubSupPr>
                      <m:ctrlPr>
                        <w:rPr>
                          <w:rFonts w:ascii="Cambria Math" w:hAnsi="Cambria Math"/>
                          <w:i/>
                        </w:rPr>
                      </m:ctrlPr>
                    </m:sSubSupPr>
                    <m:e>
                      <m:r>
                        <w:rPr>
                          <w:rFonts w:ascii="Cambria Math" w:hAnsi="Cambria Math"/>
                        </w:rPr>
                        <m:t>ω</m:t>
                      </m:r>
                    </m:e>
                    <m:sub>
                      <m:r>
                        <w:rPr>
                          <w:rFonts w:ascii="Cambria Math" w:hAnsi="Cambria Math"/>
                        </w:rPr>
                        <m:t>0j</m:t>
                      </m:r>
                    </m:sub>
                    <m:sup>
                      <m:r>
                        <w:rPr>
                          <w:rFonts w:ascii="Cambria Math" w:hAnsi="Cambria Math"/>
                        </w:rPr>
                        <m:t>2</m:t>
                      </m:r>
                    </m:sup>
                  </m:sSubSup>
                </m:num>
                <m:den>
                  <m:sSubSup>
                    <m:sSubSupPr>
                      <m:ctrlPr>
                        <w:rPr>
                          <w:rFonts w:ascii="Cambria Math" w:hAnsi="Cambria Math"/>
                          <w:i/>
                        </w:rPr>
                      </m:ctrlPr>
                    </m:sSubSupPr>
                    <m:e>
                      <m:r>
                        <w:rPr>
                          <w:rFonts w:ascii="Cambria Math" w:hAnsi="Cambria Math"/>
                        </w:rPr>
                        <m:t>ω</m:t>
                      </m:r>
                    </m:e>
                    <m:sub>
                      <m:r>
                        <w:rPr>
                          <w:rFonts w:ascii="Cambria Math" w:hAnsi="Cambria Math"/>
                        </w:rPr>
                        <m:t>0j</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ω</m:t>
                      </m:r>
                    </m:e>
                    <m:sup>
                      <m:r>
                        <w:rPr>
                          <w:rFonts w:ascii="Cambria Math" w:hAnsi="Cambria Math"/>
                        </w:rPr>
                        <m:t>2</m:t>
                      </m:r>
                    </m:sup>
                  </m:sSup>
                  <m:r>
                    <w:rPr>
                      <w:rFonts w:ascii="Cambria Math" w:hAnsi="Cambria Math"/>
                    </w:rPr>
                    <m:t>-iω</m:t>
                  </m:r>
                  <m:sSub>
                    <m:sSubPr>
                      <m:ctrlPr>
                        <w:rPr>
                          <w:rFonts w:ascii="Cambria Math" w:hAnsi="Cambria Math"/>
                          <w:i/>
                        </w:rPr>
                      </m:ctrlPr>
                    </m:sSubPr>
                    <m:e>
                      <m:r>
                        <w:rPr>
                          <w:rFonts w:ascii="Cambria Math" w:hAnsi="Cambria Math"/>
                        </w:rPr>
                        <m:t>γ</m:t>
                      </m:r>
                    </m:e>
                    <m:sub>
                      <m:r>
                        <w:rPr>
                          <w:rFonts w:ascii="Cambria Math" w:hAnsi="Cambria Math"/>
                        </w:rPr>
                        <m:t>j</m:t>
                      </m:r>
                    </m:sub>
                  </m:sSub>
                </m:den>
              </m:f>
            </m:e>
          </m:nary>
        </m:oMath>
      </m:oMathPara>
    </w:p>
    <w:p w14:paraId="6FF16190" w14:textId="4A342D71" w:rsidR="00292A6E" w:rsidRDefault="00292A6E" w:rsidP="00490FA3">
      <w:pPr>
        <w:spacing w:line="240" w:lineRule="auto"/>
        <w:ind w:left="2550"/>
        <w:rPr>
          <w:rFonts w:eastAsiaTheme="minorEastAsia"/>
        </w:rPr>
      </w:pPr>
      <w:r w:rsidRPr="00292A6E">
        <w:rPr>
          <w:rFonts w:eastAsiaTheme="minorEastAsia"/>
        </w:rPr>
        <w:t xml:space="preserve">Where </w:t>
      </w:r>
      <m:oMath>
        <m:r>
          <w:rPr>
            <w:rFonts w:ascii="Cambria Math" w:hAnsi="Cambria Math"/>
          </w:rPr>
          <m:t>ϵ</m:t>
        </m:r>
        <m:d>
          <m:dPr>
            <m:ctrlPr>
              <w:rPr>
                <w:rFonts w:ascii="Cambria Math" w:hAnsi="Cambria Math"/>
                <w:i/>
              </w:rPr>
            </m:ctrlPr>
          </m:dPr>
          <m:e>
            <m:r>
              <w:rPr>
                <w:rFonts w:ascii="Cambria Math" w:hAnsi="Cambria Math"/>
              </w:rPr>
              <m:t>ω</m:t>
            </m:r>
          </m:e>
        </m:d>
      </m:oMath>
      <w:r w:rsidRPr="00292A6E">
        <w:rPr>
          <w:rFonts w:eastAsiaTheme="minorEastAsia"/>
        </w:rPr>
        <w:t xml:space="preserve"> is the permittivity dependent on frequency, </w:t>
      </w:r>
      <m:oMath>
        <m:sSub>
          <m:sSubPr>
            <m:ctrlPr>
              <w:rPr>
                <w:rFonts w:ascii="Cambria Math" w:hAnsi="Cambria Math"/>
                <w:i/>
              </w:rPr>
            </m:ctrlPr>
          </m:sSubPr>
          <m:e>
            <m:r>
              <w:rPr>
                <w:rFonts w:ascii="Cambria Math" w:hAnsi="Cambria Math"/>
              </w:rPr>
              <m:t>ϵ</m:t>
            </m:r>
          </m:e>
          <m:sub>
            <m:r>
              <w:rPr>
                <w:rFonts w:ascii="Cambria Math" w:hAnsi="Cambria Math"/>
              </w:rPr>
              <m:t>∞</m:t>
            </m:r>
          </m:sub>
        </m:sSub>
      </m:oMath>
      <w:r w:rsidRPr="00292A6E">
        <w:rPr>
          <w:rFonts w:eastAsiaTheme="minorEastAsia"/>
        </w:rPr>
        <w:t xml:space="preserve"> denotes permittivity at </w:t>
      </w:r>
      <w:r w:rsidR="009C65A1">
        <w:rPr>
          <w:rFonts w:eastAsiaTheme="minorEastAsia"/>
        </w:rPr>
        <w:t>absolute</w:t>
      </w:r>
      <w:r w:rsidRPr="00292A6E">
        <w:rPr>
          <w:rFonts w:eastAsiaTheme="minorEastAsia"/>
        </w:rPr>
        <w:t xml:space="preserve"> frequency, </w:t>
      </w:r>
      <m:oMath>
        <m:r>
          <w:rPr>
            <w:rFonts w:ascii="Cambria Math" w:hAnsi="Cambria Math"/>
          </w:rPr>
          <m:t>ω</m:t>
        </m:r>
      </m:oMath>
      <w:r w:rsidRPr="00292A6E">
        <w:rPr>
          <w:rFonts w:eastAsiaTheme="minorEastAsia"/>
        </w:rPr>
        <w:t xml:space="preserve"> refers to the angular frequency, </w:t>
      </w:r>
      <m:oMath>
        <m:sSubSup>
          <m:sSubSupPr>
            <m:ctrlPr>
              <w:rPr>
                <w:rFonts w:ascii="Cambria Math" w:hAnsi="Cambria Math"/>
                <w:i/>
              </w:rPr>
            </m:ctrlPr>
          </m:sSubSupPr>
          <m:e>
            <m:r>
              <w:rPr>
                <w:rFonts w:ascii="Cambria Math" w:hAnsi="Cambria Math"/>
              </w:rPr>
              <m:t>ω</m:t>
            </m:r>
          </m:e>
          <m:sub>
            <m:r>
              <w:rPr>
                <w:rFonts w:ascii="Cambria Math" w:hAnsi="Cambria Math"/>
              </w:rPr>
              <m:t>p</m:t>
            </m:r>
          </m:sub>
          <m:sup>
            <m:r>
              <w:rPr>
                <w:rFonts w:ascii="Cambria Math" w:hAnsi="Cambria Math"/>
              </w:rPr>
              <m:t>2</m:t>
            </m:r>
          </m:sup>
        </m:sSubSup>
      </m:oMath>
      <w:r w:rsidRPr="00292A6E">
        <w:rPr>
          <w:rFonts w:eastAsiaTheme="minorEastAsia"/>
        </w:rPr>
        <w:t xml:space="preserve"> </w:t>
      </w:r>
      <w:r w:rsidR="009C65A1">
        <w:rPr>
          <w:rFonts w:eastAsiaTheme="minorEastAsia"/>
        </w:rPr>
        <w:t xml:space="preserve">is </w:t>
      </w:r>
      <w:r w:rsidRPr="00292A6E">
        <w:rPr>
          <w:rFonts w:eastAsiaTheme="minorEastAsia"/>
        </w:rPr>
        <w:t xml:space="preserve">the plasma frequency, </w:t>
      </w:r>
      <m:oMath>
        <m:sSub>
          <m:sSubPr>
            <m:ctrlPr>
              <w:rPr>
                <w:rFonts w:ascii="Cambria Math" w:hAnsi="Cambria Math"/>
                <w:i/>
              </w:rPr>
            </m:ctrlPr>
          </m:sSubPr>
          <m:e>
            <m:r>
              <w:rPr>
                <w:rFonts w:ascii="Cambria Math" w:hAnsi="Cambria Math"/>
              </w:rPr>
              <m:t>γ</m:t>
            </m:r>
          </m:e>
          <m:sub>
            <m:r>
              <w:rPr>
                <w:rFonts w:ascii="Cambria Math" w:hAnsi="Cambria Math"/>
              </w:rPr>
              <m:t>D</m:t>
            </m:r>
          </m:sub>
        </m:sSub>
      </m:oMath>
      <w:r w:rsidRPr="00292A6E">
        <w:rPr>
          <w:rFonts w:eastAsiaTheme="minorEastAsia"/>
        </w:rPr>
        <w:t xml:space="preserve"> </w:t>
      </w:r>
      <w:r w:rsidR="009C65A1">
        <w:rPr>
          <w:rFonts w:eastAsiaTheme="minorEastAsia"/>
        </w:rPr>
        <w:lastRenderedPageBreak/>
        <w:t xml:space="preserve">represents the </w:t>
      </w:r>
      <w:r w:rsidRPr="00292A6E">
        <w:rPr>
          <w:rFonts w:eastAsiaTheme="minorEastAsia"/>
        </w:rPr>
        <w:t>damping coefficient</w:t>
      </w:r>
      <w:r w:rsidR="009C65A1">
        <w:rPr>
          <w:rFonts w:eastAsiaTheme="minorEastAsia"/>
        </w:rPr>
        <w:t xml:space="preserve">. The terms </w:t>
      </w:r>
      <m:oMath>
        <m:sSub>
          <m:sSubPr>
            <m:ctrlPr>
              <w:rPr>
                <w:rFonts w:ascii="Cambria Math" w:hAnsi="Cambria Math"/>
                <w:i/>
              </w:rPr>
            </m:ctrlPr>
          </m:sSubPr>
          <m:e>
            <m:r>
              <w:rPr>
                <w:rFonts w:ascii="Cambria Math" w:hAnsi="Cambria Math"/>
              </w:rPr>
              <m:t>S</m:t>
            </m:r>
          </m:e>
          <m:sub>
            <m:r>
              <w:rPr>
                <w:rFonts w:ascii="Cambria Math" w:hAnsi="Cambria Math"/>
              </w:rPr>
              <m:t>j</m:t>
            </m:r>
          </m:sub>
        </m:sSub>
      </m:oMath>
      <w:r w:rsidRPr="00292A6E">
        <w:rPr>
          <w:rFonts w:eastAsiaTheme="minorEastAsia"/>
        </w:rPr>
        <w:t xml:space="preserve">, </w:t>
      </w:r>
      <m:oMath>
        <m:sSubSup>
          <m:sSubSupPr>
            <m:ctrlPr>
              <w:rPr>
                <w:rFonts w:ascii="Cambria Math" w:hAnsi="Cambria Math"/>
                <w:i/>
              </w:rPr>
            </m:ctrlPr>
          </m:sSubSupPr>
          <m:e>
            <m:r>
              <w:rPr>
                <w:rFonts w:ascii="Cambria Math" w:hAnsi="Cambria Math"/>
              </w:rPr>
              <m:t>ω</m:t>
            </m:r>
          </m:e>
          <m:sub>
            <m:r>
              <w:rPr>
                <w:rFonts w:ascii="Cambria Math" w:hAnsi="Cambria Math"/>
              </w:rPr>
              <m:t>0j</m:t>
            </m:r>
          </m:sub>
          <m:sup>
            <m:r>
              <w:rPr>
                <w:rFonts w:ascii="Cambria Math" w:hAnsi="Cambria Math"/>
              </w:rPr>
              <m:t>2</m:t>
            </m:r>
          </m:sup>
        </m:sSubSup>
      </m:oMath>
      <w:r w:rsidRPr="00292A6E">
        <w:rPr>
          <w:rFonts w:eastAsiaTheme="minorEastAsia"/>
        </w:rPr>
        <w:t xml:space="preserve"> and </w:t>
      </w:r>
      <m:oMath>
        <m:sSub>
          <m:sSubPr>
            <m:ctrlPr>
              <w:rPr>
                <w:rFonts w:ascii="Cambria Math" w:hAnsi="Cambria Math"/>
                <w:i/>
              </w:rPr>
            </m:ctrlPr>
          </m:sSubPr>
          <m:e>
            <m:r>
              <w:rPr>
                <w:rFonts w:ascii="Cambria Math" w:hAnsi="Cambria Math"/>
              </w:rPr>
              <m:t>γ</m:t>
            </m:r>
          </m:e>
          <m:sub>
            <m:r>
              <w:rPr>
                <w:rFonts w:ascii="Cambria Math" w:hAnsi="Cambria Math"/>
              </w:rPr>
              <m:t>j</m:t>
            </m:r>
          </m:sub>
        </m:sSub>
      </m:oMath>
      <w:r w:rsidRPr="00292A6E">
        <w:rPr>
          <w:rFonts w:eastAsiaTheme="minorEastAsia"/>
        </w:rPr>
        <w:t xml:space="preserve"> correspond to the damping constant for </w:t>
      </w:r>
      <m:oMath>
        <m:sSup>
          <m:sSupPr>
            <m:ctrlPr>
              <w:rPr>
                <w:rFonts w:ascii="Cambria Math" w:hAnsi="Cambria Math"/>
                <w:i/>
              </w:rPr>
            </m:ctrlPr>
          </m:sSupPr>
          <m:e>
            <m:r>
              <w:rPr>
                <w:rFonts w:ascii="Cambria Math" w:hAnsi="Cambria Math"/>
              </w:rPr>
              <m:t>j</m:t>
            </m:r>
          </m:e>
          <m:sup>
            <m:r>
              <w:rPr>
                <w:rFonts w:ascii="Cambria Math" w:hAnsi="Cambria Math"/>
              </w:rPr>
              <m:t>th</m:t>
            </m:r>
          </m:sup>
        </m:sSup>
      </m:oMath>
      <w:r w:rsidRPr="00292A6E">
        <w:rPr>
          <w:rFonts w:eastAsiaTheme="minorEastAsia"/>
        </w:rPr>
        <w:t xml:space="preserve"> </w:t>
      </w:r>
      <w:r w:rsidR="009C65A1">
        <w:rPr>
          <w:rFonts w:eastAsiaTheme="minorEastAsia"/>
        </w:rPr>
        <w:t>"</w:t>
      </w:r>
      <w:r w:rsidRPr="00292A6E">
        <w:rPr>
          <w:rFonts w:eastAsiaTheme="minorEastAsia"/>
        </w:rPr>
        <w:t>Lorentz</w:t>
      </w:r>
      <w:r w:rsidR="009C65A1">
        <w:rPr>
          <w:rFonts w:eastAsiaTheme="minorEastAsia"/>
        </w:rPr>
        <w:t>"</w:t>
      </w:r>
      <w:r w:rsidRPr="00292A6E">
        <w:rPr>
          <w:rFonts w:eastAsiaTheme="minorEastAsia"/>
        </w:rPr>
        <w:t xml:space="preserve"> oscillator.</w:t>
      </w:r>
    </w:p>
    <w:p w14:paraId="1A38BF89" w14:textId="5D62A924" w:rsidR="004E4F6E" w:rsidRDefault="004E4F6E" w:rsidP="00490FA3">
      <w:pPr>
        <w:spacing w:line="240" w:lineRule="auto"/>
        <w:ind w:left="2550"/>
        <w:rPr>
          <w:rFonts w:eastAsiaTheme="minorEastAsia"/>
        </w:rPr>
      </w:pPr>
      <w:r w:rsidRPr="004E4F6E">
        <w:rPr>
          <w:rFonts w:eastAsiaTheme="minorEastAsia"/>
        </w:rPr>
        <w:t xml:space="preserve">The values of </w:t>
      </w:r>
      <w:r w:rsidR="009C65A1">
        <w:rPr>
          <w:rFonts w:eastAsiaTheme="minorEastAsia"/>
        </w:rPr>
        <w:t xml:space="preserve">Drude Lorentz model </w:t>
      </w:r>
      <w:r w:rsidRPr="004E4F6E">
        <w:rPr>
          <w:rFonts w:eastAsiaTheme="minorEastAsia"/>
        </w:rPr>
        <w:t>constants for Au can be obtained from [18]. The RI expression of TiO</w:t>
      </w:r>
      <w:r w:rsidRPr="004E4F6E">
        <w:rPr>
          <w:rFonts w:eastAsiaTheme="minorEastAsia"/>
          <w:vertAlign w:val="subscript"/>
        </w:rPr>
        <w:t>2</w:t>
      </w:r>
      <w:r w:rsidRPr="004E4F6E">
        <w:rPr>
          <w:rFonts w:eastAsiaTheme="minorEastAsia"/>
        </w:rPr>
        <w:t xml:space="preserve"> can be obtained from [24]. The RI of the air is 1.000293 RIU and </w:t>
      </w:r>
      <w:r w:rsidR="009C65A1">
        <w:rPr>
          <w:rFonts w:eastAsiaTheme="minorEastAsia"/>
        </w:rPr>
        <w:t xml:space="preserve">can be evaluated using </w:t>
      </w:r>
      <w:r w:rsidRPr="004E4F6E">
        <w:rPr>
          <w:rFonts w:eastAsiaTheme="minorEastAsia"/>
        </w:rPr>
        <w:t xml:space="preserve">the Ciddor equation [25]. The </w:t>
      </w:r>
      <w:r w:rsidR="009C65A1">
        <w:rPr>
          <w:rFonts w:eastAsiaTheme="minorEastAsia"/>
        </w:rPr>
        <w:t xml:space="preserve">analytical </w:t>
      </w:r>
      <w:r w:rsidRPr="004E4F6E">
        <w:rPr>
          <w:rFonts w:eastAsiaTheme="minorEastAsia"/>
        </w:rPr>
        <w:t xml:space="preserve">computational is performed using the FEM based COMSOL Multiphysics software [26]. </w:t>
      </w:r>
      <w:r w:rsidR="009C65A1">
        <w:rPr>
          <w:rFonts w:eastAsiaTheme="minorEastAsia"/>
        </w:rPr>
        <w:t>Default p</w:t>
      </w:r>
      <w:r w:rsidRPr="004E4F6E">
        <w:rPr>
          <w:rFonts w:eastAsiaTheme="minorEastAsia"/>
        </w:rPr>
        <w:t xml:space="preserve">hysics-controlled mesh using free triangular meshing </w:t>
      </w:r>
      <w:r w:rsidR="009C65A1">
        <w:rPr>
          <w:rFonts w:eastAsiaTheme="minorEastAsia"/>
        </w:rPr>
        <w:t>elements are</w:t>
      </w:r>
      <w:r w:rsidRPr="004E4F6E">
        <w:rPr>
          <w:rFonts w:eastAsiaTheme="minorEastAsia"/>
        </w:rPr>
        <w:t xml:space="preserve"> used to mesh the </w:t>
      </w:r>
      <w:r w:rsidR="009C65A1">
        <w:rPr>
          <w:rFonts w:eastAsiaTheme="minorEastAsia"/>
        </w:rPr>
        <w:t xml:space="preserve">sensor </w:t>
      </w:r>
      <w:r w:rsidRPr="004E4F6E">
        <w:rPr>
          <w:rFonts w:eastAsiaTheme="minorEastAsia"/>
        </w:rPr>
        <w:t>components.</w:t>
      </w:r>
      <w:r w:rsidR="009C65A1">
        <w:rPr>
          <w:rFonts w:eastAsiaTheme="minorEastAsia"/>
        </w:rPr>
        <w:t xml:space="preserve"> E</w:t>
      </w:r>
      <w:r w:rsidR="009C65A1" w:rsidRPr="004E4F6E">
        <w:rPr>
          <w:rFonts w:eastAsiaTheme="minorEastAsia"/>
        </w:rPr>
        <w:t>xtremely fine mesh conditions</w:t>
      </w:r>
      <w:r w:rsidRPr="004E4F6E">
        <w:rPr>
          <w:rFonts w:eastAsiaTheme="minorEastAsia"/>
        </w:rPr>
        <w:t xml:space="preserve"> </w:t>
      </w:r>
      <w:r w:rsidR="009C65A1">
        <w:rPr>
          <w:rFonts w:eastAsiaTheme="minorEastAsia"/>
        </w:rPr>
        <w:t>is used to mesh a</w:t>
      </w:r>
      <w:r w:rsidRPr="004E4F6E">
        <w:rPr>
          <w:rFonts w:eastAsiaTheme="minorEastAsia"/>
        </w:rPr>
        <w:t>ir holes, Au, and TiO</w:t>
      </w:r>
      <w:r w:rsidRPr="009C65A1">
        <w:rPr>
          <w:rFonts w:eastAsiaTheme="minorEastAsia"/>
          <w:vertAlign w:val="subscript"/>
        </w:rPr>
        <w:t>2</w:t>
      </w:r>
      <w:r w:rsidRPr="004E4F6E">
        <w:rPr>
          <w:rFonts w:eastAsiaTheme="minorEastAsia"/>
        </w:rPr>
        <w:t xml:space="preserve"> layers</w:t>
      </w:r>
      <w:r w:rsidR="009C65A1">
        <w:rPr>
          <w:rFonts w:eastAsiaTheme="minorEastAsia"/>
        </w:rPr>
        <w:t>. E</w:t>
      </w:r>
      <w:r w:rsidR="009C65A1" w:rsidRPr="004E4F6E">
        <w:rPr>
          <w:rFonts w:eastAsiaTheme="minorEastAsia"/>
        </w:rPr>
        <w:t xml:space="preserve">xtra fine mesh </w:t>
      </w:r>
      <w:r w:rsidR="009C65A1">
        <w:rPr>
          <w:rFonts w:eastAsiaTheme="minorEastAsia"/>
        </w:rPr>
        <w:t>is used to mesh f</w:t>
      </w:r>
      <w:r w:rsidRPr="004E4F6E">
        <w:rPr>
          <w:rFonts w:eastAsiaTheme="minorEastAsia"/>
        </w:rPr>
        <w:t xml:space="preserve">used Si, analyte layer, and PML. Statistically 82534 triangles, 8589 edge elements, and 489 vertex elements are meshed. </w:t>
      </w:r>
      <w:r w:rsidR="00357EDC">
        <w:rPr>
          <w:rFonts w:eastAsiaTheme="minorEastAsia"/>
        </w:rPr>
        <w:t>M</w:t>
      </w:r>
      <w:r w:rsidRPr="004E4F6E">
        <w:rPr>
          <w:rFonts w:eastAsiaTheme="minorEastAsia"/>
        </w:rPr>
        <w:t>inimal grid integrity is 0.4295</w:t>
      </w:r>
      <w:r w:rsidR="00357EDC">
        <w:rPr>
          <w:rFonts w:eastAsiaTheme="minorEastAsia"/>
        </w:rPr>
        <w:t xml:space="preserve"> considering d</w:t>
      </w:r>
      <w:r w:rsidR="00357EDC" w:rsidRPr="004E4F6E">
        <w:rPr>
          <w:rFonts w:eastAsiaTheme="minorEastAsia"/>
        </w:rPr>
        <w:t>omain element statistics</w:t>
      </w:r>
      <w:r w:rsidR="00357EDC">
        <w:rPr>
          <w:rFonts w:eastAsiaTheme="minorEastAsia"/>
        </w:rPr>
        <w:t>. T</w:t>
      </w:r>
      <w:r w:rsidRPr="004E4F6E">
        <w:rPr>
          <w:rFonts w:eastAsiaTheme="minorEastAsia"/>
        </w:rPr>
        <w:t xml:space="preserve">he element aspect ratio is 0.002174, </w:t>
      </w:r>
      <w:r w:rsidRPr="004E4F6E">
        <w:rPr>
          <w:rFonts w:eastAsiaTheme="minorEastAsia" w:hint="eastAsia"/>
        </w:rPr>
        <w:t xml:space="preserve">and the </w:t>
      </w:r>
      <w:r w:rsidR="00357EDC">
        <w:rPr>
          <w:rFonts w:eastAsiaTheme="minorEastAsia"/>
        </w:rPr>
        <w:t xml:space="preserve">total </w:t>
      </w:r>
      <w:r w:rsidRPr="004E4F6E">
        <w:rPr>
          <w:rFonts w:eastAsiaTheme="minorEastAsia" w:hint="eastAsia"/>
        </w:rPr>
        <w:t xml:space="preserve">meshed region is </w:t>
      </w:r>
      <w:r w:rsidR="00357EDC">
        <w:rPr>
          <w:rFonts w:eastAsiaTheme="minorEastAsia"/>
        </w:rPr>
        <w:t>459</w:t>
      </w:r>
      <w:r w:rsidRPr="004E4F6E">
        <w:rPr>
          <w:rFonts w:eastAsiaTheme="minorEastAsia" w:hint="eastAsia"/>
        </w:rPr>
        <w:t>.</w:t>
      </w:r>
      <w:r w:rsidR="00357EDC">
        <w:rPr>
          <w:rFonts w:eastAsiaTheme="minorEastAsia"/>
        </w:rPr>
        <w:t>72</w:t>
      </w:r>
      <w:r w:rsidRPr="004E4F6E">
        <w:rPr>
          <w:rFonts w:eastAsiaTheme="minorEastAsia" w:hint="eastAsia"/>
        </w:rPr>
        <w:t xml:space="preserve"> </w:t>
      </w:r>
      <m:oMath>
        <m:sSup>
          <m:sSupPr>
            <m:ctrlPr>
              <w:rPr>
                <w:rFonts w:ascii="Cambria Math" w:eastAsiaTheme="minorEastAsia" w:hAnsi="Cambria Math"/>
                <w:i/>
              </w:rPr>
            </m:ctrlPr>
          </m:sSupPr>
          <m:e>
            <m:r>
              <w:rPr>
                <w:rFonts w:ascii="Cambria Math" w:eastAsiaTheme="minorEastAsia" w:hAnsi="Cambria Math"/>
              </w:rPr>
              <m:t>μm</m:t>
            </m:r>
          </m:e>
          <m:sup>
            <m:r>
              <w:rPr>
                <w:rFonts w:ascii="Cambria Math" w:eastAsiaTheme="minorEastAsia" w:hAnsi="Cambria Math"/>
              </w:rPr>
              <m:t>2</m:t>
            </m:r>
          </m:sup>
        </m:sSup>
      </m:oMath>
      <w:r w:rsidRPr="004E4F6E">
        <w:rPr>
          <w:rFonts w:eastAsiaTheme="minorEastAsia" w:hint="eastAsia"/>
        </w:rPr>
        <w:t xml:space="preserve">. </w:t>
      </w:r>
      <w:r w:rsidR="00357EDC" w:rsidRPr="002362E5">
        <w:rPr>
          <w:rFonts w:eastAsiaTheme="minorEastAsia"/>
        </w:rPr>
        <w:t>D</w:t>
      </w:r>
      <w:r w:rsidRPr="002362E5">
        <w:rPr>
          <w:rFonts w:eastAsiaTheme="minorEastAsia" w:hint="eastAsia"/>
        </w:rPr>
        <w:t xml:space="preserve">ifferent mesh conditions </w:t>
      </w:r>
      <w:r w:rsidR="00357EDC" w:rsidRPr="002362E5">
        <w:rPr>
          <w:rFonts w:eastAsiaTheme="minorEastAsia"/>
        </w:rPr>
        <w:t>are chosen for</w:t>
      </w:r>
      <w:r w:rsidRPr="002362E5">
        <w:rPr>
          <w:rFonts w:eastAsiaTheme="minorEastAsia" w:hint="eastAsia"/>
        </w:rPr>
        <w:t xml:space="preserve"> optimal balance between </w:t>
      </w:r>
      <w:r w:rsidR="00357EDC" w:rsidRPr="002362E5">
        <w:rPr>
          <w:rFonts w:eastAsiaTheme="minorEastAsia" w:hint="eastAsia"/>
        </w:rPr>
        <w:t>computational efficiency</w:t>
      </w:r>
      <w:r w:rsidR="00357EDC" w:rsidRPr="002362E5">
        <w:rPr>
          <w:rFonts w:eastAsiaTheme="minorEastAsia"/>
        </w:rPr>
        <w:t xml:space="preserve">, </w:t>
      </w:r>
      <w:r w:rsidRPr="002362E5">
        <w:rPr>
          <w:rFonts w:eastAsiaTheme="minorEastAsia" w:hint="eastAsia"/>
        </w:rPr>
        <w:t>accuracy and</w:t>
      </w:r>
      <w:r w:rsidR="00357EDC" w:rsidRPr="002362E5">
        <w:rPr>
          <w:rFonts w:eastAsiaTheme="minorEastAsia"/>
        </w:rPr>
        <w:t xml:space="preserve"> computational time</w:t>
      </w:r>
      <w:r w:rsidRPr="002362E5">
        <w:rPr>
          <w:rFonts w:eastAsiaTheme="minorEastAsia" w:hint="eastAsia"/>
        </w:rPr>
        <w:t>. Scattering boundary condition (SBC) is applied to the sensor structure</w:t>
      </w:r>
      <w:r w:rsidR="00357EDC" w:rsidRPr="002362E5">
        <w:rPr>
          <w:rFonts w:eastAsiaTheme="minorEastAsia"/>
        </w:rPr>
        <w:t xml:space="preserve"> to have </w:t>
      </w:r>
      <w:r w:rsidRPr="002362E5">
        <w:rPr>
          <w:rFonts w:eastAsiaTheme="minorEastAsia"/>
        </w:rPr>
        <w:t xml:space="preserve">minimum reflections </w:t>
      </w:r>
      <w:r w:rsidR="00357EDC" w:rsidRPr="002362E5">
        <w:rPr>
          <w:rFonts w:eastAsiaTheme="minorEastAsia"/>
        </w:rPr>
        <w:t xml:space="preserve">from outgoing waves </w:t>
      </w:r>
      <w:r w:rsidRPr="002362E5">
        <w:rPr>
          <w:rFonts w:eastAsiaTheme="minorEastAsia"/>
        </w:rPr>
        <w:t>[26].</w:t>
      </w:r>
    </w:p>
    <w:p w14:paraId="0FD50906" w14:textId="428798BB" w:rsidR="00AD03B5" w:rsidRPr="001A0DC9" w:rsidRDefault="001A0DC9" w:rsidP="001A0DC9">
      <w:pPr>
        <w:spacing w:line="240" w:lineRule="auto"/>
        <w:ind w:left="2550"/>
        <w:jc w:val="center"/>
        <w:rPr>
          <w:rFonts w:eastAsiaTheme="minorEastAsia"/>
        </w:rPr>
      </w:pPr>
      <w:r>
        <w:drawing>
          <wp:inline distT="0" distB="0" distL="0" distR="0" wp14:anchorId="1AB6817F" wp14:editId="6E737A12">
            <wp:extent cx="2285051" cy="4320000"/>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85051" cy="4320000"/>
                    </a:xfrm>
                    <a:prstGeom prst="rect">
                      <a:avLst/>
                    </a:prstGeom>
                  </pic:spPr>
                </pic:pic>
              </a:graphicData>
            </a:graphic>
          </wp:inline>
        </w:drawing>
      </w:r>
    </w:p>
    <w:p w14:paraId="4756AE93" w14:textId="4885B84D" w:rsidR="004E4F6E" w:rsidRPr="004E4F6E" w:rsidRDefault="004E4F6E" w:rsidP="00AD03B5">
      <w:pPr>
        <w:pStyle w:val="PARA"/>
        <w:ind w:left="2550"/>
        <w:rPr>
          <w:rFonts w:ascii="Palatino Linotype" w:hAnsi="Palatino Linotype" w:cstheme="majorBidi"/>
          <w:sz w:val="18"/>
          <w:szCs w:val="18"/>
        </w:rPr>
      </w:pPr>
      <w:r w:rsidRPr="004E4F6E">
        <w:rPr>
          <w:rFonts w:ascii="Palatino Linotype" w:hAnsi="Palatino Linotype" w:cstheme="majorBidi"/>
          <w:b/>
          <w:sz w:val="18"/>
          <w:szCs w:val="18"/>
        </w:rPr>
        <w:t>Figure</w:t>
      </w:r>
      <w:r w:rsidR="002C5DA5">
        <w:rPr>
          <w:rFonts w:ascii="Palatino Linotype" w:hAnsi="Palatino Linotype" w:cstheme="majorBidi"/>
          <w:b/>
          <w:sz w:val="18"/>
          <w:szCs w:val="18"/>
        </w:rPr>
        <w:t xml:space="preserve"> </w:t>
      </w:r>
      <w:r w:rsidRPr="004E4F6E">
        <w:rPr>
          <w:rFonts w:ascii="Palatino Linotype" w:hAnsi="Palatino Linotype" w:cstheme="majorBidi"/>
          <w:b/>
          <w:sz w:val="18"/>
          <w:szCs w:val="18"/>
        </w:rPr>
        <w:t>3</w:t>
      </w:r>
      <w:r w:rsidR="002C5DA5">
        <w:rPr>
          <w:rFonts w:ascii="Palatino Linotype" w:hAnsi="Palatino Linotype" w:cstheme="majorBidi"/>
          <w:b/>
          <w:sz w:val="18"/>
          <w:szCs w:val="18"/>
        </w:rPr>
        <w:t>.</w:t>
      </w:r>
      <w:r w:rsidRPr="004E4F6E">
        <w:rPr>
          <w:rFonts w:ascii="Palatino Linotype" w:hAnsi="Palatino Linotype" w:cstheme="majorBidi"/>
          <w:sz w:val="18"/>
          <w:szCs w:val="18"/>
        </w:rPr>
        <w:t xml:space="preserve"> (a) 2D model of the sensor (b) 3D model of the sensor fiber   </w:t>
      </w:r>
    </w:p>
    <w:p w14:paraId="63740B2D" w14:textId="77777777" w:rsidR="004E4F6E" w:rsidRPr="003A0E1B" w:rsidRDefault="004E4F6E" w:rsidP="003D04B2">
      <w:pPr>
        <w:pStyle w:val="MDPI21heading1"/>
        <w:spacing w:before="120" w:after="0" w:line="276" w:lineRule="auto"/>
        <w:ind w:left="2550"/>
        <w:rPr>
          <w:b w:val="0"/>
          <w:bCs/>
          <w:i/>
          <w:snapToGrid/>
          <w:color w:val="auto"/>
          <w:szCs w:val="20"/>
          <w:lang w:eastAsia="en-US" w:bidi="ar-SA"/>
        </w:rPr>
      </w:pPr>
      <w:r w:rsidRPr="003A0E1B">
        <w:rPr>
          <w:b w:val="0"/>
          <w:bCs/>
          <w:i/>
          <w:snapToGrid/>
          <w:color w:val="auto"/>
          <w:szCs w:val="20"/>
          <w:lang w:eastAsia="en-US" w:bidi="ar-SA"/>
        </w:rPr>
        <w:t>2.1 Production methodologies of the proposed sensor</w:t>
      </w:r>
    </w:p>
    <w:p w14:paraId="541CFA28" w14:textId="5F96E1EC" w:rsidR="00292A6E" w:rsidRPr="00681176" w:rsidRDefault="004E4F6E" w:rsidP="003D04B2">
      <w:pPr>
        <w:pStyle w:val="MDPI21heading1"/>
        <w:spacing w:before="120" w:after="0" w:line="276" w:lineRule="auto"/>
        <w:ind w:left="2550"/>
        <w:jc w:val="both"/>
        <w:rPr>
          <w:i/>
          <w:snapToGrid/>
          <w:color w:val="auto"/>
          <w:szCs w:val="20"/>
          <w:lang w:eastAsia="en-US" w:bidi="ar-SA"/>
        </w:rPr>
      </w:pPr>
      <w:r w:rsidRPr="004E4F6E">
        <w:rPr>
          <w:b w:val="0"/>
          <w:snapToGrid/>
          <w:color w:val="auto"/>
          <w:szCs w:val="20"/>
          <w:lang w:eastAsia="en-US" w:bidi="ar-SA"/>
        </w:rPr>
        <w:t xml:space="preserve">Several methods </w:t>
      </w:r>
      <w:r w:rsidR="00A12641">
        <w:rPr>
          <w:b w:val="0"/>
          <w:snapToGrid/>
          <w:color w:val="auto"/>
          <w:szCs w:val="20"/>
          <w:lang w:eastAsia="en-US" w:bidi="ar-SA"/>
        </w:rPr>
        <w:t>are proposed</w:t>
      </w:r>
      <w:r w:rsidRPr="004E4F6E">
        <w:rPr>
          <w:b w:val="0"/>
          <w:snapToGrid/>
          <w:color w:val="auto"/>
          <w:szCs w:val="20"/>
          <w:lang w:eastAsia="en-US" w:bidi="ar-SA"/>
        </w:rPr>
        <w:t xml:space="preserve"> for fabricating the sensor models, with prominent ones being the sol-gel method, injection molding, and notably the </w:t>
      </w:r>
      <w:r w:rsidR="00A12641">
        <w:rPr>
          <w:b w:val="0"/>
          <w:snapToGrid/>
          <w:color w:val="auto"/>
          <w:szCs w:val="20"/>
          <w:lang w:eastAsia="en-US" w:bidi="ar-SA"/>
        </w:rPr>
        <w:t>"</w:t>
      </w:r>
      <w:r w:rsidRPr="004E4F6E">
        <w:rPr>
          <w:b w:val="0"/>
          <w:snapToGrid/>
          <w:color w:val="auto"/>
          <w:szCs w:val="20"/>
          <w:lang w:eastAsia="en-US" w:bidi="ar-SA"/>
        </w:rPr>
        <w:t>stack and draw</w:t>
      </w:r>
      <w:r w:rsidR="00A12641">
        <w:rPr>
          <w:b w:val="0"/>
          <w:snapToGrid/>
          <w:color w:val="auto"/>
          <w:szCs w:val="20"/>
          <w:lang w:eastAsia="en-US" w:bidi="ar-SA"/>
        </w:rPr>
        <w:t>"</w:t>
      </w:r>
      <w:r w:rsidRPr="004E4F6E">
        <w:rPr>
          <w:b w:val="0"/>
          <w:snapToGrid/>
          <w:color w:val="auto"/>
          <w:szCs w:val="20"/>
          <w:lang w:eastAsia="en-US" w:bidi="ar-SA"/>
        </w:rPr>
        <w:t xml:space="preserve"> method. Stack and draw methodology </w:t>
      </w:r>
      <w:r w:rsidR="007F614E">
        <w:rPr>
          <w:b w:val="0"/>
          <w:snapToGrid/>
          <w:color w:val="auto"/>
          <w:szCs w:val="20"/>
          <w:lang w:eastAsia="en-US" w:bidi="ar-SA"/>
        </w:rPr>
        <w:t>are</w:t>
      </w:r>
      <w:r w:rsidRPr="004E4F6E">
        <w:rPr>
          <w:b w:val="0"/>
          <w:snapToGrid/>
          <w:color w:val="auto"/>
          <w:szCs w:val="20"/>
          <w:lang w:eastAsia="en-US" w:bidi="ar-SA"/>
        </w:rPr>
        <w:t xml:space="preserve"> preferred in PCF fabrication due to its cost-effectiveness and adaptability. This method involves aligning capillaries (air holes) of specific dimensions </w:t>
      </w:r>
      <w:r w:rsidRPr="004E4F6E">
        <w:rPr>
          <w:b w:val="0"/>
          <w:snapToGrid/>
          <w:color w:val="auto"/>
          <w:szCs w:val="20"/>
          <w:lang w:eastAsia="en-US" w:bidi="ar-SA"/>
        </w:rPr>
        <w:lastRenderedPageBreak/>
        <w:t xml:space="preserve">into a pre-determined </w:t>
      </w:r>
      <w:r w:rsidR="00A12641">
        <w:rPr>
          <w:b w:val="0"/>
          <w:snapToGrid/>
          <w:color w:val="auto"/>
          <w:szCs w:val="20"/>
          <w:lang w:eastAsia="en-US" w:bidi="ar-SA"/>
        </w:rPr>
        <w:t>2D</w:t>
      </w:r>
      <w:r w:rsidRPr="004E4F6E">
        <w:rPr>
          <w:b w:val="0"/>
          <w:snapToGrid/>
          <w:color w:val="auto"/>
          <w:szCs w:val="20"/>
          <w:lang w:eastAsia="en-US" w:bidi="ar-SA"/>
        </w:rPr>
        <w:t xml:space="preserve"> layout by stacking them together. These </w:t>
      </w:r>
      <w:r w:rsidR="00A12641" w:rsidRPr="004E4F6E">
        <w:rPr>
          <w:b w:val="0"/>
          <w:snapToGrid/>
          <w:color w:val="auto"/>
          <w:szCs w:val="20"/>
          <w:lang w:eastAsia="en-US" w:bidi="ar-SA"/>
        </w:rPr>
        <w:t xml:space="preserve">capillaries </w:t>
      </w:r>
      <w:r w:rsidRPr="004E4F6E">
        <w:rPr>
          <w:b w:val="0"/>
          <w:snapToGrid/>
          <w:color w:val="auto"/>
          <w:szCs w:val="20"/>
          <w:lang w:eastAsia="en-US" w:bidi="ar-SA"/>
        </w:rPr>
        <w:t>are then heated to merge, followed by drawing them into fiber within a fiber drawing tower. Subsequently, the fiber is cooled and encased in a protective layer. For depositing materials like Au and TiO</w:t>
      </w:r>
      <w:r w:rsidRPr="004E4F6E">
        <w:rPr>
          <w:b w:val="0"/>
          <w:snapToGrid/>
          <w:color w:val="auto"/>
          <w:szCs w:val="20"/>
          <w:vertAlign w:val="subscript"/>
          <w:lang w:eastAsia="en-US" w:bidi="ar-SA"/>
        </w:rPr>
        <w:t>2</w:t>
      </w:r>
      <w:r w:rsidRPr="004E4F6E">
        <w:rPr>
          <w:b w:val="0"/>
          <w:snapToGrid/>
          <w:color w:val="auto"/>
          <w:szCs w:val="20"/>
          <w:lang w:eastAsia="en-US" w:bidi="ar-SA"/>
        </w:rPr>
        <w:t xml:space="preserve"> alternative methods </w:t>
      </w:r>
      <w:r w:rsidRPr="002362E5">
        <w:rPr>
          <w:b w:val="0"/>
          <w:snapToGrid/>
          <w:color w:val="auto"/>
          <w:szCs w:val="20"/>
          <w:lang w:eastAsia="en-US" w:bidi="ar-SA"/>
        </w:rPr>
        <w:t xml:space="preserve">such as </w:t>
      </w:r>
      <w:r w:rsidR="00A12641" w:rsidRPr="002362E5">
        <w:rPr>
          <w:b w:val="0"/>
          <w:snapToGrid/>
          <w:color w:val="auto"/>
          <w:szCs w:val="20"/>
          <w:lang w:eastAsia="en-US" w:bidi="ar-SA"/>
        </w:rPr>
        <w:t xml:space="preserve">electro less plating, </w:t>
      </w:r>
      <w:r w:rsidRPr="002362E5">
        <w:rPr>
          <w:b w:val="0"/>
          <w:snapToGrid/>
          <w:color w:val="auto"/>
          <w:szCs w:val="20"/>
          <w:lang w:eastAsia="en-US" w:bidi="ar-SA"/>
        </w:rPr>
        <w:t xml:space="preserve">sputtering, </w:t>
      </w:r>
      <w:r w:rsidR="00A12641" w:rsidRPr="002362E5">
        <w:rPr>
          <w:b w:val="0"/>
          <w:snapToGrid/>
          <w:color w:val="auto"/>
          <w:szCs w:val="20"/>
          <w:lang w:eastAsia="en-US" w:bidi="ar-SA"/>
        </w:rPr>
        <w:t xml:space="preserve">thermal evaporation, </w:t>
      </w:r>
      <w:r w:rsidRPr="002362E5">
        <w:rPr>
          <w:b w:val="0"/>
          <w:snapToGrid/>
          <w:color w:val="auto"/>
          <w:szCs w:val="20"/>
          <w:lang w:eastAsia="en-US" w:bidi="ar-SA"/>
        </w:rPr>
        <w:t xml:space="preserve">end-face </w:t>
      </w:r>
      <w:r w:rsidR="00A12641" w:rsidRPr="002362E5">
        <w:rPr>
          <w:b w:val="0"/>
          <w:snapToGrid/>
          <w:color w:val="auto"/>
          <w:szCs w:val="20"/>
          <w:lang w:eastAsia="en-US" w:bidi="ar-SA"/>
        </w:rPr>
        <w:t>polishing, and</w:t>
      </w:r>
      <w:r w:rsidRPr="002362E5">
        <w:rPr>
          <w:b w:val="0"/>
          <w:snapToGrid/>
          <w:color w:val="auto"/>
          <w:szCs w:val="20"/>
          <w:lang w:eastAsia="en-US" w:bidi="ar-SA"/>
        </w:rPr>
        <w:t xml:space="preserve"> chemical vapor deposition (CVD) are widely used [18]. Among these, CVD is particularly acknowledged for its straightforwardness</w:t>
      </w:r>
      <w:r w:rsidRPr="004E4F6E">
        <w:rPr>
          <w:b w:val="0"/>
          <w:snapToGrid/>
          <w:color w:val="auto"/>
          <w:szCs w:val="20"/>
          <w:lang w:eastAsia="en-US" w:bidi="ar-SA"/>
        </w:rPr>
        <w:t xml:space="preserve"> in sensor model production.</w:t>
      </w:r>
    </w:p>
    <w:p w14:paraId="76B5AF2A" w14:textId="77777777" w:rsidR="004E4F6E" w:rsidRPr="004E4F6E" w:rsidRDefault="004E4F6E" w:rsidP="00AD03B5">
      <w:pPr>
        <w:pStyle w:val="ListParagraph"/>
        <w:numPr>
          <w:ilvl w:val="0"/>
          <w:numId w:val="24"/>
        </w:numPr>
        <w:bidi w:val="0"/>
        <w:spacing w:before="120" w:after="0"/>
        <w:ind w:right="144"/>
        <w:jc w:val="both"/>
        <w:rPr>
          <w:rFonts w:ascii="Palatino Linotype" w:hAnsi="Palatino Linotype" w:cs="Helvetica"/>
          <w:b/>
          <w:bCs/>
          <w:color w:val="0D0D0D"/>
          <w:sz w:val="20"/>
          <w:szCs w:val="20"/>
          <w:shd w:val="clear" w:color="auto" w:fill="FFFFFF"/>
        </w:rPr>
      </w:pPr>
      <w:r w:rsidRPr="004E4F6E">
        <w:rPr>
          <w:rFonts w:ascii="Palatino Linotype" w:eastAsiaTheme="minorEastAsia" w:hAnsi="Palatino Linotype" w:cs="Helvetica"/>
          <w:b/>
          <w:bCs/>
          <w:sz w:val="20"/>
          <w:szCs w:val="20"/>
        </w:rPr>
        <w:t xml:space="preserve">Result </w:t>
      </w:r>
      <w:r w:rsidRPr="004E4F6E">
        <w:rPr>
          <w:rFonts w:ascii="Palatino Linotype" w:hAnsi="Palatino Linotype" w:cs="Helvetica"/>
          <w:b/>
          <w:bCs/>
          <w:color w:val="0D0D0D"/>
          <w:sz w:val="20"/>
          <w:szCs w:val="20"/>
          <w:shd w:val="clear" w:color="auto" w:fill="FFFFFF"/>
        </w:rPr>
        <w:t xml:space="preserve">analysis </w:t>
      </w:r>
    </w:p>
    <w:p w14:paraId="330DC7E8" w14:textId="6D5DF0EF" w:rsidR="004E4F6E" w:rsidRPr="003A0E1B" w:rsidRDefault="003D04B2" w:rsidP="003D04B2">
      <w:pPr>
        <w:spacing w:after="120" w:line="240" w:lineRule="auto"/>
        <w:rPr>
          <w:i/>
          <w:iCs/>
        </w:rPr>
      </w:pPr>
      <w:r>
        <w:rPr>
          <w:i/>
          <w:iCs/>
        </w:rPr>
        <w:t xml:space="preserve">                      </w:t>
      </w:r>
      <w:r w:rsidR="004E4F6E" w:rsidRPr="003A0E1B">
        <w:rPr>
          <w:i/>
          <w:iCs/>
        </w:rPr>
        <w:t xml:space="preserve">   3.1 Spectroscopy of the HM fused water samples</w:t>
      </w:r>
    </w:p>
    <w:p w14:paraId="32BAED9E" w14:textId="5970E785" w:rsidR="004E4F6E" w:rsidRPr="004E4F6E" w:rsidRDefault="004E4F6E" w:rsidP="003D04B2">
      <w:pPr>
        <w:spacing w:line="240" w:lineRule="auto"/>
        <w:ind w:left="2550"/>
      </w:pPr>
      <w:r w:rsidRPr="004E4F6E">
        <w:t xml:space="preserve">Light intensity can be expressed by the number of photons reaching a specific point at a </w:t>
      </w:r>
      <w:r w:rsidR="005D4F15">
        <w:t>particular</w:t>
      </w:r>
      <w:r w:rsidRPr="004E4F6E">
        <w:t xml:space="preserve"> time. Generally, “bright” light </w:t>
      </w:r>
      <w:r w:rsidR="005D4F15">
        <w:t>represents</w:t>
      </w:r>
      <w:r w:rsidRPr="004E4F6E">
        <w:t xml:space="preserve"> high intensity whereas “dimmer" light </w:t>
      </w:r>
      <w:r w:rsidR="005D4F15">
        <w:t>represents</w:t>
      </w:r>
      <w:r w:rsidRPr="004E4F6E">
        <w:t xml:space="preserve"> light </w:t>
      </w:r>
      <w:r w:rsidR="005D4F15">
        <w:t>with</w:t>
      </w:r>
      <w:r w:rsidRPr="004E4F6E">
        <w:t xml:space="preserve"> low intensity. Suppose the intensity of the light beam entering a sample is denoted as (</w:t>
      </w:r>
      <m:oMath>
        <m:sSub>
          <m:sSubPr>
            <m:ctrlPr>
              <w:rPr>
                <w:rFonts w:ascii="Cambria Math" w:hAnsi="Cambria Math"/>
                <w:i/>
              </w:rPr>
            </m:ctrlPr>
          </m:sSubPr>
          <m:e>
            <m:r>
              <w:rPr>
                <w:rFonts w:ascii="Cambria Math" w:hAnsi="Cambria Math"/>
              </w:rPr>
              <m:t>I</m:t>
            </m:r>
          </m:e>
          <m:sub>
            <m:r>
              <w:rPr>
                <w:rFonts w:ascii="Cambria Math" w:hAnsi="Cambria Math"/>
              </w:rPr>
              <m:t>E</m:t>
            </m:r>
          </m:sub>
        </m:sSub>
        <m:r>
          <w:rPr>
            <w:rFonts w:ascii="Cambria Math" w:hAnsi="Cambria Math"/>
          </w:rPr>
          <m:t>)</m:t>
        </m:r>
      </m:oMath>
      <w:r w:rsidRPr="004E4F6E">
        <w:t xml:space="preserve"> and the </w:t>
      </w:r>
      <w:r w:rsidR="00B92004">
        <w:t xml:space="preserve">light </w:t>
      </w:r>
      <w:r w:rsidRPr="004E4F6E">
        <w:t>intensity exiting the sample is (</w:t>
      </w:r>
      <m:oMath>
        <m:sSub>
          <m:sSubPr>
            <m:ctrlPr>
              <w:rPr>
                <w:rFonts w:ascii="Cambria Math" w:hAnsi="Cambria Math"/>
                <w:i/>
              </w:rPr>
            </m:ctrlPr>
          </m:sSubPr>
          <m:e>
            <m:r>
              <w:rPr>
                <w:rFonts w:ascii="Cambria Math" w:hAnsi="Cambria Math"/>
              </w:rPr>
              <m:t>I</m:t>
            </m:r>
          </m:e>
          <m:sub>
            <m:r>
              <w:rPr>
                <w:rFonts w:ascii="Cambria Math" w:hAnsi="Cambria Math"/>
              </w:rPr>
              <m:t>o</m:t>
            </m:r>
          </m:sub>
        </m:sSub>
        <m:r>
          <w:rPr>
            <w:rFonts w:ascii="Cambria Math" w:hAnsi="Cambria Math"/>
          </w:rPr>
          <m:t>)</m:t>
        </m:r>
      </m:oMath>
      <w:r w:rsidRPr="004E4F6E">
        <w:rPr>
          <w:rFonts w:eastAsiaTheme="minorEastAsia"/>
        </w:rPr>
        <w:t>.</w:t>
      </w:r>
      <w:r w:rsidRPr="004E4F6E">
        <w:t xml:space="preserve"> Then the ratio of exit to entering light intensity for the solution is  "transmission"</w:t>
      </w:r>
      <w:r w:rsidR="00B92004">
        <w:t xml:space="preserve"> which is </w:t>
      </w:r>
      <w:r w:rsidRPr="004E4F6E">
        <w:t xml:space="preserve">expressed in (%) form and is a dimensionless quantity </w:t>
      </w:r>
      <w:r w:rsidRPr="004E4F6E">
        <w:fldChar w:fldCharType="begin"/>
      </w:r>
      <w:r w:rsidRPr="004E4F6E">
        <w:instrText xml:space="preserve"> ADDIN ZOTERO_ITEM CSL_CITATION {"citationID":"Kksw1dau","properties":{"formattedCitation":"[18]","plainCitation":"[18]","noteIndex":0},"citationItems":[{"id":214,"uris":["http://zotero.org/users/local/czc11fzA/items/RH7N44RM"],"itemData":{"id":214,"type":"article-journal","abstract":"In this research work, an anisotropic photonic crystal fiber (PCF) biosensor working on a refractive index (RI) variation and based on surface plasmon resonance (SPR) is presented. Liquid analytes (LA) having a RI within the range of 1.340 to 1.380 RIU are investigated from the proposed biosensor. Spectroscopy analysis of LA having RI values of 1.340 RIU, 1.360 RIU, and 1.380 RIU is performed from the developed sensing setup for modeling an ultrasensitive biosensor. The numerical analysis of the sensing parameters for the proposed sensor presents a maximum wavelength sensitivity (WS) of 20000 nm/RIU for x- polarization (x&amp;#x2009;&amp;#x2212;&amp;#x2009;pol.) and 18000 nm/RIU for y- polarization (y&amp;#x2009;&amp;#x2212;&amp;#x2009;pol.), respectively, using the wavelength interrogation technique. Maximum amplitude sensitivity (AS) of 2158 RIU&amp;#x2212;1 and 3167 RIU&amp;#x2212;1 is obtained for x&amp;#x2009;&amp;#x2212;&amp;#x2009; pol. and y&amp;#x2009;&amp;#x2212;&amp;#x2009; pol., respectively, using the amplitude interrogation technique. Maximum sensor resolution (SR) of 5.00&amp;#x2009;&amp;#x00D7;&amp;#x2009;10&amp;#x2212;6RIU and 5.55&amp;#x2009;&amp;#x00D7;&amp;#x2009;10&amp;#x2212;6RIU is obtained for x&amp;#x2009;&amp;#x2212;&amp;#x2009; pol. and y&amp;#x2009;&amp;#x2212;&amp;#x2009; pol., respectively. The linear relationship of the resonant wavelength (RW) with the RI produces R2&amp;#x2009;&amp;#x003D;&amp;#x2009; &amp;#x2005;0.9972 and R2&amp;#x2009;&amp;#x003D;&amp;#x2009;0.9978, corresponding to a degree (2) for x&amp;#x2009;&amp;#x2212;&amp;#x2009; pol. and y&amp;#x2009;&amp;#x2212;&amp;#x2009; pol., respectively. The figure of merit (FOM) for x&amp;#x2009;&amp;#x2212;&amp;#x2009;pol. and y&amp;#x2009;&amp;#x2212;&amp;#x2009; pol. are 93.45 RIU&amp;#x2212;1 and 105.88 RIU&amp;#x2212;1, respectively. The sensing parameters have obtained the maximum value for the LA having a RI value of 1.375 RIU.","container-title":"Optics Express","DOI":"10.1364/OE.432263","ISSN":"1094-4087","issue":"6","journalAbbreviation":"Opt. Express, OE","language":"EN","license":"© 2022 Optical Society of America","note":"publisher: Optica Publishing Group","page":"9233-9255","source":"opg.optica.org","title":"Design of an ultra-sensitive bimetallic anisotropic PCF SPR biosensor for liquid analytes sensing","URL":"https://opg.optica.org/oe/abstract.cfm?uri=oe-30-6-9233","volume":"30","author":[{"family":"Shakya","given":"Amit Kumar"},{"family":"Ramola","given":"Ayushman"},{"family":"Singh","given":"Surinder"},{"family":"Van","given":"Vien"}],"accessed":{"date-parts":[["2023",10,19]]},"issued":{"date-parts":[["2022",3,14]]}}}],"schema":"https://github.com/citation-style-language/schema/raw/master/csl-citation.json"} </w:instrText>
      </w:r>
      <w:r w:rsidRPr="004E4F6E">
        <w:fldChar w:fldCharType="separate"/>
      </w:r>
      <w:r w:rsidRPr="004E4F6E">
        <w:rPr>
          <w:rFonts w:cs="Times"/>
        </w:rPr>
        <w:t>[18]</w:t>
      </w:r>
      <w:r w:rsidRPr="004E4F6E">
        <w:fldChar w:fldCharType="end"/>
      </w:r>
      <w:r w:rsidRPr="004E4F6E">
        <w:t>.</w:t>
      </w:r>
    </w:p>
    <w:p w14:paraId="483A942D" w14:textId="77777777" w:rsidR="004E4F6E" w:rsidRPr="001E7D34" w:rsidRDefault="004E4F6E" w:rsidP="003D04B2">
      <w:pPr>
        <w:spacing w:line="240" w:lineRule="auto"/>
        <w:ind w:left="2550"/>
        <w:jc w:val="center"/>
        <w:rPr>
          <w:rFonts w:eastAsiaTheme="minorEastAsia"/>
        </w:rPr>
      </w:pPr>
      <m:oMathPara>
        <m:oMath>
          <m:r>
            <w:rPr>
              <w:rFonts w:ascii="Cambria Math" w:eastAsiaTheme="minorEastAsia" w:hAnsi="Cambria Math"/>
            </w:rPr>
            <m:t>Transmission (%) = (</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O</m:t>
                  </m:r>
                </m:sub>
              </m:sSub>
            </m:num>
            <m:den>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E</m:t>
                  </m:r>
                </m:sub>
              </m:sSub>
              <m:r>
                <w:rPr>
                  <w:rFonts w:ascii="Cambria Math" w:eastAsiaTheme="minorEastAsia" w:hAnsi="Cambria Math"/>
                </w:rPr>
                <m:t>)</m:t>
              </m:r>
            </m:den>
          </m:f>
          <m:r>
            <w:rPr>
              <w:rFonts w:ascii="Cambria Math" w:eastAsiaTheme="minorEastAsia" w:hAnsi="Cambria Math"/>
            </w:rPr>
            <m:t>×100</m:t>
          </m:r>
        </m:oMath>
      </m:oMathPara>
    </w:p>
    <w:p w14:paraId="0A534AA8" w14:textId="09276972" w:rsidR="004E4F6E" w:rsidRPr="004E4F6E" w:rsidRDefault="004E4F6E" w:rsidP="003D04B2">
      <w:pPr>
        <w:spacing w:line="240" w:lineRule="auto"/>
        <w:ind w:left="2550"/>
        <w:rPr>
          <w:rFonts w:eastAsiaTheme="minorEastAsia"/>
        </w:rPr>
      </w:pPr>
      <w:r w:rsidRPr="004E4F6E">
        <w:rPr>
          <w:rFonts w:eastAsiaTheme="minorEastAsia"/>
        </w:rPr>
        <w:t xml:space="preserve">The light lost during the interaction with the sample is </w:t>
      </w:r>
      <w:r w:rsidR="00B92004">
        <w:rPr>
          <w:rFonts w:eastAsiaTheme="minorEastAsia"/>
        </w:rPr>
        <w:t xml:space="preserve">assumed to be </w:t>
      </w:r>
      <w:r w:rsidRPr="004E4F6E">
        <w:rPr>
          <w:rFonts w:eastAsiaTheme="minorEastAsia"/>
        </w:rPr>
        <w:t xml:space="preserve">absorbed by the sample. This lost light is referred to as the "absorbance" of the solution. Absorbance is measured in (AU), which refers to arbitrary units </w:t>
      </w:r>
      <w:r w:rsidRPr="004E4F6E">
        <w:fldChar w:fldCharType="begin"/>
      </w:r>
      <w:r w:rsidRPr="004E4F6E">
        <w:instrText xml:space="preserve"> ADDIN ZOTERO_ITEM CSL_CITATION {"citationID":"MQhfSrDB","properties":{"formattedCitation":"[18]","plainCitation":"[18]","noteIndex":0},"citationItems":[{"id":214,"uris":["http://zotero.org/users/local/czc11fzA/items/RH7N44RM"],"itemData":{"id":214,"type":"article-journal","abstract":"In this research work, an anisotropic photonic crystal fiber (PCF) biosensor working on a refractive index (RI) variation and based on surface plasmon resonance (SPR) is presented. Liquid analytes (LA) having a RI within the range of 1.340 to 1.380 RIU are investigated from the proposed biosensor. Spectroscopy analysis of LA having RI values of 1.340 RIU, 1.360 RIU, and 1.380 RIU is performed from the developed sensing setup for modeling an ultrasensitive biosensor. The numerical analysis of the sensing parameters for the proposed sensor presents a maximum wavelength sensitivity (WS) of 20000 nm/RIU for x- polarization (x&amp;#x2009;&amp;#x2212;&amp;#x2009;pol.) and 18000 nm/RIU for y- polarization (y&amp;#x2009;&amp;#x2212;&amp;#x2009;pol.), respectively, using the wavelength interrogation technique. Maximum amplitude sensitivity (AS) of 2158 RIU&amp;#x2212;1 and 3167 RIU&amp;#x2212;1 is obtained for x&amp;#x2009;&amp;#x2212;&amp;#x2009; pol. and y&amp;#x2009;&amp;#x2212;&amp;#x2009; pol., respectively, using the amplitude interrogation technique. Maximum sensor resolution (SR) of 5.00&amp;#x2009;&amp;#x00D7;&amp;#x2009;10&amp;#x2212;6RIU and 5.55&amp;#x2009;&amp;#x00D7;&amp;#x2009;10&amp;#x2212;6RIU is obtained for x&amp;#x2009;&amp;#x2212;&amp;#x2009; pol. and y&amp;#x2009;&amp;#x2212;&amp;#x2009; pol., respectively. The linear relationship of the resonant wavelength (RW) with the RI produces R2&amp;#x2009;&amp;#x003D;&amp;#x2009; &amp;#x2005;0.9972 and R2&amp;#x2009;&amp;#x003D;&amp;#x2009;0.9978, corresponding to a degree (2) for x&amp;#x2009;&amp;#x2212;&amp;#x2009; pol. and y&amp;#x2009;&amp;#x2212;&amp;#x2009; pol., respectively. The figure of merit (FOM) for x&amp;#x2009;&amp;#x2212;&amp;#x2009;pol. and y&amp;#x2009;&amp;#x2212;&amp;#x2009; pol. are 93.45 RIU&amp;#x2212;1 and 105.88 RIU&amp;#x2212;1, respectively. The sensing parameters have obtained the maximum value for the LA having a RI value of 1.375 RIU.","container-title":"Optics Express","DOI":"10.1364/OE.432263","ISSN":"1094-4087","issue":"6","journalAbbreviation":"Opt. Express, OE","language":"EN","license":"© 2022 Optical Society of America","note":"publisher: Optica Publishing Group","page":"9233-9255","source":"opg.optica.org","title":"Design of an ultra-sensitive bimetallic anisotropic PCF SPR biosensor for liquid analytes sensing","URL":"https://opg.optica.org/oe/abstract.cfm?uri=oe-30-6-9233","volume":"30","author":[{"family":"Shakya","given":"Amit Kumar"},{"family":"Ramola","given":"Ayushman"},{"family":"Singh","given":"Surinder"},{"family":"Van","given":"Vien"}],"accessed":{"date-parts":[["2023",10,19]]},"issued":{"date-parts":[["2022",3,14]]}}}],"schema":"https://github.com/citation-style-language/schema/raw/master/csl-citation.json"} </w:instrText>
      </w:r>
      <w:r w:rsidRPr="004E4F6E">
        <w:fldChar w:fldCharType="separate"/>
      </w:r>
      <w:r w:rsidRPr="004E4F6E">
        <w:rPr>
          <w:rFonts w:cs="Times"/>
        </w:rPr>
        <w:t>[18]</w:t>
      </w:r>
      <w:r w:rsidRPr="004E4F6E">
        <w:fldChar w:fldCharType="end"/>
      </w:r>
      <w:r w:rsidRPr="004E4F6E">
        <w:rPr>
          <w:rFonts w:eastAsiaTheme="minorEastAsia"/>
        </w:rPr>
        <w:t>.</w:t>
      </w:r>
    </w:p>
    <w:p w14:paraId="3863CD5F" w14:textId="77777777" w:rsidR="004E4F6E" w:rsidRPr="001E7D34" w:rsidRDefault="004E4F6E" w:rsidP="003D04B2">
      <w:pPr>
        <w:spacing w:line="240" w:lineRule="auto"/>
        <w:ind w:left="2550"/>
        <w:jc w:val="center"/>
        <w:rPr>
          <w:rFonts w:eastAsiaTheme="minorEastAsia"/>
        </w:rPr>
      </w:pPr>
      <m:oMath>
        <m:r>
          <w:rPr>
            <w:rFonts w:ascii="Cambria Math" w:hAnsi="Cambria Math"/>
          </w:rPr>
          <m:t>Absorbance (AU)=-</m:t>
        </m:r>
        <m:sSub>
          <m:sSubPr>
            <m:ctrlPr>
              <w:rPr>
                <w:rFonts w:ascii="Cambria Math" w:hAnsi="Cambria Math"/>
                <w:i/>
              </w:rPr>
            </m:ctrlPr>
          </m:sSubPr>
          <m:e>
            <m:r>
              <w:rPr>
                <w:rFonts w:ascii="Cambria Math" w:hAnsi="Cambria Math"/>
              </w:rPr>
              <m:t>log</m:t>
            </m:r>
          </m:e>
          <m:sub>
            <m:r>
              <w:rPr>
                <w:rFonts w:ascii="Cambria Math" w:hAnsi="Cambria Math"/>
              </w:rPr>
              <m:t>10</m:t>
            </m:r>
          </m:sub>
        </m:sSub>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O</m:t>
                </m:r>
              </m:sub>
            </m:sSub>
          </m:num>
          <m:den>
            <m:sSub>
              <m:sSubPr>
                <m:ctrlPr>
                  <w:rPr>
                    <w:rFonts w:ascii="Cambria Math" w:hAnsi="Cambria Math"/>
                    <w:i/>
                  </w:rPr>
                </m:ctrlPr>
              </m:sSubPr>
              <m:e>
                <m:r>
                  <w:rPr>
                    <w:rFonts w:ascii="Cambria Math" w:hAnsi="Cambria Math"/>
                  </w:rPr>
                  <m:t>I</m:t>
                </m:r>
              </m:e>
              <m:sub>
                <m:r>
                  <w:rPr>
                    <w:rFonts w:ascii="Cambria Math" w:hAnsi="Cambria Math"/>
                  </w:rPr>
                  <m:t>E</m:t>
                </m:r>
              </m:sub>
            </m:sSub>
          </m:den>
        </m:f>
      </m:oMath>
      <w:r w:rsidRPr="001E7D34">
        <w:rPr>
          <w:rFonts w:eastAsiaTheme="minorEastAsia"/>
        </w:rPr>
        <w:t xml:space="preserve">                         </w:t>
      </w:r>
    </w:p>
    <w:p w14:paraId="3BA265B7" w14:textId="77777777" w:rsidR="00B92004" w:rsidRDefault="004E4F6E" w:rsidP="003D04B2">
      <w:pPr>
        <w:ind w:left="2550"/>
      </w:pPr>
      <w:r w:rsidRPr="004E4F6E">
        <w:t>The detection method entails directing a light beam of a specific wavelength (nm) through the HM solution. In dilute solution, fewer photons are absorbed, leading to higher transmission and lower absorbance</w:t>
      </w:r>
      <w:r w:rsidRPr="004E4F6E">
        <w:rPr>
          <w:rtl/>
        </w:rPr>
        <w:t>.</w:t>
      </w:r>
      <w:r w:rsidRPr="004E4F6E">
        <w:t xml:space="preserve"> Conversely, when the light ray passes through a concentrated solution, it is observed that more photons get absorbed, leading to lower transmission and higher absorbance. This approach is motivated by the "Beer-Lambert Law” </w:t>
      </w:r>
      <w:r w:rsidRPr="004E4F6E">
        <w:fldChar w:fldCharType="begin"/>
      </w:r>
      <w:r w:rsidRPr="004E4F6E">
        <w:instrText xml:space="preserve"> ADDIN ZOTERO_ITEM CSL_CITATION {"citationID":"brmHnBom","properties":{"formattedCitation":"[27]","plainCitation":"[27]","noteIndex":0},"citationItems":[{"id":439,"uris":["http://zotero.org/users/local/czc11fzA/items/DHKC67MI"],"itemData":{"id":439,"type":"article-journal","abstract":"This work showcases a novel optical setup for water sensing based on transmission (Tx) (%) and absorbance (Ab) (AU). Four different water samples examine the sensing ability of the proposed device. These samples consist of RO water, tap water, groundwater, and pond water. The setup details the Tx (%) and Ab (AU) from different water samples. The Tx (%) obtained from the RO water (RW), tap water (TW), groundwater (GW), and pond water (PW) are 51.71%, 49.63%, 47.24%, and 45.92%, respectively. Similarly, the water sample’s Ab (AU) is 0.288 AU, 0.297 AU, 0.320 AU, and 0.336 AU, corresponding to RW, TW, GW, and PW respectively. A linear relationship between Tx (%) and wavelength reaching the degree (2) provides maximum R2 = 0.9313. Similarly, a linear relationship between Ab (AU) and wavelength corresponding to a degree (2) provides maximum R2 = 0.9999. Thus, the developed setup successfully provides information about the sensing features from different water samples.","container-title":"Plasmonics","DOI":"10.1007/s11468-023-01979-7","ISSN":"1557-1963","issue":"1","journalAbbreviation":"Plasmonics","language":"en","page":"447-455","source":"Springer Link","title":"Performance Analysis of a Developed Optical Sensing Setup Based on the Beer-Lambert Law","URL":"https://doi.org/10.1007/s11468-023-01979-7","volume":"19","author":[{"family":"Shakya","given":"Amit Kumar"},{"family":"Singh","given":"Surinder"}],"accessed":{"date-parts":[["2024",3,3]]},"issued":{"date-parts":[["2024",2,1]]}}}],"schema":"https://github.com/citation-style-language/schema/raw/master/csl-citation.json"} </w:instrText>
      </w:r>
      <w:r w:rsidRPr="004E4F6E">
        <w:fldChar w:fldCharType="separate"/>
      </w:r>
      <w:r w:rsidRPr="004E4F6E">
        <w:rPr>
          <w:rFonts w:cs="Times"/>
        </w:rPr>
        <w:t>[27]</w:t>
      </w:r>
      <w:r w:rsidRPr="004E4F6E">
        <w:fldChar w:fldCharType="end"/>
      </w:r>
      <w:r w:rsidRPr="004E4F6E">
        <w:t xml:space="preserve">. </w:t>
      </w:r>
    </w:p>
    <w:p w14:paraId="67CA9425" w14:textId="6220B0E4" w:rsidR="004E4F6E" w:rsidRDefault="004E4F6E" w:rsidP="003D04B2">
      <w:pPr>
        <w:ind w:left="2550"/>
      </w:pPr>
      <w:r w:rsidRPr="004E4F6E">
        <w:t xml:space="preserve">Figure 4 (a) and Figure 4 (b) represent the </w:t>
      </w:r>
      <w:r w:rsidR="00B92004">
        <w:t xml:space="preserve">spectral behaviour of the </w:t>
      </w:r>
      <w:r w:rsidRPr="004E4F6E">
        <w:t>transmission (%) and absorbance (AU) caused by HM</w:t>
      </w:r>
      <w:r w:rsidR="00B92004">
        <w:t>s</w:t>
      </w:r>
      <w:r w:rsidRPr="004E4F6E">
        <w:t xml:space="preserve"> in water sample</w:t>
      </w:r>
      <w:r w:rsidR="00B92004">
        <w:t>.</w:t>
      </w:r>
      <w:r w:rsidRPr="004E4F6E">
        <w:t xml:space="preserve"> Table (2) presents </w:t>
      </w:r>
      <w:r w:rsidR="000C4B1D">
        <w:t>the statistical quantif</w:t>
      </w:r>
      <w:r w:rsidR="007F614E">
        <w:t>i</w:t>
      </w:r>
      <w:r w:rsidR="000C4B1D">
        <w:t xml:space="preserve">cation of the </w:t>
      </w:r>
      <w:r w:rsidRPr="004E4F6E">
        <w:t xml:space="preserve">transmission (Tx) and absorbance (AU) </w:t>
      </w:r>
      <w:r w:rsidR="000C4B1D">
        <w:t xml:space="preserve">obtained from the </w:t>
      </w:r>
      <w:r w:rsidRPr="004E4F6E">
        <w:t>HM solution.</w:t>
      </w:r>
    </w:p>
    <w:p w14:paraId="4DA23CA2" w14:textId="267E0982" w:rsidR="003752A1" w:rsidRDefault="003D04B2" w:rsidP="001A0DC9">
      <w:pPr>
        <w:jc w:val="left"/>
      </w:pPr>
      <w:r>
        <w:drawing>
          <wp:anchor distT="0" distB="0" distL="114300" distR="114300" simplePos="0" relativeHeight="251680768" behindDoc="0" locked="0" layoutInCell="1" allowOverlap="1" wp14:anchorId="2EE4B6FD" wp14:editId="7FA9C008">
            <wp:simplePos x="0" y="0"/>
            <wp:positionH relativeFrom="column">
              <wp:posOffset>1647825</wp:posOffset>
            </wp:positionH>
            <wp:positionV relativeFrom="paragraph">
              <wp:posOffset>26670</wp:posOffset>
            </wp:positionV>
            <wp:extent cx="3863340" cy="1979930"/>
            <wp:effectExtent l="0" t="0" r="381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63340" cy="1979930"/>
                    </a:xfrm>
                    <a:prstGeom prst="rect">
                      <a:avLst/>
                    </a:prstGeom>
                  </pic:spPr>
                </pic:pic>
              </a:graphicData>
            </a:graphic>
          </wp:anchor>
        </w:drawing>
      </w:r>
      <w:r w:rsidR="001A0DC9">
        <w:t xml:space="preserve">                               </w:t>
      </w:r>
    </w:p>
    <w:p w14:paraId="74CEC129" w14:textId="77777777" w:rsidR="003D04B2" w:rsidRDefault="003D04B2" w:rsidP="00AD03B5">
      <w:pPr>
        <w:ind w:left="2550"/>
        <w:rPr>
          <w:b/>
          <w:sz w:val="18"/>
          <w:szCs w:val="18"/>
        </w:rPr>
      </w:pPr>
    </w:p>
    <w:p w14:paraId="728343E1" w14:textId="77777777" w:rsidR="003D04B2" w:rsidRDefault="003D04B2" w:rsidP="00AD03B5">
      <w:pPr>
        <w:ind w:left="2550"/>
        <w:rPr>
          <w:b/>
          <w:sz w:val="18"/>
          <w:szCs w:val="18"/>
        </w:rPr>
      </w:pPr>
    </w:p>
    <w:p w14:paraId="4131A490" w14:textId="77777777" w:rsidR="003D04B2" w:rsidRDefault="003D04B2" w:rsidP="00AD03B5">
      <w:pPr>
        <w:ind w:left="2550"/>
        <w:rPr>
          <w:b/>
          <w:sz w:val="18"/>
          <w:szCs w:val="18"/>
        </w:rPr>
      </w:pPr>
    </w:p>
    <w:p w14:paraId="7D8ED718" w14:textId="77777777" w:rsidR="003D04B2" w:rsidRDefault="003D04B2" w:rsidP="00AD03B5">
      <w:pPr>
        <w:ind w:left="2550"/>
        <w:rPr>
          <w:b/>
          <w:sz w:val="18"/>
          <w:szCs w:val="18"/>
        </w:rPr>
      </w:pPr>
    </w:p>
    <w:p w14:paraId="7FDA87B6" w14:textId="77777777" w:rsidR="003D04B2" w:rsidRDefault="003D04B2" w:rsidP="00AD03B5">
      <w:pPr>
        <w:ind w:left="2550"/>
        <w:rPr>
          <w:b/>
          <w:sz w:val="18"/>
          <w:szCs w:val="18"/>
        </w:rPr>
      </w:pPr>
    </w:p>
    <w:p w14:paraId="695ABA31" w14:textId="77777777" w:rsidR="003D04B2" w:rsidRDefault="003D04B2" w:rsidP="00AD03B5">
      <w:pPr>
        <w:ind w:left="2550"/>
        <w:rPr>
          <w:b/>
          <w:sz w:val="18"/>
          <w:szCs w:val="18"/>
        </w:rPr>
      </w:pPr>
    </w:p>
    <w:p w14:paraId="65B4E75C" w14:textId="77777777" w:rsidR="003D04B2" w:rsidRDefault="003D04B2" w:rsidP="00AD03B5">
      <w:pPr>
        <w:ind w:left="2550"/>
        <w:rPr>
          <w:b/>
          <w:sz w:val="18"/>
          <w:szCs w:val="18"/>
        </w:rPr>
      </w:pPr>
    </w:p>
    <w:p w14:paraId="5F833A6C" w14:textId="77777777" w:rsidR="003D04B2" w:rsidRDefault="003D04B2" w:rsidP="00AD03B5">
      <w:pPr>
        <w:ind w:left="2550"/>
        <w:rPr>
          <w:b/>
          <w:sz w:val="18"/>
          <w:szCs w:val="18"/>
        </w:rPr>
      </w:pPr>
    </w:p>
    <w:p w14:paraId="0BD55096" w14:textId="77777777" w:rsidR="003D04B2" w:rsidRDefault="003D04B2" w:rsidP="00AD03B5">
      <w:pPr>
        <w:ind w:left="2550"/>
        <w:rPr>
          <w:b/>
          <w:sz w:val="18"/>
          <w:szCs w:val="18"/>
        </w:rPr>
      </w:pPr>
    </w:p>
    <w:p w14:paraId="63FCE220" w14:textId="3A989D3F" w:rsidR="003752A1" w:rsidRPr="003752A1" w:rsidRDefault="003752A1" w:rsidP="00AD03B5">
      <w:pPr>
        <w:ind w:left="2550"/>
        <w:rPr>
          <w:sz w:val="18"/>
          <w:szCs w:val="18"/>
        </w:rPr>
      </w:pPr>
      <w:r w:rsidRPr="003752A1">
        <w:rPr>
          <w:b/>
          <w:sz w:val="18"/>
          <w:szCs w:val="18"/>
        </w:rPr>
        <w:t>Figure</w:t>
      </w:r>
      <w:r w:rsidR="002C5DA5">
        <w:rPr>
          <w:b/>
          <w:sz w:val="18"/>
          <w:szCs w:val="18"/>
        </w:rPr>
        <w:t xml:space="preserve"> </w:t>
      </w:r>
      <w:r w:rsidRPr="003752A1">
        <w:rPr>
          <w:b/>
          <w:sz w:val="18"/>
          <w:szCs w:val="18"/>
        </w:rPr>
        <w:t>4</w:t>
      </w:r>
      <w:r w:rsidR="002C5DA5">
        <w:rPr>
          <w:b/>
          <w:sz w:val="18"/>
          <w:szCs w:val="18"/>
        </w:rPr>
        <w:t>.</w:t>
      </w:r>
      <w:r w:rsidRPr="003752A1">
        <w:rPr>
          <w:sz w:val="18"/>
          <w:szCs w:val="18"/>
        </w:rPr>
        <w:t xml:space="preserve"> Spectroscopy analysis of HM solution (a) Transmission (%) (b) Absorbance (AU)    </w:t>
      </w:r>
    </w:p>
    <w:p w14:paraId="777BC634" w14:textId="6DA40001" w:rsidR="003752A1" w:rsidRPr="003752A1" w:rsidRDefault="002C5DA5" w:rsidP="002C5DA5">
      <w:pPr>
        <w:ind w:left="510"/>
        <w:rPr>
          <w:sz w:val="18"/>
          <w:szCs w:val="18"/>
        </w:rPr>
      </w:pPr>
      <w:r>
        <w:rPr>
          <w:b/>
          <w:bCs/>
          <w:sz w:val="18"/>
          <w:szCs w:val="18"/>
        </w:rPr>
        <w:lastRenderedPageBreak/>
        <w:t xml:space="preserve">                           </w:t>
      </w:r>
      <w:r w:rsidR="003752A1" w:rsidRPr="00681176">
        <w:rPr>
          <w:b/>
          <w:bCs/>
          <w:sz w:val="18"/>
          <w:szCs w:val="18"/>
        </w:rPr>
        <w:t>Table 2.</w:t>
      </w:r>
      <w:r w:rsidR="003752A1" w:rsidRPr="003752A1">
        <w:rPr>
          <w:sz w:val="18"/>
          <w:szCs w:val="18"/>
        </w:rPr>
        <w:t xml:space="preserve"> </w:t>
      </w:r>
      <w:r w:rsidR="003752A1" w:rsidRPr="003752A1">
        <w:rPr>
          <w:rFonts w:eastAsiaTheme="minorEastAsia"/>
          <w:sz w:val="18"/>
          <w:szCs w:val="18"/>
        </w:rPr>
        <w:t>Transmission and Absorbance of heavy metal</w:t>
      </w:r>
      <w:r w:rsidR="000C4B1D">
        <w:rPr>
          <w:rFonts w:eastAsiaTheme="minorEastAsia"/>
          <w:sz w:val="18"/>
          <w:szCs w:val="18"/>
        </w:rPr>
        <w:t xml:space="preserve"> water</w:t>
      </w:r>
      <w:r w:rsidR="003752A1" w:rsidRPr="003752A1">
        <w:rPr>
          <w:rFonts w:eastAsiaTheme="minorEastAsia"/>
          <w:sz w:val="18"/>
          <w:szCs w:val="18"/>
        </w:rPr>
        <w:t xml:space="preserve"> solution </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1290"/>
        <w:gridCol w:w="2503"/>
        <w:gridCol w:w="1668"/>
        <w:gridCol w:w="2711"/>
        <w:gridCol w:w="2294"/>
      </w:tblGrid>
      <w:tr w:rsidR="003752A1" w:rsidRPr="003752A1" w14:paraId="5124CC8C" w14:textId="77777777" w:rsidTr="00681176">
        <w:tc>
          <w:tcPr>
            <w:tcW w:w="616" w:type="pct"/>
            <w:tcBorders>
              <w:bottom w:val="single" w:sz="4" w:space="0" w:color="auto"/>
              <w:right w:val="nil"/>
            </w:tcBorders>
          </w:tcPr>
          <w:p w14:paraId="626FBE43" w14:textId="77777777" w:rsidR="003752A1" w:rsidRPr="00681176" w:rsidRDefault="003752A1" w:rsidP="003752A1">
            <w:pPr>
              <w:spacing w:line="240" w:lineRule="auto"/>
              <w:jc w:val="center"/>
              <w:rPr>
                <w:rFonts w:eastAsiaTheme="minorEastAsia"/>
                <w:b/>
                <w:bCs/>
                <w:sz w:val="18"/>
                <w:szCs w:val="18"/>
              </w:rPr>
            </w:pPr>
            <w:r w:rsidRPr="00681176">
              <w:rPr>
                <w:rFonts w:eastAsiaTheme="minorEastAsia"/>
                <w:b/>
                <w:bCs/>
                <w:sz w:val="18"/>
                <w:szCs w:val="18"/>
              </w:rPr>
              <w:t>HM</w:t>
            </w:r>
          </w:p>
        </w:tc>
        <w:tc>
          <w:tcPr>
            <w:tcW w:w="1196" w:type="pct"/>
            <w:tcBorders>
              <w:left w:val="nil"/>
              <w:bottom w:val="single" w:sz="4" w:space="0" w:color="auto"/>
              <w:right w:val="nil"/>
            </w:tcBorders>
          </w:tcPr>
          <w:p w14:paraId="73E2F677" w14:textId="77777777" w:rsidR="003752A1" w:rsidRPr="00681176" w:rsidRDefault="003752A1" w:rsidP="003752A1">
            <w:pPr>
              <w:spacing w:line="240" w:lineRule="auto"/>
              <w:jc w:val="center"/>
              <w:rPr>
                <w:rFonts w:eastAsiaTheme="minorEastAsia"/>
                <w:b/>
                <w:bCs/>
                <w:sz w:val="18"/>
                <w:szCs w:val="18"/>
              </w:rPr>
            </w:pPr>
            <w:r w:rsidRPr="00681176">
              <w:rPr>
                <w:rFonts w:eastAsiaTheme="minorEastAsia"/>
                <w:b/>
                <w:bCs/>
                <w:sz w:val="18"/>
                <w:szCs w:val="18"/>
              </w:rPr>
              <w:t>Wavelength (nm)</w:t>
            </w:r>
          </w:p>
        </w:tc>
        <w:tc>
          <w:tcPr>
            <w:tcW w:w="797" w:type="pct"/>
            <w:tcBorders>
              <w:left w:val="nil"/>
              <w:bottom w:val="single" w:sz="4" w:space="0" w:color="auto"/>
              <w:right w:val="nil"/>
            </w:tcBorders>
          </w:tcPr>
          <w:p w14:paraId="6516232C" w14:textId="77777777" w:rsidR="003752A1" w:rsidRPr="00681176" w:rsidRDefault="003752A1" w:rsidP="003752A1">
            <w:pPr>
              <w:spacing w:line="240" w:lineRule="auto"/>
              <w:jc w:val="center"/>
              <w:rPr>
                <w:rFonts w:eastAsiaTheme="minorEastAsia"/>
                <w:b/>
                <w:bCs/>
                <w:sz w:val="18"/>
                <w:szCs w:val="18"/>
              </w:rPr>
            </w:pPr>
            <w:r w:rsidRPr="00681176">
              <w:rPr>
                <w:rFonts w:eastAsiaTheme="minorEastAsia"/>
                <w:b/>
                <w:bCs/>
                <w:sz w:val="18"/>
                <w:szCs w:val="18"/>
              </w:rPr>
              <w:t>Tx (%)</w:t>
            </w:r>
          </w:p>
        </w:tc>
        <w:tc>
          <w:tcPr>
            <w:tcW w:w="1295" w:type="pct"/>
            <w:tcBorders>
              <w:left w:val="nil"/>
              <w:bottom w:val="single" w:sz="4" w:space="0" w:color="auto"/>
              <w:right w:val="nil"/>
            </w:tcBorders>
          </w:tcPr>
          <w:p w14:paraId="1D503736" w14:textId="77777777" w:rsidR="003752A1" w:rsidRPr="00681176" w:rsidRDefault="003752A1" w:rsidP="003752A1">
            <w:pPr>
              <w:spacing w:line="240" w:lineRule="auto"/>
              <w:jc w:val="center"/>
              <w:rPr>
                <w:rFonts w:eastAsiaTheme="minorEastAsia"/>
                <w:b/>
                <w:bCs/>
                <w:sz w:val="18"/>
                <w:szCs w:val="18"/>
              </w:rPr>
            </w:pPr>
            <w:r w:rsidRPr="00681176">
              <w:rPr>
                <w:rFonts w:eastAsiaTheme="minorEastAsia"/>
                <w:b/>
                <w:bCs/>
                <w:sz w:val="18"/>
                <w:szCs w:val="18"/>
              </w:rPr>
              <w:t>Wavelength (nm)</w:t>
            </w:r>
          </w:p>
        </w:tc>
        <w:tc>
          <w:tcPr>
            <w:tcW w:w="1097" w:type="pct"/>
            <w:tcBorders>
              <w:left w:val="nil"/>
              <w:bottom w:val="single" w:sz="4" w:space="0" w:color="auto"/>
            </w:tcBorders>
          </w:tcPr>
          <w:p w14:paraId="2962DF7F" w14:textId="77777777" w:rsidR="003752A1" w:rsidRPr="00681176" w:rsidRDefault="003752A1" w:rsidP="003752A1">
            <w:pPr>
              <w:spacing w:line="240" w:lineRule="auto"/>
              <w:jc w:val="center"/>
              <w:rPr>
                <w:rFonts w:eastAsiaTheme="minorEastAsia"/>
                <w:b/>
                <w:bCs/>
                <w:sz w:val="18"/>
                <w:szCs w:val="18"/>
              </w:rPr>
            </w:pPr>
            <w:r w:rsidRPr="00681176">
              <w:rPr>
                <w:rFonts w:eastAsiaTheme="minorEastAsia"/>
                <w:b/>
                <w:bCs/>
                <w:sz w:val="18"/>
                <w:szCs w:val="18"/>
              </w:rPr>
              <w:t>Ab (AU)</w:t>
            </w:r>
          </w:p>
        </w:tc>
      </w:tr>
      <w:tr w:rsidR="003752A1" w:rsidRPr="003752A1" w14:paraId="03F0B22E" w14:textId="77777777" w:rsidTr="00681176">
        <w:tc>
          <w:tcPr>
            <w:tcW w:w="616" w:type="pct"/>
            <w:tcBorders>
              <w:bottom w:val="single" w:sz="4" w:space="0" w:color="auto"/>
              <w:right w:val="nil"/>
            </w:tcBorders>
          </w:tcPr>
          <w:p w14:paraId="0BC806A8" w14:textId="77777777" w:rsidR="003752A1" w:rsidRPr="003752A1" w:rsidRDefault="003752A1" w:rsidP="003752A1">
            <w:pPr>
              <w:spacing w:line="240" w:lineRule="auto"/>
              <w:jc w:val="center"/>
              <w:rPr>
                <w:rFonts w:eastAsiaTheme="minorEastAsia"/>
                <w:sz w:val="18"/>
                <w:szCs w:val="18"/>
              </w:rPr>
            </w:pPr>
            <w:r w:rsidRPr="003752A1">
              <w:rPr>
                <w:rFonts w:eastAsiaTheme="minorEastAsia"/>
                <w:sz w:val="18"/>
                <w:szCs w:val="18"/>
              </w:rPr>
              <w:t>Pb</w:t>
            </w:r>
            <w:r w:rsidRPr="003752A1">
              <w:rPr>
                <w:rFonts w:eastAsiaTheme="minorEastAsia"/>
                <w:sz w:val="18"/>
                <w:szCs w:val="18"/>
                <w:vertAlign w:val="superscript"/>
              </w:rPr>
              <w:t>2+</w:t>
            </w:r>
          </w:p>
        </w:tc>
        <w:tc>
          <w:tcPr>
            <w:tcW w:w="1196" w:type="pct"/>
            <w:tcBorders>
              <w:left w:val="nil"/>
              <w:bottom w:val="single" w:sz="4" w:space="0" w:color="auto"/>
              <w:right w:val="nil"/>
            </w:tcBorders>
          </w:tcPr>
          <w:p w14:paraId="13B40ECF" w14:textId="77777777" w:rsidR="003752A1" w:rsidRPr="003752A1" w:rsidRDefault="003752A1" w:rsidP="003752A1">
            <w:pPr>
              <w:spacing w:line="240" w:lineRule="auto"/>
              <w:jc w:val="center"/>
              <w:rPr>
                <w:rFonts w:eastAsiaTheme="minorEastAsia"/>
                <w:sz w:val="18"/>
                <w:szCs w:val="18"/>
              </w:rPr>
            </w:pPr>
            <w:r w:rsidRPr="003752A1">
              <w:rPr>
                <w:rFonts w:eastAsiaTheme="minorEastAsia"/>
                <w:sz w:val="18"/>
                <w:szCs w:val="18"/>
              </w:rPr>
              <w:t>1012.29</w:t>
            </w:r>
          </w:p>
        </w:tc>
        <w:tc>
          <w:tcPr>
            <w:tcW w:w="797" w:type="pct"/>
            <w:tcBorders>
              <w:left w:val="nil"/>
              <w:bottom w:val="single" w:sz="4" w:space="0" w:color="auto"/>
              <w:right w:val="nil"/>
            </w:tcBorders>
          </w:tcPr>
          <w:p w14:paraId="7DA8E261" w14:textId="77777777" w:rsidR="003752A1" w:rsidRPr="003752A1" w:rsidRDefault="003752A1" w:rsidP="003752A1">
            <w:pPr>
              <w:spacing w:line="240" w:lineRule="auto"/>
              <w:jc w:val="center"/>
              <w:rPr>
                <w:rFonts w:eastAsiaTheme="minorEastAsia"/>
                <w:sz w:val="18"/>
                <w:szCs w:val="18"/>
              </w:rPr>
            </w:pPr>
            <w:r w:rsidRPr="003752A1">
              <w:rPr>
                <w:rFonts w:eastAsiaTheme="minorEastAsia"/>
                <w:sz w:val="18"/>
                <w:szCs w:val="18"/>
              </w:rPr>
              <w:t>42.89</w:t>
            </w:r>
          </w:p>
        </w:tc>
        <w:tc>
          <w:tcPr>
            <w:tcW w:w="1295" w:type="pct"/>
            <w:tcBorders>
              <w:left w:val="nil"/>
              <w:bottom w:val="single" w:sz="4" w:space="0" w:color="auto"/>
              <w:right w:val="nil"/>
            </w:tcBorders>
          </w:tcPr>
          <w:p w14:paraId="53019282" w14:textId="77777777" w:rsidR="003752A1" w:rsidRPr="003752A1" w:rsidRDefault="003752A1" w:rsidP="003752A1">
            <w:pPr>
              <w:spacing w:line="240" w:lineRule="auto"/>
              <w:jc w:val="center"/>
              <w:rPr>
                <w:rFonts w:eastAsiaTheme="minorEastAsia"/>
                <w:sz w:val="18"/>
                <w:szCs w:val="18"/>
              </w:rPr>
            </w:pPr>
            <w:r w:rsidRPr="003752A1">
              <w:rPr>
                <w:rFonts w:eastAsiaTheme="minorEastAsia"/>
                <w:sz w:val="18"/>
                <w:szCs w:val="18"/>
              </w:rPr>
              <w:t>1005.45</w:t>
            </w:r>
          </w:p>
        </w:tc>
        <w:tc>
          <w:tcPr>
            <w:tcW w:w="1097" w:type="pct"/>
            <w:tcBorders>
              <w:left w:val="nil"/>
              <w:bottom w:val="single" w:sz="4" w:space="0" w:color="auto"/>
            </w:tcBorders>
          </w:tcPr>
          <w:p w14:paraId="7E5E5506" w14:textId="77777777" w:rsidR="003752A1" w:rsidRPr="003752A1" w:rsidRDefault="003752A1" w:rsidP="003752A1">
            <w:pPr>
              <w:spacing w:line="240" w:lineRule="auto"/>
              <w:jc w:val="center"/>
              <w:rPr>
                <w:rFonts w:eastAsiaTheme="minorEastAsia"/>
                <w:sz w:val="18"/>
                <w:szCs w:val="18"/>
              </w:rPr>
            </w:pPr>
            <w:r w:rsidRPr="003752A1">
              <w:rPr>
                <w:rFonts w:eastAsiaTheme="minorEastAsia"/>
                <w:sz w:val="18"/>
                <w:szCs w:val="18"/>
              </w:rPr>
              <w:t>0.172</w:t>
            </w:r>
          </w:p>
        </w:tc>
      </w:tr>
      <w:tr w:rsidR="003752A1" w:rsidRPr="003752A1" w14:paraId="3C961EFF" w14:textId="77777777" w:rsidTr="00681176">
        <w:tc>
          <w:tcPr>
            <w:tcW w:w="616" w:type="pct"/>
            <w:tcBorders>
              <w:bottom w:val="single" w:sz="4" w:space="0" w:color="auto"/>
              <w:right w:val="nil"/>
            </w:tcBorders>
          </w:tcPr>
          <w:p w14:paraId="43F050DF" w14:textId="77777777" w:rsidR="003752A1" w:rsidRPr="003752A1" w:rsidRDefault="003752A1" w:rsidP="003752A1">
            <w:pPr>
              <w:spacing w:line="240" w:lineRule="auto"/>
              <w:jc w:val="center"/>
              <w:rPr>
                <w:rFonts w:eastAsiaTheme="minorEastAsia"/>
                <w:sz w:val="18"/>
                <w:szCs w:val="18"/>
              </w:rPr>
            </w:pPr>
            <w:r w:rsidRPr="003752A1">
              <w:rPr>
                <w:rFonts w:eastAsiaTheme="minorEastAsia"/>
                <w:sz w:val="18"/>
                <w:szCs w:val="18"/>
              </w:rPr>
              <w:t>Hg</w:t>
            </w:r>
            <w:r w:rsidRPr="003752A1">
              <w:rPr>
                <w:rFonts w:eastAsiaTheme="minorEastAsia"/>
                <w:sz w:val="18"/>
                <w:szCs w:val="18"/>
                <w:vertAlign w:val="superscript"/>
              </w:rPr>
              <w:t>2+</w:t>
            </w:r>
          </w:p>
        </w:tc>
        <w:tc>
          <w:tcPr>
            <w:tcW w:w="1196" w:type="pct"/>
            <w:tcBorders>
              <w:left w:val="nil"/>
              <w:bottom w:val="single" w:sz="4" w:space="0" w:color="auto"/>
              <w:right w:val="nil"/>
            </w:tcBorders>
          </w:tcPr>
          <w:p w14:paraId="755B63C2" w14:textId="77777777" w:rsidR="003752A1" w:rsidRPr="003752A1" w:rsidRDefault="003752A1" w:rsidP="003752A1">
            <w:pPr>
              <w:spacing w:line="240" w:lineRule="auto"/>
              <w:jc w:val="center"/>
              <w:rPr>
                <w:rFonts w:eastAsiaTheme="minorEastAsia"/>
                <w:sz w:val="18"/>
                <w:szCs w:val="18"/>
              </w:rPr>
            </w:pPr>
            <w:r w:rsidRPr="003752A1">
              <w:rPr>
                <w:rFonts w:eastAsiaTheme="minorEastAsia"/>
                <w:sz w:val="18"/>
                <w:szCs w:val="18"/>
              </w:rPr>
              <w:t>1089.84</w:t>
            </w:r>
          </w:p>
        </w:tc>
        <w:tc>
          <w:tcPr>
            <w:tcW w:w="797" w:type="pct"/>
            <w:tcBorders>
              <w:left w:val="nil"/>
              <w:bottom w:val="single" w:sz="4" w:space="0" w:color="auto"/>
              <w:right w:val="nil"/>
            </w:tcBorders>
          </w:tcPr>
          <w:p w14:paraId="4E0F0721" w14:textId="77777777" w:rsidR="003752A1" w:rsidRPr="003752A1" w:rsidRDefault="003752A1" w:rsidP="003752A1">
            <w:pPr>
              <w:spacing w:line="240" w:lineRule="auto"/>
              <w:jc w:val="center"/>
              <w:rPr>
                <w:rFonts w:eastAsiaTheme="minorEastAsia"/>
                <w:sz w:val="18"/>
                <w:szCs w:val="18"/>
              </w:rPr>
            </w:pPr>
            <w:r w:rsidRPr="003752A1">
              <w:rPr>
                <w:rFonts w:eastAsiaTheme="minorEastAsia"/>
                <w:sz w:val="18"/>
                <w:szCs w:val="18"/>
              </w:rPr>
              <w:t>38.69</w:t>
            </w:r>
          </w:p>
        </w:tc>
        <w:tc>
          <w:tcPr>
            <w:tcW w:w="1295" w:type="pct"/>
            <w:tcBorders>
              <w:left w:val="nil"/>
              <w:bottom w:val="single" w:sz="4" w:space="0" w:color="auto"/>
              <w:right w:val="nil"/>
            </w:tcBorders>
          </w:tcPr>
          <w:p w14:paraId="31916E5B" w14:textId="77777777" w:rsidR="003752A1" w:rsidRPr="003752A1" w:rsidRDefault="003752A1" w:rsidP="003752A1">
            <w:pPr>
              <w:spacing w:line="240" w:lineRule="auto"/>
              <w:jc w:val="center"/>
              <w:rPr>
                <w:rFonts w:eastAsiaTheme="minorEastAsia"/>
                <w:sz w:val="18"/>
                <w:szCs w:val="18"/>
              </w:rPr>
            </w:pPr>
            <w:r w:rsidRPr="003752A1">
              <w:rPr>
                <w:rFonts w:eastAsiaTheme="minorEastAsia"/>
                <w:sz w:val="18"/>
                <w:szCs w:val="18"/>
              </w:rPr>
              <w:t>1068.91</w:t>
            </w:r>
          </w:p>
        </w:tc>
        <w:tc>
          <w:tcPr>
            <w:tcW w:w="1097" w:type="pct"/>
            <w:tcBorders>
              <w:left w:val="nil"/>
              <w:bottom w:val="single" w:sz="4" w:space="0" w:color="auto"/>
            </w:tcBorders>
          </w:tcPr>
          <w:p w14:paraId="33436C15" w14:textId="77777777" w:rsidR="003752A1" w:rsidRPr="003752A1" w:rsidRDefault="003752A1" w:rsidP="003752A1">
            <w:pPr>
              <w:spacing w:line="240" w:lineRule="auto"/>
              <w:jc w:val="center"/>
              <w:rPr>
                <w:rFonts w:eastAsiaTheme="minorEastAsia"/>
                <w:sz w:val="18"/>
                <w:szCs w:val="18"/>
              </w:rPr>
            </w:pPr>
            <w:r w:rsidRPr="003752A1">
              <w:rPr>
                <w:rFonts w:eastAsiaTheme="minorEastAsia"/>
                <w:sz w:val="18"/>
                <w:szCs w:val="18"/>
              </w:rPr>
              <w:t>0.198</w:t>
            </w:r>
          </w:p>
        </w:tc>
      </w:tr>
      <w:tr w:rsidR="003752A1" w:rsidRPr="003752A1" w14:paraId="795B1C44" w14:textId="77777777" w:rsidTr="00681176">
        <w:tc>
          <w:tcPr>
            <w:tcW w:w="616" w:type="pct"/>
            <w:tcBorders>
              <w:bottom w:val="single" w:sz="4" w:space="0" w:color="auto"/>
              <w:right w:val="nil"/>
            </w:tcBorders>
          </w:tcPr>
          <w:p w14:paraId="662FED68" w14:textId="77777777" w:rsidR="003752A1" w:rsidRPr="003752A1" w:rsidRDefault="003752A1" w:rsidP="003752A1">
            <w:pPr>
              <w:spacing w:line="240" w:lineRule="auto"/>
              <w:jc w:val="center"/>
              <w:rPr>
                <w:rFonts w:eastAsiaTheme="minorEastAsia"/>
                <w:sz w:val="18"/>
                <w:szCs w:val="18"/>
              </w:rPr>
            </w:pPr>
            <w:r w:rsidRPr="003752A1">
              <w:rPr>
                <w:rFonts w:eastAsiaTheme="minorEastAsia"/>
                <w:sz w:val="18"/>
                <w:szCs w:val="18"/>
              </w:rPr>
              <w:t>Cd</w:t>
            </w:r>
            <w:r w:rsidRPr="003752A1">
              <w:rPr>
                <w:rFonts w:eastAsiaTheme="minorEastAsia"/>
                <w:sz w:val="18"/>
                <w:szCs w:val="18"/>
                <w:vertAlign w:val="superscript"/>
              </w:rPr>
              <w:t>2+</w:t>
            </w:r>
          </w:p>
        </w:tc>
        <w:tc>
          <w:tcPr>
            <w:tcW w:w="1196" w:type="pct"/>
            <w:tcBorders>
              <w:left w:val="nil"/>
              <w:bottom w:val="single" w:sz="4" w:space="0" w:color="auto"/>
              <w:right w:val="nil"/>
            </w:tcBorders>
          </w:tcPr>
          <w:p w14:paraId="57B3A7A4" w14:textId="77777777" w:rsidR="003752A1" w:rsidRPr="003752A1" w:rsidRDefault="003752A1" w:rsidP="003752A1">
            <w:pPr>
              <w:spacing w:line="240" w:lineRule="auto"/>
              <w:jc w:val="center"/>
              <w:rPr>
                <w:rFonts w:eastAsiaTheme="minorEastAsia"/>
                <w:sz w:val="18"/>
                <w:szCs w:val="18"/>
              </w:rPr>
            </w:pPr>
            <w:r w:rsidRPr="003752A1">
              <w:rPr>
                <w:rFonts w:eastAsiaTheme="minorEastAsia"/>
                <w:sz w:val="18"/>
                <w:szCs w:val="18"/>
              </w:rPr>
              <w:t>1162.51</w:t>
            </w:r>
          </w:p>
        </w:tc>
        <w:tc>
          <w:tcPr>
            <w:tcW w:w="797" w:type="pct"/>
            <w:tcBorders>
              <w:left w:val="nil"/>
              <w:bottom w:val="single" w:sz="4" w:space="0" w:color="auto"/>
              <w:right w:val="nil"/>
            </w:tcBorders>
          </w:tcPr>
          <w:p w14:paraId="223317E5" w14:textId="77777777" w:rsidR="003752A1" w:rsidRPr="003752A1" w:rsidRDefault="003752A1" w:rsidP="003752A1">
            <w:pPr>
              <w:spacing w:line="240" w:lineRule="auto"/>
              <w:jc w:val="center"/>
              <w:rPr>
                <w:rFonts w:eastAsiaTheme="minorEastAsia"/>
                <w:sz w:val="18"/>
                <w:szCs w:val="18"/>
              </w:rPr>
            </w:pPr>
            <w:r w:rsidRPr="003752A1">
              <w:rPr>
                <w:rFonts w:eastAsiaTheme="minorEastAsia"/>
                <w:sz w:val="18"/>
                <w:szCs w:val="18"/>
              </w:rPr>
              <w:t>34.26</w:t>
            </w:r>
          </w:p>
        </w:tc>
        <w:tc>
          <w:tcPr>
            <w:tcW w:w="1295" w:type="pct"/>
            <w:tcBorders>
              <w:left w:val="nil"/>
              <w:bottom w:val="single" w:sz="4" w:space="0" w:color="auto"/>
              <w:right w:val="nil"/>
            </w:tcBorders>
          </w:tcPr>
          <w:p w14:paraId="1D287373" w14:textId="77777777" w:rsidR="003752A1" w:rsidRPr="003752A1" w:rsidRDefault="003752A1" w:rsidP="003752A1">
            <w:pPr>
              <w:spacing w:line="240" w:lineRule="auto"/>
              <w:jc w:val="center"/>
              <w:rPr>
                <w:rFonts w:eastAsiaTheme="minorEastAsia"/>
                <w:sz w:val="18"/>
                <w:szCs w:val="18"/>
              </w:rPr>
            </w:pPr>
            <w:r w:rsidRPr="003752A1">
              <w:rPr>
                <w:rFonts w:eastAsiaTheme="minorEastAsia"/>
                <w:sz w:val="18"/>
                <w:szCs w:val="18"/>
              </w:rPr>
              <w:t>1154.32</w:t>
            </w:r>
          </w:p>
        </w:tc>
        <w:tc>
          <w:tcPr>
            <w:tcW w:w="1097" w:type="pct"/>
            <w:tcBorders>
              <w:left w:val="nil"/>
              <w:bottom w:val="single" w:sz="4" w:space="0" w:color="auto"/>
            </w:tcBorders>
          </w:tcPr>
          <w:p w14:paraId="33E1D2A7" w14:textId="77777777" w:rsidR="003752A1" w:rsidRPr="003752A1" w:rsidRDefault="003752A1" w:rsidP="003752A1">
            <w:pPr>
              <w:spacing w:line="240" w:lineRule="auto"/>
              <w:jc w:val="center"/>
              <w:rPr>
                <w:rFonts w:eastAsiaTheme="minorEastAsia"/>
                <w:sz w:val="18"/>
                <w:szCs w:val="18"/>
              </w:rPr>
            </w:pPr>
            <w:r w:rsidRPr="003752A1">
              <w:rPr>
                <w:rFonts w:eastAsiaTheme="minorEastAsia"/>
                <w:sz w:val="18"/>
                <w:szCs w:val="18"/>
              </w:rPr>
              <w:t>0.214</w:t>
            </w:r>
          </w:p>
        </w:tc>
      </w:tr>
      <w:tr w:rsidR="003752A1" w:rsidRPr="003752A1" w14:paraId="6C673197" w14:textId="77777777" w:rsidTr="00681176">
        <w:tc>
          <w:tcPr>
            <w:tcW w:w="616" w:type="pct"/>
            <w:tcBorders>
              <w:right w:val="nil"/>
            </w:tcBorders>
          </w:tcPr>
          <w:p w14:paraId="37586779" w14:textId="77777777" w:rsidR="003752A1" w:rsidRPr="003752A1" w:rsidRDefault="003752A1" w:rsidP="003752A1">
            <w:pPr>
              <w:spacing w:line="240" w:lineRule="auto"/>
              <w:jc w:val="center"/>
              <w:rPr>
                <w:rFonts w:eastAsiaTheme="minorEastAsia"/>
                <w:sz w:val="18"/>
                <w:szCs w:val="18"/>
              </w:rPr>
            </w:pPr>
            <w:r w:rsidRPr="003752A1">
              <w:rPr>
                <w:rFonts w:eastAsiaTheme="minorEastAsia"/>
                <w:sz w:val="18"/>
                <w:szCs w:val="18"/>
              </w:rPr>
              <w:t>Cu</w:t>
            </w:r>
            <w:r w:rsidRPr="003752A1">
              <w:rPr>
                <w:rFonts w:eastAsiaTheme="minorEastAsia"/>
                <w:sz w:val="18"/>
                <w:szCs w:val="18"/>
                <w:vertAlign w:val="superscript"/>
              </w:rPr>
              <w:t>2+</w:t>
            </w:r>
          </w:p>
        </w:tc>
        <w:tc>
          <w:tcPr>
            <w:tcW w:w="1196" w:type="pct"/>
            <w:tcBorders>
              <w:left w:val="nil"/>
              <w:right w:val="nil"/>
            </w:tcBorders>
          </w:tcPr>
          <w:p w14:paraId="55864FB8" w14:textId="77777777" w:rsidR="003752A1" w:rsidRPr="003752A1" w:rsidRDefault="003752A1" w:rsidP="003752A1">
            <w:pPr>
              <w:spacing w:line="240" w:lineRule="auto"/>
              <w:jc w:val="center"/>
              <w:rPr>
                <w:rFonts w:eastAsiaTheme="minorEastAsia"/>
                <w:sz w:val="18"/>
                <w:szCs w:val="18"/>
              </w:rPr>
            </w:pPr>
            <w:r w:rsidRPr="003752A1">
              <w:rPr>
                <w:rFonts w:eastAsiaTheme="minorEastAsia"/>
                <w:sz w:val="18"/>
                <w:szCs w:val="18"/>
              </w:rPr>
              <w:t>1208.49</w:t>
            </w:r>
          </w:p>
        </w:tc>
        <w:tc>
          <w:tcPr>
            <w:tcW w:w="797" w:type="pct"/>
            <w:tcBorders>
              <w:left w:val="nil"/>
              <w:right w:val="nil"/>
            </w:tcBorders>
          </w:tcPr>
          <w:p w14:paraId="1CAD199E" w14:textId="77777777" w:rsidR="003752A1" w:rsidRPr="003752A1" w:rsidRDefault="003752A1" w:rsidP="003752A1">
            <w:pPr>
              <w:spacing w:line="240" w:lineRule="auto"/>
              <w:jc w:val="center"/>
              <w:rPr>
                <w:rFonts w:eastAsiaTheme="minorEastAsia"/>
                <w:sz w:val="18"/>
                <w:szCs w:val="18"/>
              </w:rPr>
            </w:pPr>
            <w:r w:rsidRPr="003752A1">
              <w:rPr>
                <w:rFonts w:eastAsiaTheme="minorEastAsia"/>
                <w:sz w:val="18"/>
                <w:szCs w:val="18"/>
              </w:rPr>
              <w:t>27.84</w:t>
            </w:r>
          </w:p>
        </w:tc>
        <w:tc>
          <w:tcPr>
            <w:tcW w:w="1295" w:type="pct"/>
            <w:tcBorders>
              <w:left w:val="nil"/>
              <w:right w:val="nil"/>
            </w:tcBorders>
          </w:tcPr>
          <w:p w14:paraId="37BC78B9" w14:textId="77777777" w:rsidR="003752A1" w:rsidRPr="003752A1" w:rsidRDefault="003752A1" w:rsidP="003752A1">
            <w:pPr>
              <w:spacing w:line="240" w:lineRule="auto"/>
              <w:jc w:val="center"/>
              <w:rPr>
                <w:rFonts w:eastAsiaTheme="minorEastAsia"/>
                <w:sz w:val="18"/>
                <w:szCs w:val="18"/>
              </w:rPr>
            </w:pPr>
            <w:r w:rsidRPr="003752A1">
              <w:rPr>
                <w:rFonts w:eastAsiaTheme="minorEastAsia"/>
                <w:sz w:val="18"/>
                <w:szCs w:val="18"/>
              </w:rPr>
              <w:t>1201.84</w:t>
            </w:r>
          </w:p>
        </w:tc>
        <w:tc>
          <w:tcPr>
            <w:tcW w:w="1097" w:type="pct"/>
            <w:tcBorders>
              <w:left w:val="nil"/>
            </w:tcBorders>
          </w:tcPr>
          <w:p w14:paraId="54701F22" w14:textId="77777777" w:rsidR="003752A1" w:rsidRPr="003752A1" w:rsidRDefault="003752A1" w:rsidP="003752A1">
            <w:pPr>
              <w:spacing w:line="240" w:lineRule="auto"/>
              <w:jc w:val="center"/>
              <w:rPr>
                <w:rFonts w:eastAsiaTheme="minorEastAsia"/>
                <w:sz w:val="18"/>
                <w:szCs w:val="18"/>
              </w:rPr>
            </w:pPr>
            <w:r w:rsidRPr="003752A1">
              <w:rPr>
                <w:rFonts w:eastAsiaTheme="minorEastAsia"/>
                <w:sz w:val="18"/>
                <w:szCs w:val="18"/>
              </w:rPr>
              <w:t>0.234</w:t>
            </w:r>
          </w:p>
        </w:tc>
      </w:tr>
    </w:tbl>
    <w:p w14:paraId="193A390E" w14:textId="6F78456F" w:rsidR="0080186F" w:rsidRDefault="003752A1" w:rsidP="00681176">
      <w:pPr>
        <w:spacing w:before="120" w:after="120"/>
        <w:ind w:left="3060"/>
        <w:rPr>
          <w:rFonts w:eastAsiaTheme="minorEastAsia"/>
        </w:rPr>
      </w:pPr>
      <w:r w:rsidRPr="0080186F">
        <w:rPr>
          <w:rFonts w:eastAsiaTheme="minorEastAsia"/>
        </w:rPr>
        <w:t>Thus, it can be concluded that the Tx (%) and Ab (AU) both are inversely related to each other. Now SPR sensing of the HM ions is performed to explore the relation between spectroscopy and sensing parameters.</w:t>
      </w:r>
    </w:p>
    <w:p w14:paraId="40D92ADC" w14:textId="31F643D6" w:rsidR="0080186F" w:rsidRPr="003A0E1B" w:rsidRDefault="0080186F" w:rsidP="003A0E1B">
      <w:pPr>
        <w:pStyle w:val="ListParagraph"/>
        <w:numPr>
          <w:ilvl w:val="1"/>
          <w:numId w:val="32"/>
        </w:numPr>
        <w:bidi w:val="0"/>
        <w:spacing w:after="40" w:line="240" w:lineRule="auto"/>
        <w:rPr>
          <w:rFonts w:ascii="Palatino Linotype" w:hAnsi="Palatino Linotype"/>
          <w:i/>
          <w:iCs/>
          <w:sz w:val="20"/>
          <w:szCs w:val="20"/>
        </w:rPr>
      </w:pPr>
      <w:r w:rsidRPr="003A0E1B">
        <w:rPr>
          <w:rFonts w:ascii="Palatino Linotype" w:hAnsi="Palatino Linotype"/>
          <w:i/>
          <w:iCs/>
          <w:sz w:val="20"/>
          <w:szCs w:val="20"/>
        </w:rPr>
        <w:t>Methodology for refractive index sensing</w:t>
      </w:r>
    </w:p>
    <w:p w14:paraId="664DFF9A" w14:textId="2EEE8ED5" w:rsidR="0080186F" w:rsidRPr="0080186F" w:rsidRDefault="0080186F" w:rsidP="0080186F">
      <w:pPr>
        <w:spacing w:line="240" w:lineRule="auto"/>
        <w:ind w:left="3060"/>
        <w:rPr>
          <w:rFonts w:eastAsiaTheme="minorEastAsia"/>
          <w:rtl/>
        </w:rPr>
      </w:pPr>
      <w:r w:rsidRPr="0080186F">
        <w:rPr>
          <w:rFonts w:eastAsiaTheme="minorEastAsia"/>
        </w:rPr>
        <w:t>In the PCF SPR sensor light localizes in two critical zones, the "core region" and the "metal-dielectric</w:t>
      </w:r>
      <w:r w:rsidR="000C4B1D">
        <w:rPr>
          <w:rFonts w:eastAsiaTheme="minorEastAsia"/>
        </w:rPr>
        <w:t xml:space="preserve"> </w:t>
      </w:r>
      <w:r w:rsidRPr="0080186F">
        <w:rPr>
          <w:rFonts w:eastAsiaTheme="minorEastAsia"/>
        </w:rPr>
        <w:t xml:space="preserve">interface". The light trapped in the core region facilitates the creation of the core mode, while that at the interface gives rise to the SPP mode. These two modes interact at a key interaction point, </w:t>
      </w:r>
      <w:r w:rsidRPr="0080186F">
        <w:rPr>
          <w:rFonts w:eastAsiaTheme="minorEastAsia"/>
          <w:i/>
          <w:iCs/>
        </w:rPr>
        <w:t>i.e.,</w:t>
      </w:r>
      <w:r w:rsidRPr="0080186F">
        <w:rPr>
          <w:rFonts w:eastAsiaTheme="minorEastAsia"/>
        </w:rPr>
        <w:t xml:space="preserve"> RW. The coupled-mode light propagation in optical fibers follows two principal directions horizontal and vertical, commonly referred to as TM pol. (longitudinal) and TE pol. (radial), respectively. It is noted that the interaction between the core and SPP mode may be more pronounced in one of these orientations. However, in this study investigation of both TM pol. and TE pol. is </w:t>
      </w:r>
      <w:r w:rsidR="000C4B1D">
        <w:rPr>
          <w:rFonts w:eastAsiaTheme="minorEastAsia"/>
        </w:rPr>
        <w:t>exp</w:t>
      </w:r>
      <w:r w:rsidR="00DD314A">
        <w:rPr>
          <w:rFonts w:eastAsiaTheme="minorEastAsia"/>
        </w:rPr>
        <w:t>r</w:t>
      </w:r>
      <w:r w:rsidR="000C4B1D">
        <w:rPr>
          <w:rFonts w:eastAsiaTheme="minorEastAsia"/>
        </w:rPr>
        <w:t xml:space="preserve">essed </w:t>
      </w:r>
      <w:r w:rsidRPr="0080186F">
        <w:rPr>
          <w:rFonts w:eastAsiaTheme="minorEastAsia"/>
        </w:rPr>
        <w:t xml:space="preserve">in detail. </w:t>
      </w:r>
    </w:p>
    <w:p w14:paraId="5953B44D" w14:textId="3C339674" w:rsidR="0080186F" w:rsidRPr="0080186F" w:rsidRDefault="0080186F" w:rsidP="0080186F">
      <w:pPr>
        <w:spacing w:line="240" w:lineRule="auto"/>
        <w:ind w:left="3060"/>
        <w:rPr>
          <w:rFonts w:eastAsiaTheme="minorEastAsia"/>
        </w:rPr>
      </w:pPr>
      <w:r w:rsidRPr="0080186F">
        <w:t>Figure</w:t>
      </w:r>
      <w:r w:rsidRPr="0080186F">
        <w:rPr>
          <w:rFonts w:eastAsiaTheme="minorEastAsia"/>
        </w:rPr>
        <w:t xml:space="preserve"> 5 (a-b) presents the 2D and 3D</w:t>
      </w:r>
      <w:r w:rsidR="00E06D37">
        <w:rPr>
          <w:rFonts w:eastAsiaTheme="minorEastAsia"/>
        </w:rPr>
        <w:t>,</w:t>
      </w:r>
      <w:r w:rsidRPr="0080186F">
        <w:rPr>
          <w:rFonts w:eastAsiaTheme="minorEastAsia"/>
        </w:rPr>
        <w:t xml:space="preserve"> TM pol. and TE pol. field distributions profiles for HM Pb</w:t>
      </w:r>
      <w:r w:rsidRPr="0080186F">
        <w:rPr>
          <w:rFonts w:eastAsiaTheme="minorEastAsia"/>
          <w:vertAlign w:val="superscript"/>
        </w:rPr>
        <w:t>2+</w:t>
      </w:r>
      <w:r w:rsidRPr="0080186F">
        <w:rPr>
          <w:rFonts w:eastAsiaTheme="minorEastAsia"/>
        </w:rPr>
        <w:t xml:space="preserve"> at RW of 756 nm and 777 nm, respectively. </w:t>
      </w:r>
      <w:r w:rsidRPr="0080186F">
        <w:t>Figure</w:t>
      </w:r>
      <w:r w:rsidRPr="0080186F">
        <w:rPr>
          <w:rFonts w:eastAsiaTheme="minorEastAsia"/>
        </w:rPr>
        <w:t xml:space="preserve"> 5 (c-d) reveal the SPP mode profiles for HM Pb</w:t>
      </w:r>
      <w:r w:rsidRPr="0080186F">
        <w:rPr>
          <w:rFonts w:eastAsiaTheme="minorEastAsia"/>
          <w:vertAlign w:val="superscript"/>
        </w:rPr>
        <w:t>2+</w:t>
      </w:r>
      <w:r w:rsidRPr="0080186F">
        <w:rPr>
          <w:rFonts w:eastAsiaTheme="minorEastAsia"/>
        </w:rPr>
        <w:t xml:space="preserve"> corresponding to TM pol. and TE pol. respectively. Similar </w:t>
      </w:r>
      <w:r w:rsidR="00E06D37" w:rsidRPr="0080186F">
        <w:rPr>
          <w:rFonts w:eastAsiaTheme="minorEastAsia"/>
        </w:rPr>
        <w:t xml:space="preserve">field distributions </w:t>
      </w:r>
      <w:r w:rsidRPr="0080186F">
        <w:rPr>
          <w:rFonts w:eastAsiaTheme="minorEastAsia"/>
        </w:rPr>
        <w:t xml:space="preserve">profiles for other HM ions are possible and can be obtained. Electric field distribution and mode coupling of two or more wave modes interact as they propagate are expressed using the coupled mode light theory </w:t>
      </w:r>
      <w:r w:rsidRPr="0080186F">
        <w:rPr>
          <w:rFonts w:eastAsiaTheme="minorEastAsia"/>
        </w:rPr>
        <w:fldChar w:fldCharType="begin"/>
      </w:r>
      <w:r w:rsidRPr="0080186F">
        <w:rPr>
          <w:rFonts w:eastAsiaTheme="minorEastAsia"/>
        </w:rPr>
        <w:instrText xml:space="preserve"> ADDIN ZOTERO_ITEM CSL_CITATION {"citationID":"LKntyPXD","properties":{"formattedCitation":"[24]","plainCitation":"[24]","noteIndex":0},"citationItems":[{"id":323,"uris":["http://zotero.org/users/local/czc11fzA/items/8K4VBWB8"],"itemData":{"id":323,"type":"article-journal","abstract":"A surface plasmon resonance (SPR) refractometric sensor based on gold (Au) and titanium dioxide (TiO2) coated Photonic Crystal Fiber (PCF) is presented for the quick detection of various types of cancerous cells. The cancerous cells and their corresponding normal cells are both considered to be liquid cells each with their unique refractive index (RI). Normally these cells are found in liquid form in the suitable media (food) required to live the cancerous/normal cell lines. Also in our detection case, liquid samples are easy to pump into the sensing channel of the proposed PCF by employing either pressure or capillary forces.The proposed PCF sensor works on the SPR principle, with the Au coating serving as the plasmonic material. This sensor is investigated using the COMSOL Multiphysics software computational tool that is based on the full-vector finite element method (FEM). A TiO2 coating has been applied to enhance adhesion between the Au layer and the PCF surface. Above the Au coating, cancerous cells samples are filled into the PCF. When the core mode of the PCF is coupled with the surface plasmon polariton (SPP) mode under the specific resonance circumstances, SPR will occur on the interface of the gold-sample cell, and in the core mode, the loss peak is observed at the resonance wavelength. Cancerous cells samples have a distinct loss peak than normal cells samples therefore the cancerous cells can be diagnosed by measuring the shift in resonance wavelength corresponding to the loss peak of cancerous and their normal cells samples. The proposed sensor may identify various cancerous cells such as MDAMB-231, MCF-7, PC12, HeLa, and Jurkat for the diagnosis of breast cancer type-1, breast cancer type-2, adrenal glands, cervical, and blood cancer respectively. The computed wavelengths sensitivities of the proposed PCF are 9428.57nm/RIU, 10714.28nm/RIU, 7571.43nm/RIU, 5500nm/RIU, and 6000nm/RIU for the MDAMB-231, MCF-7, PC12, HeLa, and Jurkat cancerous cells, respectively. However, for various cancerous cells, the maximum amplitude sensitivity varies from −1387 RIU−1 to −1599 RIU−1. Moreover, the sensor resolution ranges between 0.93 \\times 10&lt;sup&gt;-5&lt;/sup&gt; RIU and 1.82 \\times 10&lt;sup&gt;-5&lt;/sup&gt; RIU with a 0.024 maximum detection limit. Because of its improved sensing capability, the presented SPR refractometric sensor is appropriate for the early detection of cancerous cells.","container-title":"IEEE Transactions on NanoBioscience","DOI":"10.1109/TNB.2022.3219104","ISSN":"1558-2639","issue":"3","note":"event-title: IEEE Transactions on NanoBioscience","page":"562-569","source":"IEEE Xplore","title":"Au-TiO2 Coated Photonic Crystal Fiber Based SPR Refractometric Sensor for Detection of Cancerous Cells","URL":"https://ieeexplore.ieee.org/abstract/document/9936656","volume":"22","author":[{"family":"Chaudhary","given":"Vijay Shanker"},{"family":"Kumar","given":"Dharmendra"},{"family":"Kumar","given":"Santosh"}],"accessed":{"date-parts":[["2024",2,15]]},"issued":{"date-parts":[["2023",7]]}}}],"schema":"https://github.com/citation-style-language/schema/raw/master/csl-citation.json"} </w:instrText>
      </w:r>
      <w:r w:rsidRPr="0080186F">
        <w:rPr>
          <w:rFonts w:eastAsiaTheme="minorEastAsia"/>
        </w:rPr>
        <w:fldChar w:fldCharType="separate"/>
      </w:r>
      <w:r w:rsidRPr="0080186F">
        <w:t>[24]</w:t>
      </w:r>
      <w:r w:rsidRPr="0080186F">
        <w:rPr>
          <w:rFonts w:eastAsiaTheme="minorEastAsia"/>
        </w:rPr>
        <w:fldChar w:fldCharType="end"/>
      </w:r>
      <w:r w:rsidRPr="0080186F">
        <w:rPr>
          <w:rFonts w:eastAsiaTheme="minorEastAsia"/>
        </w:rPr>
        <w:t>.</w:t>
      </w:r>
    </w:p>
    <w:p w14:paraId="7B38C363" w14:textId="77777777" w:rsidR="0080186F" w:rsidRPr="001E7D34" w:rsidRDefault="002C7A86" w:rsidP="0080186F">
      <w:pPr>
        <w:spacing w:line="240" w:lineRule="auto"/>
        <w:ind w:left="306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num>
            <m:den>
              <m:r>
                <w:rPr>
                  <w:rFonts w:ascii="Cambria Math" w:eastAsiaTheme="minorEastAsia" w:hAnsi="Cambria Math"/>
                </w:rPr>
                <m:t>dz</m:t>
              </m:r>
            </m:den>
          </m:f>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+ik</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oMath>
      </m:oMathPara>
    </w:p>
    <w:p w14:paraId="4BACAFDD" w14:textId="77777777" w:rsidR="0080186F" w:rsidRPr="001E7D34" w:rsidRDefault="002C7A86" w:rsidP="0080186F">
      <w:pPr>
        <w:spacing w:line="240" w:lineRule="auto"/>
        <w:ind w:left="3060"/>
        <w:rPr>
          <w:rFonts w:eastAsiaTheme="minorEastAsia"/>
          <w:rtl/>
        </w:rPr>
      </w:pPr>
      <m:oMathPara>
        <m:oMath>
          <m:f>
            <m:fPr>
              <m:ctrlPr>
                <w:rPr>
                  <w:rFonts w:ascii="Cambria Math" w:eastAsiaTheme="minorEastAsia" w:hAnsi="Cambria Math"/>
                  <w:i/>
                </w:rPr>
              </m:ctrlPr>
            </m:fPr>
            <m:num>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num>
            <m:den>
              <m:r>
                <w:rPr>
                  <w:rFonts w:ascii="Cambria Math" w:eastAsiaTheme="minorEastAsia" w:hAnsi="Cambria Math"/>
                </w:rPr>
                <m:t>dz</m:t>
              </m:r>
            </m:den>
          </m:f>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+ik</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oMath>
      </m:oMathPara>
    </w:p>
    <w:p w14:paraId="3AE397B6" w14:textId="24FA6D42" w:rsidR="0080186F" w:rsidRPr="0080186F" w:rsidRDefault="0080186F" w:rsidP="0080186F">
      <w:pPr>
        <w:spacing w:line="240" w:lineRule="auto"/>
        <w:ind w:left="3060"/>
        <w:rPr>
          <w:rFonts w:eastAsiaTheme="minorEastAsia"/>
          <w:rtl/>
        </w:rPr>
      </w:pPr>
      <w:r w:rsidRPr="0080186F">
        <w:rPr>
          <w:rFonts w:eastAsiaTheme="minorEastAsia"/>
        </w:rPr>
        <w:t xml:space="preserve">Here,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oMath>
      <w:r w:rsidRPr="0080186F">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oMath>
      <w:r w:rsidRPr="0080186F">
        <w:rPr>
          <w:rFonts w:eastAsiaTheme="minorEastAsia"/>
        </w:rPr>
        <w:t xml:space="preserve"> represent the amplitudes of the interacting modes, with z indicating the spatial coordinates along the direction of propagation. The propagation constants for these modes are denoted by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oMath>
      <w:r w:rsidRPr="0080186F">
        <w:rPr>
          <w:rFonts w:eastAsiaTheme="minorEastAsia"/>
        </w:rPr>
        <w:t>,</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oMath>
      <w:r w:rsidRPr="0080186F">
        <w:rPr>
          <w:rFonts w:eastAsiaTheme="minorEastAsia"/>
        </w:rPr>
        <w:t xml:space="preserve">, and the coupling coefficients, symbolized by </w:t>
      </w:r>
      <m:oMath>
        <m:r>
          <w:rPr>
            <w:rFonts w:ascii="Cambria Math" w:eastAsiaTheme="minorEastAsia" w:hAnsi="Cambria Math"/>
          </w:rPr>
          <m:t>k</m:t>
        </m:r>
      </m:oMath>
      <w:r w:rsidRPr="0080186F">
        <w:rPr>
          <w:rFonts w:eastAsiaTheme="minorEastAsia"/>
        </w:rPr>
        <w:t xml:space="preserve">, enable their interaction. When the real parts of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oMath>
      <w:r w:rsidRPr="0080186F">
        <w:rPr>
          <w:rFonts w:eastAsiaTheme="minorEastAsia"/>
        </w:rPr>
        <w:t>,</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r>
          <w:rPr>
            <w:rFonts w:ascii="Cambria Math" w:eastAsiaTheme="minorEastAsia" w:hAnsi="Cambria Math"/>
          </w:rPr>
          <m:t xml:space="preserve"> </m:t>
        </m:r>
      </m:oMath>
      <w:r w:rsidRPr="0080186F">
        <w:rPr>
          <w:rFonts w:eastAsiaTheme="minorEastAsia"/>
        </w:rPr>
        <w:t xml:space="preserve">match, phase-matching occurs, which </w:t>
      </w:r>
      <w:r w:rsidR="007435D9">
        <w:rPr>
          <w:rFonts w:eastAsiaTheme="minorEastAsia"/>
        </w:rPr>
        <w:t xml:space="preserve">is valuable </w:t>
      </w:r>
      <w:r w:rsidRPr="0080186F">
        <w:rPr>
          <w:rFonts w:eastAsiaTheme="minorEastAsia"/>
        </w:rPr>
        <w:t xml:space="preserve">for energy transfer between the modes, triggering SPR. SPR occurs when light waves interact with plasmons at a metal-dielectric interface. The interaction between </w:t>
      </w:r>
      <w:r w:rsidR="007435D9">
        <w:rPr>
          <w:rFonts w:eastAsiaTheme="minorEastAsia"/>
        </w:rPr>
        <w:t xml:space="preserve">core and </w:t>
      </w:r>
      <w:r w:rsidRPr="0080186F">
        <w:rPr>
          <w:rFonts w:eastAsiaTheme="minorEastAsia"/>
        </w:rPr>
        <w:t xml:space="preserve">SPP modes </w:t>
      </w:r>
      <w:r w:rsidR="007435D9">
        <w:rPr>
          <w:rFonts w:eastAsiaTheme="minorEastAsia"/>
        </w:rPr>
        <w:t xml:space="preserve">results in </w:t>
      </w:r>
      <w:r w:rsidRPr="0080186F">
        <w:rPr>
          <w:rFonts w:eastAsiaTheme="minorEastAsia"/>
        </w:rPr>
        <w:t xml:space="preserve">coupled mode propagation which </w:t>
      </w:r>
      <w:r w:rsidR="007435D9">
        <w:rPr>
          <w:rFonts w:eastAsiaTheme="minorEastAsia"/>
        </w:rPr>
        <w:t>is</w:t>
      </w:r>
      <w:r w:rsidRPr="0080186F">
        <w:rPr>
          <w:rFonts w:eastAsiaTheme="minorEastAsia"/>
        </w:rPr>
        <w:t xml:space="preserve"> calculated using a</w:t>
      </w:r>
      <w:r w:rsidR="007435D9">
        <w:rPr>
          <w:rFonts w:eastAsiaTheme="minorEastAsia"/>
        </w:rPr>
        <w:t xml:space="preserve">s </w:t>
      </w:r>
      <w:r w:rsidRPr="0080186F">
        <w:rPr>
          <w:rFonts w:eastAsiaTheme="minorEastAsia"/>
        </w:rPr>
        <w:fldChar w:fldCharType="begin"/>
      </w:r>
      <w:r w:rsidRPr="0080186F">
        <w:rPr>
          <w:rFonts w:eastAsiaTheme="minorEastAsia"/>
        </w:rPr>
        <w:instrText xml:space="preserve"> ADDIN ZOTERO_ITEM CSL_CITATION {"citationID":"wDrK9780","properties":{"formattedCitation":"[24]","plainCitation":"[24]","noteIndex":0},"citationItems":[{"id":323,"uris":["http://zotero.org/users/local/czc11fzA/items/8K4VBWB8"],"itemData":{"id":323,"type":"article-journal","abstract":"A surface plasmon resonance (SPR) refractometric sensor based on gold (Au) and titanium dioxide (TiO2) coated Photonic Crystal Fiber (PCF) is presented for the quick detection of various types of cancerous cells. The cancerous cells and their corresponding normal cells are both considered to be liquid cells each with their unique refractive index (RI). Normally these cells are found in liquid form in the suitable media (food) required to live the cancerous/normal cell lines. Also in our detection case, liquid samples are easy to pump into the sensing channel of the proposed PCF by employing either pressure or capillary forces.The proposed PCF sensor works on the SPR principle, with the Au coating serving as the plasmonic material. This sensor is investigated using the COMSOL Multiphysics software computational tool that is based on the full-vector finite element method (FEM). A TiO2 coating has been applied to enhance adhesion between the Au layer and the PCF surface. Above the Au coating, cancerous cells samples are filled into the PCF. When the core mode of the PCF is coupled with the surface plasmon polariton (SPP) mode under the specific resonance circumstances, SPR will occur on the interface of the gold-sample cell, and in the core mode, the loss peak is observed at the resonance wavelength. Cancerous cells samples have a distinct loss peak than normal cells samples therefore the cancerous cells can be diagnosed by measuring the shift in resonance wavelength corresponding to the loss peak of cancerous and their normal cells samples. The proposed sensor may identify various cancerous cells such as MDAMB-231, MCF-7, PC12, HeLa, and Jurkat for the diagnosis of breast cancer type-1, breast cancer type-2, adrenal glands, cervical, and blood cancer respectively. The computed wavelengths sensitivities of the proposed PCF are 9428.57nm/RIU, 10714.28nm/RIU, 7571.43nm/RIU, 5500nm/RIU, and 6000nm/RIU for the MDAMB-231, MCF-7, PC12, HeLa, and Jurkat cancerous cells, respectively. However, for various cancerous cells, the maximum amplitude sensitivity varies from −1387 RIU−1 to −1599 RIU−1. Moreover, the sensor resolution ranges between 0.93 \\times 10&lt;sup&gt;-5&lt;/sup&gt; RIU and 1.82 \\times 10&lt;sup&gt;-5&lt;/sup&gt; RIU with a 0.024 maximum detection limit. Because of its improved sensing capability, the presented SPR refractometric sensor is appropriate for the early detection of cancerous cells.","container-title":"IEEE Transactions on NanoBioscience","DOI":"10.1109/TNB.2022.3219104","ISSN":"1558-2639","issue":"3","note":"event-title: IEEE Transactions on NanoBioscience","page":"562-569","source":"IEEE Xplore","title":"Au-TiO2 Coated Photonic Crystal Fiber Based SPR Refractometric Sensor for Detection of Cancerous Cells","URL":"https://ieeexplore.ieee.org/abstract/document/9936656","volume":"22","author":[{"family":"Chaudhary","given":"Vijay Shanker"},{"family":"Kumar","given":"Dharmendra"},{"family":"Kumar","given":"Santosh"}],"accessed":{"date-parts":[["2024",2,15]]},"issued":{"date-parts":[["2023",7]]}}}],"schema":"https://github.com/citation-style-language/schema/raw/master/csl-citation.json"} </w:instrText>
      </w:r>
      <w:r w:rsidRPr="0080186F">
        <w:rPr>
          <w:rFonts w:eastAsiaTheme="minorEastAsia"/>
        </w:rPr>
        <w:fldChar w:fldCharType="separate"/>
      </w:r>
      <w:r w:rsidRPr="0080186F">
        <w:t>[24]</w:t>
      </w:r>
      <w:r w:rsidRPr="0080186F">
        <w:rPr>
          <w:rFonts w:eastAsiaTheme="minorEastAsia"/>
        </w:rPr>
        <w:fldChar w:fldCharType="end"/>
      </w:r>
      <w:r w:rsidRPr="0080186F">
        <w:rPr>
          <w:rFonts w:eastAsiaTheme="minorEastAsia"/>
        </w:rPr>
        <w:t>.</w:t>
      </w:r>
    </w:p>
    <w:p w14:paraId="48400692" w14:textId="77777777" w:rsidR="0080186F" w:rsidRPr="001E7D34" w:rsidRDefault="002C7A86" w:rsidP="0080186F">
      <w:pPr>
        <w:spacing w:line="240" w:lineRule="auto"/>
        <w:ind w:left="3060"/>
      </w:pPr>
      <m:oMathPara>
        <m:oMath>
          <m:sSub>
            <m:sSubPr>
              <m:ctrlPr>
                <w:rPr>
                  <w:rFonts w:ascii="Cambria Math" w:hAnsi="Cambria Math"/>
                  <w:i/>
                </w:rPr>
              </m:ctrlPr>
            </m:sSubPr>
            <m:e>
              <m:r>
                <w:rPr>
                  <w:rFonts w:ascii="Cambria Math" w:hAnsi="Cambria Math"/>
                </w:rPr>
                <m:t>β</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avg</m:t>
              </m:r>
            </m:sub>
          </m:sSub>
          <m:r>
            <w:rPr>
              <w:rFonts w:ascii="Cambria Math" w:hAnsi="Cambria Math"/>
            </w:rPr>
            <m:t>±</m:t>
          </m:r>
          <m:rad>
            <m:radPr>
              <m:ctrlPr>
                <w:rPr>
                  <w:rFonts w:ascii="Cambria Math" w:hAnsi="Cambria Math"/>
                  <w:i/>
                </w:rPr>
              </m:ctrlPr>
            </m:radPr>
            <m:deg>
              <m:r>
                <w:rPr>
                  <w:rFonts w:ascii="Cambria Math" w:hAnsi="Cambria Math"/>
                </w:rPr>
                <m:t>2</m:t>
              </m:r>
            </m:deg>
            <m:e>
              <m:sSup>
                <m:sSupPr>
                  <m:ctrlPr>
                    <w:rPr>
                      <w:rFonts w:ascii="Cambria Math" w:hAnsi="Cambria Math"/>
                      <w:i/>
                    </w:rPr>
                  </m:ctrlPr>
                </m:sSupPr>
                <m:e>
                  <m:r>
                    <w:rPr>
                      <w:rFonts w:ascii="Cambria Math" w:hAnsi="Cambria Math"/>
                    </w:rPr>
                    <m:t>δ</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e>
          </m:rad>
        </m:oMath>
      </m:oMathPara>
    </w:p>
    <w:p w14:paraId="5B48E6A1" w14:textId="4C133A34" w:rsidR="0080186F" w:rsidRPr="0080186F" w:rsidRDefault="0080186F" w:rsidP="00F703F7">
      <w:pPr>
        <w:spacing w:line="240" w:lineRule="auto"/>
        <w:ind w:left="3060"/>
      </w:pPr>
      <w:r w:rsidRPr="0080186F">
        <w:t xml:space="preserve">Here </w:t>
      </w:r>
      <m:oMath>
        <m:sSub>
          <m:sSubPr>
            <m:ctrlPr>
              <w:rPr>
                <w:rFonts w:ascii="Cambria Math" w:hAnsi="Cambria Math"/>
                <w:i/>
              </w:rPr>
            </m:ctrlPr>
          </m:sSubPr>
          <m:e>
            <m:r>
              <w:rPr>
                <w:rFonts w:ascii="Cambria Math" w:hAnsi="Cambria Math"/>
              </w:rPr>
              <m:t>β</m:t>
            </m:r>
          </m:e>
          <m:sub>
            <m:r>
              <w:rPr>
                <w:rFonts w:ascii="Cambria Math" w:hAnsi="Cambria Math"/>
              </w:rPr>
              <m:t>±</m:t>
            </m:r>
          </m:sub>
        </m:sSub>
      </m:oMath>
      <w:r w:rsidRPr="0080186F">
        <w:rPr>
          <w:rFonts w:eastAsiaTheme="minorEastAsia"/>
        </w:rPr>
        <w:t xml:space="preserve"> represents the propagation constant </w:t>
      </w:r>
      <w:r w:rsidR="007435D9">
        <w:rPr>
          <w:rFonts w:eastAsiaTheme="minorEastAsia"/>
        </w:rPr>
        <w:t xml:space="preserve">of the </w:t>
      </w:r>
      <w:r w:rsidRPr="0080186F">
        <w:rPr>
          <w:rFonts w:eastAsiaTheme="minorEastAsia"/>
        </w:rPr>
        <w:t>core and SPP modes</w:t>
      </w:r>
      <w:r w:rsidR="007435D9">
        <w:t xml:space="preserve"> coupling</w:t>
      </w:r>
      <w:r w:rsidRPr="0080186F">
        <w:t xml:space="preserve">, </w:t>
      </w:r>
      <m:oMath>
        <m:sSub>
          <m:sSubPr>
            <m:ctrlPr>
              <w:rPr>
                <w:rFonts w:ascii="Cambria Math" w:hAnsi="Cambria Math"/>
                <w:i/>
              </w:rPr>
            </m:ctrlPr>
          </m:sSubPr>
          <m:e>
            <m:r>
              <w:rPr>
                <w:rFonts w:ascii="Cambria Math" w:hAnsi="Cambria Math"/>
              </w:rPr>
              <m:t>β</m:t>
            </m:r>
          </m:e>
          <m:sub>
            <m:r>
              <w:rPr>
                <w:rFonts w:ascii="Cambria Math" w:hAnsi="Cambria Math"/>
              </w:rPr>
              <m:t>avg</m:t>
            </m:r>
          </m:sub>
        </m:sSub>
      </m:oMath>
      <w:r w:rsidRPr="0080186F">
        <w:rPr>
          <w:rFonts w:eastAsiaTheme="minorEastAsia"/>
        </w:rPr>
        <w:t xml:space="preserve"> is the average of </w:t>
      </w:r>
      <m:oMath>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 xml:space="preserve"> </m:t>
        </m:r>
      </m:oMath>
      <w:r w:rsidRPr="0080186F">
        <w:rPr>
          <w:rFonts w:eastAsiaTheme="minorEastAsia"/>
        </w:rPr>
        <w:t>and</w:t>
      </w:r>
      <m:oMath>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m:oMath>
      <w:r w:rsidRPr="0080186F">
        <w:rPr>
          <w:rFonts w:eastAsiaTheme="minorEastAsia"/>
        </w:rPr>
        <w:t xml:space="preserve">, </w:t>
      </w:r>
      <m:oMath>
        <m:r>
          <w:rPr>
            <w:rFonts w:ascii="Cambria Math" w:eastAsiaTheme="minorEastAsia" w:hAnsi="Cambria Math"/>
          </w:rPr>
          <m:t xml:space="preserve">k </m:t>
        </m:r>
      </m:oMath>
      <w:r w:rsidRPr="0080186F">
        <w:rPr>
          <w:rFonts w:eastAsiaTheme="minorEastAsia"/>
        </w:rPr>
        <w:t xml:space="preserve">is </w:t>
      </w:r>
      <w:r w:rsidR="007435D9">
        <w:rPr>
          <w:rFonts w:eastAsiaTheme="minorEastAsia"/>
        </w:rPr>
        <w:t xml:space="preserve">expressed as the </w:t>
      </w:r>
      <w:r w:rsidRPr="0080186F">
        <w:rPr>
          <w:rFonts w:eastAsiaTheme="minorEastAsia"/>
        </w:rPr>
        <w:t>coupling strength between</w:t>
      </w:r>
      <w:r w:rsidR="007435D9">
        <w:rPr>
          <w:rFonts w:eastAsiaTheme="minorEastAsia"/>
        </w:rPr>
        <w:t xml:space="preserve"> </w:t>
      </w:r>
      <w:r w:rsidRPr="0080186F">
        <w:rPr>
          <w:rFonts w:eastAsiaTheme="minorEastAsia"/>
        </w:rPr>
        <w:lastRenderedPageBreak/>
        <w:t xml:space="preserve">the modes, </w:t>
      </w:r>
      <m:oMath>
        <m:r>
          <w:rPr>
            <w:rFonts w:ascii="Cambria Math" w:hAnsi="Cambria Math"/>
          </w:rPr>
          <m:t>δ</m:t>
        </m:r>
      </m:oMath>
      <w:r w:rsidRPr="0080186F">
        <w:t xml:space="preserve"> is given by </w:t>
      </w:r>
      <m:oMath>
        <m:r>
          <w:rPr>
            <w:rFonts w:ascii="Cambria Math" w:hAnsi="Cambria Math"/>
          </w:rPr>
          <m:t>δ=</m:t>
        </m:r>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num>
          <m:den>
            <m:r>
              <w:rPr>
                <w:rFonts w:ascii="Cambria Math" w:hAnsi="Cambria Math"/>
              </w:rPr>
              <m:t>2</m:t>
            </m:r>
          </m:den>
        </m:f>
      </m:oMath>
      <w:r w:rsidRPr="0080186F">
        <w:rPr>
          <w:rFonts w:eastAsiaTheme="minorEastAsia"/>
        </w:rPr>
        <w:t xml:space="preserve"> having imaginary part denoted by </w:t>
      </w:r>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r</m:t>
            </m:r>
          </m:sub>
        </m:sSub>
      </m:oMath>
      <w:r w:rsidRPr="0080186F">
        <w:t xml:space="preserve"> and </w:t>
      </w:r>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i</m:t>
            </m:r>
          </m:sub>
        </m:sSub>
      </m:oMath>
      <w:r w:rsidRPr="0080186F">
        <w:t xml:space="preserve"> respectively. </w:t>
      </w:r>
    </w:p>
    <w:p w14:paraId="7376F10B" w14:textId="4262DC6B" w:rsidR="00FF2A2C" w:rsidRPr="001A0DC9" w:rsidRDefault="001A0DC9" w:rsidP="001A0DC9">
      <w:pPr>
        <w:ind w:left="3060"/>
        <w:rPr>
          <w:rFonts w:eastAsiaTheme="minorEastAsia"/>
        </w:rPr>
      </w:pPr>
      <w:r>
        <w:drawing>
          <wp:inline distT="0" distB="0" distL="0" distR="0" wp14:anchorId="6836425C" wp14:editId="74AFB430">
            <wp:extent cx="3346761" cy="5040000"/>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46761" cy="5040000"/>
                    </a:xfrm>
                    <a:prstGeom prst="rect">
                      <a:avLst/>
                    </a:prstGeom>
                  </pic:spPr>
                </pic:pic>
              </a:graphicData>
            </a:graphic>
          </wp:inline>
        </w:drawing>
      </w:r>
    </w:p>
    <w:p w14:paraId="4FA212CB" w14:textId="27F81629" w:rsidR="0080186F" w:rsidRPr="0080186F" w:rsidRDefault="0080186F" w:rsidP="0024706B">
      <w:pPr>
        <w:spacing w:after="120"/>
        <w:ind w:left="3060"/>
        <w:rPr>
          <w:sz w:val="18"/>
          <w:szCs w:val="18"/>
        </w:rPr>
      </w:pPr>
      <w:r w:rsidRPr="00681176">
        <w:rPr>
          <w:b/>
          <w:bCs/>
          <w:sz w:val="18"/>
          <w:szCs w:val="18"/>
        </w:rPr>
        <w:t>Fig</w:t>
      </w:r>
      <w:r w:rsidR="00681176" w:rsidRPr="00681176">
        <w:rPr>
          <w:b/>
          <w:bCs/>
          <w:sz w:val="18"/>
          <w:szCs w:val="18"/>
        </w:rPr>
        <w:t>ure</w:t>
      </w:r>
      <w:r w:rsidR="002C5DA5">
        <w:rPr>
          <w:b/>
          <w:bCs/>
          <w:sz w:val="18"/>
          <w:szCs w:val="18"/>
        </w:rPr>
        <w:t xml:space="preserve"> </w:t>
      </w:r>
      <w:r w:rsidRPr="00681176">
        <w:rPr>
          <w:b/>
          <w:bCs/>
          <w:sz w:val="18"/>
          <w:szCs w:val="18"/>
        </w:rPr>
        <w:t>5</w:t>
      </w:r>
      <w:r w:rsidR="002C5DA5">
        <w:rPr>
          <w:b/>
          <w:bCs/>
          <w:sz w:val="18"/>
          <w:szCs w:val="18"/>
        </w:rPr>
        <w:t>.</w:t>
      </w:r>
      <w:r w:rsidRPr="0080186F">
        <w:rPr>
          <w:sz w:val="18"/>
          <w:szCs w:val="18"/>
        </w:rPr>
        <w:t xml:space="preserve"> Intensity profile</w:t>
      </w:r>
      <w:r w:rsidR="00F130B6">
        <w:rPr>
          <w:sz w:val="18"/>
          <w:szCs w:val="18"/>
        </w:rPr>
        <w:t>s</w:t>
      </w:r>
      <w:r w:rsidRPr="0080186F">
        <w:rPr>
          <w:sz w:val="18"/>
          <w:szCs w:val="18"/>
        </w:rPr>
        <w:t xml:space="preserve"> (2D-left) and (3D-right) </w:t>
      </w:r>
      <w:r w:rsidR="00F130B6">
        <w:rPr>
          <w:sz w:val="18"/>
          <w:szCs w:val="18"/>
        </w:rPr>
        <w:t>for</w:t>
      </w:r>
      <w:r w:rsidRPr="0080186F">
        <w:rPr>
          <w:sz w:val="18"/>
          <w:szCs w:val="18"/>
        </w:rPr>
        <w:t xml:space="preserve"> RW </w:t>
      </w:r>
      <w:r w:rsidR="00F130B6">
        <w:rPr>
          <w:sz w:val="18"/>
          <w:szCs w:val="18"/>
        </w:rPr>
        <w:t>corresponding to</w:t>
      </w:r>
      <w:r w:rsidRPr="0080186F">
        <w:rPr>
          <w:sz w:val="18"/>
          <w:szCs w:val="18"/>
        </w:rPr>
        <w:t xml:space="preserve"> HM Pb</w:t>
      </w:r>
      <w:r w:rsidRPr="0080186F">
        <w:rPr>
          <w:sz w:val="18"/>
          <w:szCs w:val="18"/>
          <w:vertAlign w:val="superscript"/>
        </w:rPr>
        <w:t>2+</w:t>
      </w:r>
      <w:r w:rsidRPr="0080186F">
        <w:rPr>
          <w:sz w:val="18"/>
          <w:szCs w:val="18"/>
        </w:rPr>
        <w:t>,</w:t>
      </w:r>
      <w:r w:rsidRPr="0080186F">
        <w:rPr>
          <w:sz w:val="18"/>
          <w:szCs w:val="18"/>
          <w:vertAlign w:val="superscript"/>
        </w:rPr>
        <w:t xml:space="preserve"> </w:t>
      </w:r>
      <w:r w:rsidRPr="0080186F">
        <w:rPr>
          <w:sz w:val="18"/>
          <w:szCs w:val="18"/>
        </w:rPr>
        <w:t xml:space="preserve">core configuration (a) TM pol. (b) TE pol.; SPP configuration (c) TM pol. (d) TE pol.  </w:t>
      </w:r>
    </w:p>
    <w:p w14:paraId="0F789314" w14:textId="5CC1783E" w:rsidR="0080186F" w:rsidRPr="003A0E1B" w:rsidRDefault="0080186F" w:rsidP="003A0E1B">
      <w:pPr>
        <w:pStyle w:val="ListParagraph"/>
        <w:numPr>
          <w:ilvl w:val="0"/>
          <w:numId w:val="33"/>
        </w:numPr>
        <w:bidi w:val="0"/>
        <w:spacing w:after="40" w:line="240" w:lineRule="auto"/>
        <w:rPr>
          <w:rFonts w:ascii="Palatino Linotype" w:hAnsi="Palatino Linotype"/>
          <w:b/>
          <w:bCs/>
          <w:sz w:val="20"/>
          <w:szCs w:val="20"/>
        </w:rPr>
      </w:pPr>
      <w:r w:rsidRPr="003A0E1B">
        <w:rPr>
          <w:rFonts w:ascii="Palatino Linotype" w:hAnsi="Palatino Linotype"/>
          <w:b/>
          <w:bCs/>
          <w:sz w:val="20"/>
          <w:szCs w:val="20"/>
        </w:rPr>
        <w:t xml:space="preserve">Determining the sensor parameters </w:t>
      </w:r>
    </w:p>
    <w:p w14:paraId="1FAF2DF9" w14:textId="40F1F6EF" w:rsidR="0080186F" w:rsidRPr="0080186F" w:rsidRDefault="0080186F" w:rsidP="0080186F">
      <w:pPr>
        <w:spacing w:after="40" w:line="240" w:lineRule="auto"/>
        <w:ind w:left="3060"/>
      </w:pPr>
      <w:r w:rsidRPr="0080186F">
        <w:t>The RI range of HM for which the sensor parameters are investigated is 1.3317 RIU to 1.3473 RIU which covers RI range of HM Pb</w:t>
      </w:r>
      <w:r w:rsidRPr="0080186F">
        <w:rPr>
          <w:vertAlign w:val="superscript"/>
        </w:rPr>
        <w:t>2+</w:t>
      </w:r>
      <w:r w:rsidRPr="0080186F">
        <w:t>, Hg</w:t>
      </w:r>
      <w:r w:rsidRPr="0080186F">
        <w:rPr>
          <w:vertAlign w:val="superscript"/>
        </w:rPr>
        <w:t>2+</w:t>
      </w:r>
      <w:r w:rsidRPr="0080186F">
        <w:t>, Cd</w:t>
      </w:r>
      <w:r w:rsidRPr="0080186F">
        <w:rPr>
          <w:vertAlign w:val="superscript"/>
        </w:rPr>
        <w:t>2+</w:t>
      </w:r>
      <w:r w:rsidRPr="0080186F">
        <w:t xml:space="preserve"> and Cu</w:t>
      </w:r>
      <w:r w:rsidRPr="0080186F">
        <w:rPr>
          <w:vertAlign w:val="superscript"/>
        </w:rPr>
        <w:t>2+</w:t>
      </w:r>
      <w:r w:rsidRPr="0080186F">
        <w:t>. In SPR sensors, the confinement loss (</w:t>
      </w:r>
      <m:oMath>
        <m:sSub>
          <m:sSubPr>
            <m:ctrlPr>
              <w:rPr>
                <w:rFonts w:ascii="Cambria Math" w:hAnsi="Cambria Math"/>
                <w:i/>
              </w:rPr>
            </m:ctrlPr>
          </m:sSubPr>
          <m:e>
            <m:r>
              <w:rPr>
                <w:rFonts w:ascii="Cambria Math" w:hAnsi="Cambria Math"/>
              </w:rPr>
              <m:t>α</m:t>
            </m:r>
          </m:e>
          <m:sub>
            <m:r>
              <w:rPr>
                <w:rFonts w:ascii="Cambria Math" w:hAnsi="Cambria Math"/>
              </w:rPr>
              <m:t>CL</m:t>
            </m:r>
          </m:sub>
        </m:sSub>
      </m:oMath>
      <w:r w:rsidRPr="0080186F">
        <w:t xml:space="preserve">) </w:t>
      </w:r>
      <w:r w:rsidR="00947AFE">
        <w:t>represents</w:t>
      </w:r>
      <w:r w:rsidRPr="0080186F">
        <w:t xml:space="preserve"> the extent of light intensity attenuation occurring as light propagates through PCF</w:t>
      </w:r>
      <w:r w:rsidR="00947AFE">
        <w:t xml:space="preserve"> core</w:t>
      </w:r>
      <w:r w:rsidRPr="0080186F">
        <w:t xml:space="preserve">. This loss significantly influences the sensor's sensitivity, detection capabilities, and overall operational efficacy. It is </w:t>
      </w:r>
      <w:r w:rsidR="00947AFE">
        <w:t>represented</w:t>
      </w:r>
      <w:r w:rsidRPr="0080186F">
        <w:t xml:space="preserve"> as </w:t>
      </w:r>
      <w:r w:rsidRPr="0080186F">
        <w:fldChar w:fldCharType="begin"/>
      </w:r>
      <w:r w:rsidRPr="0080186F">
        <w:instrText xml:space="preserve"> ADDIN ZOTERO_ITEM CSL_CITATION {"citationID":"XOwYTw9H","properties":{"formattedCitation":"[18]","plainCitation":"[18]","noteIndex":0},"citationItems":[{"id":214,"uris":["http://zotero.org/users/local/czc11fzA/items/RH7N44RM"],"itemData":{"id":214,"type":"article-journal","abstract":"In this research work, an anisotropic photonic crystal fiber (PCF) biosensor working on a refractive index (RI) variation and based on surface plasmon resonance (SPR) is presented. Liquid analytes (LA) having a RI within the range of 1.340 to 1.380 RIU are investigated from the proposed biosensor. Spectroscopy analysis of LA having RI values of 1.340 RIU, 1.360 RIU, and 1.380 RIU is performed from the developed sensing setup for modeling an ultrasensitive biosensor. The numerical analysis of the sensing parameters for the proposed sensor presents a maximum wavelength sensitivity (WS) of 20000 nm/RIU for x- polarization (x&amp;#x2009;&amp;#x2212;&amp;#x2009;pol.) and 18000 nm/RIU for y- polarization (y&amp;#x2009;&amp;#x2212;&amp;#x2009;pol.), respectively, using the wavelength interrogation technique. Maximum amplitude sensitivity (AS) of 2158 RIU&amp;#x2212;1 and 3167 RIU&amp;#x2212;1 is obtained for x&amp;#x2009;&amp;#x2212;&amp;#x2009; pol. and y&amp;#x2009;&amp;#x2212;&amp;#x2009; pol., respectively, using the amplitude interrogation technique. Maximum sensor resolution (SR) of 5.00&amp;#x2009;&amp;#x00D7;&amp;#x2009;10&amp;#x2212;6RIU and 5.55&amp;#x2009;&amp;#x00D7;&amp;#x2009;10&amp;#x2212;6RIU is obtained for x&amp;#x2009;&amp;#x2212;&amp;#x2009; pol. and y&amp;#x2009;&amp;#x2212;&amp;#x2009; pol., respectively. The linear relationship of the resonant wavelength (RW) with the RI produces R2&amp;#x2009;&amp;#x003D;&amp;#x2009; &amp;#x2005;0.9972 and R2&amp;#x2009;&amp;#x003D;&amp;#x2009;0.9978, corresponding to a degree (2) for x&amp;#x2009;&amp;#x2212;&amp;#x2009; pol. and y&amp;#x2009;&amp;#x2212;&amp;#x2009; pol., respectively. The figure of merit (FOM) for x&amp;#x2009;&amp;#x2212;&amp;#x2009;pol. and y&amp;#x2009;&amp;#x2212;&amp;#x2009; pol. are 93.45 RIU&amp;#x2212;1 and 105.88 RIU&amp;#x2212;1, respectively. The sensing parameters have obtained the maximum value for the LA having a RI value of 1.375 RIU.","container-title":"Optics Express","DOI":"10.1364/OE.432263","ISSN":"1094-4087","issue":"6","journalAbbreviation":"Opt. Express, OE","language":"EN","license":"© 2022 Optical Society of America","note":"publisher: Optica Publishing Group","page":"9233-9255","source":"opg.optica.org","title":"Design of an ultra-sensitive bimetallic anisotropic PCF SPR biosensor for liquid analytes sensing","URL":"https://opg.optica.org/oe/abstract.cfm?uri=oe-30-6-9233","volume":"30","author":[{"family":"Shakya","given":"Amit Kumar"},{"family":"Ramola","given":"Ayushman"},{"family":"Singh","given":"Surinder"},{"family":"Van","given":"Vien"}],"accessed":{"date-parts":[["2023",10,19]]},"issued":{"date-parts":[["2022",3,14]]}}}],"schema":"https://github.com/citation-style-language/schema/raw/master/csl-citation.json"} </w:instrText>
      </w:r>
      <w:r w:rsidRPr="0080186F">
        <w:fldChar w:fldCharType="separate"/>
      </w:r>
      <w:r w:rsidRPr="0080186F">
        <w:t>[18]</w:t>
      </w:r>
      <w:r w:rsidRPr="0080186F">
        <w:fldChar w:fldCharType="end"/>
      </w:r>
      <w:r w:rsidRPr="0080186F">
        <w:t>.</w:t>
      </w:r>
    </w:p>
    <w:p w14:paraId="1E837CC8" w14:textId="77777777" w:rsidR="0080186F" w:rsidRPr="0080186F" w:rsidRDefault="002C7A86" w:rsidP="0080186F">
      <w:pPr>
        <w:spacing w:line="240" w:lineRule="auto"/>
        <w:ind w:left="3060"/>
        <w:jc w:val="center"/>
      </w:pPr>
      <m:oMathPara>
        <m:oMathParaPr>
          <m:jc m:val="center"/>
        </m:oMathParaPr>
        <m:oMath>
          <m:sSub>
            <m:sSubPr>
              <m:ctrlPr>
                <w:rPr>
                  <w:rFonts w:ascii="Cambria Math" w:hAnsi="Cambria Math"/>
                  <w:i/>
                </w:rPr>
              </m:ctrlPr>
            </m:sSubPr>
            <m:e>
              <m:r>
                <w:rPr>
                  <w:rFonts w:ascii="Cambria Math" w:hAnsi="Cambria Math"/>
                </w:rPr>
                <m:t>α</m:t>
              </m:r>
            </m:e>
            <m:sub>
              <m:r>
                <w:rPr>
                  <w:rFonts w:ascii="Cambria Math" w:hAnsi="Cambria Math"/>
                </w:rPr>
                <m:t>CL</m:t>
              </m:r>
            </m:sub>
          </m:sSub>
          <m:r>
            <w:rPr>
              <w:rFonts w:ascii="Cambria Math" w:hAnsi="Cambria Math"/>
            </w:rPr>
            <m:t>(</m:t>
          </m:r>
          <m:f>
            <m:fPr>
              <m:type m:val="lin"/>
              <m:ctrlPr>
                <w:rPr>
                  <w:rFonts w:ascii="Cambria Math" w:hAnsi="Cambria Math"/>
                  <w:i/>
                </w:rPr>
              </m:ctrlPr>
            </m:fPr>
            <m:num>
              <m:r>
                <w:rPr>
                  <w:rFonts w:ascii="Cambria Math" w:hAnsi="Cambria Math"/>
                </w:rPr>
                <m:t>dB</m:t>
              </m:r>
            </m:num>
            <m:den>
              <m:r>
                <w:rPr>
                  <w:rFonts w:ascii="Cambria Math" w:hAnsi="Cambria Math"/>
                </w:rPr>
                <m:t>cm)=8.686×(</m:t>
              </m:r>
              <m:f>
                <m:fPr>
                  <m:type m:val="lin"/>
                  <m:ctrlPr>
                    <w:rPr>
                      <w:rFonts w:ascii="Cambria Math" w:hAnsi="Cambria Math"/>
                      <w:i/>
                    </w:rPr>
                  </m:ctrlPr>
                </m:fPr>
                <m:num>
                  <m:r>
                    <w:rPr>
                      <w:rFonts w:ascii="Cambria Math" w:hAnsi="Cambria Math"/>
                    </w:rPr>
                    <m:t>2π</m:t>
                  </m:r>
                </m:num>
                <m:den>
                  <m:r>
                    <w:rPr>
                      <w:rFonts w:ascii="Cambria Math" w:hAnsi="Cambria Math"/>
                    </w:rPr>
                    <m:t>λ</m:t>
                  </m:r>
                </m:den>
              </m:f>
              <m:r>
                <w:rPr>
                  <w:rFonts w:ascii="Cambria Math" w:hAnsi="Cambria Math"/>
                </w:rPr>
                <m:t>)×Im(</m:t>
              </m:r>
              <m:sSub>
                <m:sSubPr>
                  <m:ctrlPr>
                    <w:rPr>
                      <w:rFonts w:ascii="Cambria Math" w:hAnsi="Cambria Math"/>
                      <w:i/>
                    </w:rPr>
                  </m:ctrlPr>
                </m:sSubPr>
                <m:e>
                  <m:r>
                    <w:rPr>
                      <w:rFonts w:ascii="Cambria Math" w:hAnsi="Cambria Math"/>
                    </w:rPr>
                    <m:t>n</m:t>
                  </m:r>
                </m:e>
                <m:sub>
                  <m:r>
                    <w:rPr>
                      <w:rFonts w:ascii="Cambria Math" w:hAnsi="Cambria Math"/>
                    </w:rPr>
                    <m:t>eff</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4</m:t>
                  </m:r>
                </m:sup>
              </m:sSup>
            </m:den>
          </m:f>
        </m:oMath>
      </m:oMathPara>
    </w:p>
    <w:p w14:paraId="3556B789" w14:textId="4277CE32" w:rsidR="0080186F" w:rsidRPr="0080186F" w:rsidRDefault="0080186F" w:rsidP="0080186F">
      <w:pPr>
        <w:spacing w:line="240" w:lineRule="auto"/>
        <w:ind w:left="3060"/>
      </w:pPr>
      <w:r w:rsidRPr="0080186F">
        <w:t xml:space="preserve">Where </w:t>
      </w:r>
      <m:oMath>
        <m:r>
          <w:rPr>
            <w:rFonts w:ascii="Cambria Math" w:hAnsi="Cambria Math"/>
          </w:rPr>
          <m:t>Im(</m:t>
        </m:r>
        <m:sSub>
          <m:sSubPr>
            <m:ctrlPr>
              <w:rPr>
                <w:rFonts w:ascii="Cambria Math" w:hAnsi="Cambria Math"/>
                <w:i/>
              </w:rPr>
            </m:ctrlPr>
          </m:sSubPr>
          <m:e>
            <m:r>
              <w:rPr>
                <w:rFonts w:ascii="Cambria Math" w:hAnsi="Cambria Math"/>
              </w:rPr>
              <m:t>n</m:t>
            </m:r>
          </m:e>
          <m:sub>
            <m:r>
              <w:rPr>
                <w:rFonts w:ascii="Cambria Math" w:hAnsi="Cambria Math"/>
              </w:rPr>
              <m:t>eff</m:t>
            </m:r>
          </m:sub>
        </m:sSub>
        <m:r>
          <w:rPr>
            <w:rFonts w:ascii="Cambria Math" w:hAnsi="Cambria Math"/>
          </w:rPr>
          <m:t>)</m:t>
        </m:r>
      </m:oMath>
      <w:r w:rsidRPr="0080186F">
        <w:t xml:space="preserve"> represents the imaginary </w:t>
      </w:r>
      <w:r w:rsidR="00947AFE">
        <w:t xml:space="preserve">part </w:t>
      </w:r>
      <w:r w:rsidRPr="0080186F">
        <w:t>of the effective mode index, and</w:t>
      </w:r>
      <m:oMath>
        <m:r>
          <w:rPr>
            <w:rFonts w:ascii="Cambria Math" w:hAnsi="Cambria Math"/>
          </w:rPr>
          <m:t xml:space="preserve"> λ</m:t>
        </m:r>
      </m:oMath>
      <w:r w:rsidRPr="0080186F">
        <w:t xml:space="preserve"> depicts the wavelength in </w:t>
      </w:r>
      <m:oMath>
        <m:r>
          <w:rPr>
            <w:rFonts w:ascii="Cambria Math" w:eastAsiaTheme="minorEastAsia" w:hAnsi="Cambria Math"/>
          </w:rPr>
          <m:t>nm</m:t>
        </m:r>
      </m:oMath>
      <w:r w:rsidRPr="0080186F">
        <w:t xml:space="preserve">. SPP </w:t>
      </w:r>
      <w:r w:rsidR="00947AFE">
        <w:t xml:space="preserve">and core </w:t>
      </w:r>
      <w:r w:rsidRPr="0080186F">
        <w:t xml:space="preserve">mode coupling occurs at the RW, achieving its peak value. The distinction between HM can be discerned by examining their specific wavelengths at TM pol. and TE pol. respectively. </w:t>
      </w:r>
    </w:p>
    <w:p w14:paraId="5ACBC30F" w14:textId="7EF3433D" w:rsidR="0080186F" w:rsidRDefault="0080186F" w:rsidP="0080186F">
      <w:pPr>
        <w:spacing w:line="240" w:lineRule="auto"/>
        <w:ind w:left="3060"/>
      </w:pPr>
      <w:r w:rsidRPr="0080186F">
        <w:lastRenderedPageBreak/>
        <w:t>Figure 6</w:t>
      </w:r>
      <w:r w:rsidR="00947AFE">
        <w:t xml:space="preserve"> </w:t>
      </w:r>
      <w:r w:rsidRPr="0080186F">
        <w:t xml:space="preserve">(a-d) illustrate the </w:t>
      </w:r>
      <m:oMath>
        <m:sSub>
          <m:sSubPr>
            <m:ctrlPr>
              <w:rPr>
                <w:rFonts w:ascii="Cambria Math" w:hAnsi="Cambria Math"/>
                <w:i/>
              </w:rPr>
            </m:ctrlPr>
          </m:sSubPr>
          <m:e>
            <m:r>
              <w:rPr>
                <w:rFonts w:ascii="Cambria Math" w:hAnsi="Cambria Math"/>
              </w:rPr>
              <m:t>α</m:t>
            </m:r>
          </m:e>
          <m:sub>
            <m:r>
              <w:rPr>
                <w:rFonts w:ascii="Cambria Math" w:hAnsi="Cambria Math"/>
              </w:rPr>
              <m:t>CL</m:t>
            </m:r>
          </m:sub>
        </m:sSub>
      </m:oMath>
      <w:r w:rsidRPr="0080186F">
        <w:t xml:space="preserve"> behavior of HM for TM pol., respectively. It is apparent that HM components demonstrate unique </w:t>
      </w:r>
      <m:oMath>
        <m:sSub>
          <m:sSubPr>
            <m:ctrlPr>
              <w:rPr>
                <w:rFonts w:ascii="Cambria Math" w:hAnsi="Cambria Math"/>
                <w:i/>
              </w:rPr>
            </m:ctrlPr>
          </m:sSubPr>
          <m:e>
            <m:r>
              <w:rPr>
                <w:rFonts w:ascii="Cambria Math" w:hAnsi="Cambria Math"/>
              </w:rPr>
              <m:t>α</m:t>
            </m:r>
          </m:e>
          <m:sub>
            <m:r>
              <w:rPr>
                <w:rFonts w:ascii="Cambria Math" w:hAnsi="Cambria Math"/>
              </w:rPr>
              <m:t>CL</m:t>
            </m:r>
          </m:sub>
        </m:sSub>
      </m:oMath>
      <w:r w:rsidRPr="0080186F">
        <w:rPr>
          <w:rFonts w:eastAsiaTheme="minorEastAsia"/>
        </w:rPr>
        <w:t xml:space="preserve"> </w:t>
      </w:r>
      <w:r w:rsidRPr="0080186F">
        <w:t xml:space="preserve">peaks at different RWs. Consequently, an individual HM component can be precisely </w:t>
      </w:r>
      <w:r w:rsidR="00342BFE">
        <w:t xml:space="preserve">represented </w:t>
      </w:r>
      <w:r w:rsidRPr="0080186F">
        <w:t xml:space="preserve">by its characteristic RW and </w:t>
      </w:r>
      <m:oMath>
        <m:sSub>
          <m:sSubPr>
            <m:ctrlPr>
              <w:rPr>
                <w:rFonts w:ascii="Cambria Math" w:hAnsi="Cambria Math"/>
                <w:i/>
              </w:rPr>
            </m:ctrlPr>
          </m:sSubPr>
          <m:e>
            <m:r>
              <w:rPr>
                <w:rFonts w:ascii="Cambria Math" w:hAnsi="Cambria Math"/>
              </w:rPr>
              <m:t>α</m:t>
            </m:r>
          </m:e>
          <m:sub>
            <m:r>
              <w:rPr>
                <w:rFonts w:ascii="Cambria Math" w:hAnsi="Cambria Math"/>
              </w:rPr>
              <m:t>CL</m:t>
            </m:r>
          </m:sub>
        </m:sSub>
      </m:oMath>
      <w:r w:rsidRPr="0080186F">
        <w:t xml:space="preserve"> spectrum. Table (3) provides a consolidated overview of the key insights, which corresponds to the TM pol.</w:t>
      </w:r>
    </w:p>
    <w:p w14:paraId="3DD7B028" w14:textId="06D43395" w:rsidR="0024706B" w:rsidRPr="001A0DC9" w:rsidRDefault="001A0DC9" w:rsidP="001A0DC9">
      <w:pPr>
        <w:spacing w:line="240" w:lineRule="auto"/>
        <w:ind w:left="3060"/>
      </w:pPr>
      <w:r>
        <w:drawing>
          <wp:inline distT="0" distB="0" distL="0" distR="0" wp14:anchorId="288CB7D6" wp14:editId="6F7C8BCE">
            <wp:extent cx="4178274" cy="39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78274" cy="3960000"/>
                    </a:xfrm>
                    <a:prstGeom prst="rect">
                      <a:avLst/>
                    </a:prstGeom>
                  </pic:spPr>
                </pic:pic>
              </a:graphicData>
            </a:graphic>
          </wp:inline>
        </w:drawing>
      </w:r>
    </w:p>
    <w:p w14:paraId="6345BE03" w14:textId="5E51CC34" w:rsidR="0080186F" w:rsidRDefault="0080186F" w:rsidP="0024706B">
      <w:pPr>
        <w:spacing w:line="240" w:lineRule="auto"/>
        <w:ind w:left="3060"/>
        <w:rPr>
          <w:sz w:val="18"/>
          <w:szCs w:val="18"/>
          <w:vertAlign w:val="superscript"/>
        </w:rPr>
      </w:pPr>
      <w:r w:rsidRPr="00681176">
        <w:rPr>
          <w:b/>
          <w:bCs/>
          <w:sz w:val="18"/>
          <w:szCs w:val="18"/>
        </w:rPr>
        <w:t>Fig</w:t>
      </w:r>
      <w:r w:rsidR="00681176" w:rsidRPr="00681176">
        <w:rPr>
          <w:b/>
          <w:bCs/>
          <w:sz w:val="18"/>
          <w:szCs w:val="18"/>
        </w:rPr>
        <w:t>ure</w:t>
      </w:r>
      <w:r w:rsidR="002C5DA5">
        <w:rPr>
          <w:b/>
          <w:bCs/>
          <w:sz w:val="18"/>
          <w:szCs w:val="18"/>
        </w:rPr>
        <w:t xml:space="preserve"> </w:t>
      </w:r>
      <w:r w:rsidRPr="00681176">
        <w:rPr>
          <w:b/>
          <w:bCs/>
          <w:sz w:val="18"/>
          <w:szCs w:val="18"/>
        </w:rPr>
        <w:t>6</w:t>
      </w:r>
      <w:r w:rsidR="002C5DA5">
        <w:rPr>
          <w:b/>
          <w:bCs/>
          <w:sz w:val="18"/>
          <w:szCs w:val="18"/>
        </w:rPr>
        <w:t>.</w:t>
      </w:r>
      <w:r w:rsidRPr="0080186F">
        <w:rPr>
          <w:sz w:val="18"/>
          <w:szCs w:val="18"/>
        </w:rPr>
        <w:t xml:space="preserve"> </w:t>
      </w:r>
      <m:oMath>
        <m:sSub>
          <m:sSubPr>
            <m:ctrlPr>
              <w:rPr>
                <w:rFonts w:ascii="Cambria Math" w:hAnsi="Cambria Math"/>
                <w:i/>
                <w:sz w:val="18"/>
                <w:szCs w:val="18"/>
              </w:rPr>
            </m:ctrlPr>
          </m:sSubPr>
          <m:e>
            <m:r>
              <w:rPr>
                <w:rFonts w:ascii="Cambria Math" w:hAnsi="Cambria Math"/>
                <w:sz w:val="18"/>
                <w:szCs w:val="18"/>
              </w:rPr>
              <m:t>α</m:t>
            </m:r>
          </m:e>
          <m:sub>
            <m:r>
              <w:rPr>
                <w:rFonts w:ascii="Cambria Math" w:hAnsi="Cambria Math"/>
                <w:sz w:val="18"/>
                <w:szCs w:val="18"/>
              </w:rPr>
              <m:t>CL</m:t>
            </m:r>
          </m:sub>
        </m:sSub>
      </m:oMath>
      <w:r w:rsidRPr="0080186F">
        <w:rPr>
          <w:rFonts w:eastAsiaTheme="minorEastAsia"/>
          <w:sz w:val="18"/>
          <w:szCs w:val="18"/>
        </w:rPr>
        <w:t xml:space="preserve"> </w:t>
      </w:r>
      <w:r w:rsidRPr="0080186F">
        <w:rPr>
          <w:sz w:val="18"/>
          <w:szCs w:val="18"/>
        </w:rPr>
        <w:t>behavior of the HM sample for TM pol. (a) Pb</w:t>
      </w:r>
      <w:r w:rsidRPr="0080186F">
        <w:rPr>
          <w:sz w:val="18"/>
          <w:szCs w:val="18"/>
          <w:vertAlign w:val="superscript"/>
        </w:rPr>
        <w:t>2+</w:t>
      </w:r>
      <w:r w:rsidRPr="0080186F">
        <w:rPr>
          <w:sz w:val="18"/>
          <w:szCs w:val="18"/>
        </w:rPr>
        <w:t xml:space="preserve"> (b) Hg</w:t>
      </w:r>
      <w:r w:rsidRPr="0080186F">
        <w:rPr>
          <w:sz w:val="18"/>
          <w:szCs w:val="18"/>
          <w:vertAlign w:val="superscript"/>
        </w:rPr>
        <w:t>2+</w:t>
      </w:r>
      <w:r w:rsidRPr="0080186F">
        <w:rPr>
          <w:sz w:val="18"/>
          <w:szCs w:val="18"/>
        </w:rPr>
        <w:t xml:space="preserve"> (c) Cd</w:t>
      </w:r>
      <w:r w:rsidRPr="0080186F">
        <w:rPr>
          <w:sz w:val="18"/>
          <w:szCs w:val="18"/>
          <w:vertAlign w:val="superscript"/>
        </w:rPr>
        <w:t>2+</w:t>
      </w:r>
      <w:r w:rsidRPr="0080186F">
        <w:rPr>
          <w:sz w:val="18"/>
          <w:szCs w:val="18"/>
        </w:rPr>
        <w:t xml:space="preserve"> (d) Cu</w:t>
      </w:r>
      <w:r w:rsidRPr="0080186F">
        <w:rPr>
          <w:sz w:val="18"/>
          <w:szCs w:val="18"/>
          <w:vertAlign w:val="superscript"/>
        </w:rPr>
        <w:t>2+</w:t>
      </w:r>
    </w:p>
    <w:p w14:paraId="1BA56B7F" w14:textId="77777777" w:rsidR="0080186F" w:rsidRPr="0080186F" w:rsidRDefault="0080186F" w:rsidP="0080186F">
      <w:pPr>
        <w:ind w:left="2040"/>
        <w:jc w:val="center"/>
        <w:rPr>
          <w:rFonts w:eastAsiaTheme="minorEastAsia"/>
          <w:sz w:val="18"/>
          <w:szCs w:val="18"/>
        </w:rPr>
      </w:pPr>
      <w:r w:rsidRPr="00681176">
        <w:rPr>
          <w:rFonts w:eastAsiaTheme="minorEastAsia"/>
          <w:b/>
          <w:bCs/>
          <w:sz w:val="18"/>
          <w:szCs w:val="18"/>
        </w:rPr>
        <w:t>Table 3</w:t>
      </w:r>
      <w:r w:rsidRPr="0080186F">
        <w:rPr>
          <w:rFonts w:eastAsiaTheme="minorEastAsia"/>
          <w:sz w:val="18"/>
          <w:szCs w:val="18"/>
        </w:rPr>
        <w:t>.</w:t>
      </w:r>
      <w:r w:rsidRPr="0080186F">
        <w:rPr>
          <w:rFonts w:eastAsiaTheme="minorEastAsia" w:cs="Helvetica"/>
          <w:sz w:val="18"/>
          <w:szCs w:val="18"/>
        </w:rPr>
        <w:t xml:space="preserve"> </w:t>
      </w:r>
      <w:r w:rsidRPr="0080186F">
        <w:rPr>
          <w:rFonts w:eastAsiaTheme="minorEastAsia"/>
          <w:sz w:val="18"/>
          <w:szCs w:val="18"/>
        </w:rPr>
        <w:t>Analysis of primary outcomes from confinement loss spectrum</w:t>
      </w:r>
    </w:p>
    <w:tbl>
      <w:tblPr>
        <w:tblStyle w:val="TableGrid"/>
        <w:tblW w:w="5000" w:type="pct"/>
        <w:tblLook w:val="04A0" w:firstRow="1" w:lastRow="0" w:firstColumn="1" w:lastColumn="0" w:noHBand="0" w:noVBand="1"/>
      </w:tblPr>
      <w:tblGrid>
        <w:gridCol w:w="1367"/>
        <w:gridCol w:w="2273"/>
        <w:gridCol w:w="1593"/>
        <w:gridCol w:w="2730"/>
        <w:gridCol w:w="2503"/>
      </w:tblGrid>
      <w:tr w:rsidR="00292904" w:rsidRPr="0080186F" w14:paraId="7D8E9316" w14:textId="77777777" w:rsidTr="00292904">
        <w:tc>
          <w:tcPr>
            <w:tcW w:w="653" w:type="pct"/>
            <w:vMerge w:val="restart"/>
            <w:tcBorders>
              <w:left w:val="nil"/>
              <w:bottom w:val="nil"/>
              <w:right w:val="nil"/>
            </w:tcBorders>
          </w:tcPr>
          <w:p w14:paraId="34199538" w14:textId="77777777" w:rsidR="0080186F" w:rsidRPr="00292904" w:rsidRDefault="0080186F" w:rsidP="00F013F7">
            <w:pPr>
              <w:rPr>
                <w:rFonts w:eastAsiaTheme="minorEastAsia"/>
                <w:b/>
                <w:bCs/>
                <w:sz w:val="18"/>
                <w:szCs w:val="18"/>
              </w:rPr>
            </w:pPr>
          </w:p>
          <w:p w14:paraId="547E5404" w14:textId="77777777" w:rsidR="0080186F" w:rsidRPr="00292904" w:rsidRDefault="0080186F" w:rsidP="00F013F7">
            <w:pPr>
              <w:jc w:val="center"/>
              <w:rPr>
                <w:rFonts w:eastAsiaTheme="minorEastAsia"/>
                <w:b/>
                <w:bCs/>
                <w:sz w:val="18"/>
                <w:szCs w:val="18"/>
              </w:rPr>
            </w:pPr>
            <w:r w:rsidRPr="00292904">
              <w:rPr>
                <w:rFonts w:eastAsiaTheme="minorEastAsia"/>
                <w:b/>
                <w:bCs/>
                <w:sz w:val="18"/>
                <w:szCs w:val="18"/>
              </w:rPr>
              <w:t>HM</w:t>
            </w:r>
          </w:p>
        </w:tc>
        <w:tc>
          <w:tcPr>
            <w:tcW w:w="1086" w:type="pct"/>
            <w:vMerge w:val="restart"/>
            <w:tcBorders>
              <w:left w:val="nil"/>
              <w:bottom w:val="nil"/>
              <w:right w:val="nil"/>
            </w:tcBorders>
            <w:vAlign w:val="center"/>
          </w:tcPr>
          <w:p w14:paraId="0D6A1305" w14:textId="77777777" w:rsidR="0080186F" w:rsidRPr="00292904" w:rsidRDefault="0080186F" w:rsidP="00F013F7">
            <w:pPr>
              <w:jc w:val="center"/>
              <w:rPr>
                <w:rFonts w:eastAsia="Times New Roman"/>
                <w:b/>
                <w:bCs/>
                <w:sz w:val="18"/>
                <w:szCs w:val="18"/>
              </w:rPr>
            </w:pPr>
            <w:r w:rsidRPr="00292904">
              <w:rPr>
                <w:rFonts w:eastAsia="Times New Roman"/>
                <w:b/>
                <w:bCs/>
                <w:sz w:val="18"/>
                <w:szCs w:val="18"/>
              </w:rPr>
              <w:t>RI</w:t>
            </w:r>
          </w:p>
        </w:tc>
        <w:tc>
          <w:tcPr>
            <w:tcW w:w="761" w:type="pct"/>
            <w:vMerge w:val="restart"/>
            <w:tcBorders>
              <w:left w:val="nil"/>
              <w:bottom w:val="nil"/>
              <w:right w:val="nil"/>
            </w:tcBorders>
            <w:vAlign w:val="center"/>
          </w:tcPr>
          <w:p w14:paraId="39685A11" w14:textId="4B042DE4" w:rsidR="0080186F" w:rsidRPr="00292904" w:rsidRDefault="00292904" w:rsidP="00F013F7">
            <w:pPr>
              <w:jc w:val="center"/>
              <w:rPr>
                <w:rFonts w:eastAsiaTheme="minorEastAsia"/>
                <w:b/>
                <w:bCs/>
                <w:sz w:val="18"/>
                <w:szCs w:val="18"/>
              </w:rPr>
            </w:pPr>
            <m:oMathPara>
              <m:oMathParaPr>
                <m:jc m:val="center"/>
              </m:oMathParaPr>
              <m:oMath>
                <m:r>
                  <m:rPr>
                    <m:sty m:val="bi"/>
                  </m:rPr>
                  <w:rPr>
                    <w:rFonts w:ascii="Cambria Math" w:hAnsi="Cambria Math"/>
                    <w:sz w:val="18"/>
                    <w:szCs w:val="18"/>
                  </w:rPr>
                  <m:t>∆RI</m:t>
                </m:r>
              </m:oMath>
            </m:oMathPara>
          </w:p>
        </w:tc>
        <w:tc>
          <w:tcPr>
            <w:tcW w:w="2500" w:type="pct"/>
            <w:gridSpan w:val="2"/>
            <w:tcBorders>
              <w:left w:val="nil"/>
              <w:bottom w:val="nil"/>
              <w:right w:val="nil"/>
            </w:tcBorders>
          </w:tcPr>
          <w:p w14:paraId="7354214E" w14:textId="77777777" w:rsidR="0080186F" w:rsidRPr="00292904" w:rsidRDefault="0080186F" w:rsidP="00F013F7">
            <w:pPr>
              <w:jc w:val="center"/>
              <w:rPr>
                <w:rFonts w:eastAsiaTheme="minorEastAsia"/>
                <w:b/>
                <w:bCs/>
                <w:sz w:val="18"/>
                <w:szCs w:val="18"/>
              </w:rPr>
            </w:pPr>
            <w:r w:rsidRPr="00292904">
              <w:rPr>
                <w:rFonts w:eastAsiaTheme="minorEastAsia"/>
                <w:b/>
                <w:bCs/>
                <w:sz w:val="18"/>
                <w:szCs w:val="18"/>
              </w:rPr>
              <w:t>TM Pol.</w:t>
            </w:r>
          </w:p>
        </w:tc>
      </w:tr>
      <w:tr w:rsidR="00292904" w:rsidRPr="0080186F" w14:paraId="5C448161" w14:textId="77777777" w:rsidTr="00292904">
        <w:trPr>
          <w:trHeight w:val="350"/>
        </w:trPr>
        <w:tc>
          <w:tcPr>
            <w:tcW w:w="653" w:type="pct"/>
            <w:vMerge/>
            <w:tcBorders>
              <w:top w:val="nil"/>
              <w:left w:val="nil"/>
              <w:bottom w:val="single" w:sz="4" w:space="0" w:color="auto"/>
              <w:right w:val="nil"/>
            </w:tcBorders>
          </w:tcPr>
          <w:p w14:paraId="61ADA69B" w14:textId="77777777" w:rsidR="0080186F" w:rsidRPr="00292904" w:rsidRDefault="0080186F" w:rsidP="00F013F7">
            <w:pPr>
              <w:jc w:val="center"/>
              <w:rPr>
                <w:rFonts w:eastAsiaTheme="minorEastAsia"/>
                <w:b/>
                <w:bCs/>
                <w:sz w:val="18"/>
                <w:szCs w:val="18"/>
              </w:rPr>
            </w:pPr>
          </w:p>
        </w:tc>
        <w:tc>
          <w:tcPr>
            <w:tcW w:w="1086" w:type="pct"/>
            <w:vMerge/>
            <w:tcBorders>
              <w:top w:val="nil"/>
              <w:left w:val="nil"/>
              <w:bottom w:val="single" w:sz="4" w:space="0" w:color="auto"/>
              <w:right w:val="nil"/>
            </w:tcBorders>
          </w:tcPr>
          <w:p w14:paraId="5DDD6CA3" w14:textId="77777777" w:rsidR="0080186F" w:rsidRPr="00292904" w:rsidRDefault="0080186F" w:rsidP="00F013F7">
            <w:pPr>
              <w:jc w:val="center"/>
              <w:rPr>
                <w:rFonts w:eastAsia="Times New Roman"/>
                <w:b/>
                <w:bCs/>
                <w:sz w:val="18"/>
                <w:szCs w:val="18"/>
              </w:rPr>
            </w:pPr>
          </w:p>
        </w:tc>
        <w:tc>
          <w:tcPr>
            <w:tcW w:w="761" w:type="pct"/>
            <w:vMerge/>
            <w:tcBorders>
              <w:top w:val="nil"/>
              <w:left w:val="nil"/>
              <w:bottom w:val="single" w:sz="4" w:space="0" w:color="auto"/>
              <w:right w:val="nil"/>
            </w:tcBorders>
          </w:tcPr>
          <w:p w14:paraId="129D8B60" w14:textId="77777777" w:rsidR="0080186F" w:rsidRPr="00292904" w:rsidRDefault="0080186F" w:rsidP="00F013F7">
            <w:pPr>
              <w:jc w:val="center"/>
              <w:rPr>
                <w:rFonts w:eastAsia="Times New Roman"/>
                <w:b/>
                <w:bCs/>
                <w:sz w:val="18"/>
                <w:szCs w:val="18"/>
              </w:rPr>
            </w:pPr>
          </w:p>
        </w:tc>
        <w:tc>
          <w:tcPr>
            <w:tcW w:w="1304" w:type="pct"/>
            <w:tcBorders>
              <w:top w:val="nil"/>
              <w:left w:val="nil"/>
              <w:bottom w:val="single" w:sz="4" w:space="0" w:color="auto"/>
              <w:right w:val="nil"/>
            </w:tcBorders>
          </w:tcPr>
          <w:p w14:paraId="40F89367" w14:textId="5FB6A648" w:rsidR="0080186F" w:rsidRPr="00292904" w:rsidRDefault="002C7A86" w:rsidP="00F013F7">
            <w:pPr>
              <w:jc w:val="center"/>
              <w:rPr>
                <w:rFonts w:eastAsiaTheme="minorEastAsia"/>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α</m:t>
                  </m:r>
                </m:e>
                <m:sub>
                  <m:r>
                    <m:rPr>
                      <m:sty m:val="bi"/>
                    </m:rPr>
                    <w:rPr>
                      <w:rFonts w:ascii="Cambria Math" w:hAnsi="Cambria Math"/>
                      <w:sz w:val="18"/>
                      <w:szCs w:val="18"/>
                    </w:rPr>
                    <m:t>CL</m:t>
                  </m:r>
                </m:sub>
              </m:sSub>
            </m:oMath>
            <w:r w:rsidR="0080186F" w:rsidRPr="00292904">
              <w:rPr>
                <w:rFonts w:eastAsiaTheme="minorEastAsia"/>
                <w:b/>
                <w:bCs/>
                <w:sz w:val="18"/>
                <w:szCs w:val="18"/>
              </w:rPr>
              <w:t xml:space="preserve"> (dB/cm)</w:t>
            </w:r>
          </w:p>
        </w:tc>
        <w:tc>
          <w:tcPr>
            <w:tcW w:w="1196" w:type="pct"/>
            <w:tcBorders>
              <w:top w:val="nil"/>
              <w:left w:val="nil"/>
              <w:bottom w:val="single" w:sz="4" w:space="0" w:color="auto"/>
              <w:right w:val="nil"/>
            </w:tcBorders>
          </w:tcPr>
          <w:p w14:paraId="1B3BB2BB" w14:textId="77777777" w:rsidR="0080186F" w:rsidRPr="00292904" w:rsidRDefault="0080186F" w:rsidP="00F013F7">
            <w:pPr>
              <w:jc w:val="center"/>
              <w:rPr>
                <w:rFonts w:eastAsiaTheme="minorEastAsia"/>
                <w:b/>
                <w:bCs/>
                <w:sz w:val="18"/>
                <w:szCs w:val="18"/>
              </w:rPr>
            </w:pPr>
            <w:r w:rsidRPr="00292904">
              <w:rPr>
                <w:rFonts w:eastAsiaTheme="minorEastAsia"/>
                <w:b/>
                <w:bCs/>
                <w:sz w:val="18"/>
                <w:szCs w:val="18"/>
              </w:rPr>
              <w:t>RW (nm)</w:t>
            </w:r>
          </w:p>
        </w:tc>
      </w:tr>
      <w:tr w:rsidR="00292904" w:rsidRPr="0080186F" w14:paraId="613F4B48" w14:textId="77777777" w:rsidTr="00292904">
        <w:tc>
          <w:tcPr>
            <w:tcW w:w="653" w:type="pct"/>
            <w:tcBorders>
              <w:left w:val="nil"/>
              <w:bottom w:val="single" w:sz="4" w:space="0" w:color="auto"/>
              <w:right w:val="nil"/>
            </w:tcBorders>
          </w:tcPr>
          <w:p w14:paraId="4B245116" w14:textId="77777777" w:rsidR="0080186F" w:rsidRPr="0080186F" w:rsidRDefault="0080186F" w:rsidP="00F013F7">
            <w:pPr>
              <w:jc w:val="center"/>
              <w:rPr>
                <w:rFonts w:eastAsiaTheme="minorEastAsia"/>
                <w:sz w:val="18"/>
                <w:szCs w:val="18"/>
              </w:rPr>
            </w:pPr>
            <w:r w:rsidRPr="0080186F">
              <w:rPr>
                <w:sz w:val="18"/>
                <w:szCs w:val="18"/>
              </w:rPr>
              <w:t>Pb</w:t>
            </w:r>
            <w:r w:rsidRPr="0080186F">
              <w:rPr>
                <w:sz w:val="18"/>
                <w:szCs w:val="18"/>
                <w:vertAlign w:val="superscript"/>
              </w:rPr>
              <w:t>2+</w:t>
            </w:r>
          </w:p>
        </w:tc>
        <w:tc>
          <w:tcPr>
            <w:tcW w:w="1086" w:type="pct"/>
            <w:tcBorders>
              <w:left w:val="nil"/>
              <w:bottom w:val="single" w:sz="4" w:space="0" w:color="auto"/>
              <w:right w:val="nil"/>
            </w:tcBorders>
          </w:tcPr>
          <w:p w14:paraId="4B479395" w14:textId="77777777" w:rsidR="0080186F" w:rsidRPr="0080186F" w:rsidRDefault="0080186F" w:rsidP="00F013F7">
            <w:pPr>
              <w:jc w:val="center"/>
              <w:rPr>
                <w:rFonts w:eastAsiaTheme="minorEastAsia"/>
                <w:sz w:val="18"/>
                <w:szCs w:val="18"/>
              </w:rPr>
            </w:pPr>
            <w:r w:rsidRPr="0080186F">
              <w:rPr>
                <w:rFonts w:eastAsiaTheme="minorEastAsia"/>
                <w:sz w:val="18"/>
                <w:szCs w:val="18"/>
              </w:rPr>
              <w:t>1.3317-1.3392</w:t>
            </w:r>
          </w:p>
        </w:tc>
        <w:tc>
          <w:tcPr>
            <w:tcW w:w="761" w:type="pct"/>
            <w:tcBorders>
              <w:left w:val="nil"/>
              <w:bottom w:val="single" w:sz="4" w:space="0" w:color="auto"/>
              <w:right w:val="nil"/>
            </w:tcBorders>
          </w:tcPr>
          <w:p w14:paraId="13F585C3" w14:textId="77777777" w:rsidR="0080186F" w:rsidRPr="0080186F" w:rsidRDefault="0080186F" w:rsidP="00F013F7">
            <w:pPr>
              <w:jc w:val="center"/>
              <w:rPr>
                <w:rFonts w:eastAsiaTheme="minorEastAsia"/>
                <w:sz w:val="18"/>
                <w:szCs w:val="18"/>
              </w:rPr>
            </w:pPr>
            <w:r w:rsidRPr="0080186F">
              <w:rPr>
                <w:rFonts w:eastAsiaTheme="minorEastAsia"/>
                <w:sz w:val="18"/>
                <w:szCs w:val="18"/>
              </w:rPr>
              <w:t>0.0075</w:t>
            </w:r>
          </w:p>
        </w:tc>
        <w:tc>
          <w:tcPr>
            <w:tcW w:w="1304" w:type="pct"/>
            <w:tcBorders>
              <w:left w:val="nil"/>
              <w:bottom w:val="single" w:sz="4" w:space="0" w:color="auto"/>
              <w:right w:val="nil"/>
            </w:tcBorders>
          </w:tcPr>
          <w:p w14:paraId="4D193A05" w14:textId="77777777" w:rsidR="0080186F" w:rsidRPr="0080186F" w:rsidRDefault="0080186F" w:rsidP="00F013F7">
            <w:pPr>
              <w:jc w:val="center"/>
              <w:rPr>
                <w:rFonts w:eastAsiaTheme="minorEastAsia"/>
                <w:sz w:val="18"/>
                <w:szCs w:val="18"/>
              </w:rPr>
            </w:pPr>
            <w:r w:rsidRPr="0080186F">
              <w:rPr>
                <w:rFonts w:eastAsiaTheme="minorEastAsia"/>
                <w:sz w:val="18"/>
                <w:szCs w:val="18"/>
              </w:rPr>
              <w:t>5.84-18.64</w:t>
            </w:r>
          </w:p>
        </w:tc>
        <w:tc>
          <w:tcPr>
            <w:tcW w:w="1196" w:type="pct"/>
            <w:tcBorders>
              <w:left w:val="nil"/>
              <w:bottom w:val="single" w:sz="4" w:space="0" w:color="auto"/>
              <w:right w:val="nil"/>
            </w:tcBorders>
          </w:tcPr>
          <w:p w14:paraId="5BD3A3C9" w14:textId="77777777" w:rsidR="0080186F" w:rsidRPr="0080186F" w:rsidRDefault="0080186F" w:rsidP="00F013F7">
            <w:pPr>
              <w:jc w:val="center"/>
              <w:rPr>
                <w:rFonts w:eastAsiaTheme="minorEastAsia"/>
                <w:sz w:val="18"/>
                <w:szCs w:val="18"/>
              </w:rPr>
            </w:pPr>
            <w:r w:rsidRPr="0080186F">
              <w:rPr>
                <w:rFonts w:eastAsiaTheme="minorEastAsia"/>
                <w:sz w:val="18"/>
                <w:szCs w:val="18"/>
              </w:rPr>
              <w:t>756 &amp;1121</w:t>
            </w:r>
          </w:p>
        </w:tc>
      </w:tr>
      <w:tr w:rsidR="00292904" w:rsidRPr="0080186F" w14:paraId="28916973" w14:textId="77777777" w:rsidTr="00292904">
        <w:tc>
          <w:tcPr>
            <w:tcW w:w="653" w:type="pct"/>
            <w:tcBorders>
              <w:left w:val="nil"/>
              <w:bottom w:val="single" w:sz="4" w:space="0" w:color="auto"/>
              <w:right w:val="nil"/>
            </w:tcBorders>
          </w:tcPr>
          <w:p w14:paraId="5437ED42" w14:textId="77777777" w:rsidR="0080186F" w:rsidRPr="0080186F" w:rsidRDefault="0080186F" w:rsidP="00F013F7">
            <w:pPr>
              <w:jc w:val="center"/>
              <w:rPr>
                <w:rFonts w:eastAsiaTheme="minorEastAsia"/>
                <w:sz w:val="18"/>
                <w:szCs w:val="18"/>
              </w:rPr>
            </w:pPr>
            <w:r w:rsidRPr="0080186F">
              <w:rPr>
                <w:sz w:val="18"/>
                <w:szCs w:val="18"/>
              </w:rPr>
              <w:t>Hg</w:t>
            </w:r>
            <w:r w:rsidRPr="0080186F">
              <w:rPr>
                <w:sz w:val="18"/>
                <w:szCs w:val="18"/>
                <w:vertAlign w:val="superscript"/>
              </w:rPr>
              <w:t>2+</w:t>
            </w:r>
          </w:p>
        </w:tc>
        <w:tc>
          <w:tcPr>
            <w:tcW w:w="1086" w:type="pct"/>
            <w:tcBorders>
              <w:left w:val="nil"/>
              <w:bottom w:val="single" w:sz="4" w:space="0" w:color="auto"/>
              <w:right w:val="nil"/>
            </w:tcBorders>
          </w:tcPr>
          <w:p w14:paraId="0095F098" w14:textId="77777777" w:rsidR="0080186F" w:rsidRPr="0080186F" w:rsidRDefault="0080186F" w:rsidP="00F013F7">
            <w:pPr>
              <w:jc w:val="center"/>
              <w:rPr>
                <w:rFonts w:eastAsiaTheme="minorEastAsia"/>
                <w:sz w:val="18"/>
                <w:szCs w:val="18"/>
              </w:rPr>
            </w:pPr>
            <w:r w:rsidRPr="0080186F">
              <w:rPr>
                <w:rFonts w:eastAsiaTheme="minorEastAsia"/>
                <w:sz w:val="18"/>
                <w:szCs w:val="18"/>
              </w:rPr>
              <w:t>1.3318-1.3381</w:t>
            </w:r>
          </w:p>
        </w:tc>
        <w:tc>
          <w:tcPr>
            <w:tcW w:w="761" w:type="pct"/>
            <w:tcBorders>
              <w:left w:val="nil"/>
              <w:bottom w:val="single" w:sz="4" w:space="0" w:color="auto"/>
              <w:right w:val="nil"/>
            </w:tcBorders>
          </w:tcPr>
          <w:p w14:paraId="133BB51D" w14:textId="77777777" w:rsidR="0080186F" w:rsidRPr="0080186F" w:rsidRDefault="0080186F" w:rsidP="00F013F7">
            <w:pPr>
              <w:jc w:val="center"/>
              <w:rPr>
                <w:rFonts w:eastAsiaTheme="minorEastAsia"/>
                <w:sz w:val="18"/>
                <w:szCs w:val="18"/>
              </w:rPr>
            </w:pPr>
            <w:r w:rsidRPr="0080186F">
              <w:rPr>
                <w:rFonts w:eastAsiaTheme="minorEastAsia"/>
                <w:sz w:val="18"/>
                <w:szCs w:val="18"/>
              </w:rPr>
              <w:t>0.0063</w:t>
            </w:r>
          </w:p>
        </w:tc>
        <w:tc>
          <w:tcPr>
            <w:tcW w:w="1304" w:type="pct"/>
            <w:tcBorders>
              <w:left w:val="nil"/>
              <w:bottom w:val="single" w:sz="4" w:space="0" w:color="auto"/>
              <w:right w:val="nil"/>
            </w:tcBorders>
          </w:tcPr>
          <w:p w14:paraId="749FCE5C" w14:textId="77777777" w:rsidR="0080186F" w:rsidRPr="0080186F" w:rsidRDefault="0080186F" w:rsidP="00F013F7">
            <w:pPr>
              <w:jc w:val="center"/>
              <w:rPr>
                <w:rFonts w:eastAsiaTheme="minorEastAsia"/>
                <w:sz w:val="18"/>
                <w:szCs w:val="18"/>
              </w:rPr>
            </w:pPr>
            <w:r w:rsidRPr="0080186F">
              <w:rPr>
                <w:rFonts w:eastAsiaTheme="minorEastAsia"/>
                <w:sz w:val="18"/>
                <w:szCs w:val="18"/>
              </w:rPr>
              <w:t>6.24-17.82</w:t>
            </w:r>
          </w:p>
        </w:tc>
        <w:tc>
          <w:tcPr>
            <w:tcW w:w="1196" w:type="pct"/>
            <w:tcBorders>
              <w:left w:val="nil"/>
              <w:bottom w:val="single" w:sz="4" w:space="0" w:color="auto"/>
              <w:right w:val="nil"/>
            </w:tcBorders>
          </w:tcPr>
          <w:p w14:paraId="31BC86F0" w14:textId="77777777" w:rsidR="0080186F" w:rsidRPr="0080186F" w:rsidRDefault="0080186F" w:rsidP="00F013F7">
            <w:pPr>
              <w:jc w:val="center"/>
              <w:rPr>
                <w:rFonts w:eastAsiaTheme="minorEastAsia"/>
                <w:sz w:val="18"/>
                <w:szCs w:val="18"/>
              </w:rPr>
            </w:pPr>
            <w:r w:rsidRPr="0080186F">
              <w:rPr>
                <w:rFonts w:eastAsiaTheme="minorEastAsia"/>
                <w:sz w:val="18"/>
                <w:szCs w:val="18"/>
              </w:rPr>
              <w:t>776 &amp; 825</w:t>
            </w:r>
          </w:p>
        </w:tc>
      </w:tr>
      <w:tr w:rsidR="00292904" w:rsidRPr="0080186F" w14:paraId="661BAD89" w14:textId="77777777" w:rsidTr="00292904">
        <w:tc>
          <w:tcPr>
            <w:tcW w:w="653" w:type="pct"/>
            <w:tcBorders>
              <w:left w:val="nil"/>
              <w:bottom w:val="single" w:sz="4" w:space="0" w:color="auto"/>
              <w:right w:val="nil"/>
            </w:tcBorders>
          </w:tcPr>
          <w:p w14:paraId="6D872675" w14:textId="77777777" w:rsidR="0080186F" w:rsidRPr="0080186F" w:rsidRDefault="0080186F" w:rsidP="00F013F7">
            <w:pPr>
              <w:jc w:val="center"/>
              <w:rPr>
                <w:rFonts w:eastAsiaTheme="minorEastAsia"/>
                <w:sz w:val="18"/>
                <w:szCs w:val="18"/>
              </w:rPr>
            </w:pPr>
            <w:r w:rsidRPr="0080186F">
              <w:rPr>
                <w:sz w:val="18"/>
                <w:szCs w:val="18"/>
              </w:rPr>
              <w:t>Cd</w:t>
            </w:r>
            <w:r w:rsidRPr="0080186F">
              <w:rPr>
                <w:sz w:val="18"/>
                <w:szCs w:val="18"/>
                <w:vertAlign w:val="superscript"/>
              </w:rPr>
              <w:t>2+</w:t>
            </w:r>
          </w:p>
        </w:tc>
        <w:tc>
          <w:tcPr>
            <w:tcW w:w="1086" w:type="pct"/>
            <w:tcBorders>
              <w:left w:val="nil"/>
              <w:bottom w:val="single" w:sz="4" w:space="0" w:color="auto"/>
              <w:right w:val="nil"/>
            </w:tcBorders>
          </w:tcPr>
          <w:p w14:paraId="74DB53DB" w14:textId="77777777" w:rsidR="0080186F" w:rsidRPr="0080186F" w:rsidRDefault="0080186F" w:rsidP="00F013F7">
            <w:pPr>
              <w:jc w:val="center"/>
              <w:rPr>
                <w:rFonts w:eastAsiaTheme="minorEastAsia"/>
                <w:sz w:val="18"/>
                <w:szCs w:val="18"/>
              </w:rPr>
            </w:pPr>
            <w:r w:rsidRPr="0080186F">
              <w:rPr>
                <w:rFonts w:eastAsiaTheme="minorEastAsia"/>
                <w:sz w:val="18"/>
                <w:szCs w:val="18"/>
              </w:rPr>
              <w:t>1.3317-1.3388</w:t>
            </w:r>
          </w:p>
        </w:tc>
        <w:tc>
          <w:tcPr>
            <w:tcW w:w="761" w:type="pct"/>
            <w:tcBorders>
              <w:left w:val="nil"/>
              <w:bottom w:val="single" w:sz="4" w:space="0" w:color="auto"/>
              <w:right w:val="nil"/>
            </w:tcBorders>
          </w:tcPr>
          <w:p w14:paraId="1D2CF46B" w14:textId="77777777" w:rsidR="0080186F" w:rsidRPr="0080186F" w:rsidRDefault="0080186F" w:rsidP="00F013F7">
            <w:pPr>
              <w:jc w:val="center"/>
              <w:rPr>
                <w:rFonts w:eastAsiaTheme="minorEastAsia"/>
                <w:sz w:val="18"/>
                <w:szCs w:val="18"/>
              </w:rPr>
            </w:pPr>
            <w:r w:rsidRPr="0080186F">
              <w:rPr>
                <w:rFonts w:eastAsiaTheme="minorEastAsia"/>
                <w:sz w:val="18"/>
                <w:szCs w:val="18"/>
              </w:rPr>
              <w:t>0.0071</w:t>
            </w:r>
          </w:p>
        </w:tc>
        <w:tc>
          <w:tcPr>
            <w:tcW w:w="1304" w:type="pct"/>
            <w:tcBorders>
              <w:left w:val="nil"/>
              <w:bottom w:val="single" w:sz="4" w:space="0" w:color="auto"/>
              <w:right w:val="nil"/>
            </w:tcBorders>
          </w:tcPr>
          <w:p w14:paraId="60A96A16" w14:textId="77777777" w:rsidR="0080186F" w:rsidRPr="0080186F" w:rsidRDefault="0080186F" w:rsidP="00F013F7">
            <w:pPr>
              <w:jc w:val="center"/>
              <w:rPr>
                <w:rFonts w:eastAsiaTheme="minorEastAsia"/>
                <w:sz w:val="18"/>
                <w:szCs w:val="18"/>
              </w:rPr>
            </w:pPr>
            <w:r w:rsidRPr="0080186F">
              <w:rPr>
                <w:rFonts w:eastAsiaTheme="minorEastAsia"/>
                <w:sz w:val="18"/>
                <w:szCs w:val="18"/>
              </w:rPr>
              <w:t>5.84-18.02</w:t>
            </w:r>
          </w:p>
        </w:tc>
        <w:tc>
          <w:tcPr>
            <w:tcW w:w="1196" w:type="pct"/>
            <w:tcBorders>
              <w:left w:val="nil"/>
              <w:bottom w:val="single" w:sz="4" w:space="0" w:color="auto"/>
              <w:right w:val="nil"/>
            </w:tcBorders>
          </w:tcPr>
          <w:p w14:paraId="5E57B731" w14:textId="77777777" w:rsidR="0080186F" w:rsidRPr="0080186F" w:rsidRDefault="0080186F" w:rsidP="00F013F7">
            <w:pPr>
              <w:jc w:val="center"/>
              <w:rPr>
                <w:rFonts w:eastAsiaTheme="minorEastAsia"/>
                <w:sz w:val="18"/>
                <w:szCs w:val="18"/>
              </w:rPr>
            </w:pPr>
            <w:r w:rsidRPr="0080186F">
              <w:rPr>
                <w:rFonts w:eastAsiaTheme="minorEastAsia"/>
                <w:sz w:val="18"/>
                <w:szCs w:val="18"/>
              </w:rPr>
              <w:t>756 &amp; 897</w:t>
            </w:r>
          </w:p>
        </w:tc>
      </w:tr>
      <w:tr w:rsidR="00292904" w:rsidRPr="0080186F" w14:paraId="46F9261D" w14:textId="77777777" w:rsidTr="00292904">
        <w:tc>
          <w:tcPr>
            <w:tcW w:w="653" w:type="pct"/>
            <w:tcBorders>
              <w:left w:val="nil"/>
              <w:right w:val="nil"/>
            </w:tcBorders>
          </w:tcPr>
          <w:p w14:paraId="4EDD5FB3" w14:textId="77777777" w:rsidR="0080186F" w:rsidRPr="0080186F" w:rsidRDefault="0080186F" w:rsidP="00F013F7">
            <w:pPr>
              <w:jc w:val="center"/>
              <w:rPr>
                <w:rFonts w:eastAsiaTheme="minorEastAsia"/>
                <w:sz w:val="18"/>
                <w:szCs w:val="18"/>
              </w:rPr>
            </w:pPr>
            <w:r w:rsidRPr="0080186F">
              <w:rPr>
                <w:sz w:val="18"/>
                <w:szCs w:val="18"/>
              </w:rPr>
              <w:t>Cu</w:t>
            </w:r>
            <w:r w:rsidRPr="0080186F">
              <w:rPr>
                <w:sz w:val="18"/>
                <w:szCs w:val="18"/>
                <w:vertAlign w:val="superscript"/>
              </w:rPr>
              <w:t>2+</w:t>
            </w:r>
          </w:p>
        </w:tc>
        <w:tc>
          <w:tcPr>
            <w:tcW w:w="1086" w:type="pct"/>
            <w:tcBorders>
              <w:left w:val="nil"/>
              <w:right w:val="nil"/>
            </w:tcBorders>
          </w:tcPr>
          <w:p w14:paraId="1DAD2454" w14:textId="77777777" w:rsidR="0080186F" w:rsidRPr="0080186F" w:rsidRDefault="0080186F" w:rsidP="00F013F7">
            <w:pPr>
              <w:jc w:val="center"/>
              <w:rPr>
                <w:rFonts w:eastAsiaTheme="minorEastAsia"/>
                <w:sz w:val="18"/>
                <w:szCs w:val="18"/>
              </w:rPr>
            </w:pPr>
            <w:r w:rsidRPr="0080186F">
              <w:rPr>
                <w:rFonts w:eastAsiaTheme="minorEastAsia"/>
                <w:sz w:val="18"/>
                <w:szCs w:val="18"/>
              </w:rPr>
              <w:t>1.3390-1.3473</w:t>
            </w:r>
          </w:p>
        </w:tc>
        <w:tc>
          <w:tcPr>
            <w:tcW w:w="761" w:type="pct"/>
            <w:tcBorders>
              <w:left w:val="nil"/>
              <w:right w:val="nil"/>
            </w:tcBorders>
          </w:tcPr>
          <w:p w14:paraId="16577D3D" w14:textId="77777777" w:rsidR="0080186F" w:rsidRPr="0080186F" w:rsidRDefault="0080186F" w:rsidP="00F013F7">
            <w:pPr>
              <w:jc w:val="center"/>
              <w:rPr>
                <w:rFonts w:eastAsiaTheme="minorEastAsia"/>
                <w:sz w:val="18"/>
                <w:szCs w:val="18"/>
              </w:rPr>
            </w:pPr>
            <w:r w:rsidRPr="0080186F">
              <w:rPr>
                <w:rFonts w:eastAsiaTheme="minorEastAsia"/>
                <w:sz w:val="18"/>
                <w:szCs w:val="18"/>
              </w:rPr>
              <w:t>0.0083</w:t>
            </w:r>
          </w:p>
        </w:tc>
        <w:tc>
          <w:tcPr>
            <w:tcW w:w="1304" w:type="pct"/>
            <w:tcBorders>
              <w:left w:val="nil"/>
              <w:right w:val="nil"/>
            </w:tcBorders>
          </w:tcPr>
          <w:p w14:paraId="356C5504" w14:textId="77777777" w:rsidR="0080186F" w:rsidRPr="0080186F" w:rsidRDefault="0080186F" w:rsidP="00F013F7">
            <w:pPr>
              <w:jc w:val="center"/>
              <w:rPr>
                <w:rFonts w:eastAsiaTheme="minorEastAsia"/>
                <w:sz w:val="18"/>
                <w:szCs w:val="18"/>
              </w:rPr>
            </w:pPr>
            <w:r w:rsidRPr="0080186F">
              <w:rPr>
                <w:rFonts w:eastAsiaTheme="minorEastAsia"/>
                <w:sz w:val="18"/>
                <w:szCs w:val="18"/>
              </w:rPr>
              <w:t>18.21-24.86</w:t>
            </w:r>
          </w:p>
        </w:tc>
        <w:tc>
          <w:tcPr>
            <w:tcW w:w="1196" w:type="pct"/>
            <w:tcBorders>
              <w:left w:val="nil"/>
              <w:right w:val="nil"/>
            </w:tcBorders>
          </w:tcPr>
          <w:p w14:paraId="18065BB6" w14:textId="77777777" w:rsidR="0080186F" w:rsidRPr="0080186F" w:rsidRDefault="0080186F" w:rsidP="00F013F7">
            <w:pPr>
              <w:jc w:val="center"/>
              <w:rPr>
                <w:rFonts w:eastAsiaTheme="minorEastAsia"/>
                <w:sz w:val="18"/>
                <w:szCs w:val="18"/>
              </w:rPr>
            </w:pPr>
            <w:r w:rsidRPr="0080186F">
              <w:rPr>
                <w:rFonts w:eastAsiaTheme="minorEastAsia"/>
                <w:sz w:val="18"/>
                <w:szCs w:val="18"/>
              </w:rPr>
              <w:t>989 &amp; 1282</w:t>
            </w:r>
          </w:p>
        </w:tc>
      </w:tr>
    </w:tbl>
    <w:p w14:paraId="5F380DEF" w14:textId="519E103F" w:rsidR="0080186F" w:rsidRDefault="0080186F" w:rsidP="0080186F">
      <w:pPr>
        <w:spacing w:before="120" w:after="240" w:line="240" w:lineRule="auto"/>
        <w:ind w:left="3570"/>
      </w:pPr>
      <w:r w:rsidRPr="0080186F">
        <w:t xml:space="preserve">Figure 7(a-d) illustrate the </w:t>
      </w:r>
      <m:oMath>
        <m:sSub>
          <m:sSubPr>
            <m:ctrlPr>
              <w:rPr>
                <w:rFonts w:ascii="Cambria Math" w:hAnsi="Cambria Math"/>
                <w:i/>
              </w:rPr>
            </m:ctrlPr>
          </m:sSubPr>
          <m:e>
            <m:r>
              <w:rPr>
                <w:rFonts w:ascii="Cambria Math" w:hAnsi="Cambria Math"/>
              </w:rPr>
              <m:t>α</m:t>
            </m:r>
          </m:e>
          <m:sub>
            <m:r>
              <w:rPr>
                <w:rFonts w:ascii="Cambria Math" w:hAnsi="Cambria Math"/>
              </w:rPr>
              <m:t>CL</m:t>
            </m:r>
          </m:sub>
        </m:sSub>
      </m:oMath>
      <w:r w:rsidRPr="0080186F">
        <w:t xml:space="preserve"> behavior for TE pol., respectively. Here also it can be identified that HM components demonstrate unique </w:t>
      </w:r>
      <m:oMath>
        <m:sSub>
          <m:sSubPr>
            <m:ctrlPr>
              <w:rPr>
                <w:rFonts w:ascii="Cambria Math" w:hAnsi="Cambria Math"/>
                <w:i/>
              </w:rPr>
            </m:ctrlPr>
          </m:sSubPr>
          <m:e>
            <m:r>
              <w:rPr>
                <w:rFonts w:ascii="Cambria Math" w:hAnsi="Cambria Math"/>
              </w:rPr>
              <m:t>α</m:t>
            </m:r>
          </m:e>
          <m:sub>
            <m:r>
              <w:rPr>
                <w:rFonts w:ascii="Cambria Math" w:hAnsi="Cambria Math"/>
              </w:rPr>
              <m:t>CL</m:t>
            </m:r>
          </m:sub>
        </m:sSub>
      </m:oMath>
      <w:r w:rsidRPr="0080186F">
        <w:rPr>
          <w:rFonts w:eastAsiaTheme="minorEastAsia"/>
        </w:rPr>
        <w:t xml:space="preserve"> </w:t>
      </w:r>
      <w:r w:rsidRPr="0080186F">
        <w:t xml:space="preserve">peaks at different RWs. An individual HM component can be identified accurately by its characteristic RW and </w:t>
      </w:r>
      <m:oMath>
        <m:sSub>
          <m:sSubPr>
            <m:ctrlPr>
              <w:rPr>
                <w:rFonts w:ascii="Cambria Math" w:hAnsi="Cambria Math"/>
                <w:i/>
              </w:rPr>
            </m:ctrlPr>
          </m:sSubPr>
          <m:e>
            <m:r>
              <w:rPr>
                <w:rFonts w:ascii="Cambria Math" w:hAnsi="Cambria Math"/>
              </w:rPr>
              <m:t>α</m:t>
            </m:r>
          </m:e>
          <m:sub>
            <m:r>
              <w:rPr>
                <w:rFonts w:ascii="Cambria Math" w:hAnsi="Cambria Math"/>
              </w:rPr>
              <m:t>CL</m:t>
            </m:r>
          </m:sub>
        </m:sSub>
      </m:oMath>
      <w:r w:rsidR="00342BFE">
        <w:t xml:space="preserve"> </w:t>
      </w:r>
      <w:r w:rsidRPr="0080186F">
        <w:t>spectrum. Table (4) provides a detailed overview of the key insights, corresponding to the TE pol., respectively.</w:t>
      </w:r>
    </w:p>
    <w:p w14:paraId="0C85C795" w14:textId="7C177101" w:rsidR="0080186F" w:rsidRDefault="0080186F" w:rsidP="0080186F">
      <w:pPr>
        <w:spacing w:after="120" w:line="240" w:lineRule="auto"/>
      </w:pPr>
    </w:p>
    <w:p w14:paraId="6813F0E0" w14:textId="3008F429" w:rsidR="0080186F" w:rsidRDefault="0080186F" w:rsidP="0080186F">
      <w:pPr>
        <w:spacing w:after="120" w:line="240" w:lineRule="auto"/>
      </w:pPr>
    </w:p>
    <w:p w14:paraId="20263F5A" w14:textId="3573B919" w:rsidR="0080186F" w:rsidRDefault="001A0DC9" w:rsidP="001A0DC9">
      <w:pPr>
        <w:spacing w:after="120" w:line="240" w:lineRule="auto"/>
        <w:jc w:val="right"/>
      </w:pPr>
      <w:r>
        <w:lastRenderedPageBreak/>
        <w:drawing>
          <wp:inline distT="0" distB="0" distL="0" distR="0" wp14:anchorId="3390D005" wp14:editId="047145FE">
            <wp:extent cx="4211422" cy="396000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11422" cy="3960000"/>
                    </a:xfrm>
                    <a:prstGeom prst="rect">
                      <a:avLst/>
                    </a:prstGeom>
                  </pic:spPr>
                </pic:pic>
              </a:graphicData>
            </a:graphic>
          </wp:inline>
        </w:drawing>
      </w:r>
    </w:p>
    <w:p w14:paraId="4978620C" w14:textId="56CBC677" w:rsidR="0080186F" w:rsidRPr="0080186F" w:rsidRDefault="0080186F" w:rsidP="001A0DC9">
      <w:pPr>
        <w:jc w:val="right"/>
        <w:rPr>
          <w:sz w:val="18"/>
          <w:szCs w:val="18"/>
        </w:rPr>
      </w:pPr>
      <w:r w:rsidRPr="00681176">
        <w:rPr>
          <w:b/>
          <w:bCs/>
          <w:sz w:val="18"/>
          <w:szCs w:val="18"/>
        </w:rPr>
        <w:t>Fig</w:t>
      </w:r>
      <w:r w:rsidR="00681176" w:rsidRPr="00681176">
        <w:rPr>
          <w:b/>
          <w:bCs/>
          <w:sz w:val="18"/>
          <w:szCs w:val="18"/>
        </w:rPr>
        <w:t xml:space="preserve">ure </w:t>
      </w:r>
      <w:r w:rsidRPr="00681176">
        <w:rPr>
          <w:b/>
          <w:bCs/>
          <w:sz w:val="18"/>
          <w:szCs w:val="18"/>
        </w:rPr>
        <w:t>7</w:t>
      </w:r>
      <w:r w:rsidR="002C5DA5">
        <w:rPr>
          <w:b/>
          <w:bCs/>
          <w:sz w:val="18"/>
          <w:szCs w:val="18"/>
        </w:rPr>
        <w:t>.</w:t>
      </w:r>
      <w:r w:rsidRPr="0080186F">
        <w:rPr>
          <w:sz w:val="18"/>
          <w:szCs w:val="18"/>
        </w:rPr>
        <w:t xml:space="preserve"> </w:t>
      </w:r>
      <m:oMath>
        <m:sSub>
          <m:sSubPr>
            <m:ctrlPr>
              <w:rPr>
                <w:rFonts w:ascii="Cambria Math" w:hAnsi="Cambria Math"/>
                <w:i/>
                <w:sz w:val="18"/>
                <w:szCs w:val="18"/>
              </w:rPr>
            </m:ctrlPr>
          </m:sSubPr>
          <m:e>
            <m:r>
              <w:rPr>
                <w:rFonts w:ascii="Cambria Math" w:hAnsi="Cambria Math"/>
                <w:sz w:val="18"/>
                <w:szCs w:val="18"/>
              </w:rPr>
              <m:t>α</m:t>
            </m:r>
          </m:e>
          <m:sub>
            <m:r>
              <w:rPr>
                <w:rFonts w:ascii="Cambria Math" w:hAnsi="Cambria Math"/>
                <w:sz w:val="18"/>
                <w:szCs w:val="18"/>
              </w:rPr>
              <m:t>CL</m:t>
            </m:r>
          </m:sub>
        </m:sSub>
      </m:oMath>
      <w:r w:rsidRPr="0080186F">
        <w:rPr>
          <w:rFonts w:eastAsiaTheme="minorEastAsia"/>
          <w:sz w:val="18"/>
          <w:szCs w:val="18"/>
        </w:rPr>
        <w:t xml:space="preserve"> </w:t>
      </w:r>
      <w:r w:rsidRPr="0080186F">
        <w:rPr>
          <w:sz w:val="18"/>
          <w:szCs w:val="18"/>
        </w:rPr>
        <w:t>behavior of the HM sample for TE pol. (a) Pb</w:t>
      </w:r>
      <w:r w:rsidRPr="0080186F">
        <w:rPr>
          <w:sz w:val="18"/>
          <w:szCs w:val="18"/>
          <w:vertAlign w:val="superscript"/>
        </w:rPr>
        <w:t>2+</w:t>
      </w:r>
      <w:r w:rsidRPr="0080186F">
        <w:rPr>
          <w:sz w:val="18"/>
          <w:szCs w:val="18"/>
        </w:rPr>
        <w:t xml:space="preserve"> (b) Hg</w:t>
      </w:r>
      <w:r w:rsidRPr="0080186F">
        <w:rPr>
          <w:sz w:val="18"/>
          <w:szCs w:val="18"/>
          <w:vertAlign w:val="superscript"/>
        </w:rPr>
        <w:t>2+</w:t>
      </w:r>
      <w:r w:rsidRPr="0080186F">
        <w:rPr>
          <w:sz w:val="18"/>
          <w:szCs w:val="18"/>
        </w:rPr>
        <w:t xml:space="preserve"> (c) Cd</w:t>
      </w:r>
      <w:r w:rsidRPr="0080186F">
        <w:rPr>
          <w:sz w:val="18"/>
          <w:szCs w:val="18"/>
          <w:vertAlign w:val="superscript"/>
        </w:rPr>
        <w:t>2+</w:t>
      </w:r>
      <w:r w:rsidRPr="0080186F">
        <w:rPr>
          <w:sz w:val="18"/>
          <w:szCs w:val="18"/>
        </w:rPr>
        <w:t xml:space="preserve"> (d) Cu</w:t>
      </w:r>
      <w:r w:rsidRPr="0080186F">
        <w:rPr>
          <w:sz w:val="18"/>
          <w:szCs w:val="18"/>
          <w:vertAlign w:val="superscript"/>
        </w:rPr>
        <w:t>2+</w:t>
      </w:r>
    </w:p>
    <w:p w14:paraId="2A56460B" w14:textId="545840CF" w:rsidR="0080186F" w:rsidRPr="0080186F" w:rsidRDefault="0080186F" w:rsidP="0080186F">
      <w:pPr>
        <w:jc w:val="center"/>
        <w:rPr>
          <w:rFonts w:eastAsiaTheme="minorEastAsia"/>
          <w:sz w:val="18"/>
          <w:szCs w:val="18"/>
        </w:rPr>
      </w:pPr>
      <w:r>
        <w:rPr>
          <w:rFonts w:eastAsiaTheme="minorEastAsia"/>
          <w:sz w:val="18"/>
          <w:szCs w:val="18"/>
        </w:rPr>
        <w:t xml:space="preserve">            </w:t>
      </w:r>
      <w:r w:rsidRPr="00292904">
        <w:rPr>
          <w:rFonts w:eastAsiaTheme="minorEastAsia"/>
          <w:b/>
          <w:bCs/>
          <w:sz w:val="18"/>
          <w:szCs w:val="18"/>
        </w:rPr>
        <w:t>Table 4.</w:t>
      </w:r>
      <w:r w:rsidRPr="0080186F">
        <w:rPr>
          <w:rFonts w:eastAsiaTheme="minorEastAsia"/>
          <w:sz w:val="18"/>
          <w:szCs w:val="18"/>
        </w:rPr>
        <w:t xml:space="preserve"> Analysis of primary outcomes from confinement loss spectrum</w:t>
      </w:r>
    </w:p>
    <w:tbl>
      <w:tblPr>
        <w:tblStyle w:val="TableGrid"/>
        <w:tblW w:w="5000" w:type="pct"/>
        <w:tblLook w:val="04A0" w:firstRow="1" w:lastRow="0" w:firstColumn="1" w:lastColumn="0" w:noHBand="0" w:noVBand="1"/>
      </w:tblPr>
      <w:tblGrid>
        <w:gridCol w:w="1915"/>
        <w:gridCol w:w="1878"/>
        <w:gridCol w:w="1668"/>
        <w:gridCol w:w="2920"/>
        <w:gridCol w:w="2085"/>
      </w:tblGrid>
      <w:tr w:rsidR="0080186F" w:rsidRPr="0080186F" w14:paraId="613A4946" w14:textId="77777777" w:rsidTr="00292904">
        <w:tc>
          <w:tcPr>
            <w:tcW w:w="915" w:type="pct"/>
            <w:vMerge w:val="restart"/>
            <w:tcBorders>
              <w:left w:val="nil"/>
              <w:bottom w:val="nil"/>
              <w:right w:val="nil"/>
            </w:tcBorders>
          </w:tcPr>
          <w:p w14:paraId="4AC9EC1D" w14:textId="77777777" w:rsidR="0080186F" w:rsidRPr="00292904" w:rsidRDefault="0080186F" w:rsidP="00F013F7">
            <w:pPr>
              <w:rPr>
                <w:rFonts w:eastAsiaTheme="minorEastAsia"/>
                <w:b/>
                <w:bCs/>
                <w:sz w:val="18"/>
                <w:szCs w:val="18"/>
              </w:rPr>
            </w:pPr>
          </w:p>
          <w:p w14:paraId="3F73DF64" w14:textId="77777777" w:rsidR="0080186F" w:rsidRPr="00292904" w:rsidRDefault="0080186F" w:rsidP="00F013F7">
            <w:pPr>
              <w:jc w:val="center"/>
              <w:rPr>
                <w:rFonts w:eastAsiaTheme="minorEastAsia"/>
                <w:b/>
                <w:bCs/>
                <w:sz w:val="18"/>
                <w:szCs w:val="18"/>
              </w:rPr>
            </w:pPr>
            <w:r w:rsidRPr="00292904">
              <w:rPr>
                <w:rFonts w:eastAsiaTheme="minorEastAsia"/>
                <w:b/>
                <w:bCs/>
                <w:sz w:val="18"/>
                <w:szCs w:val="18"/>
              </w:rPr>
              <w:t>HM</w:t>
            </w:r>
          </w:p>
        </w:tc>
        <w:tc>
          <w:tcPr>
            <w:tcW w:w="897" w:type="pct"/>
            <w:vMerge w:val="restart"/>
            <w:tcBorders>
              <w:left w:val="nil"/>
              <w:bottom w:val="nil"/>
              <w:right w:val="nil"/>
            </w:tcBorders>
            <w:vAlign w:val="center"/>
          </w:tcPr>
          <w:p w14:paraId="5B4DC469" w14:textId="77777777" w:rsidR="0080186F" w:rsidRPr="00292904" w:rsidRDefault="0080186F" w:rsidP="00F013F7">
            <w:pPr>
              <w:jc w:val="center"/>
              <w:rPr>
                <w:rFonts w:eastAsia="Times New Roman"/>
                <w:b/>
                <w:bCs/>
                <w:sz w:val="18"/>
                <w:szCs w:val="18"/>
              </w:rPr>
            </w:pPr>
            <w:r w:rsidRPr="00292904">
              <w:rPr>
                <w:rFonts w:eastAsia="Times New Roman"/>
                <w:b/>
                <w:bCs/>
                <w:sz w:val="18"/>
                <w:szCs w:val="18"/>
              </w:rPr>
              <w:t>RI</w:t>
            </w:r>
          </w:p>
        </w:tc>
        <w:tc>
          <w:tcPr>
            <w:tcW w:w="797" w:type="pct"/>
            <w:vMerge w:val="restart"/>
            <w:tcBorders>
              <w:left w:val="nil"/>
              <w:bottom w:val="nil"/>
              <w:right w:val="nil"/>
            </w:tcBorders>
            <w:vAlign w:val="center"/>
          </w:tcPr>
          <w:p w14:paraId="5174DC1E" w14:textId="312A68ED" w:rsidR="0080186F" w:rsidRPr="00292904" w:rsidRDefault="00292904" w:rsidP="00F013F7">
            <w:pPr>
              <w:jc w:val="center"/>
              <w:rPr>
                <w:rFonts w:eastAsiaTheme="minorEastAsia"/>
                <w:b/>
                <w:bCs/>
                <w:sz w:val="18"/>
                <w:szCs w:val="18"/>
              </w:rPr>
            </w:pPr>
            <m:oMathPara>
              <m:oMathParaPr>
                <m:jc m:val="center"/>
              </m:oMathParaPr>
              <m:oMath>
                <m:r>
                  <m:rPr>
                    <m:sty m:val="bi"/>
                  </m:rPr>
                  <w:rPr>
                    <w:rFonts w:ascii="Cambria Math" w:hAnsi="Cambria Math"/>
                    <w:sz w:val="18"/>
                    <w:szCs w:val="18"/>
                  </w:rPr>
                  <m:t>∆RI</m:t>
                </m:r>
              </m:oMath>
            </m:oMathPara>
          </w:p>
        </w:tc>
        <w:tc>
          <w:tcPr>
            <w:tcW w:w="2391" w:type="pct"/>
            <w:gridSpan w:val="2"/>
            <w:tcBorders>
              <w:left w:val="nil"/>
              <w:bottom w:val="nil"/>
              <w:right w:val="nil"/>
            </w:tcBorders>
          </w:tcPr>
          <w:p w14:paraId="0B2D3AED" w14:textId="77777777" w:rsidR="0080186F" w:rsidRPr="00292904" w:rsidRDefault="0080186F" w:rsidP="00F013F7">
            <w:pPr>
              <w:jc w:val="center"/>
              <w:rPr>
                <w:rFonts w:eastAsiaTheme="minorEastAsia"/>
                <w:b/>
                <w:bCs/>
                <w:sz w:val="18"/>
                <w:szCs w:val="18"/>
              </w:rPr>
            </w:pPr>
            <w:r w:rsidRPr="00292904">
              <w:rPr>
                <w:rFonts w:eastAsiaTheme="minorEastAsia"/>
                <w:b/>
                <w:bCs/>
                <w:sz w:val="18"/>
                <w:szCs w:val="18"/>
              </w:rPr>
              <w:t>TE Pol.</w:t>
            </w:r>
          </w:p>
        </w:tc>
      </w:tr>
      <w:tr w:rsidR="0080186F" w:rsidRPr="0080186F" w14:paraId="78ADDFC5" w14:textId="77777777" w:rsidTr="00292904">
        <w:trPr>
          <w:trHeight w:val="350"/>
        </w:trPr>
        <w:tc>
          <w:tcPr>
            <w:tcW w:w="915" w:type="pct"/>
            <w:vMerge/>
            <w:tcBorders>
              <w:top w:val="nil"/>
              <w:left w:val="nil"/>
              <w:bottom w:val="single" w:sz="4" w:space="0" w:color="auto"/>
              <w:right w:val="nil"/>
            </w:tcBorders>
          </w:tcPr>
          <w:p w14:paraId="1419DE98" w14:textId="77777777" w:rsidR="0080186F" w:rsidRPr="00292904" w:rsidRDefault="0080186F" w:rsidP="00F013F7">
            <w:pPr>
              <w:jc w:val="center"/>
              <w:rPr>
                <w:rFonts w:eastAsiaTheme="minorEastAsia"/>
                <w:b/>
                <w:bCs/>
                <w:sz w:val="18"/>
                <w:szCs w:val="18"/>
              </w:rPr>
            </w:pPr>
          </w:p>
        </w:tc>
        <w:tc>
          <w:tcPr>
            <w:tcW w:w="897" w:type="pct"/>
            <w:vMerge/>
            <w:tcBorders>
              <w:top w:val="nil"/>
              <w:left w:val="nil"/>
              <w:bottom w:val="single" w:sz="4" w:space="0" w:color="auto"/>
              <w:right w:val="nil"/>
            </w:tcBorders>
          </w:tcPr>
          <w:p w14:paraId="3F7D30BB" w14:textId="77777777" w:rsidR="0080186F" w:rsidRPr="00292904" w:rsidRDefault="0080186F" w:rsidP="00F013F7">
            <w:pPr>
              <w:jc w:val="center"/>
              <w:rPr>
                <w:rFonts w:eastAsia="Times New Roman"/>
                <w:b/>
                <w:bCs/>
                <w:sz w:val="18"/>
                <w:szCs w:val="18"/>
              </w:rPr>
            </w:pPr>
          </w:p>
        </w:tc>
        <w:tc>
          <w:tcPr>
            <w:tcW w:w="797" w:type="pct"/>
            <w:vMerge/>
            <w:tcBorders>
              <w:top w:val="nil"/>
              <w:left w:val="nil"/>
              <w:bottom w:val="single" w:sz="4" w:space="0" w:color="auto"/>
              <w:right w:val="nil"/>
            </w:tcBorders>
          </w:tcPr>
          <w:p w14:paraId="40C342A9" w14:textId="77777777" w:rsidR="0080186F" w:rsidRPr="00292904" w:rsidRDefault="0080186F" w:rsidP="00F013F7">
            <w:pPr>
              <w:jc w:val="center"/>
              <w:rPr>
                <w:rFonts w:eastAsia="Times New Roman"/>
                <w:b/>
                <w:bCs/>
                <w:sz w:val="18"/>
                <w:szCs w:val="18"/>
              </w:rPr>
            </w:pPr>
          </w:p>
        </w:tc>
        <w:tc>
          <w:tcPr>
            <w:tcW w:w="1395" w:type="pct"/>
            <w:tcBorders>
              <w:top w:val="nil"/>
              <w:left w:val="nil"/>
              <w:bottom w:val="single" w:sz="4" w:space="0" w:color="auto"/>
              <w:right w:val="nil"/>
            </w:tcBorders>
          </w:tcPr>
          <w:p w14:paraId="61AAFA78" w14:textId="42DD565B" w:rsidR="0080186F" w:rsidRPr="00292904" w:rsidRDefault="002C7A86" w:rsidP="0080186F">
            <w:pPr>
              <w:jc w:val="center"/>
              <w:rPr>
                <w:rFonts w:eastAsiaTheme="minorEastAsia"/>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α</m:t>
                  </m:r>
                </m:e>
                <m:sub>
                  <m:r>
                    <m:rPr>
                      <m:sty m:val="bi"/>
                    </m:rPr>
                    <w:rPr>
                      <w:rFonts w:ascii="Cambria Math" w:hAnsi="Cambria Math"/>
                      <w:sz w:val="18"/>
                      <w:szCs w:val="18"/>
                    </w:rPr>
                    <m:t>CL</m:t>
                  </m:r>
                </m:sub>
              </m:sSub>
            </m:oMath>
            <w:r w:rsidR="0080186F" w:rsidRPr="00292904">
              <w:rPr>
                <w:rFonts w:eastAsiaTheme="minorEastAsia"/>
                <w:b/>
                <w:bCs/>
                <w:sz w:val="18"/>
                <w:szCs w:val="18"/>
              </w:rPr>
              <w:t xml:space="preserve"> (dB/cm)</w:t>
            </w:r>
          </w:p>
        </w:tc>
        <w:tc>
          <w:tcPr>
            <w:tcW w:w="997" w:type="pct"/>
            <w:tcBorders>
              <w:top w:val="nil"/>
              <w:left w:val="nil"/>
              <w:bottom w:val="single" w:sz="4" w:space="0" w:color="auto"/>
              <w:right w:val="nil"/>
            </w:tcBorders>
          </w:tcPr>
          <w:p w14:paraId="7757A6FB" w14:textId="77777777" w:rsidR="0080186F" w:rsidRPr="00292904" w:rsidRDefault="0080186F" w:rsidP="00F013F7">
            <w:pPr>
              <w:jc w:val="center"/>
              <w:rPr>
                <w:rFonts w:eastAsiaTheme="minorEastAsia"/>
                <w:b/>
                <w:bCs/>
                <w:sz w:val="18"/>
                <w:szCs w:val="18"/>
              </w:rPr>
            </w:pPr>
            <w:r w:rsidRPr="00292904">
              <w:rPr>
                <w:rFonts w:eastAsiaTheme="minorEastAsia"/>
                <w:b/>
                <w:bCs/>
                <w:sz w:val="18"/>
                <w:szCs w:val="18"/>
              </w:rPr>
              <w:t>RW (nm)</w:t>
            </w:r>
          </w:p>
        </w:tc>
      </w:tr>
      <w:tr w:rsidR="0080186F" w:rsidRPr="0080186F" w14:paraId="738EF457" w14:textId="77777777" w:rsidTr="00292904">
        <w:tc>
          <w:tcPr>
            <w:tcW w:w="915" w:type="pct"/>
            <w:tcBorders>
              <w:left w:val="nil"/>
              <w:bottom w:val="single" w:sz="4" w:space="0" w:color="auto"/>
              <w:right w:val="nil"/>
            </w:tcBorders>
          </w:tcPr>
          <w:p w14:paraId="416E7AAF" w14:textId="77777777" w:rsidR="0080186F" w:rsidRPr="0080186F" w:rsidRDefault="0080186F" w:rsidP="00F013F7">
            <w:pPr>
              <w:jc w:val="center"/>
              <w:rPr>
                <w:rFonts w:eastAsiaTheme="minorEastAsia"/>
                <w:sz w:val="18"/>
                <w:szCs w:val="18"/>
              </w:rPr>
            </w:pPr>
            <w:r w:rsidRPr="0080186F">
              <w:rPr>
                <w:sz w:val="18"/>
                <w:szCs w:val="18"/>
              </w:rPr>
              <w:t>Pb</w:t>
            </w:r>
            <w:r w:rsidRPr="0080186F">
              <w:rPr>
                <w:sz w:val="18"/>
                <w:szCs w:val="18"/>
                <w:vertAlign w:val="superscript"/>
              </w:rPr>
              <w:t>2+</w:t>
            </w:r>
          </w:p>
        </w:tc>
        <w:tc>
          <w:tcPr>
            <w:tcW w:w="897" w:type="pct"/>
            <w:tcBorders>
              <w:left w:val="nil"/>
              <w:bottom w:val="single" w:sz="4" w:space="0" w:color="auto"/>
              <w:right w:val="nil"/>
            </w:tcBorders>
          </w:tcPr>
          <w:p w14:paraId="466557A0" w14:textId="77777777" w:rsidR="0080186F" w:rsidRPr="0080186F" w:rsidRDefault="0080186F" w:rsidP="00F013F7">
            <w:pPr>
              <w:jc w:val="center"/>
              <w:rPr>
                <w:rFonts w:eastAsiaTheme="minorEastAsia"/>
                <w:sz w:val="18"/>
                <w:szCs w:val="18"/>
              </w:rPr>
            </w:pPr>
            <w:r w:rsidRPr="0080186F">
              <w:rPr>
                <w:rFonts w:eastAsiaTheme="minorEastAsia"/>
                <w:sz w:val="18"/>
                <w:szCs w:val="18"/>
              </w:rPr>
              <w:t>1.3317-1.3392</w:t>
            </w:r>
          </w:p>
        </w:tc>
        <w:tc>
          <w:tcPr>
            <w:tcW w:w="797" w:type="pct"/>
            <w:tcBorders>
              <w:left w:val="nil"/>
              <w:bottom w:val="single" w:sz="4" w:space="0" w:color="auto"/>
              <w:right w:val="nil"/>
            </w:tcBorders>
          </w:tcPr>
          <w:p w14:paraId="38DF7CFA" w14:textId="77777777" w:rsidR="0080186F" w:rsidRPr="0080186F" w:rsidRDefault="0080186F" w:rsidP="00F013F7">
            <w:pPr>
              <w:jc w:val="center"/>
              <w:rPr>
                <w:rFonts w:eastAsiaTheme="minorEastAsia"/>
                <w:sz w:val="18"/>
                <w:szCs w:val="18"/>
              </w:rPr>
            </w:pPr>
            <w:r w:rsidRPr="0080186F">
              <w:rPr>
                <w:rFonts w:eastAsiaTheme="minorEastAsia"/>
                <w:sz w:val="18"/>
                <w:szCs w:val="18"/>
              </w:rPr>
              <w:t>0.0075</w:t>
            </w:r>
          </w:p>
        </w:tc>
        <w:tc>
          <w:tcPr>
            <w:tcW w:w="1395" w:type="pct"/>
            <w:tcBorders>
              <w:left w:val="nil"/>
              <w:bottom w:val="single" w:sz="4" w:space="0" w:color="auto"/>
              <w:right w:val="nil"/>
            </w:tcBorders>
          </w:tcPr>
          <w:p w14:paraId="70CA5337" w14:textId="77777777" w:rsidR="0080186F" w:rsidRPr="0080186F" w:rsidRDefault="0080186F" w:rsidP="00F013F7">
            <w:pPr>
              <w:jc w:val="center"/>
              <w:rPr>
                <w:rFonts w:eastAsiaTheme="minorEastAsia"/>
                <w:sz w:val="18"/>
                <w:szCs w:val="18"/>
              </w:rPr>
            </w:pPr>
            <w:r w:rsidRPr="0080186F">
              <w:rPr>
                <w:rFonts w:eastAsiaTheme="minorEastAsia"/>
                <w:sz w:val="18"/>
                <w:szCs w:val="18"/>
              </w:rPr>
              <w:t>6.82-19.62</w:t>
            </w:r>
          </w:p>
        </w:tc>
        <w:tc>
          <w:tcPr>
            <w:tcW w:w="997" w:type="pct"/>
            <w:tcBorders>
              <w:left w:val="nil"/>
              <w:bottom w:val="single" w:sz="4" w:space="0" w:color="auto"/>
              <w:right w:val="nil"/>
            </w:tcBorders>
          </w:tcPr>
          <w:p w14:paraId="1CE7615D" w14:textId="77777777" w:rsidR="0080186F" w:rsidRPr="0080186F" w:rsidRDefault="0080186F" w:rsidP="00F013F7">
            <w:pPr>
              <w:jc w:val="center"/>
              <w:rPr>
                <w:rFonts w:eastAsiaTheme="minorEastAsia"/>
                <w:sz w:val="18"/>
                <w:szCs w:val="18"/>
              </w:rPr>
            </w:pPr>
            <w:r w:rsidRPr="0080186F">
              <w:rPr>
                <w:rFonts w:eastAsiaTheme="minorEastAsia"/>
                <w:sz w:val="18"/>
                <w:szCs w:val="18"/>
              </w:rPr>
              <w:t>777 &amp; 1142</w:t>
            </w:r>
          </w:p>
        </w:tc>
      </w:tr>
      <w:tr w:rsidR="0080186F" w:rsidRPr="0080186F" w14:paraId="58C736EB" w14:textId="77777777" w:rsidTr="00292904">
        <w:tc>
          <w:tcPr>
            <w:tcW w:w="915" w:type="pct"/>
            <w:tcBorders>
              <w:left w:val="nil"/>
              <w:bottom w:val="single" w:sz="4" w:space="0" w:color="auto"/>
              <w:right w:val="nil"/>
            </w:tcBorders>
          </w:tcPr>
          <w:p w14:paraId="4E40995A" w14:textId="77777777" w:rsidR="0080186F" w:rsidRPr="0080186F" w:rsidRDefault="0080186F" w:rsidP="00F013F7">
            <w:pPr>
              <w:jc w:val="center"/>
              <w:rPr>
                <w:rFonts w:eastAsiaTheme="minorEastAsia"/>
                <w:sz w:val="18"/>
                <w:szCs w:val="18"/>
              </w:rPr>
            </w:pPr>
            <w:r w:rsidRPr="0080186F">
              <w:rPr>
                <w:sz w:val="18"/>
                <w:szCs w:val="18"/>
              </w:rPr>
              <w:t>Hg</w:t>
            </w:r>
            <w:r w:rsidRPr="0080186F">
              <w:rPr>
                <w:sz w:val="18"/>
                <w:szCs w:val="18"/>
                <w:vertAlign w:val="superscript"/>
              </w:rPr>
              <w:t>2+</w:t>
            </w:r>
          </w:p>
        </w:tc>
        <w:tc>
          <w:tcPr>
            <w:tcW w:w="897" w:type="pct"/>
            <w:tcBorders>
              <w:left w:val="nil"/>
              <w:bottom w:val="single" w:sz="4" w:space="0" w:color="auto"/>
              <w:right w:val="nil"/>
            </w:tcBorders>
          </w:tcPr>
          <w:p w14:paraId="1F47F354" w14:textId="77777777" w:rsidR="0080186F" w:rsidRPr="0080186F" w:rsidRDefault="0080186F" w:rsidP="00F013F7">
            <w:pPr>
              <w:jc w:val="center"/>
              <w:rPr>
                <w:rFonts w:eastAsiaTheme="minorEastAsia"/>
                <w:sz w:val="18"/>
                <w:szCs w:val="18"/>
              </w:rPr>
            </w:pPr>
            <w:r w:rsidRPr="0080186F">
              <w:rPr>
                <w:rFonts w:eastAsiaTheme="minorEastAsia"/>
                <w:sz w:val="18"/>
                <w:szCs w:val="18"/>
              </w:rPr>
              <w:t>1.3318-1.3381</w:t>
            </w:r>
          </w:p>
        </w:tc>
        <w:tc>
          <w:tcPr>
            <w:tcW w:w="797" w:type="pct"/>
            <w:tcBorders>
              <w:left w:val="nil"/>
              <w:bottom w:val="single" w:sz="4" w:space="0" w:color="auto"/>
              <w:right w:val="nil"/>
            </w:tcBorders>
          </w:tcPr>
          <w:p w14:paraId="264EAAFE" w14:textId="77777777" w:rsidR="0080186F" w:rsidRPr="0080186F" w:rsidRDefault="0080186F" w:rsidP="00F013F7">
            <w:pPr>
              <w:jc w:val="center"/>
              <w:rPr>
                <w:rFonts w:eastAsiaTheme="minorEastAsia"/>
                <w:sz w:val="18"/>
                <w:szCs w:val="18"/>
              </w:rPr>
            </w:pPr>
            <w:r w:rsidRPr="0080186F">
              <w:rPr>
                <w:rFonts w:eastAsiaTheme="minorEastAsia"/>
                <w:sz w:val="18"/>
                <w:szCs w:val="18"/>
              </w:rPr>
              <w:t>0.0063</w:t>
            </w:r>
          </w:p>
        </w:tc>
        <w:tc>
          <w:tcPr>
            <w:tcW w:w="1395" w:type="pct"/>
            <w:tcBorders>
              <w:left w:val="nil"/>
              <w:bottom w:val="single" w:sz="4" w:space="0" w:color="auto"/>
              <w:right w:val="nil"/>
            </w:tcBorders>
          </w:tcPr>
          <w:p w14:paraId="3302A512" w14:textId="77777777" w:rsidR="0080186F" w:rsidRPr="0080186F" w:rsidRDefault="0080186F" w:rsidP="00F013F7">
            <w:pPr>
              <w:jc w:val="center"/>
              <w:rPr>
                <w:rFonts w:eastAsiaTheme="minorEastAsia"/>
                <w:sz w:val="18"/>
                <w:szCs w:val="18"/>
              </w:rPr>
            </w:pPr>
            <w:r w:rsidRPr="0080186F">
              <w:rPr>
                <w:rFonts w:eastAsiaTheme="minorEastAsia"/>
                <w:sz w:val="18"/>
                <w:szCs w:val="18"/>
              </w:rPr>
              <w:t>6.47-18.94</w:t>
            </w:r>
          </w:p>
        </w:tc>
        <w:tc>
          <w:tcPr>
            <w:tcW w:w="997" w:type="pct"/>
            <w:tcBorders>
              <w:left w:val="nil"/>
              <w:bottom w:val="single" w:sz="4" w:space="0" w:color="auto"/>
              <w:right w:val="nil"/>
            </w:tcBorders>
          </w:tcPr>
          <w:p w14:paraId="0783725E" w14:textId="77777777" w:rsidR="0080186F" w:rsidRPr="0080186F" w:rsidRDefault="0080186F" w:rsidP="00F013F7">
            <w:pPr>
              <w:jc w:val="center"/>
              <w:rPr>
                <w:rFonts w:eastAsiaTheme="minorEastAsia"/>
                <w:sz w:val="18"/>
                <w:szCs w:val="18"/>
              </w:rPr>
            </w:pPr>
            <w:r w:rsidRPr="0080186F">
              <w:rPr>
                <w:rFonts w:eastAsiaTheme="minorEastAsia"/>
                <w:sz w:val="18"/>
                <w:szCs w:val="18"/>
              </w:rPr>
              <w:t>815 &amp; 856</w:t>
            </w:r>
          </w:p>
        </w:tc>
      </w:tr>
      <w:tr w:rsidR="0080186F" w:rsidRPr="0080186F" w14:paraId="2E3669DF" w14:textId="77777777" w:rsidTr="00292904">
        <w:tc>
          <w:tcPr>
            <w:tcW w:w="915" w:type="pct"/>
            <w:tcBorders>
              <w:left w:val="nil"/>
              <w:bottom w:val="single" w:sz="4" w:space="0" w:color="auto"/>
              <w:right w:val="nil"/>
            </w:tcBorders>
          </w:tcPr>
          <w:p w14:paraId="6D92CD1B" w14:textId="77777777" w:rsidR="0080186F" w:rsidRPr="0080186F" w:rsidRDefault="0080186F" w:rsidP="00F013F7">
            <w:pPr>
              <w:jc w:val="center"/>
              <w:rPr>
                <w:rFonts w:eastAsiaTheme="minorEastAsia"/>
                <w:sz w:val="18"/>
                <w:szCs w:val="18"/>
              </w:rPr>
            </w:pPr>
            <w:r w:rsidRPr="0080186F">
              <w:rPr>
                <w:sz w:val="18"/>
                <w:szCs w:val="18"/>
              </w:rPr>
              <w:t>Cd</w:t>
            </w:r>
            <w:r w:rsidRPr="0080186F">
              <w:rPr>
                <w:sz w:val="18"/>
                <w:szCs w:val="18"/>
                <w:vertAlign w:val="superscript"/>
              </w:rPr>
              <w:t>2+</w:t>
            </w:r>
          </w:p>
        </w:tc>
        <w:tc>
          <w:tcPr>
            <w:tcW w:w="897" w:type="pct"/>
            <w:tcBorders>
              <w:left w:val="nil"/>
              <w:bottom w:val="single" w:sz="4" w:space="0" w:color="auto"/>
              <w:right w:val="nil"/>
            </w:tcBorders>
          </w:tcPr>
          <w:p w14:paraId="33D368B0" w14:textId="77777777" w:rsidR="0080186F" w:rsidRPr="0080186F" w:rsidRDefault="0080186F" w:rsidP="00F013F7">
            <w:pPr>
              <w:jc w:val="center"/>
              <w:rPr>
                <w:rFonts w:eastAsiaTheme="minorEastAsia"/>
                <w:sz w:val="18"/>
                <w:szCs w:val="18"/>
              </w:rPr>
            </w:pPr>
            <w:r w:rsidRPr="0080186F">
              <w:rPr>
                <w:rFonts w:eastAsiaTheme="minorEastAsia"/>
                <w:sz w:val="18"/>
                <w:szCs w:val="18"/>
              </w:rPr>
              <w:t>1.3317-1.3388</w:t>
            </w:r>
          </w:p>
        </w:tc>
        <w:tc>
          <w:tcPr>
            <w:tcW w:w="797" w:type="pct"/>
            <w:tcBorders>
              <w:left w:val="nil"/>
              <w:bottom w:val="single" w:sz="4" w:space="0" w:color="auto"/>
              <w:right w:val="nil"/>
            </w:tcBorders>
          </w:tcPr>
          <w:p w14:paraId="506406B9" w14:textId="77777777" w:rsidR="0080186F" w:rsidRPr="0080186F" w:rsidRDefault="0080186F" w:rsidP="00F013F7">
            <w:pPr>
              <w:jc w:val="center"/>
              <w:rPr>
                <w:rFonts w:eastAsiaTheme="minorEastAsia"/>
                <w:sz w:val="18"/>
                <w:szCs w:val="18"/>
              </w:rPr>
            </w:pPr>
            <w:r w:rsidRPr="0080186F">
              <w:rPr>
                <w:rFonts w:eastAsiaTheme="minorEastAsia"/>
                <w:sz w:val="18"/>
                <w:szCs w:val="18"/>
              </w:rPr>
              <w:t>0.0071</w:t>
            </w:r>
          </w:p>
        </w:tc>
        <w:tc>
          <w:tcPr>
            <w:tcW w:w="1395" w:type="pct"/>
            <w:tcBorders>
              <w:left w:val="nil"/>
              <w:bottom w:val="single" w:sz="4" w:space="0" w:color="auto"/>
              <w:right w:val="nil"/>
            </w:tcBorders>
          </w:tcPr>
          <w:p w14:paraId="2862B86E" w14:textId="77777777" w:rsidR="0080186F" w:rsidRPr="0080186F" w:rsidRDefault="0080186F" w:rsidP="00F013F7">
            <w:pPr>
              <w:jc w:val="center"/>
              <w:rPr>
                <w:rFonts w:eastAsiaTheme="minorEastAsia"/>
                <w:sz w:val="18"/>
                <w:szCs w:val="18"/>
              </w:rPr>
            </w:pPr>
            <w:r w:rsidRPr="0080186F">
              <w:rPr>
                <w:rFonts w:eastAsiaTheme="minorEastAsia"/>
                <w:sz w:val="18"/>
                <w:szCs w:val="18"/>
              </w:rPr>
              <w:t>6.82-19.87</w:t>
            </w:r>
          </w:p>
        </w:tc>
        <w:tc>
          <w:tcPr>
            <w:tcW w:w="997" w:type="pct"/>
            <w:tcBorders>
              <w:left w:val="nil"/>
              <w:bottom w:val="single" w:sz="4" w:space="0" w:color="auto"/>
              <w:right w:val="nil"/>
            </w:tcBorders>
          </w:tcPr>
          <w:p w14:paraId="6E4A29E7" w14:textId="77777777" w:rsidR="0080186F" w:rsidRPr="0080186F" w:rsidRDefault="0080186F" w:rsidP="00F013F7">
            <w:pPr>
              <w:jc w:val="center"/>
              <w:rPr>
                <w:rFonts w:eastAsiaTheme="minorEastAsia"/>
                <w:sz w:val="18"/>
                <w:szCs w:val="18"/>
              </w:rPr>
            </w:pPr>
            <w:r w:rsidRPr="0080186F">
              <w:rPr>
                <w:rFonts w:eastAsiaTheme="minorEastAsia"/>
                <w:sz w:val="18"/>
                <w:szCs w:val="18"/>
              </w:rPr>
              <w:t>777 &amp; 927</w:t>
            </w:r>
          </w:p>
        </w:tc>
      </w:tr>
      <w:tr w:rsidR="0080186F" w:rsidRPr="0080186F" w14:paraId="5DDE3883" w14:textId="77777777" w:rsidTr="00292904">
        <w:tc>
          <w:tcPr>
            <w:tcW w:w="915" w:type="pct"/>
            <w:tcBorders>
              <w:left w:val="nil"/>
              <w:right w:val="nil"/>
            </w:tcBorders>
          </w:tcPr>
          <w:p w14:paraId="788859AA" w14:textId="77777777" w:rsidR="0080186F" w:rsidRPr="0080186F" w:rsidRDefault="0080186F" w:rsidP="00F013F7">
            <w:pPr>
              <w:jc w:val="center"/>
              <w:rPr>
                <w:rFonts w:eastAsiaTheme="minorEastAsia"/>
                <w:sz w:val="18"/>
                <w:szCs w:val="18"/>
              </w:rPr>
            </w:pPr>
            <w:r w:rsidRPr="0080186F">
              <w:rPr>
                <w:sz w:val="18"/>
                <w:szCs w:val="18"/>
              </w:rPr>
              <w:t>Cu</w:t>
            </w:r>
            <w:r w:rsidRPr="0080186F">
              <w:rPr>
                <w:sz w:val="18"/>
                <w:szCs w:val="18"/>
                <w:vertAlign w:val="superscript"/>
              </w:rPr>
              <w:t>2+</w:t>
            </w:r>
          </w:p>
        </w:tc>
        <w:tc>
          <w:tcPr>
            <w:tcW w:w="897" w:type="pct"/>
            <w:tcBorders>
              <w:left w:val="nil"/>
              <w:right w:val="nil"/>
            </w:tcBorders>
          </w:tcPr>
          <w:p w14:paraId="21E4BDCE" w14:textId="77777777" w:rsidR="0080186F" w:rsidRPr="0080186F" w:rsidRDefault="0080186F" w:rsidP="00F013F7">
            <w:pPr>
              <w:jc w:val="center"/>
              <w:rPr>
                <w:rFonts w:eastAsiaTheme="minorEastAsia"/>
                <w:sz w:val="18"/>
                <w:szCs w:val="18"/>
              </w:rPr>
            </w:pPr>
            <w:r w:rsidRPr="0080186F">
              <w:rPr>
                <w:rFonts w:eastAsiaTheme="minorEastAsia"/>
                <w:sz w:val="18"/>
                <w:szCs w:val="18"/>
              </w:rPr>
              <w:t>1.3390-1.3473</w:t>
            </w:r>
          </w:p>
        </w:tc>
        <w:tc>
          <w:tcPr>
            <w:tcW w:w="797" w:type="pct"/>
            <w:tcBorders>
              <w:left w:val="nil"/>
              <w:right w:val="nil"/>
            </w:tcBorders>
          </w:tcPr>
          <w:p w14:paraId="5F5242CE" w14:textId="77777777" w:rsidR="0080186F" w:rsidRPr="0080186F" w:rsidRDefault="0080186F" w:rsidP="00F013F7">
            <w:pPr>
              <w:jc w:val="center"/>
              <w:rPr>
                <w:rFonts w:eastAsiaTheme="minorEastAsia"/>
                <w:sz w:val="18"/>
                <w:szCs w:val="18"/>
              </w:rPr>
            </w:pPr>
            <w:r w:rsidRPr="0080186F">
              <w:rPr>
                <w:rFonts w:eastAsiaTheme="minorEastAsia"/>
                <w:sz w:val="18"/>
                <w:szCs w:val="18"/>
              </w:rPr>
              <w:t>0.0083</w:t>
            </w:r>
          </w:p>
        </w:tc>
        <w:tc>
          <w:tcPr>
            <w:tcW w:w="1395" w:type="pct"/>
            <w:tcBorders>
              <w:left w:val="nil"/>
              <w:right w:val="nil"/>
            </w:tcBorders>
          </w:tcPr>
          <w:p w14:paraId="71D9B0CD" w14:textId="77777777" w:rsidR="0080186F" w:rsidRPr="0080186F" w:rsidRDefault="0080186F" w:rsidP="00F013F7">
            <w:pPr>
              <w:jc w:val="center"/>
              <w:rPr>
                <w:rFonts w:eastAsiaTheme="minorEastAsia"/>
                <w:sz w:val="18"/>
                <w:szCs w:val="18"/>
              </w:rPr>
            </w:pPr>
            <w:r w:rsidRPr="0080186F">
              <w:rPr>
                <w:rFonts w:eastAsiaTheme="minorEastAsia"/>
                <w:sz w:val="18"/>
                <w:szCs w:val="18"/>
              </w:rPr>
              <w:t>20.57-28.92</w:t>
            </w:r>
          </w:p>
        </w:tc>
        <w:tc>
          <w:tcPr>
            <w:tcW w:w="997" w:type="pct"/>
            <w:tcBorders>
              <w:left w:val="nil"/>
              <w:right w:val="nil"/>
            </w:tcBorders>
          </w:tcPr>
          <w:p w14:paraId="47608BC1" w14:textId="77777777" w:rsidR="0080186F" w:rsidRPr="0080186F" w:rsidRDefault="0080186F" w:rsidP="00F013F7">
            <w:pPr>
              <w:jc w:val="center"/>
              <w:rPr>
                <w:rFonts w:eastAsiaTheme="minorEastAsia"/>
                <w:sz w:val="18"/>
                <w:szCs w:val="18"/>
              </w:rPr>
            </w:pPr>
            <w:r w:rsidRPr="0080186F">
              <w:rPr>
                <w:rFonts w:eastAsiaTheme="minorEastAsia"/>
                <w:sz w:val="18"/>
                <w:szCs w:val="18"/>
              </w:rPr>
              <w:t>1014 &amp; 1294</w:t>
            </w:r>
          </w:p>
        </w:tc>
      </w:tr>
    </w:tbl>
    <w:p w14:paraId="56A42A9A" w14:textId="7B68EEF6" w:rsidR="0080186F" w:rsidRPr="0080186F" w:rsidRDefault="00272B5A" w:rsidP="0024706B">
      <w:pPr>
        <w:spacing w:line="240" w:lineRule="auto"/>
        <w:ind w:left="3060"/>
      </w:pPr>
      <w:r>
        <w:rPr>
          <w:rFonts w:eastAsiaTheme="minorEastAsia"/>
        </w:rPr>
        <w:t>It can be observed</w:t>
      </w:r>
      <w:r w:rsidR="0080186F" w:rsidRPr="0080186F">
        <w:rPr>
          <w:rFonts w:eastAsiaTheme="minorEastAsia"/>
        </w:rPr>
        <w:t xml:space="preserve"> from Table (3) and Table (4) </w:t>
      </w:r>
      <w:r w:rsidR="0080186F" w:rsidRPr="0080186F">
        <w:t xml:space="preserve">that </w:t>
      </w:r>
      <w:r>
        <w:t xml:space="preserve">with </w:t>
      </w:r>
      <w:r w:rsidR="0080186F" w:rsidRPr="0080186F">
        <w:t xml:space="preserve">an increase in the </w:t>
      </w:r>
      <m:oMath>
        <m:sSub>
          <m:sSubPr>
            <m:ctrlPr>
              <w:rPr>
                <w:rFonts w:ascii="Cambria Math" w:hAnsi="Cambria Math"/>
                <w:i/>
              </w:rPr>
            </m:ctrlPr>
          </m:sSubPr>
          <m:e>
            <m:r>
              <w:rPr>
                <w:rFonts w:ascii="Cambria Math" w:hAnsi="Cambria Math"/>
              </w:rPr>
              <m:t>α</m:t>
            </m:r>
          </m:e>
          <m:sub>
            <m:r>
              <w:rPr>
                <w:rFonts w:ascii="Cambria Math" w:hAnsi="Cambria Math"/>
              </w:rPr>
              <m:t>CL</m:t>
            </m:r>
          </m:sub>
        </m:sSub>
      </m:oMath>
      <w:r w:rsidR="0080186F" w:rsidRPr="0080186F">
        <w:t xml:space="preserve"> RW is reported </w:t>
      </w:r>
      <w:r>
        <w:t xml:space="preserve">to be increased </w:t>
      </w:r>
      <w:r w:rsidR="0080186F" w:rsidRPr="0080186F">
        <w:t xml:space="preserve">for different RI of HM. The </w:t>
      </w:r>
      <w:r>
        <w:t>change</w:t>
      </w:r>
      <w:r w:rsidR="0080186F" w:rsidRPr="0080186F">
        <w:t xml:space="preserve"> in RW concerning RI is </w:t>
      </w:r>
      <w:r>
        <w:t>expressed</w:t>
      </w:r>
      <w:r w:rsidR="0080186F" w:rsidRPr="0080186F">
        <w:t xml:space="preserve"> using wavelength sensitivity (</w:t>
      </w:r>
      <m:oMath>
        <m:sSub>
          <m:sSubPr>
            <m:ctrlPr>
              <w:rPr>
                <w:rFonts w:ascii="Cambria Math" w:hAnsi="Cambria Math"/>
                <w:i/>
              </w:rPr>
            </m:ctrlPr>
          </m:sSubPr>
          <m:e>
            <m:r>
              <w:rPr>
                <w:rFonts w:ascii="Cambria Math" w:hAnsi="Cambria Math"/>
              </w:rPr>
              <m:t>S</m:t>
            </m:r>
          </m:e>
          <m:sub>
            <m:r>
              <w:rPr>
                <w:rFonts w:ascii="Cambria Math" w:hAnsi="Cambria Math"/>
              </w:rPr>
              <m:t>W</m:t>
            </m:r>
          </m:sub>
        </m:sSub>
      </m:oMath>
      <w:r w:rsidR="0080186F" w:rsidRPr="0080186F">
        <w:t xml:space="preserve">) which is </w:t>
      </w:r>
      <w:r>
        <w:t>represented</w:t>
      </w:r>
      <w:r w:rsidR="0080186F" w:rsidRPr="0080186F">
        <w:t xml:space="preserve"> as </w:t>
      </w:r>
      <w:r w:rsidR="0080186F" w:rsidRPr="0080186F">
        <w:fldChar w:fldCharType="begin"/>
      </w:r>
      <w:r w:rsidR="0080186F" w:rsidRPr="0080186F">
        <w:instrText xml:space="preserve"> ADDIN ZOTERO_ITEM CSL_CITATION {"citationID":"buuaVWCK","properties":{"formattedCitation":"[18]","plainCitation":"[18]","noteIndex":0},"citationItems":[{"id":214,"uris":["http://zotero.org/users/local/czc11fzA/items/RH7N44RM"],"itemData":{"id":214,"type":"article-journal","abstract":"In this research work, an anisotropic photonic crystal fiber (PCF) biosensor working on a refractive index (RI) variation and based on surface plasmon resonance (SPR) is presented. Liquid analytes (LA) having a RI within the range of 1.340 to 1.380 RIU are investigated from the proposed biosensor. Spectroscopy analysis of LA having RI values of 1.340 RIU, 1.360 RIU, and 1.380 RIU is performed from the developed sensing setup for modeling an ultrasensitive biosensor. The numerical analysis of the sensing parameters for the proposed sensor presents a maximum wavelength sensitivity (WS) of 20000 nm/RIU for x- polarization (x&amp;#x2009;&amp;#x2212;&amp;#x2009;pol.) and 18000 nm/RIU for y- polarization (y&amp;#x2009;&amp;#x2212;&amp;#x2009;pol.), respectively, using the wavelength interrogation technique. Maximum amplitude sensitivity (AS) of 2158 RIU&amp;#x2212;1 and 3167 RIU&amp;#x2212;1 is obtained for x&amp;#x2009;&amp;#x2212;&amp;#x2009; pol. and y&amp;#x2009;&amp;#x2212;&amp;#x2009; pol., respectively, using the amplitude interrogation technique. Maximum sensor resolution (SR) of 5.00&amp;#x2009;&amp;#x00D7;&amp;#x2009;10&amp;#x2212;6RIU and 5.55&amp;#x2009;&amp;#x00D7;&amp;#x2009;10&amp;#x2212;6RIU is obtained for x&amp;#x2009;&amp;#x2212;&amp;#x2009; pol. and y&amp;#x2009;&amp;#x2212;&amp;#x2009; pol., respectively. The linear relationship of the resonant wavelength (RW) with the RI produces R2&amp;#x2009;&amp;#x003D;&amp;#x2009; &amp;#x2005;0.9972 and R2&amp;#x2009;&amp;#x003D;&amp;#x2009;0.9978, corresponding to a degree (2) for x&amp;#x2009;&amp;#x2212;&amp;#x2009; pol. and y&amp;#x2009;&amp;#x2212;&amp;#x2009; pol., respectively. The figure of merit (FOM) for x&amp;#x2009;&amp;#x2212;&amp;#x2009;pol. and y&amp;#x2009;&amp;#x2212;&amp;#x2009; pol. are 93.45 RIU&amp;#x2212;1 and 105.88 RIU&amp;#x2212;1, respectively. The sensing parameters have obtained the maximum value for the LA having a RI value of 1.375 RIU.","container-title":"Optics Express","DOI":"10.1364/OE.432263","ISSN":"1094-4087","issue":"6","journalAbbreviation":"Opt. Express, OE","language":"EN","license":"© 2022 Optical Society of America","note":"publisher: Optica Publishing Group","page":"9233-9255","source":"opg.optica.org","title":"Design of an ultra-sensitive bimetallic anisotropic PCF SPR biosensor for liquid analytes sensing","URL":"https://opg.optica.org/oe/abstract.cfm?uri=oe-30-6-9233","volume":"30","author":[{"family":"Shakya","given":"Amit Kumar"},{"family":"Ramola","given":"Ayushman"},{"family":"Singh","given":"Surinder"},{"family":"Van","given":"Vien"}],"accessed":{"date-parts":[["2023",10,19]]},"issued":{"date-parts":[["2022",3,14]]}}}],"schema":"https://github.com/citation-style-language/schema/raw/master/csl-citation.json"} </w:instrText>
      </w:r>
      <w:r w:rsidR="0080186F" w:rsidRPr="0080186F">
        <w:fldChar w:fldCharType="separate"/>
      </w:r>
      <w:r w:rsidR="0080186F" w:rsidRPr="0080186F">
        <w:t>[18]</w:t>
      </w:r>
      <w:r w:rsidR="0080186F" w:rsidRPr="0080186F">
        <w:fldChar w:fldCharType="end"/>
      </w:r>
      <w:r w:rsidR="0080186F" w:rsidRPr="0080186F">
        <w:t>.</w:t>
      </w:r>
    </w:p>
    <w:p w14:paraId="730332B4" w14:textId="77777777" w:rsidR="0080186F" w:rsidRPr="0080186F" w:rsidRDefault="002C7A86" w:rsidP="0080186F">
      <w:pPr>
        <w:spacing w:line="240" w:lineRule="auto"/>
        <w:ind w:left="3060"/>
        <w:jc w:val="center"/>
      </w:pPr>
      <m:oMathPara>
        <m:oMath>
          <m:sSub>
            <m:sSubPr>
              <m:ctrlPr>
                <w:rPr>
                  <w:rFonts w:ascii="Cambria Math" w:hAnsi="Cambria Math"/>
                  <w:i/>
                </w:rPr>
              </m:ctrlPr>
            </m:sSubPr>
            <m:e>
              <m:r>
                <w:rPr>
                  <w:rFonts w:ascii="Cambria Math" w:hAnsi="Cambria Math"/>
                </w:rPr>
                <m:t>S</m:t>
              </m:r>
            </m:e>
            <m:sub>
              <m:r>
                <w:rPr>
                  <w:rFonts w:ascii="Cambria Math" w:hAnsi="Cambria Math"/>
                </w:rPr>
                <m:t>W</m:t>
              </m:r>
            </m:sub>
          </m:sSub>
          <m:r>
            <w:rPr>
              <w:rFonts w:ascii="Cambria Math" w:hAnsi="Cambria Math"/>
            </w:rPr>
            <m:t>(</m:t>
          </m:r>
          <m:f>
            <m:fPr>
              <m:type m:val="lin"/>
              <m:ctrlPr>
                <w:rPr>
                  <w:rFonts w:ascii="Cambria Math" w:hAnsi="Cambria Math"/>
                  <w:i/>
                </w:rPr>
              </m:ctrlPr>
            </m:fPr>
            <m:num>
              <m:r>
                <w:rPr>
                  <w:rFonts w:ascii="Cambria Math" w:hAnsi="Cambria Math"/>
                </w:rPr>
                <m:t>nm</m:t>
              </m:r>
            </m:num>
            <m:den>
              <m:r>
                <w:rPr>
                  <w:rFonts w:ascii="Cambria Math" w:hAnsi="Cambria Math"/>
                </w:rPr>
                <m:t>RIU)=</m:t>
              </m:r>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P</m:t>
                      </m:r>
                    </m:sub>
                  </m:sSub>
                </m:num>
                <m:den>
                  <m:r>
                    <w:rPr>
                      <w:rFonts w:ascii="Cambria Math" w:hAnsi="Cambria Math"/>
                    </w:rPr>
                    <m:t>∆RI</m:t>
                  </m:r>
                </m:den>
              </m:f>
            </m:den>
          </m:f>
        </m:oMath>
      </m:oMathPara>
    </w:p>
    <w:p w14:paraId="5CBD1EA5" w14:textId="77777777" w:rsidR="0080186F" w:rsidRPr="0080186F" w:rsidRDefault="0080186F" w:rsidP="0080186F">
      <w:pPr>
        <w:spacing w:line="240" w:lineRule="auto"/>
        <w:ind w:left="3060"/>
        <w:rPr>
          <w:rFonts w:eastAsiaTheme="minorEastAsia"/>
        </w:rPr>
      </w:pPr>
      <w:r w:rsidRPr="0080186F">
        <w:t xml:space="preserve">Where the shifts between two individual RI are measured by </w:t>
      </w:r>
      <m:oMath>
        <m:r>
          <w:rPr>
            <w:rFonts w:ascii="Cambria Math" w:hAnsi="Cambria Math"/>
          </w:rPr>
          <m:t>∆RI</m:t>
        </m:r>
      </m:oMath>
      <w:r w:rsidRPr="0080186F">
        <w:rPr>
          <w:rFonts w:eastAsiaTheme="minorEastAsia"/>
        </w:rPr>
        <w:t xml:space="preserve"> and change in their RW is represented by </w:t>
      </w:r>
      <m:oMath>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P</m:t>
            </m:r>
          </m:sub>
        </m:sSub>
      </m:oMath>
      <w:r w:rsidRPr="0080186F">
        <w:rPr>
          <w:rFonts w:eastAsiaTheme="minorEastAsia"/>
        </w:rPr>
        <w:t>.</w:t>
      </w:r>
      <w:r w:rsidRPr="0080186F">
        <w:t xml:space="preserve"> </w:t>
      </w:r>
    </w:p>
    <w:p w14:paraId="61E04A4E" w14:textId="6C115C20" w:rsidR="0080186F" w:rsidRDefault="0080186F" w:rsidP="0024706B">
      <w:pPr>
        <w:spacing w:line="240" w:lineRule="auto"/>
        <w:ind w:left="3060"/>
      </w:pPr>
      <w:r w:rsidRPr="0080186F">
        <w:rPr>
          <w:rFonts w:eastAsiaTheme="minorEastAsia"/>
        </w:rPr>
        <w:t xml:space="preserve">Thus, the </w:t>
      </w:r>
      <w:r w:rsidR="00EC6336">
        <w:rPr>
          <w:rFonts w:eastAsiaTheme="minorEastAsia"/>
        </w:rPr>
        <w:t>obtained</w:t>
      </w:r>
      <w:r w:rsidRPr="0080186F">
        <w:rPr>
          <w:rFonts w:eastAsiaTheme="minorEastAsia"/>
        </w:rPr>
        <w:t xml:space="preserve"> </w:t>
      </w:r>
      <w:r w:rsidR="00EC6336">
        <w:rPr>
          <w:rFonts w:eastAsiaTheme="minorEastAsia"/>
        </w:rPr>
        <w:t xml:space="preserve">results of </w:t>
      </w:r>
      <m:oMath>
        <m:sSub>
          <m:sSubPr>
            <m:ctrlPr>
              <w:rPr>
                <w:rFonts w:ascii="Cambria Math" w:hAnsi="Cambria Math"/>
                <w:i/>
              </w:rPr>
            </m:ctrlPr>
          </m:sSubPr>
          <m:e>
            <m:r>
              <w:rPr>
                <w:rFonts w:ascii="Cambria Math" w:hAnsi="Cambria Math"/>
              </w:rPr>
              <m:t>S</m:t>
            </m:r>
          </m:e>
          <m:sub>
            <m:r>
              <w:rPr>
                <w:rFonts w:ascii="Cambria Math" w:hAnsi="Cambria Math"/>
              </w:rPr>
              <m:t>W</m:t>
            </m:r>
          </m:sub>
        </m:sSub>
      </m:oMath>
      <w:r w:rsidRPr="0080186F">
        <w:rPr>
          <w:rFonts w:eastAsiaTheme="minorEastAsia"/>
        </w:rPr>
        <w:t xml:space="preserve"> for TM pol. </w:t>
      </w:r>
      <w:r w:rsidR="00EC6336">
        <w:rPr>
          <w:rFonts w:eastAsiaTheme="minorEastAsia"/>
        </w:rPr>
        <w:t>analogous</w:t>
      </w:r>
      <w:r w:rsidRPr="0080186F">
        <w:rPr>
          <w:rFonts w:eastAsiaTheme="minorEastAsia"/>
        </w:rPr>
        <w:t xml:space="preserve"> to </w:t>
      </w:r>
      <w:r w:rsidRPr="0080186F">
        <w:t>Pb</w:t>
      </w:r>
      <w:r w:rsidRPr="0080186F">
        <w:rPr>
          <w:vertAlign w:val="superscript"/>
        </w:rPr>
        <w:t>2+</w:t>
      </w:r>
      <w:r w:rsidRPr="0080186F">
        <w:rPr>
          <w:rFonts w:eastAsiaTheme="minorEastAsia"/>
        </w:rPr>
        <w:t>, Hg</w:t>
      </w:r>
      <w:r w:rsidRPr="0080186F">
        <w:rPr>
          <w:vertAlign w:val="superscript"/>
        </w:rPr>
        <w:t>2+</w:t>
      </w:r>
      <w:r w:rsidRPr="0080186F">
        <w:t>, Cd</w:t>
      </w:r>
      <w:r w:rsidRPr="0080186F">
        <w:rPr>
          <w:vertAlign w:val="superscript"/>
        </w:rPr>
        <w:t>2+</w:t>
      </w:r>
      <w:r w:rsidRPr="0080186F">
        <w:t xml:space="preserve"> and Cu</w:t>
      </w:r>
      <w:r w:rsidRPr="0080186F">
        <w:rPr>
          <w:vertAlign w:val="superscript"/>
        </w:rPr>
        <w:t xml:space="preserve">2+ </w:t>
      </w:r>
      <w:r w:rsidRPr="0080186F">
        <w:t>are 12800, 12800, 14400, and 54400 nm RIU</w:t>
      </w:r>
      <w:r w:rsidRPr="0080186F">
        <w:rPr>
          <w:vertAlign w:val="superscript"/>
        </w:rPr>
        <w:t>-1</w:t>
      </w:r>
      <w:r w:rsidRPr="0080186F">
        <w:t xml:space="preserve"> respectively</w:t>
      </w:r>
      <w:r w:rsidRPr="0080186F">
        <w:rPr>
          <w:rFonts w:eastAsiaTheme="minorEastAsia"/>
        </w:rPr>
        <w:t xml:space="preserve">. </w:t>
      </w:r>
      <w:r w:rsidRPr="0080186F">
        <w:t xml:space="preserve">Similarly, the </w:t>
      </w:r>
      <m:oMath>
        <m:sSub>
          <m:sSubPr>
            <m:ctrlPr>
              <w:rPr>
                <w:rFonts w:ascii="Cambria Math" w:hAnsi="Cambria Math"/>
                <w:i/>
              </w:rPr>
            </m:ctrlPr>
          </m:sSubPr>
          <m:e>
            <m:r>
              <w:rPr>
                <w:rFonts w:ascii="Cambria Math" w:hAnsi="Cambria Math"/>
              </w:rPr>
              <m:t>S</m:t>
            </m:r>
          </m:e>
          <m:sub>
            <m:r>
              <w:rPr>
                <w:rFonts w:ascii="Cambria Math" w:hAnsi="Cambria Math"/>
              </w:rPr>
              <m:t>W</m:t>
            </m:r>
          </m:sub>
        </m:sSub>
      </m:oMath>
      <w:r w:rsidRPr="0080186F">
        <w:rPr>
          <w:rFonts w:eastAsiaTheme="minorEastAsia"/>
        </w:rPr>
        <w:t xml:space="preserve"> for TE pol. </w:t>
      </w:r>
      <w:r w:rsidR="00EC6336">
        <w:rPr>
          <w:rFonts w:eastAsiaTheme="minorEastAsia"/>
        </w:rPr>
        <w:t>analogous</w:t>
      </w:r>
      <w:r w:rsidRPr="0080186F">
        <w:rPr>
          <w:rFonts w:eastAsiaTheme="minorEastAsia"/>
        </w:rPr>
        <w:t xml:space="preserve"> to </w:t>
      </w:r>
      <w:r w:rsidRPr="0080186F">
        <w:t>Pb</w:t>
      </w:r>
      <w:r w:rsidRPr="0080186F">
        <w:rPr>
          <w:vertAlign w:val="superscript"/>
        </w:rPr>
        <w:t>2+</w:t>
      </w:r>
      <w:r w:rsidRPr="0080186F">
        <w:rPr>
          <w:rFonts w:eastAsiaTheme="minorEastAsia"/>
        </w:rPr>
        <w:t>, Hg</w:t>
      </w:r>
      <w:r w:rsidRPr="0080186F">
        <w:rPr>
          <w:vertAlign w:val="superscript"/>
        </w:rPr>
        <w:t>2+</w:t>
      </w:r>
      <w:r w:rsidRPr="0080186F">
        <w:t>, Cd</w:t>
      </w:r>
      <w:r w:rsidRPr="0080186F">
        <w:rPr>
          <w:vertAlign w:val="superscript"/>
        </w:rPr>
        <w:t>2+</w:t>
      </w:r>
      <w:r w:rsidRPr="0080186F">
        <w:t xml:space="preserve"> and Cu</w:t>
      </w:r>
      <w:r w:rsidRPr="0080186F">
        <w:rPr>
          <w:vertAlign w:val="superscript"/>
        </w:rPr>
        <w:t xml:space="preserve">2+ </w:t>
      </w:r>
      <w:r w:rsidRPr="0080186F">
        <w:t>are 11200, 13200, 14600, and 54000 nm RIU</w:t>
      </w:r>
      <w:r w:rsidRPr="0080186F">
        <w:rPr>
          <w:vertAlign w:val="superscript"/>
        </w:rPr>
        <w:t>-1</w:t>
      </w:r>
      <w:r w:rsidRPr="0080186F">
        <w:t xml:space="preserve"> respectively. The average values of </w:t>
      </w:r>
      <m:oMath>
        <m:sSub>
          <m:sSubPr>
            <m:ctrlPr>
              <w:rPr>
                <w:rFonts w:ascii="Cambria Math" w:hAnsi="Cambria Math"/>
                <w:i/>
              </w:rPr>
            </m:ctrlPr>
          </m:sSubPr>
          <m:e>
            <m:r>
              <w:rPr>
                <w:rFonts w:ascii="Cambria Math" w:hAnsi="Cambria Math"/>
              </w:rPr>
              <m:t>S</m:t>
            </m:r>
          </m:e>
          <m:sub>
            <m:r>
              <w:rPr>
                <w:rFonts w:ascii="Cambria Math" w:hAnsi="Cambria Math"/>
              </w:rPr>
              <m:t>W</m:t>
            </m:r>
          </m:sub>
        </m:sSub>
      </m:oMath>
      <w:r w:rsidRPr="0080186F">
        <w:t xml:space="preserve"> for TM pol. and TE pol. are 18800 nm RIU</w:t>
      </w:r>
      <w:r w:rsidRPr="0080186F">
        <w:rPr>
          <w:vertAlign w:val="superscript"/>
        </w:rPr>
        <w:t>-1</w:t>
      </w:r>
      <w:r w:rsidRPr="0080186F">
        <w:t xml:space="preserve"> and 18600 nm RIU</w:t>
      </w:r>
      <w:r w:rsidRPr="0080186F">
        <w:rPr>
          <w:vertAlign w:val="superscript"/>
        </w:rPr>
        <w:t>-1</w:t>
      </w:r>
      <w:r w:rsidRPr="0080186F">
        <w:t xml:space="preserve"> respectively. </w:t>
      </w:r>
    </w:p>
    <w:p w14:paraId="71083880" w14:textId="2E124F25" w:rsidR="001A0DC9" w:rsidRDefault="001A0DC9" w:rsidP="0024706B">
      <w:pPr>
        <w:spacing w:line="240" w:lineRule="auto"/>
        <w:ind w:left="3060"/>
      </w:pPr>
    </w:p>
    <w:p w14:paraId="0F731942" w14:textId="08A53100" w:rsidR="001A0DC9" w:rsidRPr="0024706B" w:rsidRDefault="001A0DC9" w:rsidP="0024706B">
      <w:pPr>
        <w:spacing w:line="240" w:lineRule="auto"/>
        <w:ind w:left="3060"/>
        <w:rPr>
          <w:rFonts w:eastAsiaTheme="minorEastAsia"/>
        </w:rPr>
      </w:pPr>
      <w:r>
        <w:lastRenderedPageBreak/>
        <w:drawing>
          <wp:inline distT="0" distB="0" distL="0" distR="0" wp14:anchorId="445578C2" wp14:editId="24512CBD">
            <wp:extent cx="4608000" cy="2304000"/>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08000" cy="2304000"/>
                    </a:xfrm>
                    <a:prstGeom prst="rect">
                      <a:avLst/>
                    </a:prstGeom>
                  </pic:spPr>
                </pic:pic>
              </a:graphicData>
            </a:graphic>
          </wp:inline>
        </w:drawing>
      </w:r>
    </w:p>
    <w:p w14:paraId="0DE122A6" w14:textId="68637831" w:rsidR="0080186F" w:rsidRPr="00681176" w:rsidRDefault="0080186F" w:rsidP="00681176">
      <w:pPr>
        <w:spacing w:after="120" w:line="240" w:lineRule="auto"/>
        <w:ind w:left="3060"/>
        <w:rPr>
          <w:sz w:val="18"/>
          <w:szCs w:val="18"/>
        </w:rPr>
      </w:pPr>
      <w:r w:rsidRPr="00681176">
        <w:rPr>
          <w:b/>
          <w:bCs/>
          <w:sz w:val="18"/>
          <w:szCs w:val="18"/>
        </w:rPr>
        <w:t>Fig</w:t>
      </w:r>
      <w:r w:rsidR="00681176" w:rsidRPr="00681176">
        <w:rPr>
          <w:b/>
          <w:bCs/>
          <w:sz w:val="18"/>
          <w:szCs w:val="18"/>
        </w:rPr>
        <w:t>ure</w:t>
      </w:r>
      <w:r w:rsidR="002C5DA5">
        <w:rPr>
          <w:b/>
          <w:bCs/>
          <w:sz w:val="18"/>
          <w:szCs w:val="18"/>
        </w:rPr>
        <w:t xml:space="preserve"> </w:t>
      </w:r>
      <w:r w:rsidRPr="00681176">
        <w:rPr>
          <w:b/>
          <w:bCs/>
          <w:sz w:val="18"/>
          <w:szCs w:val="18"/>
        </w:rPr>
        <w:t>8</w:t>
      </w:r>
      <w:r w:rsidR="002C5DA5">
        <w:rPr>
          <w:b/>
          <w:bCs/>
          <w:sz w:val="18"/>
          <w:szCs w:val="18"/>
        </w:rPr>
        <w:t>.</w:t>
      </w:r>
      <w:r w:rsidRPr="0080186F">
        <w:rPr>
          <w:sz w:val="18"/>
          <w:szCs w:val="18"/>
        </w:rPr>
        <w:t xml:space="preserve"> Variation in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sidRPr="0080186F">
        <w:rPr>
          <w:sz w:val="18"/>
          <w:szCs w:val="18"/>
        </w:rPr>
        <w:t xml:space="preserve"> for HM components (a) TM pol. (b) TE pol.</w:t>
      </w:r>
    </w:p>
    <w:p w14:paraId="10FAFCC5" w14:textId="04BFFFC6" w:rsidR="0080186F" w:rsidRPr="0080186F" w:rsidRDefault="0080186F" w:rsidP="0080186F">
      <w:pPr>
        <w:spacing w:line="240" w:lineRule="auto"/>
        <w:ind w:left="3060"/>
      </w:pPr>
      <w:r w:rsidRPr="0080186F">
        <w:rPr>
          <w:rFonts w:eastAsiaTheme="minorEastAsia"/>
        </w:rPr>
        <w:t xml:space="preserve">Additionally, the amplitude interrogation method is employed to evaluate the change in the amplitude sensitivity </w:t>
      </w:r>
      <w:r w:rsidRPr="0080186F">
        <w:t>(</w:t>
      </w: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eastAsiaTheme="minorEastAsia" w:hAnsi="Cambria Math"/>
          </w:rPr>
          <m:t>)</m:t>
        </m:r>
      </m:oMath>
      <w:r w:rsidRPr="0080186F">
        <w:rPr>
          <w:rFonts w:eastAsiaTheme="minorEastAsia"/>
        </w:rPr>
        <w:t xml:space="preserve"> of the sensor</w:t>
      </w:r>
      <w:r w:rsidR="00EC6336">
        <w:rPr>
          <w:rFonts w:eastAsiaTheme="minorEastAsia"/>
        </w:rPr>
        <w:t xml:space="preserve"> model</w:t>
      </w:r>
      <w:r w:rsidRPr="0080186F">
        <w:rPr>
          <w:rFonts w:eastAsiaTheme="minorEastAsia"/>
        </w:rPr>
        <w:t>. This approach provides insights into change</w:t>
      </w:r>
      <w:r w:rsidR="00EC6336">
        <w:rPr>
          <w:rFonts w:eastAsiaTheme="minorEastAsia"/>
        </w:rPr>
        <w:t xml:space="preserve"> in the </w:t>
      </w:r>
      <w:r w:rsidRPr="0080186F">
        <w:rPr>
          <w:rFonts w:eastAsiaTheme="minorEastAsia"/>
        </w:rPr>
        <w:t xml:space="preserve">amplitude </w:t>
      </w:r>
      <w:r w:rsidR="00EC6336">
        <w:rPr>
          <w:rFonts w:eastAsiaTheme="minorEastAsia"/>
        </w:rPr>
        <w:t xml:space="preserve">of light </w:t>
      </w:r>
      <w:r w:rsidRPr="0080186F">
        <w:rPr>
          <w:rFonts w:eastAsiaTheme="minorEastAsia"/>
        </w:rPr>
        <w:t xml:space="preserve">due to SPR effects. It is computed as </w:t>
      </w:r>
      <w:r w:rsidRPr="0080186F">
        <w:fldChar w:fldCharType="begin"/>
      </w:r>
      <w:r w:rsidRPr="0080186F">
        <w:instrText xml:space="preserve"> ADDIN ZOTERO_ITEM CSL_CITATION {"citationID":"Cv8S2VL9","properties":{"formattedCitation":"[18]","plainCitation":"[18]","noteIndex":0},"citationItems":[{"id":214,"uris":["http://zotero.org/users/local/czc11fzA/items/RH7N44RM"],"itemData":{"id":214,"type":"article-journal","abstract":"In this research work, an anisotropic photonic crystal fiber (PCF) biosensor working on a refractive index (RI) variation and based on surface plasmon resonance (SPR) is presented. Liquid analytes (LA) having a RI within the range of 1.340 to 1.380 RIU are investigated from the proposed biosensor. Spectroscopy analysis of LA having RI values of 1.340 RIU, 1.360 RIU, and 1.380 RIU is performed from the developed sensing setup for modeling an ultrasensitive biosensor. The numerical analysis of the sensing parameters for the proposed sensor presents a maximum wavelength sensitivity (WS) of 20000 nm/RIU for x- polarization (x&amp;#x2009;&amp;#x2212;&amp;#x2009;pol.) and 18000 nm/RIU for y- polarization (y&amp;#x2009;&amp;#x2212;&amp;#x2009;pol.), respectively, using the wavelength interrogation technique. Maximum amplitude sensitivity (AS) of 2158 RIU&amp;#x2212;1 and 3167 RIU&amp;#x2212;1 is obtained for x&amp;#x2009;&amp;#x2212;&amp;#x2009; pol. and y&amp;#x2009;&amp;#x2212;&amp;#x2009; pol., respectively, using the amplitude interrogation technique. Maximum sensor resolution (SR) of 5.00&amp;#x2009;&amp;#x00D7;&amp;#x2009;10&amp;#x2212;6RIU and 5.55&amp;#x2009;&amp;#x00D7;&amp;#x2009;10&amp;#x2212;6RIU is obtained for x&amp;#x2009;&amp;#x2212;&amp;#x2009; pol. and y&amp;#x2009;&amp;#x2212;&amp;#x2009; pol., respectively. The linear relationship of the resonant wavelength (RW) with the RI produces R2&amp;#x2009;&amp;#x003D;&amp;#x2009; &amp;#x2005;0.9972 and R2&amp;#x2009;&amp;#x003D;&amp;#x2009;0.9978, corresponding to a degree (2) for x&amp;#x2009;&amp;#x2212;&amp;#x2009; pol. and y&amp;#x2009;&amp;#x2212;&amp;#x2009; pol., respectively. The figure of merit (FOM) for x&amp;#x2009;&amp;#x2212;&amp;#x2009;pol. and y&amp;#x2009;&amp;#x2212;&amp;#x2009; pol. are 93.45 RIU&amp;#x2212;1 and 105.88 RIU&amp;#x2212;1, respectively. The sensing parameters have obtained the maximum value for the LA having a RI value of 1.375 RIU.","container-title":"Optics Express","DOI":"10.1364/OE.432263","ISSN":"1094-4087","issue":"6","journalAbbreviation":"Opt. Express, OE","language":"EN","license":"© 2022 Optical Society of America","note":"publisher: Optica Publishing Group","page":"9233-9255","source":"opg.optica.org","title":"Design of an ultra-sensitive bimetallic anisotropic PCF SPR biosensor for liquid analytes sensing","URL":"https://opg.optica.org/oe/abstract.cfm?uri=oe-30-6-9233","volume":"30","author":[{"family":"Shakya","given":"Amit Kumar"},{"family":"Ramola","given":"Ayushman"},{"family":"Singh","given":"Surinder"},{"family":"Van","given":"Vien"}],"accessed":{"date-parts":[["2023",10,19]]},"issued":{"date-parts":[["2022",3,14]]}}}],"schema":"https://github.com/citation-style-language/schema/raw/master/csl-citation.json"} </w:instrText>
      </w:r>
      <w:r w:rsidRPr="0080186F">
        <w:fldChar w:fldCharType="separate"/>
      </w:r>
      <w:r w:rsidRPr="0080186F">
        <w:t>[18]</w:t>
      </w:r>
      <w:r w:rsidRPr="0080186F">
        <w:fldChar w:fldCharType="end"/>
      </w:r>
      <w:r w:rsidRPr="0080186F">
        <w:t>.</w:t>
      </w:r>
    </w:p>
    <w:p w14:paraId="07BFC977" w14:textId="77777777" w:rsidR="0080186F" w:rsidRPr="0080186F" w:rsidRDefault="002C7A86" w:rsidP="0080186F">
      <w:pPr>
        <w:spacing w:line="240" w:lineRule="auto"/>
        <w:ind w:left="3060"/>
        <w:rPr>
          <w:rFonts w:eastAsiaTheme="minorEastAsia"/>
        </w:rPr>
      </w:pPr>
      <m:oMathPara>
        <m:oMath>
          <m:sSub>
            <m:sSubPr>
              <m:ctrlPr>
                <w:rPr>
                  <w:rFonts w:ascii="Cambria Math" w:hAnsi="Cambria Math"/>
                  <w:i/>
                </w:rPr>
              </m:ctrlPr>
            </m:sSubPr>
            <m:e>
              <m:r>
                <w:rPr>
                  <w:rFonts w:ascii="Cambria Math" w:hAnsi="Cambria Math"/>
                </w:rPr>
                <m:t>S</m:t>
              </m:r>
            </m:e>
            <m:sub>
              <m:r>
                <w:rPr>
                  <w:rFonts w:ascii="Cambria Math" w:hAnsi="Cambria Math"/>
                </w:rPr>
                <m:t>A</m:t>
              </m:r>
            </m:sub>
          </m:sSub>
          <m:d>
            <m:dPr>
              <m:ctrlPr>
                <w:rPr>
                  <w:rFonts w:ascii="Cambria Math" w:hAnsi="Cambria Math"/>
                  <w:i/>
                </w:rPr>
              </m:ctrlPr>
            </m:dPr>
            <m:e>
              <m:sSup>
                <m:sSupPr>
                  <m:ctrlPr>
                    <w:rPr>
                      <w:rFonts w:ascii="Cambria Math" w:hAnsi="Cambria Math"/>
                      <w:i/>
                    </w:rPr>
                  </m:ctrlPr>
                </m:sSupPr>
                <m:e>
                  <m:r>
                    <w:rPr>
                      <w:rFonts w:ascii="Cambria Math" w:hAnsi="Cambria Math"/>
                    </w:rPr>
                    <m:t>RIU</m:t>
                  </m:r>
                </m:e>
                <m:sup>
                  <m:r>
                    <w:rPr>
                      <w:rFonts w:ascii="Cambria Math" w:hAnsi="Cambria Math"/>
                    </w:rPr>
                    <m:t>-1</m:t>
                  </m:r>
                </m:sup>
              </m:sSup>
            </m:e>
          </m:d>
          <m:r>
            <w:rPr>
              <w:rFonts w:ascii="Cambria Math" w:hAnsi="Cambria Math"/>
            </w:rPr>
            <m:t>=-(</m:t>
          </m:r>
          <m:f>
            <m:fPr>
              <m:type m:val="lin"/>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α</m:t>
                  </m:r>
                </m:e>
                <m:sub>
                  <m:r>
                    <w:rPr>
                      <w:rFonts w:ascii="Cambria Math" w:hAnsi="Cambria Math"/>
                    </w:rPr>
                    <m:t>CL</m:t>
                  </m:r>
                </m:sub>
              </m:sSub>
            </m:den>
          </m:f>
          <m:r>
            <w:rPr>
              <w:rFonts w:ascii="Cambria Math" w:hAnsi="Cambria Math"/>
            </w:rPr>
            <m:t>)</m:t>
          </m:r>
          <m:r>
            <w:rPr>
              <w:rFonts w:ascii="Cambria Math" w:eastAsiaTheme="minorEastAsia" w:hAnsi="Cambria Math"/>
            </w:rPr>
            <m:t>×</m:t>
          </m:r>
          <m:f>
            <m:fPr>
              <m:type m:val="lin"/>
              <m:ctrlPr>
                <w:rPr>
                  <w:rFonts w:ascii="Cambria Math" w:eastAsiaTheme="minorEastAsia" w:hAnsi="Cambria Math"/>
                  <w:i/>
                </w:rPr>
              </m:ctrlPr>
            </m:fPr>
            <m:num>
              <m:r>
                <w:rPr>
                  <w:rFonts w:ascii="Cambria Math" w:eastAsiaTheme="minorEastAsia" w:hAnsi="Cambria Math"/>
                </w:rPr>
                <m:t>∆</m:t>
              </m:r>
              <m:sSub>
                <m:sSubPr>
                  <m:ctrlPr>
                    <w:rPr>
                      <w:rFonts w:ascii="Cambria Math" w:hAnsi="Cambria Math"/>
                      <w:i/>
                    </w:rPr>
                  </m:ctrlPr>
                </m:sSubPr>
                <m:e>
                  <m:r>
                    <w:rPr>
                      <w:rFonts w:ascii="Cambria Math" w:hAnsi="Cambria Math"/>
                    </w:rPr>
                    <m:t>α</m:t>
                  </m:r>
                </m:e>
                <m:sub>
                  <m:r>
                    <w:rPr>
                      <w:rFonts w:ascii="Cambria Math" w:hAnsi="Cambria Math"/>
                    </w:rPr>
                    <m:t>CL</m:t>
                  </m:r>
                </m:sub>
              </m:sSub>
            </m:num>
            <m:den>
              <m:r>
                <w:rPr>
                  <w:rFonts w:ascii="Cambria Math" w:hAnsi="Cambria Math"/>
                </w:rPr>
                <m:t>∆RI</m:t>
              </m:r>
            </m:den>
          </m:f>
        </m:oMath>
      </m:oMathPara>
    </w:p>
    <w:p w14:paraId="244EC910" w14:textId="5B2EB4C3" w:rsidR="0080186F" w:rsidRPr="00D02FA2" w:rsidRDefault="0080186F" w:rsidP="00D02FA2">
      <w:pPr>
        <w:spacing w:line="240" w:lineRule="auto"/>
        <w:ind w:left="3060"/>
        <w:rPr>
          <w:rFonts w:eastAsiaTheme="minorEastAsia"/>
        </w:rPr>
      </w:pPr>
      <w:r w:rsidRPr="0080186F">
        <w:rPr>
          <w:rFonts w:eastAsiaTheme="minorEastAsia"/>
        </w:rPr>
        <w:t xml:space="preserve">Where </w:t>
      </w:r>
      <m:oMath>
        <m:r>
          <w:rPr>
            <w:rFonts w:ascii="Cambria Math" w:eastAsiaTheme="minorEastAsia" w:hAnsi="Cambria Math"/>
          </w:rPr>
          <m:t>∆</m:t>
        </m:r>
        <m:sSub>
          <m:sSubPr>
            <m:ctrlPr>
              <w:rPr>
                <w:rFonts w:ascii="Cambria Math" w:hAnsi="Cambria Math"/>
                <w:i/>
              </w:rPr>
            </m:ctrlPr>
          </m:sSubPr>
          <m:e>
            <m:r>
              <w:rPr>
                <w:rFonts w:ascii="Cambria Math" w:hAnsi="Cambria Math"/>
              </w:rPr>
              <m:t>α</m:t>
            </m:r>
          </m:e>
          <m:sub>
            <m:r>
              <w:rPr>
                <w:rFonts w:ascii="Cambria Math" w:hAnsi="Cambria Math"/>
              </w:rPr>
              <m:t>CL</m:t>
            </m:r>
          </m:sub>
        </m:sSub>
      </m:oMath>
      <w:r w:rsidRPr="0080186F">
        <w:t xml:space="preserve"> represents the change in the confinement loss. </w:t>
      </w:r>
      <w:r w:rsidRPr="0080186F">
        <w:rPr>
          <w:rFonts w:ascii="Times New Roman" w:hAnsi="Times New Roman"/>
        </w:rPr>
        <w:t>Figure</w:t>
      </w:r>
      <w:r w:rsidRPr="0080186F">
        <w:t xml:space="preserve"> 8 (a-b) represents the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sidRPr="0080186F">
        <w:t xml:space="preserve"> for TM pol. and TE pol. respectively.</w:t>
      </w:r>
      <w:r w:rsidRPr="0080186F">
        <w:rPr>
          <w:rFonts w:eastAsiaTheme="minorEastAsia"/>
        </w:rPr>
        <w:t xml:space="preserve">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sidRPr="00D02FA2">
        <w:rPr>
          <w:rFonts w:eastAsiaTheme="minorEastAsia"/>
        </w:rPr>
        <w:t xml:space="preserve"> for TM pol. </w:t>
      </w:r>
      <w:r w:rsidR="00D02FA2">
        <w:rPr>
          <w:rFonts w:eastAsiaTheme="minorEastAsia"/>
        </w:rPr>
        <w:t>analogous</w:t>
      </w:r>
      <w:r w:rsidRPr="00D02FA2">
        <w:rPr>
          <w:rFonts w:eastAsiaTheme="minorEastAsia"/>
        </w:rPr>
        <w:t xml:space="preserve"> to </w:t>
      </w:r>
      <w:r w:rsidRPr="00D02FA2">
        <w:t>Pb</w:t>
      </w:r>
      <w:r w:rsidRPr="00D02FA2">
        <w:rPr>
          <w:vertAlign w:val="superscript"/>
        </w:rPr>
        <w:t>2+</w:t>
      </w:r>
      <w:r w:rsidRPr="00D02FA2">
        <w:rPr>
          <w:rFonts w:eastAsiaTheme="minorEastAsia"/>
        </w:rPr>
        <w:t>, Hg</w:t>
      </w:r>
      <w:r w:rsidRPr="00D02FA2">
        <w:rPr>
          <w:vertAlign w:val="superscript"/>
        </w:rPr>
        <w:t>2+</w:t>
      </w:r>
      <w:r w:rsidRPr="00D02FA2">
        <w:t>, Cd</w:t>
      </w:r>
      <w:r w:rsidRPr="00D02FA2">
        <w:rPr>
          <w:vertAlign w:val="superscript"/>
        </w:rPr>
        <w:t>2+</w:t>
      </w:r>
      <w:r w:rsidRPr="00D02FA2">
        <w:t xml:space="preserve"> and Cu</w:t>
      </w:r>
      <w:r w:rsidRPr="00D02FA2">
        <w:rPr>
          <w:vertAlign w:val="superscript"/>
        </w:rPr>
        <w:t xml:space="preserve">2+ </w:t>
      </w:r>
      <w:r w:rsidRPr="00D02FA2">
        <w:t>are 12230, 15412, 18311 and 22142 RIU</w:t>
      </w:r>
      <w:r w:rsidRPr="00D02FA2">
        <w:rPr>
          <w:vertAlign w:val="superscript"/>
        </w:rPr>
        <w:t>-1</w:t>
      </w:r>
      <w:r w:rsidRPr="00D02FA2">
        <w:t xml:space="preserve">, respectively. Similarly,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sidRPr="00D02FA2">
        <w:rPr>
          <w:rFonts w:eastAsiaTheme="minorEastAsia"/>
        </w:rPr>
        <w:t xml:space="preserve"> for TE pol. </w:t>
      </w:r>
      <w:r w:rsidR="00D02FA2">
        <w:rPr>
          <w:rFonts w:eastAsiaTheme="minorEastAsia"/>
        </w:rPr>
        <w:t>analogous</w:t>
      </w:r>
      <w:r w:rsidRPr="00D02FA2">
        <w:rPr>
          <w:rFonts w:eastAsiaTheme="minorEastAsia"/>
        </w:rPr>
        <w:t xml:space="preserve"> to </w:t>
      </w:r>
      <w:r w:rsidRPr="00D02FA2">
        <w:t>Pb</w:t>
      </w:r>
      <w:r w:rsidRPr="00D02FA2">
        <w:rPr>
          <w:vertAlign w:val="superscript"/>
        </w:rPr>
        <w:t>2+</w:t>
      </w:r>
      <w:r w:rsidRPr="00D02FA2">
        <w:rPr>
          <w:rFonts w:eastAsiaTheme="minorEastAsia"/>
        </w:rPr>
        <w:t>, Hg</w:t>
      </w:r>
      <w:r w:rsidRPr="00D02FA2">
        <w:rPr>
          <w:vertAlign w:val="superscript"/>
        </w:rPr>
        <w:t>2+</w:t>
      </w:r>
      <w:r w:rsidRPr="00D02FA2">
        <w:t>, Cd</w:t>
      </w:r>
      <w:r w:rsidRPr="00D02FA2">
        <w:rPr>
          <w:vertAlign w:val="superscript"/>
        </w:rPr>
        <w:t>2+</w:t>
      </w:r>
      <w:r w:rsidRPr="00D02FA2">
        <w:t xml:space="preserve"> and Cu</w:t>
      </w:r>
      <w:r w:rsidRPr="00D02FA2">
        <w:rPr>
          <w:vertAlign w:val="superscript"/>
        </w:rPr>
        <w:t xml:space="preserve">2+ </w:t>
      </w:r>
      <w:r w:rsidRPr="00D02FA2">
        <w:t>are 11420, 15231, 17428</w:t>
      </w:r>
      <w:r w:rsidRPr="00D02FA2">
        <w:rPr>
          <w:rFonts w:eastAsiaTheme="minorEastAsia"/>
        </w:rPr>
        <w:t xml:space="preserve"> </w:t>
      </w:r>
      <w:r w:rsidRPr="00D02FA2">
        <w:t>and 19428 RIU</w:t>
      </w:r>
      <w:r w:rsidRPr="00D02FA2">
        <w:rPr>
          <w:vertAlign w:val="superscript"/>
        </w:rPr>
        <w:t>-1</w:t>
      </w:r>
      <w:r w:rsidRPr="00D02FA2">
        <w:t xml:space="preserve"> respectively. It can be observed that the highest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sidRPr="00D02FA2">
        <w:rPr>
          <w:rFonts w:eastAsiaTheme="minorEastAsia"/>
        </w:rPr>
        <w:t xml:space="preserve"> </w:t>
      </w:r>
      <w:r w:rsidRPr="00D02FA2">
        <w:t>is obtained for the HM component Cu</w:t>
      </w:r>
      <w:r w:rsidRPr="00D02FA2">
        <w:rPr>
          <w:vertAlign w:val="superscript"/>
        </w:rPr>
        <w:t xml:space="preserve">2+ </w:t>
      </w:r>
      <w:r w:rsidRPr="00D02FA2">
        <w:t xml:space="preserve">for both pol. High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sidRPr="00D02FA2">
        <w:rPr>
          <w:rFonts w:eastAsiaTheme="minorEastAsia"/>
        </w:rPr>
        <w:t xml:space="preserve"> further enhances the resolution of the sensor.</w:t>
      </w:r>
    </w:p>
    <w:p w14:paraId="7D8428C6" w14:textId="353A884B" w:rsidR="0080186F" w:rsidRPr="0080186F" w:rsidRDefault="0080186F" w:rsidP="0080186F">
      <w:pPr>
        <w:spacing w:line="240" w:lineRule="auto"/>
        <w:ind w:left="3060"/>
        <w:rPr>
          <w:rFonts w:eastAsiaTheme="minorEastAsia"/>
        </w:rPr>
      </w:pPr>
      <w:r w:rsidRPr="0080186F">
        <w:rPr>
          <w:rFonts w:eastAsiaTheme="minorEastAsia"/>
        </w:rPr>
        <w:t>Sensor resolution (</w:t>
      </w:r>
      <m:oMath>
        <m:sSub>
          <m:sSubPr>
            <m:ctrlPr>
              <w:rPr>
                <w:rFonts w:ascii="Cambria Math" w:hAnsi="Cambria Math"/>
                <w:i/>
              </w:rPr>
            </m:ctrlPr>
          </m:sSubPr>
          <m:e>
            <m:r>
              <w:rPr>
                <w:rFonts w:ascii="Cambria Math" w:hAnsi="Cambria Math"/>
              </w:rPr>
              <m:t>S</m:t>
            </m:r>
          </m:e>
          <m:sub>
            <m:r>
              <w:rPr>
                <w:rFonts w:ascii="Cambria Math" w:hAnsi="Cambria Math"/>
              </w:rPr>
              <m:t>R</m:t>
            </m:r>
          </m:sub>
        </m:sSub>
        <m:r>
          <w:rPr>
            <w:rFonts w:ascii="Cambria Math" w:hAnsi="Cambria Math"/>
          </w:rPr>
          <m:t>)</m:t>
        </m:r>
      </m:oMath>
      <w:r w:rsidRPr="0080186F">
        <w:rPr>
          <w:rFonts w:eastAsiaTheme="minorEastAsia"/>
        </w:rPr>
        <w:t xml:space="preserve"> represents the</w:t>
      </w:r>
      <w:r w:rsidR="00D02FA2">
        <w:rPr>
          <w:rFonts w:eastAsiaTheme="minorEastAsia"/>
        </w:rPr>
        <w:t xml:space="preserve"> </w:t>
      </w:r>
      <w:r w:rsidRPr="0080186F">
        <w:rPr>
          <w:rFonts w:eastAsiaTheme="minorEastAsia"/>
        </w:rPr>
        <w:t>ability</w:t>
      </w:r>
      <w:r w:rsidR="00D02FA2">
        <w:rPr>
          <w:rFonts w:eastAsiaTheme="minorEastAsia"/>
        </w:rPr>
        <w:t xml:space="preserve"> of the sensor</w:t>
      </w:r>
      <w:r w:rsidRPr="0080186F">
        <w:rPr>
          <w:rFonts w:eastAsiaTheme="minorEastAsia"/>
        </w:rPr>
        <w:t xml:space="preserve"> to discern extremely minor variations in the RI of HM components. It is determined as </w:t>
      </w:r>
      <w:r w:rsidRPr="0080186F">
        <w:fldChar w:fldCharType="begin"/>
      </w:r>
      <w:r w:rsidRPr="0080186F">
        <w:instrText xml:space="preserve"> ADDIN ZOTERO_ITEM CSL_CITATION {"citationID":"908OMFdR","properties":{"formattedCitation":"[18]","plainCitation":"[18]","noteIndex":0},"citationItems":[{"id":214,"uris":["http://zotero.org/users/local/czc11fzA/items/RH7N44RM"],"itemData":{"id":214,"type":"article-journal","abstract":"In this research work, an anisotropic photonic crystal fiber (PCF) biosensor working on a refractive index (RI) variation and based on surface plasmon resonance (SPR) is presented. Liquid analytes (LA) having a RI within the range of 1.340 to 1.380 RIU are investigated from the proposed biosensor. Spectroscopy analysis of LA having RI values of 1.340 RIU, 1.360 RIU, and 1.380 RIU is performed from the developed sensing setup for modeling an ultrasensitive biosensor. The numerical analysis of the sensing parameters for the proposed sensor presents a maximum wavelength sensitivity (WS) of 20000 nm/RIU for x- polarization (x&amp;#x2009;&amp;#x2212;&amp;#x2009;pol.) and 18000 nm/RIU for y- polarization (y&amp;#x2009;&amp;#x2212;&amp;#x2009;pol.), respectively, using the wavelength interrogation technique. Maximum amplitude sensitivity (AS) of 2158 RIU&amp;#x2212;1 and 3167 RIU&amp;#x2212;1 is obtained for x&amp;#x2009;&amp;#x2212;&amp;#x2009; pol. and y&amp;#x2009;&amp;#x2212;&amp;#x2009; pol., respectively, using the amplitude interrogation technique. Maximum sensor resolution (SR) of 5.00&amp;#x2009;&amp;#x00D7;&amp;#x2009;10&amp;#x2212;6RIU and 5.55&amp;#x2009;&amp;#x00D7;&amp;#x2009;10&amp;#x2212;6RIU is obtained for x&amp;#x2009;&amp;#x2212;&amp;#x2009; pol. and y&amp;#x2009;&amp;#x2212;&amp;#x2009; pol., respectively. The linear relationship of the resonant wavelength (RW) with the RI produces R2&amp;#x2009;&amp;#x003D;&amp;#x2009; &amp;#x2005;0.9972 and R2&amp;#x2009;&amp;#x003D;&amp;#x2009;0.9978, corresponding to a degree (2) for x&amp;#x2009;&amp;#x2212;&amp;#x2009; pol. and y&amp;#x2009;&amp;#x2212;&amp;#x2009; pol., respectively. The figure of merit (FOM) for x&amp;#x2009;&amp;#x2212;&amp;#x2009;pol. and y&amp;#x2009;&amp;#x2212;&amp;#x2009; pol. are 93.45 RIU&amp;#x2212;1 and 105.88 RIU&amp;#x2212;1, respectively. The sensing parameters have obtained the maximum value for the LA having a RI value of 1.375 RIU.","container-title":"Optics Express","DOI":"10.1364/OE.432263","ISSN":"1094-4087","issue":"6","journalAbbreviation":"Opt. Express, OE","language":"EN","license":"© 2022 Optical Society of America","note":"publisher: Optica Publishing Group","page":"9233-9255","source":"opg.optica.org","title":"Design of an ultra-sensitive bimetallic anisotropic PCF SPR biosensor for liquid analytes sensing","URL":"https://opg.optica.org/oe/abstract.cfm?uri=oe-30-6-9233","volume":"30","author":[{"family":"Shakya","given":"Amit Kumar"},{"family":"Ramola","given":"Ayushman"},{"family":"Singh","given":"Surinder"},{"family":"Van","given":"Vien"}],"accessed":{"date-parts":[["2023",10,19]]},"issued":{"date-parts":[["2022",3,14]]}}}],"schema":"https://github.com/citation-style-language/schema/raw/master/csl-citation.json"} </w:instrText>
      </w:r>
      <w:r w:rsidRPr="0080186F">
        <w:fldChar w:fldCharType="separate"/>
      </w:r>
      <w:r w:rsidRPr="0080186F">
        <w:t>[18]</w:t>
      </w:r>
      <w:r w:rsidRPr="0080186F">
        <w:fldChar w:fldCharType="end"/>
      </w:r>
      <w:r w:rsidRPr="0080186F">
        <w:t>.</w:t>
      </w:r>
    </w:p>
    <w:p w14:paraId="521D3C73" w14:textId="77777777" w:rsidR="0080186F" w:rsidRPr="0080186F" w:rsidRDefault="002C7A86" w:rsidP="0080186F">
      <w:pPr>
        <w:spacing w:line="240" w:lineRule="auto"/>
        <w:ind w:left="306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R</m:t>
              </m:r>
            </m:sub>
          </m:sSub>
          <m:r>
            <w:rPr>
              <w:rFonts w:ascii="Cambria Math" w:eastAsiaTheme="minorEastAsia" w:hAnsi="Cambria Math"/>
            </w:rPr>
            <m:t>(RIU)=</m:t>
          </m:r>
          <m:f>
            <m:fPr>
              <m:type m:val="lin"/>
              <m:ctrlPr>
                <w:rPr>
                  <w:rFonts w:ascii="Cambria Math" w:eastAsiaTheme="minorEastAsia" w:hAnsi="Cambria Math"/>
                  <w:i/>
                </w:rPr>
              </m:ctrlPr>
            </m:fPr>
            <m:num>
              <m:r>
                <w:rPr>
                  <w:rFonts w:ascii="Cambria Math" w:eastAsiaTheme="minorEastAsia" w:hAnsi="Cambria Math"/>
                </w:rPr>
                <m:t>∆RI×</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min</m:t>
                  </m:r>
                </m:sub>
              </m:sSub>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p</m:t>
                  </m:r>
                </m:sub>
              </m:sSub>
            </m:den>
          </m:f>
        </m:oMath>
      </m:oMathPara>
    </w:p>
    <w:p w14:paraId="46A4DFD1" w14:textId="16511189" w:rsidR="0080186F" w:rsidRPr="0080186F" w:rsidRDefault="0080186F" w:rsidP="0080186F">
      <w:pPr>
        <w:spacing w:line="240" w:lineRule="auto"/>
        <w:ind w:left="3060"/>
        <w:rPr>
          <w:rFonts w:eastAsiaTheme="minorEastAsia"/>
        </w:rPr>
      </w:pPr>
      <w:r w:rsidRPr="0080186F">
        <w:rPr>
          <w:rFonts w:eastAsiaTheme="minorEastAsia"/>
        </w:rPr>
        <w:t xml:space="preserve">Where minimum spectral resolution is represented by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min</m:t>
            </m:r>
          </m:sub>
        </m:sSub>
      </m:oMath>
      <w:r w:rsidRPr="0080186F">
        <w:rPr>
          <w:rFonts w:eastAsiaTheme="minorEastAsia"/>
        </w:rPr>
        <w:t xml:space="preserve"> and is equivalent to 0.1 nm. The relationship between </w:t>
      </w:r>
      <w:r w:rsidR="00001BE7">
        <w:rPr>
          <w:rFonts w:eastAsiaTheme="minorEastAsia"/>
        </w:rPr>
        <w:t>alteration</w:t>
      </w:r>
      <w:r w:rsidRPr="0080186F">
        <w:rPr>
          <w:rFonts w:eastAsiaTheme="minorEastAsia"/>
        </w:rPr>
        <w:t xml:space="preserve"> in RW and the change in RI is </w:t>
      </w:r>
      <w:r w:rsidR="00001BE7">
        <w:rPr>
          <w:rFonts w:eastAsiaTheme="minorEastAsia"/>
        </w:rPr>
        <w:t>important</w:t>
      </w:r>
      <w:r w:rsidRPr="0080186F">
        <w:rPr>
          <w:rFonts w:eastAsiaTheme="minorEastAsia"/>
        </w:rPr>
        <w:t xml:space="preserve"> for sensor optimization which </w:t>
      </w:r>
      <w:r w:rsidR="00001BE7">
        <w:rPr>
          <w:rFonts w:eastAsiaTheme="minorEastAsia"/>
        </w:rPr>
        <w:t xml:space="preserve">is crucial for </w:t>
      </w:r>
      <w:r w:rsidRPr="0080186F">
        <w:rPr>
          <w:rFonts w:eastAsiaTheme="minorEastAsia"/>
        </w:rPr>
        <w:t>improving and assessing the sensor’s performance.</w:t>
      </w:r>
    </w:p>
    <w:p w14:paraId="3E2B3F2D" w14:textId="77777777" w:rsidR="0080186F" w:rsidRPr="0080186F" w:rsidRDefault="0080186F" w:rsidP="0080186F">
      <w:pPr>
        <w:spacing w:line="240" w:lineRule="auto"/>
        <w:ind w:left="3060"/>
        <w:rPr>
          <w:rFonts w:eastAsiaTheme="minorEastAsia"/>
        </w:rPr>
      </w:pPr>
      <w:r w:rsidRPr="0080186F">
        <w:rPr>
          <w:rFonts w:eastAsiaTheme="minorEastAsia"/>
        </w:rPr>
        <w:t xml:space="preserve">The calculated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R</m:t>
            </m:r>
          </m:sub>
        </m:sSub>
      </m:oMath>
      <w:r w:rsidRPr="0080186F">
        <w:rPr>
          <w:rFonts w:eastAsiaTheme="minorEastAsia"/>
        </w:rPr>
        <w:t xml:space="preserve"> for </w:t>
      </w:r>
      <w:r w:rsidRPr="0080186F">
        <w:t>Pb</w:t>
      </w:r>
      <w:r w:rsidRPr="0080186F">
        <w:rPr>
          <w:vertAlign w:val="superscript"/>
        </w:rPr>
        <w:t>2+</w:t>
      </w:r>
      <w:r w:rsidRPr="0080186F">
        <w:rPr>
          <w:rFonts w:eastAsiaTheme="minorEastAsia"/>
        </w:rPr>
        <w:t>, Hg</w:t>
      </w:r>
      <w:r w:rsidRPr="0080186F">
        <w:rPr>
          <w:vertAlign w:val="superscript"/>
        </w:rPr>
        <w:t>2+</w:t>
      </w:r>
      <w:r w:rsidRPr="0080186F">
        <w:t>, Cd</w:t>
      </w:r>
      <w:r w:rsidRPr="0080186F">
        <w:rPr>
          <w:vertAlign w:val="superscript"/>
        </w:rPr>
        <w:t>2+</w:t>
      </w:r>
      <w:r w:rsidRPr="0080186F">
        <w:t xml:space="preserve"> and Cu</w:t>
      </w:r>
      <w:r w:rsidRPr="0080186F">
        <w:rPr>
          <w:vertAlign w:val="superscript"/>
        </w:rPr>
        <w:t xml:space="preserve">2+ </w:t>
      </w:r>
      <w:r w:rsidRPr="0080186F">
        <w:rPr>
          <w:rFonts w:eastAsiaTheme="minorEastAsia"/>
        </w:rPr>
        <w:t>for TM pol. are 2.05×10</w:t>
      </w:r>
      <w:r w:rsidRPr="0080186F">
        <w:rPr>
          <w:rFonts w:eastAsiaTheme="minorEastAsia"/>
          <w:vertAlign w:val="superscript"/>
        </w:rPr>
        <w:t>-6</w:t>
      </w:r>
      <w:r w:rsidRPr="0080186F">
        <w:rPr>
          <w:rFonts w:eastAsiaTheme="minorEastAsia"/>
        </w:rPr>
        <w:t xml:space="preserve"> RIU, 1.28×10</w:t>
      </w:r>
      <w:r w:rsidRPr="0080186F">
        <w:rPr>
          <w:rFonts w:eastAsiaTheme="minorEastAsia"/>
          <w:vertAlign w:val="superscript"/>
        </w:rPr>
        <w:t>-5</w:t>
      </w:r>
      <w:r w:rsidRPr="0080186F">
        <w:rPr>
          <w:rFonts w:eastAsiaTheme="minorEastAsia"/>
        </w:rPr>
        <w:t xml:space="preserve"> RIU, 5.03×10</w:t>
      </w:r>
      <w:r w:rsidRPr="0080186F">
        <w:rPr>
          <w:rFonts w:eastAsiaTheme="minorEastAsia"/>
          <w:vertAlign w:val="superscript"/>
        </w:rPr>
        <w:t>-6</w:t>
      </w:r>
      <w:r w:rsidRPr="0080186F">
        <w:rPr>
          <w:rFonts w:eastAsiaTheme="minorEastAsia"/>
        </w:rPr>
        <w:t xml:space="preserve"> RIU and 2.83×10</w:t>
      </w:r>
      <w:r w:rsidRPr="0080186F">
        <w:rPr>
          <w:rFonts w:eastAsiaTheme="minorEastAsia"/>
          <w:vertAlign w:val="superscript"/>
        </w:rPr>
        <w:t>-6</w:t>
      </w:r>
      <w:r w:rsidRPr="0080186F">
        <w:rPr>
          <w:rFonts w:eastAsiaTheme="minorEastAsia"/>
        </w:rPr>
        <w:t xml:space="preserve"> RIU respectively. </w:t>
      </w:r>
    </w:p>
    <w:p w14:paraId="1C236A8E" w14:textId="77777777" w:rsidR="0080186F" w:rsidRPr="0080186F" w:rsidRDefault="0080186F" w:rsidP="0080186F">
      <w:pPr>
        <w:spacing w:line="240" w:lineRule="auto"/>
        <w:ind w:left="3060"/>
        <w:rPr>
          <w:rFonts w:eastAsiaTheme="minorEastAsia"/>
        </w:rPr>
      </w:pPr>
      <w:r w:rsidRPr="0080186F">
        <w:rPr>
          <w:rFonts w:eastAsiaTheme="minorEastAsia"/>
        </w:rPr>
        <w:t xml:space="preserve">Similarly, the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R</m:t>
            </m:r>
          </m:sub>
        </m:sSub>
      </m:oMath>
      <w:r w:rsidRPr="0080186F">
        <w:rPr>
          <w:rFonts w:eastAsiaTheme="minorEastAsia"/>
        </w:rPr>
        <w:t xml:space="preserve"> for </w:t>
      </w:r>
      <w:r w:rsidRPr="0080186F">
        <w:t>Pb</w:t>
      </w:r>
      <w:r w:rsidRPr="0080186F">
        <w:rPr>
          <w:vertAlign w:val="superscript"/>
        </w:rPr>
        <w:t>2+</w:t>
      </w:r>
      <w:r w:rsidRPr="0080186F">
        <w:rPr>
          <w:rFonts w:eastAsiaTheme="minorEastAsia"/>
        </w:rPr>
        <w:t>, Hg</w:t>
      </w:r>
      <w:r w:rsidRPr="0080186F">
        <w:rPr>
          <w:vertAlign w:val="superscript"/>
        </w:rPr>
        <w:t>2+</w:t>
      </w:r>
      <w:r w:rsidRPr="0080186F">
        <w:t>, Cd</w:t>
      </w:r>
      <w:r w:rsidRPr="0080186F">
        <w:rPr>
          <w:vertAlign w:val="superscript"/>
        </w:rPr>
        <w:t>2+</w:t>
      </w:r>
      <w:r w:rsidRPr="0080186F">
        <w:t xml:space="preserve"> and Cu</w:t>
      </w:r>
      <w:r w:rsidRPr="0080186F">
        <w:rPr>
          <w:vertAlign w:val="superscript"/>
        </w:rPr>
        <w:t xml:space="preserve">2+ </w:t>
      </w:r>
      <w:r w:rsidRPr="0080186F">
        <w:rPr>
          <w:rFonts w:eastAsiaTheme="minorEastAsia"/>
        </w:rPr>
        <w:t>for TE pol. are 2.05×10</w:t>
      </w:r>
      <w:r w:rsidRPr="0080186F">
        <w:rPr>
          <w:rFonts w:eastAsiaTheme="minorEastAsia"/>
          <w:vertAlign w:val="superscript"/>
        </w:rPr>
        <w:t>-6</w:t>
      </w:r>
      <w:r w:rsidRPr="0080186F">
        <w:rPr>
          <w:rFonts w:eastAsiaTheme="minorEastAsia"/>
        </w:rPr>
        <w:t xml:space="preserve"> RIU, 1.53×10</w:t>
      </w:r>
      <w:r w:rsidRPr="0080186F">
        <w:rPr>
          <w:rFonts w:eastAsiaTheme="minorEastAsia"/>
          <w:vertAlign w:val="superscript"/>
        </w:rPr>
        <w:t>-6</w:t>
      </w:r>
      <w:r w:rsidRPr="0080186F">
        <w:rPr>
          <w:rFonts w:eastAsiaTheme="minorEastAsia"/>
        </w:rPr>
        <w:t xml:space="preserve"> RIU, 4.73×10</w:t>
      </w:r>
      <w:r w:rsidRPr="0080186F">
        <w:rPr>
          <w:rFonts w:eastAsiaTheme="minorEastAsia"/>
          <w:vertAlign w:val="superscript"/>
        </w:rPr>
        <w:t>-6</w:t>
      </w:r>
      <w:r w:rsidRPr="0080186F">
        <w:rPr>
          <w:rFonts w:eastAsiaTheme="minorEastAsia"/>
        </w:rPr>
        <w:t xml:space="preserve"> RIU and 2.96×10</w:t>
      </w:r>
      <w:r w:rsidRPr="0080186F">
        <w:rPr>
          <w:rFonts w:eastAsiaTheme="minorEastAsia"/>
          <w:vertAlign w:val="superscript"/>
        </w:rPr>
        <w:t>-6</w:t>
      </w:r>
      <w:r w:rsidRPr="0080186F">
        <w:rPr>
          <w:rFonts w:eastAsiaTheme="minorEastAsia"/>
        </w:rPr>
        <w:t xml:space="preserve"> RIU respectively. Thus, it can be observed that the highest SR is obtained for the HM component </w:t>
      </w:r>
      <w:r w:rsidRPr="0080186F">
        <w:t>Pb</w:t>
      </w:r>
      <w:r w:rsidRPr="0080186F">
        <w:rPr>
          <w:vertAlign w:val="superscript"/>
        </w:rPr>
        <w:t xml:space="preserve">2+ </w:t>
      </w:r>
      <w:r w:rsidRPr="0080186F">
        <w:rPr>
          <w:rFonts w:eastAsiaTheme="minorEastAsia"/>
        </w:rPr>
        <w:t xml:space="preserve">for both TM pol. and TE pol. respectively. Meanwhile high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R</m:t>
            </m:r>
          </m:sub>
        </m:sSub>
      </m:oMath>
      <w:r w:rsidRPr="0080186F">
        <w:rPr>
          <w:rFonts w:eastAsiaTheme="minorEastAsia"/>
        </w:rPr>
        <w:t xml:space="preserve"> in the order of 10</w:t>
      </w:r>
      <w:r w:rsidRPr="0080186F">
        <w:rPr>
          <w:rFonts w:eastAsiaTheme="minorEastAsia"/>
          <w:vertAlign w:val="superscript"/>
        </w:rPr>
        <w:t>-6</w:t>
      </w:r>
      <w:r w:rsidRPr="0080186F">
        <w:rPr>
          <w:rFonts w:eastAsiaTheme="minorEastAsia"/>
        </w:rPr>
        <w:t xml:space="preserve"> is reported by the proposed sensor model for both pol. modes.</w:t>
      </w:r>
    </w:p>
    <w:p w14:paraId="15BB8ED3" w14:textId="5366B357" w:rsidR="0080186F" w:rsidRPr="0080186F" w:rsidRDefault="0080186F" w:rsidP="0080186F">
      <w:pPr>
        <w:spacing w:line="240" w:lineRule="auto"/>
        <w:ind w:left="3060"/>
        <w:rPr>
          <w:rFonts w:eastAsiaTheme="minorEastAsia"/>
        </w:rPr>
      </w:pPr>
      <w:r w:rsidRPr="0080186F">
        <w:t>Finally, the polynomial fitting between RW and RI of the HM components Pb</w:t>
      </w:r>
      <w:r w:rsidRPr="0080186F">
        <w:rPr>
          <w:vertAlign w:val="superscript"/>
        </w:rPr>
        <w:t>2+</w:t>
      </w:r>
      <w:r w:rsidRPr="0080186F">
        <w:rPr>
          <w:rFonts w:eastAsiaTheme="minorEastAsia"/>
        </w:rPr>
        <w:t>, Hg</w:t>
      </w:r>
      <w:r w:rsidRPr="0080186F">
        <w:rPr>
          <w:vertAlign w:val="superscript"/>
        </w:rPr>
        <w:t>2+</w:t>
      </w:r>
      <w:r w:rsidRPr="0080186F">
        <w:t>, Cd</w:t>
      </w:r>
      <w:r w:rsidRPr="0080186F">
        <w:rPr>
          <w:vertAlign w:val="superscript"/>
        </w:rPr>
        <w:t>2+</w:t>
      </w:r>
      <w:r w:rsidRPr="0080186F">
        <w:t xml:space="preserve"> and Cu</w:t>
      </w:r>
      <w:r w:rsidRPr="0080186F">
        <w:rPr>
          <w:vertAlign w:val="superscript"/>
        </w:rPr>
        <w:t xml:space="preserve">2+ </w:t>
      </w:r>
      <w:r w:rsidR="00DF1417">
        <w:rPr>
          <w:rFonts w:eastAsiaTheme="minorEastAsia"/>
        </w:rPr>
        <w:t>analogous</w:t>
      </w:r>
      <w:r w:rsidRPr="0080186F">
        <w:rPr>
          <w:rFonts w:eastAsiaTheme="minorEastAsia"/>
        </w:rPr>
        <w:t xml:space="preserve"> to TM pol. and TE pol. is presented in </w:t>
      </w:r>
      <w:r w:rsidRPr="0080186F">
        <w:rPr>
          <w:rFonts w:ascii="Times New Roman" w:hAnsi="Times New Roman"/>
        </w:rPr>
        <w:t>Figure</w:t>
      </w:r>
      <w:r w:rsidRPr="0080186F">
        <w:rPr>
          <w:rFonts w:eastAsiaTheme="minorEastAsia"/>
        </w:rPr>
        <w:t xml:space="preserve"> 9 (a) and </w:t>
      </w:r>
      <w:r w:rsidRPr="0080186F">
        <w:rPr>
          <w:rFonts w:ascii="Times New Roman" w:hAnsi="Times New Roman"/>
        </w:rPr>
        <w:t>Figure</w:t>
      </w:r>
      <w:r w:rsidRPr="0080186F">
        <w:rPr>
          <w:rFonts w:eastAsiaTheme="minorEastAsia"/>
        </w:rPr>
        <w:t xml:space="preserve"> 9 (b) respectively with 90% confidence bound. Fitting parameters R</w:t>
      </w:r>
      <w:r w:rsidRPr="0080186F">
        <w:rPr>
          <w:rFonts w:eastAsiaTheme="minorEastAsia"/>
          <w:vertAlign w:val="superscript"/>
        </w:rPr>
        <w:t>2</w:t>
      </w:r>
      <w:r w:rsidRPr="0080186F">
        <w:rPr>
          <w:rFonts w:eastAsiaTheme="minorEastAsia"/>
        </w:rPr>
        <w:t xml:space="preserve">, SSE, and RMSE obtained a value of 0.9846, 3796.2, and 30.807, </w:t>
      </w:r>
      <w:r w:rsidR="00DF1417">
        <w:rPr>
          <w:rFonts w:eastAsiaTheme="minorEastAsia"/>
        </w:rPr>
        <w:t>analogous</w:t>
      </w:r>
      <w:r w:rsidRPr="0080186F">
        <w:rPr>
          <w:rFonts w:eastAsiaTheme="minorEastAsia"/>
        </w:rPr>
        <w:t xml:space="preserve"> to TM pol. </w:t>
      </w:r>
    </w:p>
    <w:p w14:paraId="5762E1D5" w14:textId="6C3B177D" w:rsidR="0080186F" w:rsidRDefault="0080186F" w:rsidP="0080186F">
      <w:pPr>
        <w:spacing w:line="240" w:lineRule="auto"/>
        <w:ind w:left="3060"/>
        <w:rPr>
          <w:rFonts w:eastAsiaTheme="minorEastAsia"/>
        </w:rPr>
      </w:pPr>
      <w:r w:rsidRPr="0080186F">
        <w:rPr>
          <w:rFonts w:eastAsiaTheme="minorEastAsia"/>
        </w:rPr>
        <w:lastRenderedPageBreak/>
        <w:t xml:space="preserve">Similarly </w:t>
      </w:r>
      <w:r w:rsidR="00DF1417">
        <w:rPr>
          <w:rFonts w:eastAsiaTheme="minorEastAsia"/>
        </w:rPr>
        <w:t xml:space="preserve">concerning </w:t>
      </w:r>
      <w:r w:rsidRPr="0080186F">
        <w:rPr>
          <w:rFonts w:eastAsiaTheme="minorEastAsia"/>
        </w:rPr>
        <w:t>TE pol. fitting parameters R</w:t>
      </w:r>
      <w:r w:rsidRPr="0080186F">
        <w:rPr>
          <w:rFonts w:eastAsiaTheme="minorEastAsia"/>
          <w:vertAlign w:val="superscript"/>
        </w:rPr>
        <w:t>2</w:t>
      </w:r>
      <w:r w:rsidRPr="0080186F">
        <w:rPr>
          <w:rFonts w:eastAsiaTheme="minorEastAsia"/>
        </w:rPr>
        <w:t xml:space="preserve">, SSE, and RMSE have obtained a </w:t>
      </w:r>
      <w:r w:rsidR="00DF1417">
        <w:rPr>
          <w:rFonts w:eastAsiaTheme="minorEastAsia"/>
        </w:rPr>
        <w:t xml:space="preserve">fitting </w:t>
      </w:r>
      <w:r w:rsidRPr="0080186F">
        <w:rPr>
          <w:rFonts w:eastAsiaTheme="minorEastAsia"/>
        </w:rPr>
        <w:t xml:space="preserve">value of 0.9989, 217.67, and 7.3768, respectively. Thus, the proposed sensor shows a good fitting towards the RI of HM and their RW. </w:t>
      </w:r>
    </w:p>
    <w:p w14:paraId="3201078E" w14:textId="528B86C8" w:rsidR="001A0DC9" w:rsidRDefault="001A0DC9" w:rsidP="0080186F">
      <w:pPr>
        <w:spacing w:line="240" w:lineRule="auto"/>
        <w:ind w:left="3060"/>
        <w:rPr>
          <w:rFonts w:eastAsiaTheme="minorEastAsia"/>
        </w:rPr>
      </w:pPr>
      <w:r>
        <w:drawing>
          <wp:inline distT="0" distB="0" distL="0" distR="0" wp14:anchorId="4DBE9A0C" wp14:editId="753D3C57">
            <wp:extent cx="4320000" cy="21600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20000" cy="2160000"/>
                    </a:xfrm>
                    <a:prstGeom prst="rect">
                      <a:avLst/>
                    </a:prstGeom>
                  </pic:spPr>
                </pic:pic>
              </a:graphicData>
            </a:graphic>
          </wp:inline>
        </w:drawing>
      </w:r>
    </w:p>
    <w:p w14:paraId="78AFDC0C" w14:textId="64CBF82B" w:rsidR="0080186F" w:rsidRPr="0080186F" w:rsidRDefault="001A0DC9" w:rsidP="001A0DC9">
      <w:pPr>
        <w:spacing w:line="240" w:lineRule="auto"/>
        <w:rPr>
          <w:rFonts w:eastAsiaTheme="minorEastAsia"/>
          <w:sz w:val="18"/>
          <w:szCs w:val="18"/>
        </w:rPr>
      </w:pPr>
      <w:r>
        <w:rPr>
          <w:rFonts w:eastAsiaTheme="minorEastAsia"/>
        </w:rPr>
        <w:t xml:space="preserve">                              </w:t>
      </w:r>
      <w:r w:rsidR="0080186F" w:rsidRPr="00681176">
        <w:rPr>
          <w:b/>
          <w:bCs/>
          <w:sz w:val="18"/>
          <w:szCs w:val="18"/>
        </w:rPr>
        <w:t>Fig</w:t>
      </w:r>
      <w:r w:rsidR="00681176" w:rsidRPr="00681176">
        <w:rPr>
          <w:b/>
          <w:bCs/>
          <w:sz w:val="18"/>
          <w:szCs w:val="18"/>
        </w:rPr>
        <w:t>ure</w:t>
      </w:r>
      <w:r w:rsidR="002C5DA5">
        <w:rPr>
          <w:b/>
          <w:bCs/>
          <w:sz w:val="18"/>
          <w:szCs w:val="18"/>
        </w:rPr>
        <w:t xml:space="preserve"> </w:t>
      </w:r>
      <w:r w:rsidR="0080186F" w:rsidRPr="00681176">
        <w:rPr>
          <w:b/>
          <w:bCs/>
          <w:sz w:val="18"/>
          <w:szCs w:val="18"/>
        </w:rPr>
        <w:t>9</w:t>
      </w:r>
      <w:r w:rsidR="002C5DA5">
        <w:rPr>
          <w:b/>
          <w:bCs/>
          <w:sz w:val="18"/>
          <w:szCs w:val="18"/>
        </w:rPr>
        <w:t>.</w:t>
      </w:r>
      <w:r w:rsidR="0080186F" w:rsidRPr="0080186F">
        <w:rPr>
          <w:sz w:val="18"/>
          <w:szCs w:val="18"/>
        </w:rPr>
        <w:t xml:space="preserve"> </w:t>
      </w:r>
      <w:r w:rsidR="00DF1417">
        <w:rPr>
          <w:sz w:val="18"/>
          <w:szCs w:val="18"/>
        </w:rPr>
        <w:t>F</w:t>
      </w:r>
      <w:r w:rsidR="0080186F" w:rsidRPr="0080186F">
        <w:rPr>
          <w:sz w:val="18"/>
          <w:szCs w:val="18"/>
        </w:rPr>
        <w:t>itting of RW with RI for various HM components (a) TM pol. (b) TE pol.</w:t>
      </w:r>
    </w:p>
    <w:p w14:paraId="0D99C05C" w14:textId="03765C47" w:rsidR="0080186F" w:rsidRPr="0080186F" w:rsidRDefault="0080186F" w:rsidP="0080186F">
      <w:pPr>
        <w:spacing w:before="120" w:after="120" w:line="240" w:lineRule="auto"/>
        <w:ind w:left="3060"/>
      </w:pPr>
      <w:r w:rsidRPr="0080186F">
        <w:t xml:space="preserve">Therefore, for TM pol. and TE pol., the value of R² approaches unity, demonstrating a high degree of correlation between the RW and RI. Thus, it can be concluded that the </w:t>
      </w:r>
      <w:r w:rsidR="00DF1417">
        <w:t>presented</w:t>
      </w:r>
      <w:r w:rsidRPr="0080186F">
        <w:t xml:space="preserve"> RI sensor can effectively detect HM fused water samples with 90% confidence. </w:t>
      </w:r>
    </w:p>
    <w:p w14:paraId="5E75309C" w14:textId="4E1B5756" w:rsidR="0080186F" w:rsidRPr="00952C32" w:rsidRDefault="003A0E1B" w:rsidP="0080186F">
      <w:pPr>
        <w:spacing w:after="120" w:line="240" w:lineRule="auto"/>
        <w:ind w:left="3060"/>
        <w:rPr>
          <w:rFonts w:cs="Helvetica"/>
          <w:color w:val="0D0D0D"/>
          <w:shd w:val="clear" w:color="auto" w:fill="FFFFFF"/>
        </w:rPr>
      </w:pPr>
      <w:r>
        <w:rPr>
          <w:b/>
          <w:bCs/>
          <w:color w:val="0D0D0D"/>
          <w:shd w:val="clear" w:color="auto" w:fill="FFFFFF"/>
        </w:rPr>
        <w:t>4</w:t>
      </w:r>
      <w:r w:rsidR="0080186F" w:rsidRPr="00952C32">
        <w:rPr>
          <w:b/>
          <w:bCs/>
          <w:color w:val="0D0D0D"/>
          <w:shd w:val="clear" w:color="auto" w:fill="FFFFFF"/>
        </w:rPr>
        <w:t xml:space="preserve">. Impact of </w:t>
      </w:r>
      <w:r w:rsidR="00713096">
        <w:rPr>
          <w:b/>
          <w:bCs/>
          <w:color w:val="0D0D0D"/>
          <w:shd w:val="clear" w:color="auto" w:fill="FFFFFF"/>
        </w:rPr>
        <w:t xml:space="preserve">varying </w:t>
      </w:r>
      <w:r w:rsidR="0080186F" w:rsidRPr="00952C32">
        <w:rPr>
          <w:b/>
          <w:bCs/>
          <w:color w:val="0D0D0D"/>
          <w:shd w:val="clear" w:color="auto" w:fill="FFFFFF"/>
        </w:rPr>
        <w:t>material thickness on sensor efficacy and refractive index spectroscopy correlation</w:t>
      </w:r>
    </w:p>
    <w:p w14:paraId="50D6AA6F" w14:textId="32E36AFB" w:rsidR="0080186F" w:rsidRPr="003A0E1B" w:rsidRDefault="0080186F" w:rsidP="003A0E1B">
      <w:pPr>
        <w:pStyle w:val="ListParagraph"/>
        <w:numPr>
          <w:ilvl w:val="1"/>
          <w:numId w:val="35"/>
        </w:numPr>
        <w:bidi w:val="0"/>
        <w:spacing w:line="240" w:lineRule="auto"/>
        <w:rPr>
          <w:i/>
          <w:iCs/>
          <w:color w:val="0D0D0D"/>
          <w:sz w:val="20"/>
          <w:szCs w:val="20"/>
          <w:shd w:val="clear" w:color="auto" w:fill="FFFFFF"/>
        </w:rPr>
      </w:pPr>
      <w:r w:rsidRPr="003A0E1B">
        <w:rPr>
          <w:i/>
          <w:iCs/>
          <w:color w:val="0D0D0D"/>
          <w:sz w:val="20"/>
          <w:szCs w:val="20"/>
          <w:shd w:val="clear" w:color="auto" w:fill="FFFFFF"/>
        </w:rPr>
        <w:t>Evaluating sensor parameters</w:t>
      </w:r>
    </w:p>
    <w:p w14:paraId="56555564" w14:textId="4CEC8F3F" w:rsidR="0080186F" w:rsidRPr="0080186F" w:rsidRDefault="00952C32" w:rsidP="0080186F">
      <w:pPr>
        <w:spacing w:line="240" w:lineRule="auto"/>
        <w:ind w:left="3060"/>
        <w:rPr>
          <w:color w:val="0D0D0D"/>
          <w:shd w:val="clear" w:color="auto" w:fill="FFFFFF"/>
        </w:rPr>
      </w:pPr>
      <w:r>
        <w:rPr>
          <w:color w:val="0D0D0D"/>
        </w:rPr>
        <w:t>In PCF SPR sensors i</w:t>
      </w:r>
      <w:r w:rsidR="0080186F" w:rsidRPr="00952C32">
        <w:rPr>
          <w:color w:val="0D0D0D"/>
        </w:rPr>
        <w:t>t is expected that with optimized parameters</w:t>
      </w:r>
      <w:r w:rsidR="0080186F" w:rsidRPr="0080186F">
        <w:rPr>
          <w:color w:val="0D0D0D"/>
        </w:rPr>
        <w:t xml:space="preserve">, the sensor will produce the most efficient sensing results. However, when </w:t>
      </w:r>
      <w:r>
        <w:rPr>
          <w:color w:val="0D0D0D"/>
        </w:rPr>
        <w:t xml:space="preserve">the </w:t>
      </w:r>
      <w:r w:rsidR="0080186F" w:rsidRPr="0080186F">
        <w:rPr>
          <w:color w:val="0D0D0D"/>
        </w:rPr>
        <w:t xml:space="preserve">thickness of  plasmonic material is increased beyond the optimum thickness, sensing parameters </w:t>
      </w:r>
      <w:r>
        <w:rPr>
          <w:color w:val="0D0D0D"/>
        </w:rPr>
        <w:t xml:space="preserve">are expected to </w:t>
      </w:r>
      <w:r w:rsidR="0080186F" w:rsidRPr="0080186F">
        <w:rPr>
          <w:color w:val="0D0D0D"/>
        </w:rPr>
        <w:t>degrade.</w:t>
      </w:r>
      <w:r w:rsidR="0080186F" w:rsidRPr="0080186F">
        <w:rPr>
          <w:color w:val="0D0D0D"/>
          <w:shd w:val="clear" w:color="auto" w:fill="FFFFFF"/>
        </w:rPr>
        <w:t xml:space="preserve"> Considering this scenario in this section we present result of the sensor parameters when the optimized thickness of plasmonic materials Au and TiO</w:t>
      </w:r>
      <w:r w:rsidR="0080186F" w:rsidRPr="0080186F">
        <w:rPr>
          <w:color w:val="0D0D0D"/>
          <w:shd w:val="clear" w:color="auto" w:fill="FFFFFF"/>
          <w:vertAlign w:val="subscript"/>
        </w:rPr>
        <w:t>2</w:t>
      </w:r>
      <w:r w:rsidR="0080186F" w:rsidRPr="0080186F">
        <w:rPr>
          <w:color w:val="0D0D0D"/>
          <w:shd w:val="clear" w:color="auto" w:fill="FFFFFF"/>
        </w:rPr>
        <w:t xml:space="preserve"> is increased from </w:t>
      </w:r>
      <w:r w:rsidR="0080186F" w:rsidRPr="0080186F">
        <w:rPr>
          <w:rFonts w:eastAsiaTheme="minorEastAsia"/>
          <w:color w:val="0D0D0D"/>
          <w:shd w:val="clear" w:color="auto" w:fill="FFFFFF"/>
        </w:rPr>
        <w:t>45 nm</w:t>
      </w:r>
      <w:r w:rsidR="0080186F" w:rsidRPr="0080186F">
        <w:rPr>
          <w:color w:val="0D0D0D"/>
          <w:shd w:val="clear" w:color="auto" w:fill="FFFFFF"/>
        </w:rPr>
        <w:t xml:space="preserve"> and </w:t>
      </w:r>
      <w:r w:rsidR="0080186F" w:rsidRPr="0080186F">
        <w:rPr>
          <w:rFonts w:eastAsiaTheme="minorEastAsia"/>
          <w:color w:val="0D0D0D"/>
          <w:shd w:val="clear" w:color="auto" w:fill="FFFFFF"/>
        </w:rPr>
        <w:t>85 nm</w:t>
      </w:r>
      <w:r w:rsidR="0080186F" w:rsidRPr="0080186F">
        <w:rPr>
          <w:color w:val="0D0D0D"/>
          <w:shd w:val="clear" w:color="auto" w:fill="FFFFFF"/>
        </w:rPr>
        <w:t xml:space="preserve"> to </w:t>
      </w:r>
      <w:r w:rsidR="0080186F" w:rsidRPr="0080186F">
        <w:rPr>
          <w:rFonts w:eastAsiaTheme="minorEastAsia"/>
          <w:color w:val="0D0D0D"/>
          <w:shd w:val="clear" w:color="auto" w:fill="FFFFFF"/>
        </w:rPr>
        <w:t>50 nm</w:t>
      </w:r>
      <w:r w:rsidR="0080186F" w:rsidRPr="0080186F">
        <w:rPr>
          <w:color w:val="0D0D0D"/>
          <w:shd w:val="clear" w:color="auto" w:fill="FFFFFF"/>
        </w:rPr>
        <w:t xml:space="preserve"> and </w:t>
      </w:r>
      <w:r w:rsidR="0080186F" w:rsidRPr="0080186F">
        <w:rPr>
          <w:rFonts w:eastAsiaTheme="minorEastAsia"/>
          <w:color w:val="0D0D0D"/>
          <w:shd w:val="clear" w:color="auto" w:fill="FFFFFF"/>
        </w:rPr>
        <w:t>90 nm</w:t>
      </w:r>
      <w:r w:rsidR="0080186F" w:rsidRPr="0080186F">
        <w:rPr>
          <w:color w:val="0D0D0D"/>
          <w:shd w:val="clear" w:color="auto" w:fill="FFFFFF"/>
        </w:rPr>
        <w:t xml:space="preserve"> respectively. </w:t>
      </w:r>
    </w:p>
    <w:p w14:paraId="5F815356" w14:textId="312999AA" w:rsidR="0080186F" w:rsidRPr="003A2072" w:rsidRDefault="0080186F" w:rsidP="00713096">
      <w:pPr>
        <w:spacing w:after="120" w:line="240" w:lineRule="auto"/>
        <w:ind w:left="3060"/>
        <w:rPr>
          <w:rFonts w:eastAsiaTheme="minorEastAsia"/>
        </w:rPr>
      </w:pPr>
      <w:r w:rsidRPr="0080186F">
        <w:t xml:space="preserve">Table (5) provides detail of the sensing parameters derived from Figure 10 (a) and Figure 10 (b), which correspond to the TM pol. and TE pol., respectively. Here, it can be clearly observed that increasing the thickness of the plasmonic materials results in a significant increase in the </w:t>
      </w:r>
      <m:oMath>
        <m:sSub>
          <m:sSubPr>
            <m:ctrlPr>
              <w:rPr>
                <w:rFonts w:ascii="Cambria Math" w:hAnsi="Cambria Math" w:cs="Helvetica"/>
                <w:i/>
              </w:rPr>
            </m:ctrlPr>
          </m:sSubPr>
          <m:e>
            <m:r>
              <w:rPr>
                <w:rFonts w:ascii="Cambria Math" w:hAnsi="Cambria Math" w:cs="Helvetica"/>
              </w:rPr>
              <m:t>α</m:t>
            </m:r>
          </m:e>
          <m:sub>
            <m:r>
              <w:rPr>
                <w:rFonts w:ascii="Cambria Math" w:hAnsi="Cambria Math" w:cs="Helvetica"/>
              </w:rPr>
              <m:t>CL</m:t>
            </m:r>
          </m:sub>
        </m:sSub>
      </m:oMath>
      <w:r w:rsidRPr="0080186F">
        <w:rPr>
          <w:rFonts w:eastAsiaTheme="minorEastAsia"/>
        </w:rPr>
        <w:t xml:space="preserve"> for both polarizations, which means that now less light with penetrate inside the PCF as compared with the </w:t>
      </w:r>
      <w:r w:rsidR="00952C32">
        <w:rPr>
          <w:rFonts w:eastAsiaTheme="minorEastAsia"/>
        </w:rPr>
        <w:t xml:space="preserve">amount of light propagating inside the fiber at the </w:t>
      </w:r>
      <w:r w:rsidRPr="0080186F">
        <w:rPr>
          <w:rFonts w:eastAsiaTheme="minorEastAsia"/>
        </w:rPr>
        <w:t>optimum thickness</w:t>
      </w:r>
      <w:r w:rsidR="00952C32">
        <w:rPr>
          <w:rFonts w:eastAsiaTheme="minorEastAsia"/>
        </w:rPr>
        <w:t xml:space="preserve">. </w:t>
      </w:r>
    </w:p>
    <w:p w14:paraId="516F6147" w14:textId="55E223B9" w:rsidR="0080186F" w:rsidRPr="0080186F" w:rsidRDefault="0080186F" w:rsidP="00292904">
      <w:pPr>
        <w:spacing w:line="240" w:lineRule="auto"/>
        <w:ind w:left="3060"/>
        <w:jc w:val="left"/>
      </w:pPr>
      <w:r w:rsidRPr="00292904">
        <w:rPr>
          <w:rFonts w:eastAsiaTheme="minorEastAsia"/>
          <w:b/>
          <w:bCs/>
        </w:rPr>
        <w:t>Table 5.</w:t>
      </w:r>
      <w:r w:rsidRPr="0080186F">
        <w:rPr>
          <w:rFonts w:eastAsiaTheme="minorEastAsia"/>
        </w:rPr>
        <w:t xml:space="preserve"> Analysis of primary outcomes from confinement loss</w:t>
      </w:r>
    </w:p>
    <w:tbl>
      <w:tblPr>
        <w:tblStyle w:val="TableGrid"/>
        <w:tblW w:w="5000" w:type="pct"/>
        <w:tblLook w:val="04A0" w:firstRow="1" w:lastRow="0" w:firstColumn="1" w:lastColumn="0" w:noHBand="0" w:noVBand="1"/>
      </w:tblPr>
      <w:tblGrid>
        <w:gridCol w:w="1641"/>
        <w:gridCol w:w="1111"/>
        <w:gridCol w:w="942"/>
        <w:gridCol w:w="1396"/>
        <w:gridCol w:w="1204"/>
        <w:gridCol w:w="1097"/>
        <w:gridCol w:w="1511"/>
        <w:gridCol w:w="1564"/>
      </w:tblGrid>
      <w:tr w:rsidR="0080186F" w:rsidRPr="0080186F" w14:paraId="7264A499" w14:textId="77777777" w:rsidTr="00292904">
        <w:tc>
          <w:tcPr>
            <w:tcW w:w="784" w:type="pct"/>
            <w:vMerge w:val="restart"/>
            <w:tcBorders>
              <w:left w:val="nil"/>
              <w:bottom w:val="nil"/>
              <w:right w:val="nil"/>
            </w:tcBorders>
            <w:vAlign w:val="center"/>
          </w:tcPr>
          <w:p w14:paraId="38F3C160" w14:textId="77777777" w:rsidR="0080186F" w:rsidRPr="00292904" w:rsidRDefault="0080186F" w:rsidP="00E41144">
            <w:pPr>
              <w:spacing w:line="240" w:lineRule="auto"/>
              <w:jc w:val="center"/>
              <w:rPr>
                <w:rFonts w:eastAsiaTheme="minorEastAsia"/>
                <w:b/>
                <w:bCs/>
              </w:rPr>
            </w:pPr>
            <w:r w:rsidRPr="00292904">
              <w:rPr>
                <w:rFonts w:eastAsiaTheme="minorEastAsia"/>
                <w:b/>
                <w:bCs/>
              </w:rPr>
              <w:t>RI of HM</w:t>
            </w:r>
          </w:p>
        </w:tc>
        <w:tc>
          <w:tcPr>
            <w:tcW w:w="531" w:type="pct"/>
            <w:vMerge w:val="restart"/>
            <w:tcBorders>
              <w:left w:val="nil"/>
              <w:bottom w:val="nil"/>
              <w:right w:val="nil"/>
            </w:tcBorders>
            <w:vAlign w:val="center"/>
          </w:tcPr>
          <w:p w14:paraId="7A4E5EE1" w14:textId="4A3F4960" w:rsidR="0080186F" w:rsidRPr="00292904" w:rsidRDefault="00292904" w:rsidP="00E41144">
            <w:pPr>
              <w:spacing w:line="240" w:lineRule="auto"/>
              <w:jc w:val="center"/>
              <w:rPr>
                <w:rFonts w:eastAsiaTheme="minorEastAsia"/>
                <w:b/>
                <w:bCs/>
              </w:rPr>
            </w:pPr>
            <m:oMathPara>
              <m:oMathParaPr>
                <m:jc m:val="center"/>
              </m:oMathParaPr>
              <m:oMath>
                <m:r>
                  <m:rPr>
                    <m:sty m:val="bi"/>
                  </m:rPr>
                  <w:rPr>
                    <w:rFonts w:ascii="Cambria Math" w:hAnsi="Cambria Math"/>
                  </w:rPr>
                  <m:t>∆RI</m:t>
                </m:r>
              </m:oMath>
            </m:oMathPara>
          </w:p>
        </w:tc>
        <w:tc>
          <w:tcPr>
            <w:tcW w:w="1117" w:type="pct"/>
            <w:gridSpan w:val="2"/>
            <w:tcBorders>
              <w:left w:val="nil"/>
              <w:bottom w:val="nil"/>
              <w:right w:val="nil"/>
            </w:tcBorders>
          </w:tcPr>
          <w:p w14:paraId="2B9AEA3B" w14:textId="77777777" w:rsidR="0080186F" w:rsidRPr="00292904" w:rsidRDefault="0080186F" w:rsidP="00E41144">
            <w:pPr>
              <w:spacing w:line="240" w:lineRule="auto"/>
              <w:jc w:val="center"/>
              <w:rPr>
                <w:rFonts w:eastAsiaTheme="minorEastAsia"/>
                <w:b/>
                <w:bCs/>
              </w:rPr>
            </w:pPr>
            <w:r w:rsidRPr="00292904">
              <w:rPr>
                <w:rFonts w:eastAsiaTheme="minorEastAsia"/>
                <w:b/>
                <w:bCs/>
              </w:rPr>
              <w:t>TM Pol.</w:t>
            </w:r>
          </w:p>
        </w:tc>
        <w:tc>
          <w:tcPr>
            <w:tcW w:w="1099" w:type="pct"/>
            <w:gridSpan w:val="2"/>
            <w:tcBorders>
              <w:left w:val="nil"/>
              <w:bottom w:val="nil"/>
              <w:right w:val="nil"/>
            </w:tcBorders>
          </w:tcPr>
          <w:p w14:paraId="7118A316" w14:textId="77777777" w:rsidR="0080186F" w:rsidRPr="00292904" w:rsidRDefault="0080186F" w:rsidP="00E41144">
            <w:pPr>
              <w:spacing w:line="240" w:lineRule="auto"/>
              <w:jc w:val="center"/>
              <w:rPr>
                <w:rFonts w:eastAsiaTheme="minorEastAsia"/>
                <w:b/>
                <w:bCs/>
              </w:rPr>
            </w:pPr>
            <w:r w:rsidRPr="00292904">
              <w:rPr>
                <w:rFonts w:eastAsiaTheme="minorEastAsia"/>
                <w:b/>
                <w:bCs/>
              </w:rPr>
              <w:t>TE Pol.</w:t>
            </w:r>
          </w:p>
        </w:tc>
        <w:tc>
          <w:tcPr>
            <w:tcW w:w="1469" w:type="pct"/>
            <w:gridSpan w:val="2"/>
            <w:tcBorders>
              <w:left w:val="nil"/>
              <w:bottom w:val="nil"/>
              <w:right w:val="nil"/>
            </w:tcBorders>
          </w:tcPr>
          <w:p w14:paraId="59357209" w14:textId="77777777" w:rsidR="0080186F" w:rsidRPr="00292904" w:rsidRDefault="0080186F" w:rsidP="00E41144">
            <w:pPr>
              <w:spacing w:line="240" w:lineRule="auto"/>
              <w:jc w:val="center"/>
              <w:rPr>
                <w:rFonts w:eastAsiaTheme="minorEastAsia"/>
                <w:b/>
                <w:bCs/>
              </w:rPr>
            </w:pPr>
            <w:r w:rsidRPr="00292904">
              <w:rPr>
                <w:rFonts w:eastAsiaTheme="minorEastAsia"/>
                <w:b/>
                <w:bCs/>
              </w:rPr>
              <w:t xml:space="preserve">Shift </w:t>
            </w:r>
          </w:p>
        </w:tc>
      </w:tr>
      <w:tr w:rsidR="00E41144" w:rsidRPr="0080186F" w14:paraId="44816CAC" w14:textId="77777777" w:rsidTr="00952C32">
        <w:trPr>
          <w:trHeight w:val="349"/>
        </w:trPr>
        <w:tc>
          <w:tcPr>
            <w:tcW w:w="784" w:type="pct"/>
            <w:vMerge/>
            <w:tcBorders>
              <w:top w:val="nil"/>
              <w:left w:val="nil"/>
              <w:bottom w:val="single" w:sz="4" w:space="0" w:color="auto"/>
              <w:right w:val="nil"/>
            </w:tcBorders>
          </w:tcPr>
          <w:p w14:paraId="1A0B7FEA" w14:textId="77777777" w:rsidR="0080186F" w:rsidRPr="00292904" w:rsidRDefault="0080186F" w:rsidP="00E41144">
            <w:pPr>
              <w:spacing w:line="240" w:lineRule="auto"/>
              <w:jc w:val="center"/>
              <w:rPr>
                <w:rFonts w:eastAsiaTheme="minorEastAsia"/>
                <w:b/>
                <w:bCs/>
              </w:rPr>
            </w:pPr>
          </w:p>
        </w:tc>
        <w:tc>
          <w:tcPr>
            <w:tcW w:w="531" w:type="pct"/>
            <w:vMerge/>
            <w:tcBorders>
              <w:top w:val="nil"/>
              <w:left w:val="nil"/>
              <w:bottom w:val="single" w:sz="4" w:space="0" w:color="auto"/>
              <w:right w:val="nil"/>
            </w:tcBorders>
          </w:tcPr>
          <w:p w14:paraId="4636F113" w14:textId="77777777" w:rsidR="0080186F" w:rsidRPr="00292904" w:rsidRDefault="0080186F" w:rsidP="00E41144">
            <w:pPr>
              <w:spacing w:line="240" w:lineRule="auto"/>
              <w:jc w:val="center"/>
              <w:rPr>
                <w:rFonts w:eastAsia="Times New Roman"/>
                <w:b/>
                <w:bCs/>
              </w:rPr>
            </w:pPr>
          </w:p>
        </w:tc>
        <w:tc>
          <w:tcPr>
            <w:tcW w:w="450" w:type="pct"/>
            <w:tcBorders>
              <w:top w:val="nil"/>
              <w:left w:val="nil"/>
              <w:bottom w:val="single" w:sz="4" w:space="0" w:color="auto"/>
              <w:right w:val="nil"/>
            </w:tcBorders>
          </w:tcPr>
          <w:p w14:paraId="44CB412A" w14:textId="2ABEFEFB" w:rsidR="0080186F" w:rsidRPr="00292904" w:rsidRDefault="002C7A86" w:rsidP="00E41144">
            <w:pPr>
              <w:spacing w:line="240" w:lineRule="auto"/>
              <w:jc w:val="center"/>
              <w:rPr>
                <w:rFonts w:eastAsiaTheme="minorEastAsia"/>
                <w:b/>
                <w:bCs/>
              </w:rPr>
            </w:pPr>
            <m:oMathPara>
              <m:oMath>
                <m:sSub>
                  <m:sSubPr>
                    <m:ctrlPr>
                      <w:rPr>
                        <w:rFonts w:ascii="Cambria Math" w:hAnsi="Cambria Math"/>
                        <w:b/>
                        <w:bCs/>
                        <w:i/>
                      </w:rPr>
                    </m:ctrlPr>
                  </m:sSubPr>
                  <m:e>
                    <m:r>
                      <m:rPr>
                        <m:sty m:val="bi"/>
                      </m:rPr>
                      <w:rPr>
                        <w:rFonts w:ascii="Cambria Math" w:hAnsi="Cambria Math"/>
                      </w:rPr>
                      <m:t>α</m:t>
                    </m:r>
                  </m:e>
                  <m:sub>
                    <m:r>
                      <m:rPr>
                        <m:sty m:val="bi"/>
                      </m:rPr>
                      <w:rPr>
                        <w:rFonts w:ascii="Cambria Math" w:hAnsi="Cambria Math"/>
                      </w:rPr>
                      <m:t>CL</m:t>
                    </m:r>
                  </m:sub>
                </m:sSub>
              </m:oMath>
            </m:oMathPara>
          </w:p>
          <w:p w14:paraId="448FCB3D" w14:textId="77777777" w:rsidR="0080186F" w:rsidRPr="00292904" w:rsidRDefault="0080186F" w:rsidP="00E41144">
            <w:pPr>
              <w:spacing w:line="240" w:lineRule="auto"/>
              <w:jc w:val="center"/>
              <w:rPr>
                <w:rFonts w:eastAsiaTheme="minorEastAsia"/>
                <w:b/>
                <w:bCs/>
              </w:rPr>
            </w:pPr>
          </w:p>
        </w:tc>
        <w:tc>
          <w:tcPr>
            <w:tcW w:w="667" w:type="pct"/>
            <w:tcBorders>
              <w:top w:val="nil"/>
              <w:left w:val="nil"/>
              <w:bottom w:val="single" w:sz="4" w:space="0" w:color="auto"/>
              <w:right w:val="nil"/>
            </w:tcBorders>
          </w:tcPr>
          <w:p w14:paraId="5B74BAFA" w14:textId="77777777" w:rsidR="0080186F" w:rsidRPr="00292904" w:rsidRDefault="0080186F" w:rsidP="00E41144">
            <w:pPr>
              <w:spacing w:line="240" w:lineRule="auto"/>
              <w:jc w:val="center"/>
              <w:rPr>
                <w:rFonts w:eastAsiaTheme="minorEastAsia"/>
                <w:b/>
                <w:bCs/>
              </w:rPr>
            </w:pPr>
            <w:r w:rsidRPr="00292904">
              <w:rPr>
                <w:rFonts w:eastAsiaTheme="minorEastAsia"/>
                <w:b/>
                <w:bCs/>
              </w:rPr>
              <w:t>RW</w:t>
            </w:r>
          </w:p>
          <w:p w14:paraId="2835DE2A" w14:textId="77777777" w:rsidR="0080186F" w:rsidRPr="00292904" w:rsidRDefault="0080186F" w:rsidP="00E41144">
            <w:pPr>
              <w:spacing w:line="240" w:lineRule="auto"/>
              <w:jc w:val="center"/>
              <w:rPr>
                <w:rFonts w:eastAsiaTheme="minorEastAsia"/>
                <w:b/>
                <w:bCs/>
              </w:rPr>
            </w:pPr>
          </w:p>
        </w:tc>
        <w:tc>
          <w:tcPr>
            <w:tcW w:w="575" w:type="pct"/>
            <w:tcBorders>
              <w:top w:val="nil"/>
              <w:left w:val="nil"/>
              <w:bottom w:val="single" w:sz="4" w:space="0" w:color="auto"/>
              <w:right w:val="nil"/>
            </w:tcBorders>
          </w:tcPr>
          <w:p w14:paraId="41107720" w14:textId="012ADC7F" w:rsidR="0080186F" w:rsidRPr="00292904" w:rsidRDefault="002C7A86" w:rsidP="00271682">
            <w:pPr>
              <w:spacing w:line="240" w:lineRule="auto"/>
              <w:jc w:val="center"/>
              <w:rPr>
                <w:rFonts w:eastAsiaTheme="minorEastAsia"/>
                <w:b/>
                <w:bCs/>
              </w:rPr>
            </w:pPr>
            <m:oMathPara>
              <m:oMath>
                <m:sSub>
                  <m:sSubPr>
                    <m:ctrlPr>
                      <w:rPr>
                        <w:rFonts w:ascii="Cambria Math" w:hAnsi="Cambria Math"/>
                        <w:b/>
                        <w:bCs/>
                        <w:i/>
                      </w:rPr>
                    </m:ctrlPr>
                  </m:sSubPr>
                  <m:e>
                    <m:r>
                      <m:rPr>
                        <m:sty m:val="bi"/>
                      </m:rPr>
                      <w:rPr>
                        <w:rFonts w:ascii="Cambria Math" w:hAnsi="Cambria Math"/>
                      </w:rPr>
                      <m:t>α</m:t>
                    </m:r>
                  </m:e>
                  <m:sub>
                    <m:r>
                      <m:rPr>
                        <m:sty m:val="bi"/>
                      </m:rPr>
                      <w:rPr>
                        <w:rFonts w:ascii="Cambria Math" w:hAnsi="Cambria Math"/>
                      </w:rPr>
                      <m:t>CL</m:t>
                    </m:r>
                  </m:sub>
                </m:sSub>
              </m:oMath>
            </m:oMathPara>
          </w:p>
        </w:tc>
        <w:tc>
          <w:tcPr>
            <w:tcW w:w="524" w:type="pct"/>
            <w:tcBorders>
              <w:top w:val="nil"/>
              <w:left w:val="nil"/>
              <w:bottom w:val="single" w:sz="4" w:space="0" w:color="auto"/>
              <w:right w:val="nil"/>
            </w:tcBorders>
          </w:tcPr>
          <w:p w14:paraId="2FB6E4BC" w14:textId="77777777" w:rsidR="0080186F" w:rsidRPr="00292904" w:rsidRDefault="0080186F" w:rsidP="00E41144">
            <w:pPr>
              <w:spacing w:line="240" w:lineRule="auto"/>
              <w:jc w:val="center"/>
              <w:rPr>
                <w:rFonts w:eastAsiaTheme="minorEastAsia"/>
                <w:b/>
                <w:bCs/>
              </w:rPr>
            </w:pPr>
            <w:r w:rsidRPr="00292904">
              <w:rPr>
                <w:rFonts w:eastAsiaTheme="minorEastAsia"/>
                <w:b/>
                <w:bCs/>
              </w:rPr>
              <w:t>RW</w:t>
            </w:r>
          </w:p>
          <w:p w14:paraId="1671DF89" w14:textId="77777777" w:rsidR="0080186F" w:rsidRPr="00292904" w:rsidRDefault="0080186F" w:rsidP="00E41144">
            <w:pPr>
              <w:spacing w:line="240" w:lineRule="auto"/>
              <w:jc w:val="center"/>
              <w:rPr>
                <w:rFonts w:eastAsiaTheme="minorEastAsia"/>
                <w:b/>
                <w:bCs/>
              </w:rPr>
            </w:pPr>
          </w:p>
        </w:tc>
        <w:tc>
          <w:tcPr>
            <w:tcW w:w="722" w:type="pct"/>
            <w:tcBorders>
              <w:top w:val="nil"/>
              <w:left w:val="nil"/>
              <w:bottom w:val="single" w:sz="4" w:space="0" w:color="auto"/>
              <w:right w:val="nil"/>
            </w:tcBorders>
          </w:tcPr>
          <w:p w14:paraId="29993914" w14:textId="2B3349AB" w:rsidR="0080186F" w:rsidRPr="00292904" w:rsidRDefault="002C7A86" w:rsidP="00E41144">
            <w:pPr>
              <w:spacing w:line="240" w:lineRule="auto"/>
              <w:jc w:val="center"/>
              <w:rPr>
                <w:rFonts w:eastAsiaTheme="minorEastAsia"/>
                <w:b/>
                <w:bCs/>
              </w:rPr>
            </w:pPr>
            <m:oMathPara>
              <m:oMath>
                <m:sSub>
                  <m:sSubPr>
                    <m:ctrlPr>
                      <w:rPr>
                        <w:rFonts w:ascii="Cambria Math" w:hAnsi="Cambria Math"/>
                        <w:b/>
                        <w:bCs/>
                        <w:i/>
                      </w:rPr>
                    </m:ctrlPr>
                  </m:sSubPr>
                  <m:e>
                    <m:r>
                      <m:rPr>
                        <m:sty m:val="bi"/>
                      </m:rPr>
                      <w:rPr>
                        <w:rFonts w:ascii="Cambria Math" w:hAnsi="Cambria Math"/>
                      </w:rPr>
                      <m:t>|α</m:t>
                    </m:r>
                  </m:e>
                  <m:sub>
                    <m:r>
                      <m:rPr>
                        <m:sty m:val="bi"/>
                      </m:rPr>
                      <w:rPr>
                        <w:rFonts w:ascii="Cambria Math" w:hAnsi="Cambria Math"/>
                      </w:rPr>
                      <m:t>CL</m:t>
                    </m:r>
                  </m:sub>
                </m:sSub>
                <m:r>
                  <m:rPr>
                    <m:sty m:val="bi"/>
                  </m:rPr>
                  <w:rPr>
                    <w:rFonts w:ascii="Cambria Math" w:hAnsi="Cambria Math"/>
                  </w:rPr>
                  <m:t>|</m:t>
                </m:r>
              </m:oMath>
            </m:oMathPara>
          </w:p>
          <w:p w14:paraId="762F717B" w14:textId="77777777" w:rsidR="0080186F" w:rsidRPr="00292904" w:rsidRDefault="0080186F" w:rsidP="00E41144">
            <w:pPr>
              <w:spacing w:line="240" w:lineRule="auto"/>
              <w:jc w:val="center"/>
              <w:rPr>
                <w:rFonts w:eastAsiaTheme="minorEastAsia"/>
                <w:b/>
                <w:bCs/>
              </w:rPr>
            </w:pPr>
          </w:p>
        </w:tc>
        <w:tc>
          <w:tcPr>
            <w:tcW w:w="747" w:type="pct"/>
            <w:tcBorders>
              <w:top w:val="nil"/>
              <w:left w:val="nil"/>
              <w:bottom w:val="single" w:sz="4" w:space="0" w:color="auto"/>
              <w:right w:val="nil"/>
            </w:tcBorders>
          </w:tcPr>
          <w:p w14:paraId="3D280CD7" w14:textId="262B9F49" w:rsidR="0080186F" w:rsidRPr="00292904" w:rsidRDefault="002C7A86" w:rsidP="00271682">
            <w:pPr>
              <w:spacing w:line="240" w:lineRule="auto"/>
              <w:jc w:val="center"/>
              <w:rPr>
                <w:rFonts w:eastAsiaTheme="minorEastAsia"/>
                <w:b/>
                <w:bCs/>
              </w:rPr>
            </w:pPr>
            <m:oMathPara>
              <m:oMath>
                <m:d>
                  <m:dPr>
                    <m:begChr m:val="|"/>
                    <m:endChr m:val="|"/>
                    <m:ctrlPr>
                      <w:rPr>
                        <w:rFonts w:ascii="Cambria Math" w:eastAsiaTheme="minorEastAsia" w:hAnsi="Cambria Math"/>
                        <w:b/>
                        <w:bCs/>
                        <w:i/>
                      </w:rPr>
                    </m:ctrlPr>
                  </m:dPr>
                  <m:e>
                    <m:r>
                      <m:rPr>
                        <m:sty m:val="b"/>
                      </m:rPr>
                      <w:rPr>
                        <w:rFonts w:ascii="Cambria Math" w:eastAsiaTheme="minorEastAsia" w:hAnsi="Cambria Math"/>
                      </w:rPr>
                      <m:t>RW</m:t>
                    </m:r>
                  </m:e>
                </m:d>
              </m:oMath>
            </m:oMathPara>
          </w:p>
        </w:tc>
      </w:tr>
      <w:tr w:rsidR="00292904" w:rsidRPr="0080186F" w14:paraId="29E61FC2" w14:textId="77777777" w:rsidTr="00292904">
        <w:tc>
          <w:tcPr>
            <w:tcW w:w="784" w:type="pct"/>
            <w:tcBorders>
              <w:left w:val="nil"/>
              <w:bottom w:val="single" w:sz="4" w:space="0" w:color="auto"/>
              <w:right w:val="nil"/>
            </w:tcBorders>
          </w:tcPr>
          <w:p w14:paraId="3432D0C9" w14:textId="77777777" w:rsidR="0080186F" w:rsidRPr="0080186F" w:rsidRDefault="0080186F" w:rsidP="00E41144">
            <w:pPr>
              <w:spacing w:line="240" w:lineRule="auto"/>
              <w:jc w:val="center"/>
              <w:rPr>
                <w:rFonts w:eastAsiaTheme="minorEastAsia"/>
              </w:rPr>
            </w:pPr>
            <w:r w:rsidRPr="0080186F">
              <w:rPr>
                <w:rFonts w:eastAsiaTheme="minorEastAsia"/>
              </w:rPr>
              <w:t>1.3317</w:t>
            </w:r>
          </w:p>
        </w:tc>
        <w:tc>
          <w:tcPr>
            <w:tcW w:w="531" w:type="pct"/>
            <w:tcBorders>
              <w:left w:val="nil"/>
              <w:bottom w:val="single" w:sz="4" w:space="0" w:color="auto"/>
              <w:right w:val="nil"/>
            </w:tcBorders>
          </w:tcPr>
          <w:p w14:paraId="1C8081BE" w14:textId="77777777" w:rsidR="0080186F" w:rsidRPr="0080186F" w:rsidRDefault="0080186F" w:rsidP="00E41144">
            <w:pPr>
              <w:spacing w:line="240" w:lineRule="auto"/>
              <w:jc w:val="center"/>
              <w:rPr>
                <w:rFonts w:eastAsiaTheme="minorEastAsia"/>
              </w:rPr>
            </w:pPr>
            <w:r w:rsidRPr="0080186F">
              <w:rPr>
                <w:rFonts w:eastAsiaTheme="minorEastAsia"/>
              </w:rPr>
              <w:t>0.0001</w:t>
            </w:r>
          </w:p>
        </w:tc>
        <w:tc>
          <w:tcPr>
            <w:tcW w:w="450" w:type="pct"/>
            <w:tcBorders>
              <w:left w:val="nil"/>
              <w:bottom w:val="single" w:sz="4" w:space="0" w:color="auto"/>
              <w:right w:val="nil"/>
            </w:tcBorders>
          </w:tcPr>
          <w:p w14:paraId="08FE1DE2" w14:textId="77777777" w:rsidR="0080186F" w:rsidRPr="0080186F" w:rsidRDefault="0080186F" w:rsidP="00E41144">
            <w:pPr>
              <w:spacing w:line="240" w:lineRule="auto"/>
              <w:jc w:val="center"/>
              <w:rPr>
                <w:rFonts w:eastAsiaTheme="minorEastAsia"/>
              </w:rPr>
            </w:pPr>
            <w:r w:rsidRPr="0080186F">
              <w:rPr>
                <w:rFonts w:eastAsiaTheme="minorEastAsia"/>
              </w:rPr>
              <w:t>8.64</w:t>
            </w:r>
          </w:p>
        </w:tc>
        <w:tc>
          <w:tcPr>
            <w:tcW w:w="667" w:type="pct"/>
            <w:tcBorders>
              <w:left w:val="nil"/>
              <w:bottom w:val="single" w:sz="4" w:space="0" w:color="auto"/>
              <w:right w:val="nil"/>
            </w:tcBorders>
          </w:tcPr>
          <w:p w14:paraId="17CD21FF" w14:textId="77777777" w:rsidR="0080186F" w:rsidRPr="0080186F" w:rsidRDefault="0080186F" w:rsidP="00E41144">
            <w:pPr>
              <w:spacing w:line="240" w:lineRule="auto"/>
              <w:jc w:val="center"/>
              <w:rPr>
                <w:rFonts w:eastAsiaTheme="minorEastAsia"/>
              </w:rPr>
            </w:pPr>
            <w:r w:rsidRPr="0080186F">
              <w:rPr>
                <w:rFonts w:eastAsiaTheme="minorEastAsia"/>
              </w:rPr>
              <w:t>819</w:t>
            </w:r>
          </w:p>
        </w:tc>
        <w:tc>
          <w:tcPr>
            <w:tcW w:w="575" w:type="pct"/>
            <w:tcBorders>
              <w:left w:val="nil"/>
              <w:bottom w:val="single" w:sz="4" w:space="0" w:color="auto"/>
              <w:right w:val="nil"/>
            </w:tcBorders>
          </w:tcPr>
          <w:p w14:paraId="339E04A3" w14:textId="77777777" w:rsidR="0080186F" w:rsidRPr="0080186F" w:rsidRDefault="0080186F" w:rsidP="00E41144">
            <w:pPr>
              <w:spacing w:line="240" w:lineRule="auto"/>
              <w:jc w:val="center"/>
              <w:rPr>
                <w:rFonts w:eastAsiaTheme="minorEastAsia"/>
              </w:rPr>
            </w:pPr>
            <w:r w:rsidRPr="0080186F">
              <w:rPr>
                <w:rFonts w:eastAsiaTheme="minorEastAsia"/>
              </w:rPr>
              <w:t>8.31</w:t>
            </w:r>
          </w:p>
        </w:tc>
        <w:tc>
          <w:tcPr>
            <w:tcW w:w="524" w:type="pct"/>
            <w:tcBorders>
              <w:left w:val="nil"/>
              <w:bottom w:val="single" w:sz="4" w:space="0" w:color="auto"/>
              <w:right w:val="nil"/>
            </w:tcBorders>
          </w:tcPr>
          <w:p w14:paraId="5024A240" w14:textId="77777777" w:rsidR="0080186F" w:rsidRPr="0080186F" w:rsidRDefault="0080186F" w:rsidP="00E41144">
            <w:pPr>
              <w:spacing w:line="240" w:lineRule="auto"/>
              <w:jc w:val="center"/>
              <w:rPr>
                <w:rFonts w:eastAsiaTheme="minorEastAsia"/>
              </w:rPr>
            </w:pPr>
            <w:r w:rsidRPr="0080186F">
              <w:rPr>
                <w:rFonts w:eastAsiaTheme="minorEastAsia"/>
              </w:rPr>
              <w:t>814</w:t>
            </w:r>
          </w:p>
        </w:tc>
        <w:tc>
          <w:tcPr>
            <w:tcW w:w="722" w:type="pct"/>
            <w:tcBorders>
              <w:left w:val="nil"/>
              <w:bottom w:val="single" w:sz="4" w:space="0" w:color="auto"/>
              <w:right w:val="nil"/>
            </w:tcBorders>
          </w:tcPr>
          <w:p w14:paraId="28716491" w14:textId="77777777" w:rsidR="0080186F" w:rsidRPr="0080186F" w:rsidRDefault="0080186F" w:rsidP="00E41144">
            <w:pPr>
              <w:spacing w:line="240" w:lineRule="auto"/>
              <w:jc w:val="center"/>
              <w:rPr>
                <w:rFonts w:eastAsiaTheme="minorEastAsia"/>
              </w:rPr>
            </w:pPr>
            <w:r w:rsidRPr="0080186F">
              <w:rPr>
                <w:rFonts w:eastAsiaTheme="minorEastAsia"/>
              </w:rPr>
              <w:t>0.33</w:t>
            </w:r>
          </w:p>
        </w:tc>
        <w:tc>
          <w:tcPr>
            <w:tcW w:w="747" w:type="pct"/>
            <w:tcBorders>
              <w:left w:val="nil"/>
              <w:bottom w:val="single" w:sz="4" w:space="0" w:color="auto"/>
              <w:right w:val="nil"/>
            </w:tcBorders>
          </w:tcPr>
          <w:p w14:paraId="212BD70F" w14:textId="77777777" w:rsidR="0080186F" w:rsidRPr="0080186F" w:rsidRDefault="0080186F" w:rsidP="00E41144">
            <w:pPr>
              <w:spacing w:line="240" w:lineRule="auto"/>
              <w:jc w:val="center"/>
              <w:rPr>
                <w:rFonts w:eastAsiaTheme="minorEastAsia"/>
              </w:rPr>
            </w:pPr>
            <w:r w:rsidRPr="0080186F">
              <w:rPr>
                <w:rFonts w:eastAsiaTheme="minorEastAsia"/>
              </w:rPr>
              <w:t>05</w:t>
            </w:r>
          </w:p>
        </w:tc>
      </w:tr>
      <w:tr w:rsidR="00292904" w:rsidRPr="0080186F" w14:paraId="4EA66CCC" w14:textId="77777777" w:rsidTr="00292904">
        <w:tc>
          <w:tcPr>
            <w:tcW w:w="784" w:type="pct"/>
            <w:tcBorders>
              <w:left w:val="nil"/>
              <w:bottom w:val="single" w:sz="4" w:space="0" w:color="auto"/>
              <w:right w:val="nil"/>
            </w:tcBorders>
          </w:tcPr>
          <w:p w14:paraId="7C5D2FFD" w14:textId="77777777" w:rsidR="0080186F" w:rsidRPr="0080186F" w:rsidRDefault="0080186F" w:rsidP="00E41144">
            <w:pPr>
              <w:spacing w:line="240" w:lineRule="auto"/>
              <w:jc w:val="center"/>
              <w:rPr>
                <w:rFonts w:eastAsiaTheme="minorEastAsia"/>
              </w:rPr>
            </w:pPr>
            <w:r w:rsidRPr="0080186F">
              <w:rPr>
                <w:rFonts w:eastAsiaTheme="minorEastAsia"/>
              </w:rPr>
              <w:t>1.3318</w:t>
            </w:r>
          </w:p>
        </w:tc>
        <w:tc>
          <w:tcPr>
            <w:tcW w:w="531" w:type="pct"/>
            <w:tcBorders>
              <w:left w:val="nil"/>
              <w:bottom w:val="single" w:sz="4" w:space="0" w:color="auto"/>
              <w:right w:val="nil"/>
            </w:tcBorders>
          </w:tcPr>
          <w:p w14:paraId="1E06E6F0" w14:textId="77777777" w:rsidR="0080186F" w:rsidRPr="0080186F" w:rsidRDefault="0080186F" w:rsidP="00E41144">
            <w:pPr>
              <w:spacing w:line="240" w:lineRule="auto"/>
              <w:jc w:val="center"/>
              <w:rPr>
                <w:rFonts w:eastAsiaTheme="minorEastAsia"/>
              </w:rPr>
            </w:pPr>
            <w:r w:rsidRPr="0080186F">
              <w:rPr>
                <w:rFonts w:eastAsiaTheme="minorEastAsia"/>
              </w:rPr>
              <w:t>0.0063</w:t>
            </w:r>
          </w:p>
        </w:tc>
        <w:tc>
          <w:tcPr>
            <w:tcW w:w="450" w:type="pct"/>
            <w:tcBorders>
              <w:left w:val="nil"/>
              <w:bottom w:val="single" w:sz="4" w:space="0" w:color="auto"/>
              <w:right w:val="nil"/>
            </w:tcBorders>
          </w:tcPr>
          <w:p w14:paraId="09D63991" w14:textId="77777777" w:rsidR="0080186F" w:rsidRPr="0080186F" w:rsidRDefault="0080186F" w:rsidP="00E41144">
            <w:pPr>
              <w:spacing w:line="240" w:lineRule="auto"/>
              <w:jc w:val="center"/>
              <w:rPr>
                <w:rFonts w:eastAsiaTheme="minorEastAsia"/>
              </w:rPr>
            </w:pPr>
            <w:r w:rsidRPr="0080186F">
              <w:rPr>
                <w:rFonts w:eastAsiaTheme="minorEastAsia"/>
              </w:rPr>
              <w:t>10.12</w:t>
            </w:r>
          </w:p>
        </w:tc>
        <w:tc>
          <w:tcPr>
            <w:tcW w:w="667" w:type="pct"/>
            <w:tcBorders>
              <w:left w:val="nil"/>
              <w:bottom w:val="single" w:sz="4" w:space="0" w:color="auto"/>
              <w:right w:val="nil"/>
            </w:tcBorders>
          </w:tcPr>
          <w:p w14:paraId="7A6B21E0" w14:textId="77777777" w:rsidR="0080186F" w:rsidRPr="0080186F" w:rsidRDefault="0080186F" w:rsidP="00E41144">
            <w:pPr>
              <w:spacing w:line="240" w:lineRule="auto"/>
              <w:jc w:val="center"/>
              <w:rPr>
                <w:rFonts w:eastAsiaTheme="minorEastAsia"/>
              </w:rPr>
            </w:pPr>
            <w:r w:rsidRPr="0080186F">
              <w:rPr>
                <w:rFonts w:eastAsiaTheme="minorEastAsia"/>
              </w:rPr>
              <w:t>862</w:t>
            </w:r>
          </w:p>
        </w:tc>
        <w:tc>
          <w:tcPr>
            <w:tcW w:w="575" w:type="pct"/>
            <w:tcBorders>
              <w:left w:val="nil"/>
              <w:bottom w:val="single" w:sz="4" w:space="0" w:color="auto"/>
              <w:right w:val="nil"/>
            </w:tcBorders>
          </w:tcPr>
          <w:p w14:paraId="7AFF8309" w14:textId="77777777" w:rsidR="0080186F" w:rsidRPr="0080186F" w:rsidRDefault="0080186F" w:rsidP="00E41144">
            <w:pPr>
              <w:spacing w:line="240" w:lineRule="auto"/>
              <w:jc w:val="center"/>
              <w:rPr>
                <w:rFonts w:eastAsiaTheme="minorEastAsia"/>
              </w:rPr>
            </w:pPr>
            <w:r w:rsidRPr="0080186F">
              <w:rPr>
                <w:rFonts w:eastAsiaTheme="minorEastAsia"/>
              </w:rPr>
              <w:t>10.21</w:t>
            </w:r>
          </w:p>
        </w:tc>
        <w:tc>
          <w:tcPr>
            <w:tcW w:w="524" w:type="pct"/>
            <w:tcBorders>
              <w:left w:val="nil"/>
              <w:bottom w:val="single" w:sz="4" w:space="0" w:color="auto"/>
              <w:right w:val="nil"/>
            </w:tcBorders>
          </w:tcPr>
          <w:p w14:paraId="3752E96E" w14:textId="77777777" w:rsidR="0080186F" w:rsidRPr="0080186F" w:rsidRDefault="0080186F" w:rsidP="00E41144">
            <w:pPr>
              <w:spacing w:line="240" w:lineRule="auto"/>
              <w:jc w:val="center"/>
              <w:rPr>
                <w:rFonts w:eastAsiaTheme="minorEastAsia"/>
              </w:rPr>
            </w:pPr>
            <w:r w:rsidRPr="0080186F">
              <w:rPr>
                <w:rFonts w:eastAsiaTheme="minorEastAsia"/>
              </w:rPr>
              <w:t>854</w:t>
            </w:r>
          </w:p>
        </w:tc>
        <w:tc>
          <w:tcPr>
            <w:tcW w:w="722" w:type="pct"/>
            <w:tcBorders>
              <w:left w:val="nil"/>
              <w:bottom w:val="single" w:sz="4" w:space="0" w:color="auto"/>
              <w:right w:val="nil"/>
            </w:tcBorders>
          </w:tcPr>
          <w:p w14:paraId="02D1EFDD" w14:textId="77777777" w:rsidR="0080186F" w:rsidRPr="0080186F" w:rsidRDefault="0080186F" w:rsidP="00E41144">
            <w:pPr>
              <w:spacing w:line="240" w:lineRule="auto"/>
              <w:jc w:val="center"/>
              <w:rPr>
                <w:rFonts w:eastAsiaTheme="minorEastAsia"/>
              </w:rPr>
            </w:pPr>
            <w:r w:rsidRPr="0080186F">
              <w:rPr>
                <w:rFonts w:eastAsiaTheme="minorEastAsia"/>
              </w:rPr>
              <w:t>0.09</w:t>
            </w:r>
          </w:p>
        </w:tc>
        <w:tc>
          <w:tcPr>
            <w:tcW w:w="747" w:type="pct"/>
            <w:tcBorders>
              <w:left w:val="nil"/>
              <w:bottom w:val="single" w:sz="4" w:space="0" w:color="auto"/>
              <w:right w:val="nil"/>
            </w:tcBorders>
          </w:tcPr>
          <w:p w14:paraId="4AEBAF07" w14:textId="77777777" w:rsidR="0080186F" w:rsidRPr="0080186F" w:rsidRDefault="0080186F" w:rsidP="00E41144">
            <w:pPr>
              <w:spacing w:line="240" w:lineRule="auto"/>
              <w:jc w:val="center"/>
              <w:rPr>
                <w:rFonts w:eastAsiaTheme="minorEastAsia"/>
              </w:rPr>
            </w:pPr>
            <w:r w:rsidRPr="0080186F">
              <w:rPr>
                <w:rFonts w:eastAsiaTheme="minorEastAsia"/>
              </w:rPr>
              <w:t>08</w:t>
            </w:r>
          </w:p>
        </w:tc>
      </w:tr>
      <w:tr w:rsidR="00292904" w:rsidRPr="0080186F" w14:paraId="32A57DCC" w14:textId="77777777" w:rsidTr="00292904">
        <w:tc>
          <w:tcPr>
            <w:tcW w:w="784" w:type="pct"/>
            <w:tcBorders>
              <w:left w:val="nil"/>
              <w:bottom w:val="single" w:sz="4" w:space="0" w:color="auto"/>
              <w:right w:val="nil"/>
            </w:tcBorders>
          </w:tcPr>
          <w:p w14:paraId="61A8A300" w14:textId="77777777" w:rsidR="0080186F" w:rsidRPr="0080186F" w:rsidRDefault="0080186F" w:rsidP="00E41144">
            <w:pPr>
              <w:spacing w:line="240" w:lineRule="auto"/>
              <w:jc w:val="center"/>
              <w:rPr>
                <w:rFonts w:eastAsiaTheme="minorEastAsia"/>
              </w:rPr>
            </w:pPr>
            <w:r w:rsidRPr="0080186F">
              <w:rPr>
                <w:rFonts w:eastAsiaTheme="minorEastAsia"/>
              </w:rPr>
              <w:lastRenderedPageBreak/>
              <w:t>1.3381</w:t>
            </w:r>
          </w:p>
        </w:tc>
        <w:tc>
          <w:tcPr>
            <w:tcW w:w="531" w:type="pct"/>
            <w:tcBorders>
              <w:left w:val="nil"/>
              <w:bottom w:val="single" w:sz="4" w:space="0" w:color="auto"/>
              <w:right w:val="nil"/>
            </w:tcBorders>
          </w:tcPr>
          <w:p w14:paraId="1D822F7D" w14:textId="77777777" w:rsidR="0080186F" w:rsidRPr="0080186F" w:rsidRDefault="0080186F" w:rsidP="00E41144">
            <w:pPr>
              <w:spacing w:line="240" w:lineRule="auto"/>
              <w:jc w:val="center"/>
              <w:rPr>
                <w:rFonts w:eastAsiaTheme="minorEastAsia"/>
              </w:rPr>
            </w:pPr>
            <w:r w:rsidRPr="0080186F">
              <w:rPr>
                <w:rFonts w:eastAsiaTheme="minorEastAsia"/>
              </w:rPr>
              <w:t>0.0007</w:t>
            </w:r>
          </w:p>
        </w:tc>
        <w:tc>
          <w:tcPr>
            <w:tcW w:w="450" w:type="pct"/>
            <w:tcBorders>
              <w:left w:val="nil"/>
              <w:bottom w:val="single" w:sz="4" w:space="0" w:color="auto"/>
              <w:right w:val="nil"/>
            </w:tcBorders>
          </w:tcPr>
          <w:p w14:paraId="266484E3" w14:textId="77777777" w:rsidR="0080186F" w:rsidRPr="0080186F" w:rsidRDefault="0080186F" w:rsidP="00E41144">
            <w:pPr>
              <w:spacing w:line="240" w:lineRule="auto"/>
              <w:jc w:val="center"/>
              <w:rPr>
                <w:rFonts w:eastAsiaTheme="minorEastAsia"/>
              </w:rPr>
            </w:pPr>
            <w:r w:rsidRPr="0080186F">
              <w:rPr>
                <w:rFonts w:eastAsiaTheme="minorEastAsia"/>
              </w:rPr>
              <w:t>24.18</w:t>
            </w:r>
          </w:p>
        </w:tc>
        <w:tc>
          <w:tcPr>
            <w:tcW w:w="667" w:type="pct"/>
            <w:tcBorders>
              <w:left w:val="nil"/>
              <w:bottom w:val="single" w:sz="4" w:space="0" w:color="auto"/>
              <w:right w:val="nil"/>
            </w:tcBorders>
          </w:tcPr>
          <w:p w14:paraId="794AADF6" w14:textId="77777777" w:rsidR="0080186F" w:rsidRPr="0080186F" w:rsidRDefault="0080186F" w:rsidP="00E41144">
            <w:pPr>
              <w:spacing w:line="240" w:lineRule="auto"/>
              <w:jc w:val="center"/>
              <w:rPr>
                <w:rFonts w:eastAsiaTheme="minorEastAsia"/>
              </w:rPr>
            </w:pPr>
            <w:r w:rsidRPr="0080186F">
              <w:rPr>
                <w:rFonts w:eastAsiaTheme="minorEastAsia"/>
              </w:rPr>
              <w:t>1026</w:t>
            </w:r>
          </w:p>
        </w:tc>
        <w:tc>
          <w:tcPr>
            <w:tcW w:w="575" w:type="pct"/>
            <w:tcBorders>
              <w:left w:val="nil"/>
              <w:bottom w:val="single" w:sz="4" w:space="0" w:color="auto"/>
              <w:right w:val="nil"/>
            </w:tcBorders>
          </w:tcPr>
          <w:p w14:paraId="4100AABB" w14:textId="77777777" w:rsidR="0080186F" w:rsidRPr="0080186F" w:rsidRDefault="0080186F" w:rsidP="00E41144">
            <w:pPr>
              <w:spacing w:line="240" w:lineRule="auto"/>
              <w:jc w:val="center"/>
              <w:rPr>
                <w:rFonts w:eastAsiaTheme="minorEastAsia"/>
              </w:rPr>
            </w:pPr>
            <w:r w:rsidRPr="0080186F">
              <w:rPr>
                <w:rFonts w:eastAsiaTheme="minorEastAsia"/>
              </w:rPr>
              <w:t>25.42</w:t>
            </w:r>
          </w:p>
        </w:tc>
        <w:tc>
          <w:tcPr>
            <w:tcW w:w="524" w:type="pct"/>
            <w:tcBorders>
              <w:left w:val="nil"/>
              <w:bottom w:val="single" w:sz="4" w:space="0" w:color="auto"/>
              <w:right w:val="nil"/>
            </w:tcBorders>
          </w:tcPr>
          <w:p w14:paraId="51A2A538" w14:textId="77777777" w:rsidR="0080186F" w:rsidRPr="0080186F" w:rsidRDefault="0080186F" w:rsidP="00E41144">
            <w:pPr>
              <w:spacing w:line="240" w:lineRule="auto"/>
              <w:jc w:val="center"/>
              <w:rPr>
                <w:rFonts w:eastAsiaTheme="minorEastAsia"/>
              </w:rPr>
            </w:pPr>
            <w:r w:rsidRPr="0080186F">
              <w:rPr>
                <w:rFonts w:eastAsiaTheme="minorEastAsia"/>
              </w:rPr>
              <w:t>1008</w:t>
            </w:r>
          </w:p>
        </w:tc>
        <w:tc>
          <w:tcPr>
            <w:tcW w:w="722" w:type="pct"/>
            <w:tcBorders>
              <w:left w:val="nil"/>
              <w:bottom w:val="single" w:sz="4" w:space="0" w:color="auto"/>
              <w:right w:val="nil"/>
            </w:tcBorders>
          </w:tcPr>
          <w:p w14:paraId="67A934A7" w14:textId="77777777" w:rsidR="0080186F" w:rsidRPr="0080186F" w:rsidRDefault="0080186F" w:rsidP="00E41144">
            <w:pPr>
              <w:spacing w:line="240" w:lineRule="auto"/>
              <w:jc w:val="center"/>
              <w:rPr>
                <w:rFonts w:eastAsiaTheme="minorEastAsia"/>
              </w:rPr>
            </w:pPr>
            <w:r w:rsidRPr="0080186F">
              <w:rPr>
                <w:rFonts w:eastAsiaTheme="minorEastAsia"/>
              </w:rPr>
              <w:t>1.24</w:t>
            </w:r>
          </w:p>
        </w:tc>
        <w:tc>
          <w:tcPr>
            <w:tcW w:w="747" w:type="pct"/>
            <w:tcBorders>
              <w:left w:val="nil"/>
              <w:bottom w:val="single" w:sz="4" w:space="0" w:color="auto"/>
              <w:right w:val="nil"/>
            </w:tcBorders>
          </w:tcPr>
          <w:p w14:paraId="6155C64E" w14:textId="77777777" w:rsidR="0080186F" w:rsidRPr="0080186F" w:rsidRDefault="0080186F" w:rsidP="00E41144">
            <w:pPr>
              <w:spacing w:line="240" w:lineRule="auto"/>
              <w:jc w:val="center"/>
              <w:rPr>
                <w:rFonts w:eastAsiaTheme="minorEastAsia"/>
              </w:rPr>
            </w:pPr>
            <w:r w:rsidRPr="0080186F">
              <w:rPr>
                <w:rFonts w:eastAsiaTheme="minorEastAsia"/>
              </w:rPr>
              <w:t>18</w:t>
            </w:r>
          </w:p>
        </w:tc>
      </w:tr>
      <w:tr w:rsidR="00292904" w:rsidRPr="0080186F" w14:paraId="7A58A24D" w14:textId="77777777" w:rsidTr="00292904">
        <w:tc>
          <w:tcPr>
            <w:tcW w:w="784" w:type="pct"/>
            <w:tcBorders>
              <w:left w:val="nil"/>
              <w:bottom w:val="single" w:sz="4" w:space="0" w:color="auto"/>
              <w:right w:val="nil"/>
            </w:tcBorders>
          </w:tcPr>
          <w:p w14:paraId="11D7BE53" w14:textId="77777777" w:rsidR="0080186F" w:rsidRPr="0080186F" w:rsidRDefault="0080186F" w:rsidP="00E41144">
            <w:pPr>
              <w:spacing w:line="240" w:lineRule="auto"/>
              <w:jc w:val="center"/>
              <w:rPr>
                <w:rFonts w:eastAsiaTheme="minorEastAsia"/>
              </w:rPr>
            </w:pPr>
            <w:r w:rsidRPr="0080186F">
              <w:rPr>
                <w:rFonts w:eastAsiaTheme="minorEastAsia"/>
              </w:rPr>
              <w:t>1.3388</w:t>
            </w:r>
          </w:p>
        </w:tc>
        <w:tc>
          <w:tcPr>
            <w:tcW w:w="531" w:type="pct"/>
            <w:tcBorders>
              <w:left w:val="nil"/>
              <w:bottom w:val="single" w:sz="4" w:space="0" w:color="auto"/>
              <w:right w:val="nil"/>
            </w:tcBorders>
          </w:tcPr>
          <w:p w14:paraId="1CAD2702" w14:textId="77777777" w:rsidR="0080186F" w:rsidRPr="0080186F" w:rsidRDefault="0080186F" w:rsidP="00E41144">
            <w:pPr>
              <w:spacing w:line="240" w:lineRule="auto"/>
              <w:jc w:val="center"/>
              <w:rPr>
                <w:rFonts w:eastAsiaTheme="minorEastAsia"/>
              </w:rPr>
            </w:pPr>
            <w:r w:rsidRPr="0080186F">
              <w:rPr>
                <w:rFonts w:eastAsiaTheme="minorEastAsia"/>
              </w:rPr>
              <w:t>0.0002</w:t>
            </w:r>
          </w:p>
        </w:tc>
        <w:tc>
          <w:tcPr>
            <w:tcW w:w="450" w:type="pct"/>
            <w:tcBorders>
              <w:left w:val="nil"/>
              <w:bottom w:val="single" w:sz="4" w:space="0" w:color="auto"/>
              <w:right w:val="nil"/>
            </w:tcBorders>
          </w:tcPr>
          <w:p w14:paraId="39BE3BB0" w14:textId="77777777" w:rsidR="0080186F" w:rsidRPr="0080186F" w:rsidRDefault="0080186F" w:rsidP="00E41144">
            <w:pPr>
              <w:spacing w:line="240" w:lineRule="auto"/>
              <w:jc w:val="center"/>
              <w:rPr>
                <w:rFonts w:eastAsiaTheme="minorEastAsia"/>
              </w:rPr>
            </w:pPr>
            <w:r w:rsidRPr="0080186F">
              <w:rPr>
                <w:rFonts w:eastAsiaTheme="minorEastAsia"/>
              </w:rPr>
              <w:t>29.52</w:t>
            </w:r>
          </w:p>
        </w:tc>
        <w:tc>
          <w:tcPr>
            <w:tcW w:w="667" w:type="pct"/>
            <w:tcBorders>
              <w:left w:val="nil"/>
              <w:bottom w:val="single" w:sz="4" w:space="0" w:color="auto"/>
              <w:right w:val="nil"/>
            </w:tcBorders>
          </w:tcPr>
          <w:p w14:paraId="52049F1C" w14:textId="77777777" w:rsidR="0080186F" w:rsidRPr="0080186F" w:rsidRDefault="0080186F" w:rsidP="00E41144">
            <w:pPr>
              <w:spacing w:line="240" w:lineRule="auto"/>
              <w:jc w:val="center"/>
              <w:rPr>
                <w:rFonts w:eastAsiaTheme="minorEastAsia"/>
              </w:rPr>
            </w:pPr>
            <w:r w:rsidRPr="0080186F">
              <w:rPr>
                <w:rFonts w:eastAsiaTheme="minorEastAsia"/>
              </w:rPr>
              <w:t>1097</w:t>
            </w:r>
          </w:p>
        </w:tc>
        <w:tc>
          <w:tcPr>
            <w:tcW w:w="575" w:type="pct"/>
            <w:tcBorders>
              <w:left w:val="nil"/>
              <w:bottom w:val="single" w:sz="4" w:space="0" w:color="auto"/>
              <w:right w:val="nil"/>
            </w:tcBorders>
          </w:tcPr>
          <w:p w14:paraId="1658DCA7" w14:textId="77777777" w:rsidR="0080186F" w:rsidRPr="0080186F" w:rsidRDefault="0080186F" w:rsidP="00E41144">
            <w:pPr>
              <w:spacing w:line="240" w:lineRule="auto"/>
              <w:jc w:val="center"/>
              <w:rPr>
                <w:rFonts w:eastAsiaTheme="minorEastAsia"/>
              </w:rPr>
            </w:pPr>
            <w:r w:rsidRPr="0080186F">
              <w:rPr>
                <w:rFonts w:eastAsiaTheme="minorEastAsia"/>
              </w:rPr>
              <w:t>31.22</w:t>
            </w:r>
          </w:p>
        </w:tc>
        <w:tc>
          <w:tcPr>
            <w:tcW w:w="524" w:type="pct"/>
            <w:tcBorders>
              <w:left w:val="nil"/>
              <w:bottom w:val="single" w:sz="4" w:space="0" w:color="auto"/>
              <w:right w:val="nil"/>
            </w:tcBorders>
          </w:tcPr>
          <w:p w14:paraId="6A15A039" w14:textId="77777777" w:rsidR="0080186F" w:rsidRPr="0080186F" w:rsidRDefault="0080186F" w:rsidP="00E41144">
            <w:pPr>
              <w:spacing w:line="240" w:lineRule="auto"/>
              <w:jc w:val="center"/>
              <w:rPr>
                <w:rFonts w:eastAsiaTheme="minorEastAsia"/>
              </w:rPr>
            </w:pPr>
            <w:r w:rsidRPr="0080186F">
              <w:rPr>
                <w:rFonts w:eastAsiaTheme="minorEastAsia"/>
              </w:rPr>
              <w:t>1081</w:t>
            </w:r>
          </w:p>
        </w:tc>
        <w:tc>
          <w:tcPr>
            <w:tcW w:w="722" w:type="pct"/>
            <w:tcBorders>
              <w:left w:val="nil"/>
              <w:bottom w:val="single" w:sz="4" w:space="0" w:color="auto"/>
              <w:right w:val="nil"/>
            </w:tcBorders>
          </w:tcPr>
          <w:p w14:paraId="5AB09554" w14:textId="77777777" w:rsidR="0080186F" w:rsidRPr="0080186F" w:rsidRDefault="0080186F" w:rsidP="00E41144">
            <w:pPr>
              <w:spacing w:line="240" w:lineRule="auto"/>
              <w:jc w:val="center"/>
              <w:rPr>
                <w:rFonts w:eastAsiaTheme="minorEastAsia"/>
              </w:rPr>
            </w:pPr>
            <w:r w:rsidRPr="0080186F">
              <w:rPr>
                <w:rFonts w:eastAsiaTheme="minorEastAsia"/>
              </w:rPr>
              <w:t>1.70</w:t>
            </w:r>
          </w:p>
        </w:tc>
        <w:tc>
          <w:tcPr>
            <w:tcW w:w="747" w:type="pct"/>
            <w:tcBorders>
              <w:left w:val="nil"/>
              <w:bottom w:val="single" w:sz="4" w:space="0" w:color="auto"/>
              <w:right w:val="nil"/>
            </w:tcBorders>
          </w:tcPr>
          <w:p w14:paraId="435DA390" w14:textId="77777777" w:rsidR="0080186F" w:rsidRPr="0080186F" w:rsidRDefault="0080186F" w:rsidP="00E41144">
            <w:pPr>
              <w:spacing w:line="240" w:lineRule="auto"/>
              <w:jc w:val="center"/>
              <w:rPr>
                <w:rFonts w:eastAsiaTheme="minorEastAsia"/>
              </w:rPr>
            </w:pPr>
            <w:r w:rsidRPr="0080186F">
              <w:rPr>
                <w:rFonts w:eastAsiaTheme="minorEastAsia"/>
              </w:rPr>
              <w:t>16</w:t>
            </w:r>
          </w:p>
        </w:tc>
      </w:tr>
      <w:tr w:rsidR="00292904" w:rsidRPr="0080186F" w14:paraId="773023D5" w14:textId="77777777" w:rsidTr="00292904">
        <w:tc>
          <w:tcPr>
            <w:tcW w:w="784" w:type="pct"/>
            <w:tcBorders>
              <w:left w:val="nil"/>
              <w:bottom w:val="single" w:sz="4" w:space="0" w:color="auto"/>
              <w:right w:val="nil"/>
            </w:tcBorders>
          </w:tcPr>
          <w:p w14:paraId="35575FC1" w14:textId="77777777" w:rsidR="0080186F" w:rsidRPr="0080186F" w:rsidRDefault="0080186F" w:rsidP="00E41144">
            <w:pPr>
              <w:spacing w:line="240" w:lineRule="auto"/>
              <w:jc w:val="center"/>
              <w:rPr>
                <w:rFonts w:eastAsiaTheme="minorEastAsia"/>
              </w:rPr>
            </w:pPr>
            <w:r w:rsidRPr="0080186F">
              <w:rPr>
                <w:rFonts w:eastAsiaTheme="minorEastAsia"/>
              </w:rPr>
              <w:t>1.3390</w:t>
            </w:r>
          </w:p>
        </w:tc>
        <w:tc>
          <w:tcPr>
            <w:tcW w:w="531" w:type="pct"/>
            <w:tcBorders>
              <w:left w:val="nil"/>
              <w:bottom w:val="single" w:sz="4" w:space="0" w:color="auto"/>
              <w:right w:val="nil"/>
            </w:tcBorders>
          </w:tcPr>
          <w:p w14:paraId="74014BA6" w14:textId="77777777" w:rsidR="0080186F" w:rsidRPr="0080186F" w:rsidRDefault="0080186F" w:rsidP="00E41144">
            <w:pPr>
              <w:spacing w:line="240" w:lineRule="auto"/>
              <w:jc w:val="center"/>
              <w:rPr>
                <w:rFonts w:eastAsiaTheme="minorEastAsia"/>
              </w:rPr>
            </w:pPr>
            <w:r w:rsidRPr="0080186F">
              <w:rPr>
                <w:rFonts w:eastAsiaTheme="minorEastAsia"/>
              </w:rPr>
              <w:t>0.0002</w:t>
            </w:r>
          </w:p>
        </w:tc>
        <w:tc>
          <w:tcPr>
            <w:tcW w:w="450" w:type="pct"/>
            <w:tcBorders>
              <w:left w:val="nil"/>
              <w:bottom w:val="single" w:sz="4" w:space="0" w:color="auto"/>
              <w:right w:val="nil"/>
            </w:tcBorders>
          </w:tcPr>
          <w:p w14:paraId="70C005A7" w14:textId="77777777" w:rsidR="0080186F" w:rsidRPr="0080186F" w:rsidRDefault="0080186F" w:rsidP="00E41144">
            <w:pPr>
              <w:spacing w:line="240" w:lineRule="auto"/>
              <w:jc w:val="center"/>
              <w:rPr>
                <w:rFonts w:eastAsiaTheme="minorEastAsia"/>
              </w:rPr>
            </w:pPr>
            <w:r w:rsidRPr="0080186F">
              <w:rPr>
                <w:rFonts w:eastAsiaTheme="minorEastAsia"/>
              </w:rPr>
              <w:t>42.84</w:t>
            </w:r>
          </w:p>
        </w:tc>
        <w:tc>
          <w:tcPr>
            <w:tcW w:w="667" w:type="pct"/>
            <w:tcBorders>
              <w:left w:val="nil"/>
              <w:bottom w:val="single" w:sz="4" w:space="0" w:color="auto"/>
              <w:right w:val="nil"/>
            </w:tcBorders>
          </w:tcPr>
          <w:p w14:paraId="11A5DCAB" w14:textId="77777777" w:rsidR="0080186F" w:rsidRPr="0080186F" w:rsidRDefault="0080186F" w:rsidP="00E41144">
            <w:pPr>
              <w:spacing w:line="240" w:lineRule="auto"/>
              <w:jc w:val="center"/>
              <w:rPr>
                <w:rFonts w:eastAsiaTheme="minorEastAsia"/>
              </w:rPr>
            </w:pPr>
            <w:r w:rsidRPr="0080186F">
              <w:rPr>
                <w:rFonts w:eastAsiaTheme="minorEastAsia"/>
              </w:rPr>
              <w:t>1266</w:t>
            </w:r>
          </w:p>
        </w:tc>
        <w:tc>
          <w:tcPr>
            <w:tcW w:w="575" w:type="pct"/>
            <w:tcBorders>
              <w:left w:val="nil"/>
              <w:bottom w:val="single" w:sz="4" w:space="0" w:color="auto"/>
              <w:right w:val="nil"/>
            </w:tcBorders>
          </w:tcPr>
          <w:p w14:paraId="230F4F7C" w14:textId="77777777" w:rsidR="0080186F" w:rsidRPr="0080186F" w:rsidRDefault="0080186F" w:rsidP="00E41144">
            <w:pPr>
              <w:spacing w:line="240" w:lineRule="auto"/>
              <w:jc w:val="center"/>
              <w:rPr>
                <w:rFonts w:eastAsiaTheme="minorEastAsia"/>
              </w:rPr>
            </w:pPr>
            <w:r w:rsidRPr="0080186F">
              <w:rPr>
                <w:rFonts w:eastAsiaTheme="minorEastAsia"/>
              </w:rPr>
              <w:t>46.41</w:t>
            </w:r>
          </w:p>
        </w:tc>
        <w:tc>
          <w:tcPr>
            <w:tcW w:w="524" w:type="pct"/>
            <w:tcBorders>
              <w:left w:val="nil"/>
              <w:bottom w:val="single" w:sz="4" w:space="0" w:color="auto"/>
              <w:right w:val="nil"/>
            </w:tcBorders>
          </w:tcPr>
          <w:p w14:paraId="1D6906D7" w14:textId="77777777" w:rsidR="0080186F" w:rsidRPr="0080186F" w:rsidRDefault="0080186F" w:rsidP="00E41144">
            <w:pPr>
              <w:spacing w:line="240" w:lineRule="auto"/>
              <w:jc w:val="center"/>
              <w:rPr>
                <w:rFonts w:eastAsiaTheme="minorEastAsia"/>
              </w:rPr>
            </w:pPr>
            <w:r w:rsidRPr="0080186F">
              <w:rPr>
                <w:rFonts w:eastAsiaTheme="minorEastAsia"/>
              </w:rPr>
              <w:t>1207</w:t>
            </w:r>
          </w:p>
        </w:tc>
        <w:tc>
          <w:tcPr>
            <w:tcW w:w="722" w:type="pct"/>
            <w:tcBorders>
              <w:left w:val="nil"/>
              <w:bottom w:val="single" w:sz="4" w:space="0" w:color="auto"/>
              <w:right w:val="nil"/>
            </w:tcBorders>
          </w:tcPr>
          <w:p w14:paraId="613821D2" w14:textId="77777777" w:rsidR="0080186F" w:rsidRPr="0080186F" w:rsidRDefault="0080186F" w:rsidP="00E41144">
            <w:pPr>
              <w:spacing w:line="240" w:lineRule="auto"/>
              <w:jc w:val="center"/>
              <w:rPr>
                <w:rFonts w:eastAsiaTheme="minorEastAsia"/>
              </w:rPr>
            </w:pPr>
            <w:r w:rsidRPr="0080186F">
              <w:rPr>
                <w:rFonts w:eastAsiaTheme="minorEastAsia"/>
              </w:rPr>
              <w:t>3.57</w:t>
            </w:r>
          </w:p>
        </w:tc>
        <w:tc>
          <w:tcPr>
            <w:tcW w:w="747" w:type="pct"/>
            <w:tcBorders>
              <w:left w:val="nil"/>
              <w:bottom w:val="single" w:sz="4" w:space="0" w:color="auto"/>
              <w:right w:val="nil"/>
            </w:tcBorders>
          </w:tcPr>
          <w:p w14:paraId="41766C93" w14:textId="77777777" w:rsidR="0080186F" w:rsidRPr="0080186F" w:rsidRDefault="0080186F" w:rsidP="00E41144">
            <w:pPr>
              <w:spacing w:line="240" w:lineRule="auto"/>
              <w:jc w:val="center"/>
              <w:rPr>
                <w:rFonts w:eastAsiaTheme="minorEastAsia"/>
              </w:rPr>
            </w:pPr>
            <w:r w:rsidRPr="0080186F">
              <w:rPr>
                <w:rFonts w:eastAsiaTheme="minorEastAsia"/>
              </w:rPr>
              <w:t>59</w:t>
            </w:r>
          </w:p>
        </w:tc>
      </w:tr>
      <w:tr w:rsidR="00292904" w:rsidRPr="0080186F" w14:paraId="59D10FA1" w14:textId="77777777" w:rsidTr="00292904">
        <w:tc>
          <w:tcPr>
            <w:tcW w:w="784" w:type="pct"/>
            <w:tcBorders>
              <w:left w:val="nil"/>
              <w:bottom w:val="single" w:sz="4" w:space="0" w:color="auto"/>
              <w:right w:val="nil"/>
            </w:tcBorders>
          </w:tcPr>
          <w:p w14:paraId="0CDB99D1" w14:textId="77777777" w:rsidR="0080186F" w:rsidRPr="0080186F" w:rsidRDefault="0080186F" w:rsidP="00E41144">
            <w:pPr>
              <w:spacing w:line="240" w:lineRule="auto"/>
              <w:jc w:val="center"/>
              <w:rPr>
                <w:rFonts w:eastAsiaTheme="minorEastAsia"/>
              </w:rPr>
            </w:pPr>
            <w:r w:rsidRPr="0080186F">
              <w:rPr>
                <w:rFonts w:eastAsiaTheme="minorEastAsia"/>
              </w:rPr>
              <w:t>1.3392</w:t>
            </w:r>
          </w:p>
        </w:tc>
        <w:tc>
          <w:tcPr>
            <w:tcW w:w="531" w:type="pct"/>
            <w:tcBorders>
              <w:left w:val="nil"/>
              <w:bottom w:val="single" w:sz="4" w:space="0" w:color="auto"/>
              <w:right w:val="nil"/>
            </w:tcBorders>
          </w:tcPr>
          <w:p w14:paraId="5FA8AF15" w14:textId="77777777" w:rsidR="0080186F" w:rsidRPr="0080186F" w:rsidRDefault="0080186F" w:rsidP="00E41144">
            <w:pPr>
              <w:spacing w:line="240" w:lineRule="auto"/>
              <w:jc w:val="center"/>
              <w:rPr>
                <w:rFonts w:eastAsiaTheme="minorEastAsia"/>
              </w:rPr>
            </w:pPr>
            <w:r w:rsidRPr="0080186F">
              <w:rPr>
                <w:rFonts w:eastAsiaTheme="minorEastAsia"/>
              </w:rPr>
              <w:t>0.0081</w:t>
            </w:r>
          </w:p>
        </w:tc>
        <w:tc>
          <w:tcPr>
            <w:tcW w:w="450" w:type="pct"/>
            <w:tcBorders>
              <w:left w:val="nil"/>
              <w:bottom w:val="single" w:sz="4" w:space="0" w:color="auto"/>
              <w:right w:val="nil"/>
            </w:tcBorders>
          </w:tcPr>
          <w:p w14:paraId="65518F65" w14:textId="77777777" w:rsidR="0080186F" w:rsidRPr="0080186F" w:rsidRDefault="0080186F" w:rsidP="00E41144">
            <w:pPr>
              <w:spacing w:line="240" w:lineRule="auto"/>
              <w:jc w:val="center"/>
              <w:rPr>
                <w:rFonts w:eastAsiaTheme="minorEastAsia"/>
              </w:rPr>
            </w:pPr>
            <w:r w:rsidRPr="0080186F">
              <w:rPr>
                <w:rFonts w:eastAsiaTheme="minorEastAsia"/>
              </w:rPr>
              <w:t>58.72</w:t>
            </w:r>
          </w:p>
        </w:tc>
        <w:tc>
          <w:tcPr>
            <w:tcW w:w="667" w:type="pct"/>
            <w:tcBorders>
              <w:left w:val="nil"/>
              <w:bottom w:val="single" w:sz="4" w:space="0" w:color="auto"/>
              <w:right w:val="nil"/>
            </w:tcBorders>
          </w:tcPr>
          <w:p w14:paraId="04F6FC92" w14:textId="77777777" w:rsidR="0080186F" w:rsidRPr="0080186F" w:rsidRDefault="0080186F" w:rsidP="00E41144">
            <w:pPr>
              <w:spacing w:line="240" w:lineRule="auto"/>
              <w:jc w:val="center"/>
              <w:rPr>
                <w:rFonts w:eastAsiaTheme="minorEastAsia"/>
              </w:rPr>
            </w:pPr>
            <w:r w:rsidRPr="0080186F">
              <w:rPr>
                <w:rFonts w:eastAsiaTheme="minorEastAsia"/>
              </w:rPr>
              <w:t>1331</w:t>
            </w:r>
          </w:p>
        </w:tc>
        <w:tc>
          <w:tcPr>
            <w:tcW w:w="575" w:type="pct"/>
            <w:tcBorders>
              <w:left w:val="nil"/>
              <w:bottom w:val="single" w:sz="4" w:space="0" w:color="auto"/>
              <w:right w:val="nil"/>
            </w:tcBorders>
          </w:tcPr>
          <w:p w14:paraId="12442F94" w14:textId="77777777" w:rsidR="0080186F" w:rsidRPr="0080186F" w:rsidRDefault="0080186F" w:rsidP="00E41144">
            <w:pPr>
              <w:spacing w:line="240" w:lineRule="auto"/>
              <w:jc w:val="center"/>
              <w:rPr>
                <w:rFonts w:eastAsiaTheme="minorEastAsia"/>
              </w:rPr>
            </w:pPr>
            <w:r w:rsidRPr="0080186F">
              <w:rPr>
                <w:rFonts w:eastAsiaTheme="minorEastAsia"/>
              </w:rPr>
              <w:t>57.71</w:t>
            </w:r>
          </w:p>
        </w:tc>
        <w:tc>
          <w:tcPr>
            <w:tcW w:w="524" w:type="pct"/>
            <w:tcBorders>
              <w:left w:val="nil"/>
              <w:bottom w:val="single" w:sz="4" w:space="0" w:color="auto"/>
              <w:right w:val="nil"/>
            </w:tcBorders>
          </w:tcPr>
          <w:p w14:paraId="5CE1FFA1" w14:textId="77777777" w:rsidR="0080186F" w:rsidRPr="0080186F" w:rsidRDefault="0080186F" w:rsidP="00E41144">
            <w:pPr>
              <w:spacing w:line="240" w:lineRule="auto"/>
              <w:jc w:val="center"/>
              <w:rPr>
                <w:rFonts w:eastAsiaTheme="minorEastAsia"/>
              </w:rPr>
            </w:pPr>
            <w:r w:rsidRPr="0080186F">
              <w:rPr>
                <w:rFonts w:eastAsiaTheme="minorEastAsia"/>
              </w:rPr>
              <w:t>1317</w:t>
            </w:r>
          </w:p>
        </w:tc>
        <w:tc>
          <w:tcPr>
            <w:tcW w:w="722" w:type="pct"/>
            <w:tcBorders>
              <w:left w:val="nil"/>
              <w:bottom w:val="single" w:sz="4" w:space="0" w:color="auto"/>
              <w:right w:val="nil"/>
            </w:tcBorders>
          </w:tcPr>
          <w:p w14:paraId="6518AC89" w14:textId="77777777" w:rsidR="0080186F" w:rsidRPr="0080186F" w:rsidRDefault="0080186F" w:rsidP="00E41144">
            <w:pPr>
              <w:spacing w:line="240" w:lineRule="auto"/>
              <w:jc w:val="center"/>
              <w:rPr>
                <w:rFonts w:eastAsiaTheme="minorEastAsia"/>
              </w:rPr>
            </w:pPr>
            <w:r w:rsidRPr="0080186F">
              <w:rPr>
                <w:rFonts w:eastAsiaTheme="minorEastAsia"/>
              </w:rPr>
              <w:t>1.01</w:t>
            </w:r>
          </w:p>
        </w:tc>
        <w:tc>
          <w:tcPr>
            <w:tcW w:w="747" w:type="pct"/>
            <w:tcBorders>
              <w:left w:val="nil"/>
              <w:bottom w:val="single" w:sz="4" w:space="0" w:color="auto"/>
              <w:right w:val="nil"/>
            </w:tcBorders>
          </w:tcPr>
          <w:p w14:paraId="7E9FF6EE" w14:textId="77777777" w:rsidR="0080186F" w:rsidRPr="0080186F" w:rsidRDefault="0080186F" w:rsidP="00E41144">
            <w:pPr>
              <w:spacing w:line="240" w:lineRule="auto"/>
              <w:jc w:val="center"/>
              <w:rPr>
                <w:rFonts w:eastAsiaTheme="minorEastAsia"/>
              </w:rPr>
            </w:pPr>
            <w:r w:rsidRPr="0080186F">
              <w:rPr>
                <w:rFonts w:eastAsiaTheme="minorEastAsia"/>
              </w:rPr>
              <w:t>14</w:t>
            </w:r>
          </w:p>
        </w:tc>
      </w:tr>
      <w:tr w:rsidR="00292904" w:rsidRPr="0080186F" w14:paraId="65FEA7C4" w14:textId="77777777" w:rsidTr="00292904">
        <w:tc>
          <w:tcPr>
            <w:tcW w:w="784" w:type="pct"/>
            <w:tcBorders>
              <w:left w:val="nil"/>
              <w:right w:val="nil"/>
            </w:tcBorders>
          </w:tcPr>
          <w:p w14:paraId="44518767" w14:textId="77777777" w:rsidR="0080186F" w:rsidRPr="0080186F" w:rsidRDefault="0080186F" w:rsidP="00E41144">
            <w:pPr>
              <w:spacing w:line="240" w:lineRule="auto"/>
              <w:jc w:val="center"/>
              <w:rPr>
                <w:rFonts w:eastAsiaTheme="minorEastAsia"/>
              </w:rPr>
            </w:pPr>
            <w:r w:rsidRPr="0080186F">
              <w:rPr>
                <w:rFonts w:eastAsiaTheme="minorEastAsia"/>
              </w:rPr>
              <w:t>1.3473</w:t>
            </w:r>
          </w:p>
        </w:tc>
        <w:tc>
          <w:tcPr>
            <w:tcW w:w="531" w:type="pct"/>
            <w:tcBorders>
              <w:left w:val="nil"/>
              <w:right w:val="nil"/>
            </w:tcBorders>
          </w:tcPr>
          <w:p w14:paraId="06C45430" w14:textId="77777777" w:rsidR="0080186F" w:rsidRPr="0080186F" w:rsidRDefault="0080186F" w:rsidP="00E41144">
            <w:pPr>
              <w:spacing w:line="240" w:lineRule="auto"/>
              <w:jc w:val="center"/>
              <w:rPr>
                <w:rFonts w:eastAsiaTheme="minorEastAsia"/>
              </w:rPr>
            </w:pPr>
            <w:r w:rsidRPr="0080186F">
              <w:rPr>
                <w:rFonts w:eastAsiaTheme="minorEastAsia"/>
              </w:rPr>
              <w:t>NA</w:t>
            </w:r>
          </w:p>
        </w:tc>
        <w:tc>
          <w:tcPr>
            <w:tcW w:w="450" w:type="pct"/>
            <w:tcBorders>
              <w:left w:val="nil"/>
              <w:right w:val="nil"/>
            </w:tcBorders>
          </w:tcPr>
          <w:p w14:paraId="34DE59C7" w14:textId="77777777" w:rsidR="0080186F" w:rsidRPr="0080186F" w:rsidRDefault="0080186F" w:rsidP="00E41144">
            <w:pPr>
              <w:spacing w:line="240" w:lineRule="auto"/>
              <w:jc w:val="center"/>
              <w:rPr>
                <w:rFonts w:eastAsiaTheme="minorEastAsia"/>
              </w:rPr>
            </w:pPr>
            <w:r w:rsidRPr="0080186F">
              <w:rPr>
                <w:rFonts w:eastAsiaTheme="minorEastAsia"/>
              </w:rPr>
              <w:t>73.82</w:t>
            </w:r>
          </w:p>
        </w:tc>
        <w:tc>
          <w:tcPr>
            <w:tcW w:w="667" w:type="pct"/>
            <w:tcBorders>
              <w:left w:val="nil"/>
              <w:right w:val="nil"/>
            </w:tcBorders>
          </w:tcPr>
          <w:p w14:paraId="512704CE" w14:textId="77777777" w:rsidR="0080186F" w:rsidRPr="0080186F" w:rsidRDefault="0080186F" w:rsidP="00E41144">
            <w:pPr>
              <w:spacing w:line="240" w:lineRule="auto"/>
              <w:jc w:val="center"/>
              <w:rPr>
                <w:rFonts w:eastAsiaTheme="minorEastAsia"/>
              </w:rPr>
            </w:pPr>
            <w:r w:rsidRPr="0080186F">
              <w:rPr>
                <w:rFonts w:eastAsiaTheme="minorEastAsia"/>
              </w:rPr>
              <w:t>1425</w:t>
            </w:r>
          </w:p>
        </w:tc>
        <w:tc>
          <w:tcPr>
            <w:tcW w:w="575" w:type="pct"/>
            <w:tcBorders>
              <w:left w:val="nil"/>
              <w:right w:val="nil"/>
            </w:tcBorders>
          </w:tcPr>
          <w:p w14:paraId="60F020AF" w14:textId="77777777" w:rsidR="0080186F" w:rsidRPr="0080186F" w:rsidRDefault="0080186F" w:rsidP="00E41144">
            <w:pPr>
              <w:spacing w:line="240" w:lineRule="auto"/>
              <w:jc w:val="center"/>
              <w:rPr>
                <w:rFonts w:eastAsiaTheme="minorEastAsia"/>
              </w:rPr>
            </w:pPr>
            <w:r w:rsidRPr="0080186F">
              <w:rPr>
                <w:rFonts w:eastAsiaTheme="minorEastAsia"/>
              </w:rPr>
              <w:t>73.11</w:t>
            </w:r>
          </w:p>
        </w:tc>
        <w:tc>
          <w:tcPr>
            <w:tcW w:w="524" w:type="pct"/>
            <w:tcBorders>
              <w:left w:val="nil"/>
              <w:right w:val="nil"/>
            </w:tcBorders>
          </w:tcPr>
          <w:p w14:paraId="7722CF35" w14:textId="77777777" w:rsidR="0080186F" w:rsidRPr="0080186F" w:rsidRDefault="0080186F" w:rsidP="00E41144">
            <w:pPr>
              <w:spacing w:line="240" w:lineRule="auto"/>
              <w:jc w:val="center"/>
              <w:rPr>
                <w:rFonts w:eastAsiaTheme="minorEastAsia"/>
              </w:rPr>
            </w:pPr>
            <w:r w:rsidRPr="0080186F">
              <w:rPr>
                <w:rFonts w:eastAsiaTheme="minorEastAsia"/>
              </w:rPr>
              <w:t>1418</w:t>
            </w:r>
          </w:p>
        </w:tc>
        <w:tc>
          <w:tcPr>
            <w:tcW w:w="722" w:type="pct"/>
            <w:tcBorders>
              <w:left w:val="nil"/>
              <w:right w:val="nil"/>
            </w:tcBorders>
          </w:tcPr>
          <w:p w14:paraId="0D742B34" w14:textId="77777777" w:rsidR="0080186F" w:rsidRPr="0080186F" w:rsidRDefault="0080186F" w:rsidP="00E41144">
            <w:pPr>
              <w:spacing w:line="240" w:lineRule="auto"/>
              <w:jc w:val="center"/>
              <w:rPr>
                <w:rFonts w:eastAsiaTheme="minorEastAsia"/>
              </w:rPr>
            </w:pPr>
            <w:r w:rsidRPr="0080186F">
              <w:rPr>
                <w:rFonts w:eastAsiaTheme="minorEastAsia"/>
              </w:rPr>
              <w:t>0.71</w:t>
            </w:r>
          </w:p>
        </w:tc>
        <w:tc>
          <w:tcPr>
            <w:tcW w:w="747" w:type="pct"/>
            <w:tcBorders>
              <w:left w:val="nil"/>
              <w:right w:val="nil"/>
            </w:tcBorders>
          </w:tcPr>
          <w:p w14:paraId="3CAA229D" w14:textId="77777777" w:rsidR="0080186F" w:rsidRPr="0080186F" w:rsidRDefault="0080186F" w:rsidP="00E41144">
            <w:pPr>
              <w:spacing w:line="240" w:lineRule="auto"/>
              <w:jc w:val="center"/>
              <w:rPr>
                <w:rFonts w:eastAsiaTheme="minorEastAsia"/>
              </w:rPr>
            </w:pPr>
            <w:r w:rsidRPr="0080186F">
              <w:rPr>
                <w:rFonts w:eastAsiaTheme="minorEastAsia"/>
              </w:rPr>
              <w:t>07</w:t>
            </w:r>
          </w:p>
        </w:tc>
      </w:tr>
    </w:tbl>
    <w:p w14:paraId="7576F606" w14:textId="3F011EAE" w:rsidR="0080186F" w:rsidRDefault="0080186F" w:rsidP="00E41144">
      <w:pPr>
        <w:spacing w:before="120"/>
        <w:ind w:left="3060"/>
        <w:rPr>
          <w:rFonts w:eastAsiaTheme="minorEastAsia"/>
        </w:rPr>
      </w:pPr>
      <w:r w:rsidRPr="0080186F">
        <w:t xml:space="preserve">A shift in the RW of 43 nm, 164 nm, 71 nm, 169 nm, 65 nm, and 94 nm is obtained for RI 1.3317, 1.3318, 1.3381, 1.3388, 1.3390, 1.3392 and 1.3473 corresponding to TM pol. Similarly, a shift in RW of </w:t>
      </w:r>
      <w:r w:rsidR="003C7BB9">
        <w:t>40</w:t>
      </w:r>
      <w:r w:rsidRPr="0080186F">
        <w:t xml:space="preserve"> nm, </w:t>
      </w:r>
      <w:r w:rsidR="003C7BB9">
        <w:t>154</w:t>
      </w:r>
      <w:r w:rsidRPr="0080186F">
        <w:t xml:space="preserve"> nm, </w:t>
      </w:r>
      <w:r w:rsidR="003C7BB9">
        <w:t>73</w:t>
      </w:r>
      <w:r w:rsidRPr="0080186F">
        <w:t xml:space="preserve"> nm, </w:t>
      </w:r>
      <w:r w:rsidR="003C7BB9">
        <w:t>126</w:t>
      </w:r>
      <w:r w:rsidRPr="0080186F">
        <w:t xml:space="preserve"> nm, </w:t>
      </w:r>
      <w:r w:rsidR="003C7BB9">
        <w:t>110</w:t>
      </w:r>
      <w:r w:rsidRPr="0080186F">
        <w:t xml:space="preserve"> nm, and </w:t>
      </w:r>
      <w:r w:rsidR="003C7BB9">
        <w:t>101</w:t>
      </w:r>
      <w:r w:rsidRPr="0080186F">
        <w:t xml:space="preserve"> nm is obtained for RI 1.3317, 1.3318, 1.3381, 1.3388, 1.3390, 1.3392 and 1.3473 corresponding to TE pol. These shifts in RW are less as compared to the shift obtained at the optimum layer thickness. The </w:t>
      </w:r>
      <m:oMath>
        <m:sSub>
          <m:sSubPr>
            <m:ctrlPr>
              <w:rPr>
                <w:rFonts w:ascii="Cambria Math" w:hAnsi="Cambria Math"/>
                <w:i/>
              </w:rPr>
            </m:ctrlPr>
          </m:sSubPr>
          <m:e>
            <m:r>
              <w:rPr>
                <w:rFonts w:ascii="Cambria Math" w:hAnsi="Cambria Math"/>
              </w:rPr>
              <m:t>α</m:t>
            </m:r>
          </m:e>
          <m:sub>
            <m:r>
              <w:rPr>
                <w:rFonts w:ascii="Cambria Math" w:hAnsi="Cambria Math"/>
              </w:rPr>
              <m:t>CL</m:t>
            </m:r>
          </m:sub>
        </m:sSub>
      </m:oMath>
      <w:r w:rsidRPr="0080186F">
        <w:rPr>
          <w:rFonts w:eastAsiaTheme="minorEastAsia"/>
        </w:rPr>
        <w:t xml:space="preserve"> is also increased </w:t>
      </w:r>
      <w:r w:rsidR="003C7BB9">
        <w:rPr>
          <w:rFonts w:eastAsiaTheme="minorEastAsia"/>
        </w:rPr>
        <w:t xml:space="preserve">significantly </w:t>
      </w:r>
      <w:r w:rsidRPr="0080186F">
        <w:rPr>
          <w:rFonts w:eastAsiaTheme="minorEastAsia"/>
        </w:rPr>
        <w:t xml:space="preserve">when compared with the </w:t>
      </w:r>
      <m:oMath>
        <m:sSub>
          <m:sSubPr>
            <m:ctrlPr>
              <w:rPr>
                <w:rFonts w:ascii="Cambria Math" w:hAnsi="Cambria Math"/>
                <w:i/>
              </w:rPr>
            </m:ctrlPr>
          </m:sSubPr>
          <m:e>
            <m:r>
              <w:rPr>
                <w:rFonts w:ascii="Cambria Math" w:hAnsi="Cambria Math"/>
              </w:rPr>
              <m:t>α</m:t>
            </m:r>
          </m:e>
          <m:sub>
            <m:r>
              <w:rPr>
                <w:rFonts w:ascii="Cambria Math" w:hAnsi="Cambria Math"/>
              </w:rPr>
              <m:t>CL</m:t>
            </m:r>
          </m:sub>
        </m:sSub>
      </m:oMath>
      <w:r w:rsidRPr="0080186F">
        <w:rPr>
          <w:rFonts w:eastAsiaTheme="minorEastAsia"/>
        </w:rPr>
        <w:t xml:space="preserve"> obtained at the optimum </w:t>
      </w:r>
      <w:r w:rsidR="00713096">
        <w:rPr>
          <w:rFonts w:eastAsiaTheme="minorEastAsia"/>
        </w:rPr>
        <w:t>thick</w:t>
      </w:r>
      <w:r w:rsidRPr="0080186F">
        <w:rPr>
          <w:rFonts w:eastAsiaTheme="minorEastAsia"/>
        </w:rPr>
        <w:t xml:space="preserve">ness. </w:t>
      </w:r>
    </w:p>
    <w:p w14:paraId="2902C843" w14:textId="216EE4D8" w:rsidR="001A0DC9" w:rsidRPr="0080186F" w:rsidRDefault="001A0DC9" w:rsidP="00E41144">
      <w:pPr>
        <w:spacing w:before="120"/>
        <w:ind w:left="3060"/>
        <w:rPr>
          <w:rFonts w:eastAsiaTheme="minorEastAsia"/>
        </w:rPr>
      </w:pPr>
      <w:r>
        <w:drawing>
          <wp:inline distT="0" distB="0" distL="0" distR="0" wp14:anchorId="364DE725" wp14:editId="7385EF21">
            <wp:extent cx="4793966" cy="2340000"/>
            <wp:effectExtent l="0" t="0" r="698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3966" cy="2340000"/>
                    </a:xfrm>
                    <a:prstGeom prst="rect">
                      <a:avLst/>
                    </a:prstGeom>
                  </pic:spPr>
                </pic:pic>
              </a:graphicData>
            </a:graphic>
          </wp:inline>
        </w:drawing>
      </w:r>
    </w:p>
    <w:p w14:paraId="160DA48E" w14:textId="636489CA" w:rsidR="00E41144" w:rsidRPr="00E41144" w:rsidRDefault="001A0DC9" w:rsidP="001A0DC9">
      <w:pPr>
        <w:spacing w:after="120"/>
        <w:rPr>
          <w:sz w:val="18"/>
          <w:szCs w:val="18"/>
        </w:rPr>
      </w:pPr>
      <w:r>
        <w:t xml:space="preserve">                               </w:t>
      </w:r>
      <w:r w:rsidR="00E41144" w:rsidRPr="00681176">
        <w:rPr>
          <w:b/>
          <w:bCs/>
          <w:sz w:val="18"/>
          <w:szCs w:val="18"/>
        </w:rPr>
        <w:t>Fig</w:t>
      </w:r>
      <w:r w:rsidR="00681176" w:rsidRPr="00681176">
        <w:rPr>
          <w:b/>
          <w:bCs/>
          <w:sz w:val="18"/>
          <w:szCs w:val="18"/>
        </w:rPr>
        <w:t>ure</w:t>
      </w:r>
      <w:r w:rsidR="002C5DA5">
        <w:rPr>
          <w:b/>
          <w:bCs/>
          <w:sz w:val="18"/>
          <w:szCs w:val="18"/>
        </w:rPr>
        <w:t xml:space="preserve"> </w:t>
      </w:r>
      <w:r w:rsidR="00E41144" w:rsidRPr="00681176">
        <w:rPr>
          <w:b/>
          <w:bCs/>
          <w:sz w:val="18"/>
          <w:szCs w:val="18"/>
        </w:rPr>
        <w:t>10</w:t>
      </w:r>
      <w:r w:rsidR="002C5DA5">
        <w:rPr>
          <w:b/>
          <w:bCs/>
          <w:sz w:val="18"/>
          <w:szCs w:val="18"/>
        </w:rPr>
        <w:t>.</w:t>
      </w:r>
      <w:r w:rsidR="00E41144" w:rsidRPr="00E41144">
        <w:rPr>
          <w:sz w:val="18"/>
          <w:szCs w:val="18"/>
        </w:rPr>
        <w:t xml:space="preserve"> </w:t>
      </w:r>
      <m:oMath>
        <m:sSub>
          <m:sSubPr>
            <m:ctrlPr>
              <w:rPr>
                <w:rFonts w:ascii="Cambria Math" w:hAnsi="Cambria Math"/>
                <w:i/>
                <w:sz w:val="18"/>
                <w:szCs w:val="18"/>
              </w:rPr>
            </m:ctrlPr>
          </m:sSubPr>
          <m:e>
            <m:r>
              <w:rPr>
                <w:rFonts w:ascii="Cambria Math" w:hAnsi="Cambria Math"/>
                <w:sz w:val="18"/>
                <w:szCs w:val="18"/>
              </w:rPr>
              <m:t>α</m:t>
            </m:r>
          </m:e>
          <m:sub>
            <m:r>
              <w:rPr>
                <w:rFonts w:ascii="Cambria Math" w:hAnsi="Cambria Math"/>
                <w:sz w:val="18"/>
                <w:szCs w:val="18"/>
              </w:rPr>
              <m:t>CL</m:t>
            </m:r>
          </m:sub>
        </m:sSub>
      </m:oMath>
      <w:r w:rsidR="00E41144" w:rsidRPr="00E41144">
        <w:rPr>
          <w:rFonts w:eastAsiaTheme="minorEastAsia"/>
          <w:sz w:val="18"/>
          <w:szCs w:val="18"/>
        </w:rPr>
        <w:t xml:space="preserve"> </w:t>
      </w:r>
      <w:r w:rsidR="00E41144" w:rsidRPr="00E41144">
        <w:rPr>
          <w:sz w:val="18"/>
          <w:szCs w:val="18"/>
        </w:rPr>
        <w:t>of the HM components with increased thickness (a) TM pol. (b) TE pol.</w:t>
      </w:r>
    </w:p>
    <w:p w14:paraId="246EA458" w14:textId="54731C70" w:rsidR="00E41144" w:rsidRDefault="00E41144" w:rsidP="00E41144">
      <w:pPr>
        <w:ind w:left="3060"/>
        <w:rPr>
          <w:rFonts w:eastAsiaTheme="minorEastAsia"/>
        </w:rPr>
      </w:pPr>
      <w:r w:rsidRPr="00E41144">
        <w:t xml:space="preserve">Figure 11 (a-b) illustrate the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sidRPr="00E41144">
        <w:t xml:space="preserve"> of the </w:t>
      </w:r>
      <w:r w:rsidR="003C7BB9">
        <w:t>presented</w:t>
      </w:r>
      <w:r w:rsidRPr="00E41144">
        <w:t xml:space="preserve"> sensor with </w:t>
      </w:r>
      <w:r w:rsidR="003C7BB9">
        <w:t>enhanced</w:t>
      </w:r>
      <w:r w:rsidRPr="00E41144">
        <w:t xml:space="preserve"> width of the plasmonic materials. It can be </w:t>
      </w:r>
      <w:r w:rsidR="003C7BB9">
        <w:t>noticed</w:t>
      </w:r>
      <w:r w:rsidRPr="00E41144">
        <w:t xml:space="preserve"> that as the width of the plasmonic material is slightly increases, there is a decline in the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sidRPr="00E41144">
        <w:rPr>
          <w:rFonts w:eastAsiaTheme="minorEastAsia"/>
        </w:rPr>
        <w:t xml:space="preserve"> </w:t>
      </w:r>
      <w:r w:rsidRPr="00E41144">
        <w:t xml:space="preserve">compared to the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sidRPr="00E41144">
        <w:rPr>
          <w:rFonts w:eastAsiaTheme="minorEastAsia"/>
        </w:rPr>
        <w:t xml:space="preserve"> </w:t>
      </w:r>
      <w:r w:rsidRPr="00E41144">
        <w:t>obtained at the optimum thickness</w:t>
      </w:r>
      <w:r w:rsidRPr="00E41144">
        <w:rPr>
          <w:rFonts w:eastAsiaTheme="minorEastAsia"/>
        </w:rPr>
        <w:t xml:space="preserve">. The reason for this decline is that when thickness of the plasmonic material is increased it become difficult for the evanescent field to penetrate the material coating for the efficient generation of the SPR effect, thus more loss occurs at the interface </w:t>
      </w:r>
      <w:r w:rsidR="003C7BB9">
        <w:rPr>
          <w:rFonts w:eastAsiaTheme="minorEastAsia"/>
        </w:rPr>
        <w:t xml:space="preserve">of the </w:t>
      </w:r>
      <w:r w:rsidR="003C7BB9" w:rsidRPr="00E41144">
        <w:rPr>
          <w:rFonts w:eastAsiaTheme="minorEastAsia"/>
        </w:rPr>
        <w:t xml:space="preserve">metal </w:t>
      </w:r>
      <w:r w:rsidR="003C7BB9">
        <w:rPr>
          <w:rFonts w:eastAsiaTheme="minorEastAsia"/>
        </w:rPr>
        <w:t xml:space="preserve">and </w:t>
      </w:r>
      <w:r w:rsidR="003C7BB9" w:rsidRPr="00E41144">
        <w:rPr>
          <w:rFonts w:eastAsiaTheme="minorEastAsia"/>
        </w:rPr>
        <w:t xml:space="preserve">dielectric </w:t>
      </w:r>
      <w:r w:rsidR="003C7BB9">
        <w:rPr>
          <w:rFonts w:eastAsiaTheme="minorEastAsia"/>
        </w:rPr>
        <w:t xml:space="preserve">surface </w:t>
      </w:r>
      <w:r w:rsidRPr="00E41144">
        <w:rPr>
          <w:rFonts w:eastAsiaTheme="minorEastAsia"/>
        </w:rPr>
        <w:t>resulting in the reduction of</w:t>
      </w:r>
      <w:r w:rsidR="003A2072">
        <w:rPr>
          <w:rFonts w:eastAsiaTheme="minorEastAsia"/>
        </w:rPr>
        <w:t xml:space="preserve">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sidRPr="00E41144">
        <w:rPr>
          <w:rFonts w:eastAsiaTheme="minorEastAsia"/>
        </w:rPr>
        <w:t>.</w:t>
      </w:r>
    </w:p>
    <w:p w14:paraId="16693210" w14:textId="52E50503" w:rsidR="003A2072" w:rsidRPr="001A0DC9" w:rsidRDefault="001A0DC9" w:rsidP="001A0DC9">
      <w:pPr>
        <w:ind w:left="3060"/>
        <w:rPr>
          <w:rFonts w:eastAsiaTheme="minorEastAsia"/>
        </w:rPr>
      </w:pPr>
      <w:r>
        <w:lastRenderedPageBreak/>
        <w:drawing>
          <wp:inline distT="0" distB="0" distL="0" distR="0" wp14:anchorId="3058A57B" wp14:editId="41DB9958">
            <wp:extent cx="4665091" cy="2340000"/>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65091" cy="2340000"/>
                    </a:xfrm>
                    <a:prstGeom prst="rect">
                      <a:avLst/>
                    </a:prstGeom>
                  </pic:spPr>
                </pic:pic>
              </a:graphicData>
            </a:graphic>
          </wp:inline>
        </w:drawing>
      </w:r>
    </w:p>
    <w:p w14:paraId="2D148457" w14:textId="4F8A79A1" w:rsidR="00CD44FB" w:rsidRPr="00CD44FB" w:rsidRDefault="00CD44FB" w:rsidP="003A2072">
      <w:pPr>
        <w:pStyle w:val="MDPI21heading1"/>
        <w:spacing w:after="120" w:line="240" w:lineRule="auto"/>
        <w:ind w:left="3570"/>
        <w:jc w:val="both"/>
        <w:rPr>
          <w:b w:val="0"/>
          <w:bCs/>
          <w:snapToGrid/>
          <w:color w:val="auto"/>
          <w:sz w:val="18"/>
          <w:szCs w:val="18"/>
          <w:lang w:eastAsia="en-US" w:bidi="ar-SA"/>
        </w:rPr>
      </w:pPr>
      <w:r w:rsidRPr="00681176">
        <w:rPr>
          <w:sz w:val="18"/>
          <w:szCs w:val="18"/>
        </w:rPr>
        <w:t>Fig</w:t>
      </w:r>
      <w:r w:rsidR="00681176" w:rsidRPr="00681176">
        <w:rPr>
          <w:sz w:val="18"/>
          <w:szCs w:val="18"/>
        </w:rPr>
        <w:t>ure</w:t>
      </w:r>
      <w:r w:rsidR="002C5DA5">
        <w:rPr>
          <w:sz w:val="18"/>
          <w:szCs w:val="18"/>
        </w:rPr>
        <w:t xml:space="preserve"> </w:t>
      </w:r>
      <w:r w:rsidRPr="00681176">
        <w:rPr>
          <w:sz w:val="18"/>
          <w:szCs w:val="18"/>
        </w:rPr>
        <w:t>11</w:t>
      </w:r>
      <w:r w:rsidR="002C5DA5">
        <w:rPr>
          <w:sz w:val="18"/>
          <w:szCs w:val="18"/>
        </w:rPr>
        <w:t>.</w:t>
      </w:r>
      <w:r w:rsidRPr="00CD44FB">
        <w:rPr>
          <w:b w:val="0"/>
          <w:bCs/>
          <w:sz w:val="18"/>
          <w:szCs w:val="18"/>
        </w:rPr>
        <w:t xml:space="preserve"> Variation in amplitude sensitivity of the HM components with increased thickness (a) TM pol. (b) TE pol.</w:t>
      </w:r>
    </w:p>
    <w:p w14:paraId="1849BBC5" w14:textId="77777777" w:rsidR="003A0E1B" w:rsidRDefault="00CD44FB" w:rsidP="003A0E1B">
      <w:pPr>
        <w:spacing w:after="120" w:line="240" w:lineRule="auto"/>
        <w:ind w:left="3570"/>
      </w:pPr>
      <w:r w:rsidRPr="00CD44FB">
        <w:t xml:space="preserve">Figure 11 (a) represents the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sidRPr="00CD44FB">
        <w:t xml:space="preserve"> for TM pol. </w:t>
      </w:r>
      <w:r w:rsidRPr="00CD44FB">
        <w:rPr>
          <w:rFonts w:eastAsiaTheme="minorEastAsia"/>
        </w:rPr>
        <w:t xml:space="preserve">corresponding to HM </w:t>
      </w:r>
      <w:r w:rsidRPr="00CD44FB">
        <w:t>Pb</w:t>
      </w:r>
      <w:r w:rsidRPr="00CD44FB">
        <w:rPr>
          <w:vertAlign w:val="superscript"/>
        </w:rPr>
        <w:t>2+</w:t>
      </w:r>
      <w:r w:rsidRPr="00CD44FB">
        <w:rPr>
          <w:rFonts w:eastAsiaTheme="minorEastAsia"/>
        </w:rPr>
        <w:t>, Hg</w:t>
      </w:r>
      <w:r w:rsidRPr="00CD44FB">
        <w:rPr>
          <w:vertAlign w:val="superscript"/>
        </w:rPr>
        <w:t>2+</w:t>
      </w:r>
      <w:r w:rsidRPr="00CD44FB">
        <w:t>, Cd</w:t>
      </w:r>
      <w:r w:rsidRPr="00CD44FB">
        <w:rPr>
          <w:vertAlign w:val="superscript"/>
        </w:rPr>
        <w:t>2+</w:t>
      </w:r>
      <w:r w:rsidRPr="00CD44FB">
        <w:t xml:space="preserve"> and Cu</w:t>
      </w:r>
      <w:r w:rsidRPr="00CD44FB">
        <w:rPr>
          <w:vertAlign w:val="superscript"/>
        </w:rPr>
        <w:t xml:space="preserve">2+ </w:t>
      </w:r>
      <w:r w:rsidRPr="00CD44FB">
        <w:t>which is numerically quantified to</w:t>
      </w:r>
      <w:r w:rsidRPr="00CD44FB">
        <w:rPr>
          <w:rFonts w:eastAsiaTheme="minorEastAsia"/>
        </w:rPr>
        <w:t xml:space="preserve"> </w:t>
      </w:r>
      <w:r w:rsidRPr="00CD44FB">
        <w:t>11134, 14329, 17812 and 19522 RIU</w:t>
      </w:r>
      <w:r w:rsidRPr="00CD44FB">
        <w:rPr>
          <w:vertAlign w:val="superscript"/>
        </w:rPr>
        <w:t>-1</w:t>
      </w:r>
      <w:r w:rsidRPr="00CD44FB">
        <w:t xml:space="preserve"> respectively. Similarly,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sidRPr="00CD44FB">
        <w:rPr>
          <w:rFonts w:eastAsiaTheme="minorEastAsia"/>
        </w:rPr>
        <w:t xml:space="preserve"> for TE pol. </w:t>
      </w:r>
      <w:r w:rsidR="003C7BB9">
        <w:rPr>
          <w:rFonts w:eastAsiaTheme="minorEastAsia"/>
        </w:rPr>
        <w:t>analogous</w:t>
      </w:r>
      <w:r w:rsidRPr="00CD44FB">
        <w:rPr>
          <w:rFonts w:eastAsiaTheme="minorEastAsia"/>
        </w:rPr>
        <w:t xml:space="preserve"> to HM </w:t>
      </w:r>
      <w:r w:rsidRPr="00CD44FB">
        <w:t>Pb</w:t>
      </w:r>
      <w:r w:rsidRPr="00CD44FB">
        <w:rPr>
          <w:vertAlign w:val="superscript"/>
        </w:rPr>
        <w:t>2+</w:t>
      </w:r>
      <w:r w:rsidRPr="00CD44FB">
        <w:rPr>
          <w:rFonts w:eastAsiaTheme="minorEastAsia"/>
        </w:rPr>
        <w:t>, Hg</w:t>
      </w:r>
      <w:r w:rsidRPr="00CD44FB">
        <w:rPr>
          <w:vertAlign w:val="superscript"/>
        </w:rPr>
        <w:t>2+</w:t>
      </w:r>
      <w:r w:rsidRPr="00CD44FB">
        <w:t>, Cd</w:t>
      </w:r>
      <w:r w:rsidRPr="00CD44FB">
        <w:rPr>
          <w:vertAlign w:val="superscript"/>
        </w:rPr>
        <w:t>2+</w:t>
      </w:r>
      <w:r w:rsidRPr="00CD44FB">
        <w:t xml:space="preserve"> and Cu</w:t>
      </w:r>
      <w:r w:rsidRPr="00CD44FB">
        <w:rPr>
          <w:vertAlign w:val="superscript"/>
        </w:rPr>
        <w:t>2</w:t>
      </w:r>
      <w:r w:rsidRPr="00CD44FB">
        <w:rPr>
          <w:rFonts w:eastAsiaTheme="minorEastAsia"/>
        </w:rPr>
        <w:t xml:space="preserve"> </w:t>
      </w:r>
      <w:r w:rsidRPr="00CD44FB">
        <w:t>are 10540, 14236, 16423</w:t>
      </w:r>
      <w:r w:rsidRPr="00CD44FB">
        <w:rPr>
          <w:rFonts w:eastAsiaTheme="minorEastAsia"/>
        </w:rPr>
        <w:t xml:space="preserve"> </w:t>
      </w:r>
      <w:r w:rsidRPr="00CD44FB">
        <w:t>and 17244 RIU</w:t>
      </w:r>
      <w:r w:rsidRPr="00CD44FB">
        <w:rPr>
          <w:vertAlign w:val="superscript"/>
        </w:rPr>
        <w:t>-1</w:t>
      </w:r>
      <w:r w:rsidRPr="00CD44FB">
        <w:t xml:space="preserve"> respectively as presented in the Figure 11(b). Therefore, it can be </w:t>
      </w:r>
      <w:r w:rsidR="003C7BB9">
        <w:t xml:space="preserve">noted </w:t>
      </w:r>
      <w:r w:rsidRPr="00CD44FB">
        <w:t xml:space="preserve">that </w:t>
      </w:r>
      <w:r w:rsidR="003C7BB9">
        <w:t xml:space="preserve">due to </w:t>
      </w:r>
      <w:r w:rsidRPr="00CD44FB">
        <w:t>increas</w:t>
      </w:r>
      <w:r w:rsidR="003C7BB9">
        <w:t>e in</w:t>
      </w:r>
      <w:r w:rsidRPr="00CD44FB">
        <w:t xml:space="preserve"> the thickness of the plasmonic materials a decrease in the </w:t>
      </w: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 xml:space="preserve"> </m:t>
        </m:r>
      </m:oMath>
      <w:r w:rsidRPr="00CD44FB">
        <w:t>of the sensor for both polarizations</w:t>
      </w:r>
      <w:r w:rsidR="003C7BB9">
        <w:t xml:space="preserve"> is obtained</w:t>
      </w:r>
      <w:r w:rsidRPr="00CD44FB">
        <w:t>. Consequently, several other sensing parameters also decline when the thickness of the plasmonic materials exceeds the optimum thickness.</w:t>
      </w:r>
    </w:p>
    <w:p w14:paraId="4F659D81" w14:textId="6145506D" w:rsidR="00CD44FB" w:rsidRPr="003A0E1B" w:rsidRDefault="003A0E1B" w:rsidP="003A0E1B">
      <w:pPr>
        <w:spacing w:after="120" w:line="240" w:lineRule="auto"/>
        <w:ind w:left="3570"/>
      </w:pPr>
      <w:r w:rsidRPr="00A63A09">
        <w:rPr>
          <w:i/>
          <w:iCs/>
        </w:rPr>
        <w:t>4.2</w:t>
      </w:r>
      <w:r>
        <w:t xml:space="preserve"> </w:t>
      </w:r>
      <w:r w:rsidR="00CD44FB" w:rsidRPr="003A0E1B">
        <w:rPr>
          <w:i/>
          <w:iCs/>
          <w:color w:val="0D0D0D"/>
          <w:shd w:val="clear" w:color="auto" w:fill="FFFFFF"/>
        </w:rPr>
        <w:t>Evaluating relation between sensing and spectroscopy parameters</w:t>
      </w:r>
    </w:p>
    <w:p w14:paraId="08582E91" w14:textId="77777777" w:rsidR="00CD44FB" w:rsidRPr="00CD44FB" w:rsidRDefault="00CD44FB" w:rsidP="00CD44FB">
      <w:pPr>
        <w:spacing w:line="240" w:lineRule="auto"/>
        <w:ind w:left="3570"/>
        <w:rPr>
          <w:color w:val="0D0D0D"/>
          <w:shd w:val="clear" w:color="auto" w:fill="FFFFFF"/>
        </w:rPr>
      </w:pPr>
      <w:r w:rsidRPr="00CD44FB">
        <w:rPr>
          <w:color w:val="0D0D0D"/>
          <w:shd w:val="clear" w:color="auto" w:fill="FFFFFF"/>
        </w:rPr>
        <w:t xml:space="preserve">This section presents a new outcome obtained from the performed experiment and simulation. Firstly, it can be observed that when spectroscopy of the water embedded with HM is performed, Tx (%) and Ab (AU) can be correlated, as shown in </w:t>
      </w:r>
      <w:r w:rsidRPr="00CD44FB">
        <w:t>Figure</w:t>
      </w:r>
      <w:r w:rsidRPr="00CD44FB">
        <w:rPr>
          <w:color w:val="0D0D0D"/>
          <w:shd w:val="clear" w:color="auto" w:fill="FFFFFF"/>
        </w:rPr>
        <w:t xml:space="preserve"> (12), which establishes an inverse relationship between Tx (%) and Ab (AU) as presented by the expression.</w:t>
      </w:r>
    </w:p>
    <w:p w14:paraId="39FF15D7" w14:textId="77777777" w:rsidR="00CD44FB" w:rsidRPr="00CD44FB" w:rsidRDefault="00CD44FB" w:rsidP="00CD44FB">
      <w:pPr>
        <w:spacing w:line="240" w:lineRule="auto"/>
        <w:ind w:left="3570"/>
        <w:rPr>
          <w:rFonts w:eastAsiaTheme="minorEastAsia"/>
          <w:color w:val="0D0D0D"/>
          <w:shd w:val="clear" w:color="auto" w:fill="FFFFFF"/>
        </w:rPr>
      </w:pPr>
      <m:oMathPara>
        <m:oMath>
          <m:r>
            <w:rPr>
              <w:rFonts w:ascii="Cambria Math" w:hAnsi="Cambria Math"/>
              <w:color w:val="0D0D0D"/>
              <w:shd w:val="clear" w:color="auto" w:fill="FFFFFF"/>
            </w:rPr>
            <m:t>Transmission∝</m:t>
          </m:r>
          <m:f>
            <m:fPr>
              <m:ctrlPr>
                <w:rPr>
                  <w:rFonts w:ascii="Cambria Math" w:hAnsi="Cambria Math"/>
                  <w:i/>
                  <w:color w:val="0D0D0D"/>
                  <w:shd w:val="clear" w:color="auto" w:fill="FFFFFF"/>
                </w:rPr>
              </m:ctrlPr>
            </m:fPr>
            <m:num>
              <m:r>
                <w:rPr>
                  <w:rFonts w:ascii="Cambria Math" w:hAnsi="Cambria Math"/>
                  <w:color w:val="0D0D0D"/>
                  <w:shd w:val="clear" w:color="auto" w:fill="FFFFFF"/>
                </w:rPr>
                <m:t>1</m:t>
              </m:r>
            </m:num>
            <m:den>
              <m:r>
                <w:rPr>
                  <w:rFonts w:ascii="Cambria Math" w:hAnsi="Cambria Math"/>
                  <w:color w:val="0D0D0D"/>
                  <w:shd w:val="clear" w:color="auto" w:fill="FFFFFF"/>
                </w:rPr>
                <m:t xml:space="preserve">Absorbance </m:t>
              </m:r>
            </m:den>
          </m:f>
        </m:oMath>
      </m:oMathPara>
    </w:p>
    <w:p w14:paraId="3268B961" w14:textId="6A21700A" w:rsidR="00CD44FB" w:rsidRPr="00CD44FB" w:rsidRDefault="00CD44FB" w:rsidP="00CD44FB">
      <w:pPr>
        <w:spacing w:line="240" w:lineRule="auto"/>
        <w:ind w:left="3570"/>
        <w:rPr>
          <w:color w:val="0D0D0D"/>
          <w:shd w:val="clear" w:color="auto" w:fill="FFFFFF"/>
        </w:rPr>
      </w:pPr>
      <w:r w:rsidRPr="00CD44FB">
        <w:rPr>
          <w:color w:val="0D0D0D"/>
          <w:shd w:val="clear" w:color="auto" w:fill="FFFFFF"/>
        </w:rPr>
        <w:t>Secondly the HM ions Pb</w:t>
      </w:r>
      <w:r w:rsidRPr="00CD44FB">
        <w:rPr>
          <w:color w:val="0D0D0D"/>
          <w:shd w:val="clear" w:color="auto" w:fill="FFFFFF"/>
          <w:vertAlign w:val="superscript"/>
        </w:rPr>
        <w:t>2+</w:t>
      </w:r>
      <w:r w:rsidRPr="00CD44FB">
        <w:rPr>
          <w:color w:val="0D0D0D"/>
          <w:shd w:val="clear" w:color="auto" w:fill="FFFFFF"/>
        </w:rPr>
        <w:t>, Hg</w:t>
      </w:r>
      <w:r w:rsidRPr="00CD44FB">
        <w:rPr>
          <w:color w:val="0D0D0D"/>
          <w:shd w:val="clear" w:color="auto" w:fill="FFFFFF"/>
          <w:vertAlign w:val="superscript"/>
        </w:rPr>
        <w:t>2+</w:t>
      </w:r>
      <w:r w:rsidRPr="00CD44FB">
        <w:rPr>
          <w:color w:val="0D0D0D"/>
          <w:shd w:val="clear" w:color="auto" w:fill="FFFFFF"/>
        </w:rPr>
        <w:t>, Cd</w:t>
      </w:r>
      <w:r w:rsidRPr="00CD44FB">
        <w:rPr>
          <w:color w:val="0D0D0D"/>
          <w:shd w:val="clear" w:color="auto" w:fill="FFFFFF"/>
          <w:vertAlign w:val="superscript"/>
        </w:rPr>
        <w:t>2+</w:t>
      </w:r>
      <w:r w:rsidRPr="00CD44FB">
        <w:rPr>
          <w:color w:val="0D0D0D"/>
          <w:shd w:val="clear" w:color="auto" w:fill="FFFFFF"/>
        </w:rPr>
        <w:t xml:space="preserve"> and Cu</w:t>
      </w:r>
      <w:r w:rsidRPr="00CD44FB">
        <w:rPr>
          <w:color w:val="0D0D0D"/>
          <w:shd w:val="clear" w:color="auto" w:fill="FFFFFF"/>
          <w:vertAlign w:val="superscript"/>
        </w:rPr>
        <w:t xml:space="preserve">2+ </w:t>
      </w:r>
      <w:r w:rsidRPr="00CD44FB">
        <w:rPr>
          <w:color w:val="0D0D0D"/>
          <w:shd w:val="clear" w:color="auto" w:fill="FFFFFF"/>
        </w:rPr>
        <w:t>merged with water samples can be distinguished from each other on the basic of RI v</w:t>
      </w:r>
      <w:r w:rsidR="00312AD2">
        <w:rPr>
          <w:color w:val="0D0D0D"/>
          <w:shd w:val="clear" w:color="auto" w:fill="FFFFFF"/>
        </w:rPr>
        <w:t>ariations</w:t>
      </w:r>
      <w:r w:rsidRPr="00CD44FB">
        <w:rPr>
          <w:color w:val="0D0D0D"/>
          <w:shd w:val="clear" w:color="auto" w:fill="FFFFFF"/>
        </w:rPr>
        <w:t xml:space="preserve">, light confinement, sensitivity towards plasmonic materials, wavelength shift, </w:t>
      </w:r>
      <w:r w:rsidRPr="00CD44FB">
        <w:rPr>
          <w:i/>
          <w:iCs/>
          <w:color w:val="0D0D0D"/>
          <w:shd w:val="clear" w:color="auto" w:fill="FFFFFF"/>
        </w:rPr>
        <w:t>etc</w:t>
      </w:r>
      <w:r w:rsidRPr="00CD44FB">
        <w:rPr>
          <w:color w:val="0D0D0D"/>
          <w:shd w:val="clear" w:color="auto" w:fill="FFFFFF"/>
        </w:rPr>
        <w:t xml:space="preserve">. </w:t>
      </w:r>
      <w:r w:rsidR="00312AD2">
        <w:rPr>
          <w:color w:val="0D0D0D"/>
          <w:shd w:val="clear" w:color="auto" w:fill="FFFFFF"/>
        </w:rPr>
        <w:t xml:space="preserve">It is </w:t>
      </w:r>
      <w:r w:rsidRPr="00CD44FB">
        <w:rPr>
          <w:color w:val="0D0D0D"/>
          <w:shd w:val="clear" w:color="auto" w:fill="FFFFFF"/>
        </w:rPr>
        <w:t>further observed that the transmission is directly proportional to the RI of the HM</w:t>
      </w:r>
      <w:r w:rsidR="00312AD2">
        <w:rPr>
          <w:color w:val="0D0D0D"/>
          <w:shd w:val="clear" w:color="auto" w:fill="FFFFFF"/>
        </w:rPr>
        <w:t>. I</w:t>
      </w:r>
      <w:r w:rsidRPr="00CD44FB">
        <w:rPr>
          <w:color w:val="0D0D0D"/>
          <w:shd w:val="clear" w:color="auto" w:fill="FFFFFF"/>
        </w:rPr>
        <w:t xml:space="preserve">t means that when the RI </w:t>
      </w:r>
      <w:r w:rsidR="00312AD2">
        <w:rPr>
          <w:color w:val="0D0D0D"/>
          <w:shd w:val="clear" w:color="auto" w:fill="FFFFFF"/>
        </w:rPr>
        <w:t xml:space="preserve">of </w:t>
      </w:r>
      <w:r w:rsidRPr="00CD44FB">
        <w:rPr>
          <w:color w:val="0D0D0D"/>
          <w:shd w:val="clear" w:color="auto" w:fill="FFFFFF"/>
        </w:rPr>
        <w:t>the HM is low Tx (%) is high and Ab (AU) is low and vice versa. Thus, the modified expression of the relation between Tx (%), Ab (AU) and RI are expressed as follow.</w:t>
      </w:r>
    </w:p>
    <w:p w14:paraId="769C91A1" w14:textId="77777777" w:rsidR="00CD44FB" w:rsidRPr="00CD44FB" w:rsidRDefault="00CD44FB" w:rsidP="00CD44FB">
      <w:pPr>
        <w:spacing w:after="120" w:line="240" w:lineRule="auto"/>
        <w:ind w:left="3570"/>
        <w:rPr>
          <w:rFonts w:eastAsiaTheme="minorEastAsia"/>
          <w:color w:val="0D0D0D"/>
          <w:shd w:val="clear" w:color="auto" w:fill="FFFFFF"/>
        </w:rPr>
      </w:pPr>
      <m:oMathPara>
        <m:oMath>
          <m:r>
            <w:rPr>
              <w:rFonts w:ascii="Cambria Math" w:hAnsi="Cambria Math"/>
              <w:color w:val="0D0D0D"/>
              <w:shd w:val="clear" w:color="auto" w:fill="FFFFFF"/>
            </w:rPr>
            <m:t>Transmission∝</m:t>
          </m:r>
          <m:f>
            <m:fPr>
              <m:ctrlPr>
                <w:rPr>
                  <w:rFonts w:ascii="Cambria Math" w:hAnsi="Cambria Math"/>
                  <w:i/>
                  <w:color w:val="0D0D0D"/>
                  <w:shd w:val="clear" w:color="auto" w:fill="FFFFFF"/>
                </w:rPr>
              </m:ctrlPr>
            </m:fPr>
            <m:num>
              <m:r>
                <w:rPr>
                  <w:rFonts w:ascii="Cambria Math" w:hAnsi="Cambria Math"/>
                  <w:color w:val="0D0D0D"/>
                  <w:shd w:val="clear" w:color="auto" w:fill="FFFFFF"/>
                </w:rPr>
                <m:t>1</m:t>
              </m:r>
            </m:num>
            <m:den>
              <m:r>
                <w:rPr>
                  <w:rFonts w:ascii="Cambria Math" w:hAnsi="Cambria Math"/>
                  <w:color w:val="0D0D0D"/>
                  <w:shd w:val="clear" w:color="auto" w:fill="FFFFFF"/>
                </w:rPr>
                <m:t xml:space="preserve">Absorbance </m:t>
              </m:r>
            </m:den>
          </m:f>
          <m:r>
            <w:rPr>
              <w:rFonts w:ascii="Cambria Math" w:hAnsi="Cambria Math"/>
              <w:color w:val="0D0D0D"/>
              <w:shd w:val="clear" w:color="auto" w:fill="FFFFFF"/>
            </w:rPr>
            <m:t>∝Refractive Index</m:t>
          </m:r>
        </m:oMath>
      </m:oMathPara>
    </w:p>
    <w:p w14:paraId="6F8BD40F" w14:textId="3237DFE0" w:rsidR="00CD44FB" w:rsidRPr="00CD44FB" w:rsidRDefault="00CD44FB" w:rsidP="00CD44FB">
      <w:pPr>
        <w:spacing w:line="240" w:lineRule="auto"/>
        <w:ind w:left="3570"/>
        <w:rPr>
          <w:rFonts w:eastAsiaTheme="minorEastAsia"/>
          <w:color w:val="0D0D0D"/>
          <w:shd w:val="clear" w:color="auto" w:fill="FFFFFF"/>
        </w:rPr>
      </w:pPr>
      <w:r w:rsidRPr="00CD44FB">
        <w:rPr>
          <w:color w:val="0D0D0D"/>
          <w:shd w:val="clear" w:color="auto" w:fill="FFFFFF"/>
        </w:rPr>
        <w:lastRenderedPageBreak/>
        <w:t xml:space="preserve">Thus, </w:t>
      </w:r>
      <w:r w:rsidR="00312AD2">
        <w:rPr>
          <w:color w:val="0D0D0D"/>
          <w:shd w:val="clear" w:color="auto" w:fill="FFFFFF"/>
        </w:rPr>
        <w:t xml:space="preserve">this research work represents that the </w:t>
      </w:r>
      <w:r w:rsidRPr="00CD44FB">
        <w:rPr>
          <w:color w:val="0D0D0D"/>
          <w:shd w:val="clear" w:color="auto" w:fill="FFFFFF"/>
        </w:rPr>
        <w:t xml:space="preserve">HM detection from PCF SPR sensor is possible. </w:t>
      </w:r>
      <w:r w:rsidR="00713096">
        <w:rPr>
          <w:color w:val="0D0D0D"/>
          <w:shd w:val="clear" w:color="auto" w:fill="FFFFFF"/>
        </w:rPr>
        <w:t>Further</w:t>
      </w:r>
      <w:r w:rsidRPr="00CD44FB">
        <w:rPr>
          <w:color w:val="0D0D0D"/>
          <w:shd w:val="clear" w:color="auto" w:fill="FFFFFF"/>
        </w:rPr>
        <w:t xml:space="preserve">, </w:t>
      </w:r>
      <w:r w:rsidR="00312AD2">
        <w:rPr>
          <w:color w:val="0D0D0D"/>
          <w:shd w:val="clear" w:color="auto" w:fill="FFFFFF"/>
        </w:rPr>
        <w:t xml:space="preserve">in </w:t>
      </w:r>
      <w:r w:rsidRPr="00CD44FB">
        <w:rPr>
          <w:color w:val="0D0D0D"/>
          <w:shd w:val="clear" w:color="auto" w:fill="FFFFFF"/>
        </w:rPr>
        <w:t xml:space="preserve">the presented research work two different schemes are fused together to present a novel solution for quick detection of the HM ions. It is evident that SPR sensing technique can be used effectively for the HM detection </w:t>
      </w:r>
      <w:r w:rsidR="00312AD2">
        <w:rPr>
          <w:color w:val="0D0D0D"/>
          <w:shd w:val="clear" w:color="auto" w:fill="FFFFFF"/>
        </w:rPr>
        <w:t xml:space="preserve">and can further </w:t>
      </w:r>
      <w:r w:rsidRPr="00CD44FB">
        <w:rPr>
          <w:color w:val="0D0D0D"/>
          <w:shd w:val="clear" w:color="auto" w:fill="FFFFFF"/>
        </w:rPr>
        <w:t xml:space="preserve">effectively </w:t>
      </w:r>
      <w:r w:rsidR="00312AD2">
        <w:rPr>
          <w:color w:val="0D0D0D"/>
          <w:shd w:val="clear" w:color="auto" w:fill="FFFFFF"/>
        </w:rPr>
        <w:t xml:space="preserve">used </w:t>
      </w:r>
      <w:r w:rsidRPr="00CD44FB">
        <w:rPr>
          <w:color w:val="0D0D0D"/>
          <w:shd w:val="clear" w:color="auto" w:fill="FFFFFF"/>
        </w:rPr>
        <w:t>in water quality monitoring for agricultural applications.</w:t>
      </w:r>
      <w:r w:rsidR="003A2072">
        <w:rPr>
          <w:color w:val="0D0D0D"/>
          <w:shd w:val="clear" w:color="auto" w:fill="FFFFFF"/>
        </w:rPr>
        <w:t xml:space="preserve"> </w:t>
      </w:r>
      <w:r w:rsidRPr="00CD44FB">
        <w:t xml:space="preserve">Consequently, this study undertakes a dual-mode exploration, encompassing both TM pol. and TE pol. In this investigation the proposed sensor has successfully attained high values of </w:t>
      </w:r>
      <m:oMath>
        <m:sSub>
          <m:sSubPr>
            <m:ctrlPr>
              <w:rPr>
                <w:rFonts w:ascii="Cambria Math" w:hAnsi="Cambria Math"/>
                <w:i/>
              </w:rPr>
            </m:ctrlPr>
          </m:sSubPr>
          <m:e>
            <m:r>
              <w:rPr>
                <w:rFonts w:ascii="Cambria Math" w:hAnsi="Cambria Math"/>
              </w:rPr>
              <m:t>S</m:t>
            </m:r>
          </m:e>
          <m:sub>
            <m:r>
              <w:rPr>
                <w:rFonts w:ascii="Cambria Math" w:hAnsi="Cambria Math"/>
              </w:rPr>
              <m:t>w</m:t>
            </m:r>
          </m:sub>
        </m:sSub>
      </m:oMath>
      <w:r w:rsidRPr="00CD44FB">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sidRPr="00CD44FB">
        <w:t xml:space="preserve"> displaying its proficiency in detecting minute variations in the RI of the HM. The </w:t>
      </w:r>
      <m:oMath>
        <m:sSub>
          <m:sSubPr>
            <m:ctrlPr>
              <w:rPr>
                <w:rFonts w:ascii="Cambria Math" w:hAnsi="Cambria Math"/>
                <w:i/>
              </w:rPr>
            </m:ctrlPr>
          </m:sSubPr>
          <m:e>
            <m:r>
              <w:rPr>
                <w:rFonts w:ascii="Cambria Math" w:hAnsi="Cambria Math"/>
              </w:rPr>
              <m:t>S</m:t>
            </m:r>
          </m:e>
          <m:sub>
            <m:r>
              <w:rPr>
                <w:rFonts w:ascii="Cambria Math" w:hAnsi="Cambria Math"/>
              </w:rPr>
              <m:t>R</m:t>
            </m:r>
          </m:sub>
        </m:sSub>
      </m:oMath>
      <w:r w:rsidRPr="00CD44FB">
        <w:t xml:space="preserve"> in the order of 10</w:t>
      </w:r>
      <w:r w:rsidRPr="00CD44FB">
        <w:rPr>
          <w:vertAlign w:val="superscript"/>
        </w:rPr>
        <w:t>-6</w:t>
      </w:r>
      <w:r w:rsidRPr="00CD44FB">
        <w:t xml:space="preserve">, </w:t>
      </w:r>
      <w:r w:rsidR="00312AD2">
        <w:t xml:space="preserve">further </w:t>
      </w:r>
      <w:r w:rsidRPr="00CD44FB">
        <w:t>indicates an elevated level of sensitivity.</w:t>
      </w:r>
    </w:p>
    <w:p w14:paraId="135ECA50" w14:textId="2494684C" w:rsidR="00CD44FB" w:rsidRDefault="001A0DC9" w:rsidP="001A0DC9">
      <w:pPr>
        <w:pStyle w:val="MDPI21heading1"/>
        <w:spacing w:line="240" w:lineRule="auto"/>
        <w:ind w:left="5158"/>
        <w:rPr>
          <w:b w:val="0"/>
          <w:snapToGrid/>
          <w:color w:val="auto"/>
          <w:szCs w:val="20"/>
          <w:lang w:eastAsia="en-US" w:bidi="ar-SA"/>
        </w:rPr>
      </w:pPr>
      <w:r>
        <w:drawing>
          <wp:anchor distT="0" distB="0" distL="114300" distR="114300" simplePos="0" relativeHeight="251679744" behindDoc="0" locked="0" layoutInCell="1" allowOverlap="1" wp14:anchorId="4534AE01" wp14:editId="21F665D7">
            <wp:simplePos x="0" y="0"/>
            <wp:positionH relativeFrom="column">
              <wp:posOffset>2324100</wp:posOffset>
            </wp:positionH>
            <wp:positionV relativeFrom="paragraph">
              <wp:posOffset>-1270</wp:posOffset>
            </wp:positionV>
            <wp:extent cx="2972880" cy="2700000"/>
            <wp:effectExtent l="0" t="0" r="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72880" cy="2700000"/>
                    </a:xfrm>
                    <a:prstGeom prst="rect">
                      <a:avLst/>
                    </a:prstGeom>
                  </pic:spPr>
                </pic:pic>
              </a:graphicData>
            </a:graphic>
            <wp14:sizeRelH relativeFrom="margin">
              <wp14:pctWidth>0</wp14:pctWidth>
            </wp14:sizeRelH>
            <wp14:sizeRelV relativeFrom="margin">
              <wp14:pctHeight>0</wp14:pctHeight>
            </wp14:sizeRelV>
          </wp:anchor>
        </w:drawing>
      </w:r>
    </w:p>
    <w:p w14:paraId="6956545E" w14:textId="6637B135" w:rsidR="0080186F" w:rsidRDefault="0080186F" w:rsidP="00292A6E">
      <w:pPr>
        <w:pStyle w:val="MDPI21heading1"/>
        <w:spacing w:line="240" w:lineRule="auto"/>
        <w:ind w:left="5158"/>
        <w:jc w:val="both"/>
        <w:rPr>
          <w:b w:val="0"/>
          <w:snapToGrid/>
          <w:color w:val="auto"/>
          <w:szCs w:val="20"/>
          <w:lang w:eastAsia="en-US" w:bidi="ar-SA"/>
        </w:rPr>
      </w:pPr>
    </w:p>
    <w:p w14:paraId="515F50A0" w14:textId="3377F946" w:rsidR="0080186F" w:rsidRDefault="0080186F" w:rsidP="00292A6E">
      <w:pPr>
        <w:pStyle w:val="MDPI21heading1"/>
        <w:spacing w:line="240" w:lineRule="auto"/>
        <w:ind w:left="5158"/>
        <w:jc w:val="both"/>
        <w:rPr>
          <w:b w:val="0"/>
          <w:snapToGrid/>
          <w:color w:val="auto"/>
          <w:szCs w:val="20"/>
          <w:lang w:eastAsia="en-US" w:bidi="ar-SA"/>
        </w:rPr>
      </w:pPr>
    </w:p>
    <w:p w14:paraId="1CA2B784" w14:textId="16C172A9" w:rsidR="0080186F" w:rsidRDefault="0080186F" w:rsidP="00292A6E">
      <w:pPr>
        <w:pStyle w:val="MDPI21heading1"/>
        <w:spacing w:line="240" w:lineRule="auto"/>
        <w:ind w:left="5158"/>
        <w:jc w:val="both"/>
        <w:rPr>
          <w:b w:val="0"/>
          <w:snapToGrid/>
          <w:color w:val="auto"/>
          <w:szCs w:val="20"/>
          <w:lang w:eastAsia="en-US" w:bidi="ar-SA"/>
        </w:rPr>
      </w:pPr>
    </w:p>
    <w:p w14:paraId="16587AB0" w14:textId="11DB0BA9" w:rsidR="0080186F" w:rsidRDefault="0080186F" w:rsidP="00292A6E">
      <w:pPr>
        <w:pStyle w:val="MDPI21heading1"/>
        <w:spacing w:line="240" w:lineRule="auto"/>
        <w:ind w:left="5158"/>
        <w:jc w:val="both"/>
        <w:rPr>
          <w:b w:val="0"/>
          <w:snapToGrid/>
          <w:color w:val="auto"/>
          <w:szCs w:val="20"/>
          <w:lang w:eastAsia="en-US" w:bidi="ar-SA"/>
        </w:rPr>
      </w:pPr>
    </w:p>
    <w:p w14:paraId="1B5B0D97" w14:textId="6F5592A2" w:rsidR="0080186F" w:rsidRDefault="0080186F" w:rsidP="00292A6E">
      <w:pPr>
        <w:pStyle w:val="MDPI21heading1"/>
        <w:spacing w:line="240" w:lineRule="auto"/>
        <w:ind w:left="5158"/>
        <w:jc w:val="both"/>
        <w:rPr>
          <w:b w:val="0"/>
          <w:snapToGrid/>
          <w:color w:val="auto"/>
          <w:szCs w:val="20"/>
          <w:lang w:eastAsia="en-US" w:bidi="ar-SA"/>
        </w:rPr>
      </w:pPr>
    </w:p>
    <w:p w14:paraId="40E73781" w14:textId="3373EE7C" w:rsidR="0080186F" w:rsidRDefault="0080186F" w:rsidP="00292A6E">
      <w:pPr>
        <w:pStyle w:val="MDPI21heading1"/>
        <w:spacing w:line="240" w:lineRule="auto"/>
        <w:ind w:left="5158"/>
        <w:jc w:val="both"/>
        <w:rPr>
          <w:b w:val="0"/>
          <w:snapToGrid/>
          <w:color w:val="auto"/>
          <w:szCs w:val="20"/>
          <w:lang w:eastAsia="en-US" w:bidi="ar-SA"/>
        </w:rPr>
      </w:pPr>
    </w:p>
    <w:p w14:paraId="0190D3F5" w14:textId="471BB7BD" w:rsidR="0080186F" w:rsidRDefault="0080186F" w:rsidP="00292A6E">
      <w:pPr>
        <w:pStyle w:val="MDPI21heading1"/>
        <w:spacing w:line="240" w:lineRule="auto"/>
        <w:ind w:left="5158"/>
        <w:jc w:val="both"/>
        <w:rPr>
          <w:b w:val="0"/>
          <w:snapToGrid/>
          <w:color w:val="auto"/>
          <w:szCs w:val="20"/>
          <w:lang w:eastAsia="en-US" w:bidi="ar-SA"/>
        </w:rPr>
      </w:pPr>
    </w:p>
    <w:p w14:paraId="465DBF85" w14:textId="77777777" w:rsidR="003D04B2" w:rsidRDefault="003D04B2" w:rsidP="003D04B2">
      <w:pPr>
        <w:spacing w:after="120" w:line="240" w:lineRule="auto"/>
        <w:rPr>
          <w:b/>
          <w:bCs/>
          <w:sz w:val="18"/>
          <w:szCs w:val="18"/>
        </w:rPr>
      </w:pPr>
    </w:p>
    <w:p w14:paraId="6AA63646" w14:textId="65934BE6" w:rsidR="00CD44FB" w:rsidRPr="00CD44FB" w:rsidRDefault="003D04B2" w:rsidP="003D04B2">
      <w:pPr>
        <w:spacing w:after="120" w:line="240" w:lineRule="auto"/>
        <w:rPr>
          <w:color w:val="0D0D0D"/>
          <w:sz w:val="18"/>
          <w:szCs w:val="18"/>
          <w:shd w:val="clear" w:color="auto" w:fill="FFFFFF"/>
        </w:rPr>
      </w:pPr>
      <w:r>
        <w:rPr>
          <w:b/>
          <w:bCs/>
          <w:sz w:val="18"/>
          <w:szCs w:val="18"/>
        </w:rPr>
        <w:t xml:space="preserve">                                       </w:t>
      </w:r>
      <w:r w:rsidR="00CD44FB" w:rsidRPr="00681176">
        <w:rPr>
          <w:b/>
          <w:bCs/>
          <w:sz w:val="18"/>
          <w:szCs w:val="18"/>
        </w:rPr>
        <w:t>Fig</w:t>
      </w:r>
      <w:r w:rsidR="00681176" w:rsidRPr="00681176">
        <w:rPr>
          <w:b/>
          <w:bCs/>
          <w:sz w:val="18"/>
          <w:szCs w:val="18"/>
        </w:rPr>
        <w:t>ure</w:t>
      </w:r>
      <w:r w:rsidR="002C5DA5">
        <w:rPr>
          <w:b/>
          <w:bCs/>
          <w:sz w:val="18"/>
          <w:szCs w:val="18"/>
        </w:rPr>
        <w:t xml:space="preserve"> </w:t>
      </w:r>
      <w:r w:rsidR="00CD44FB" w:rsidRPr="00681176">
        <w:rPr>
          <w:b/>
          <w:bCs/>
          <w:sz w:val="18"/>
          <w:szCs w:val="18"/>
        </w:rPr>
        <w:t>12</w:t>
      </w:r>
      <w:r w:rsidR="002C5DA5">
        <w:rPr>
          <w:b/>
          <w:bCs/>
          <w:sz w:val="18"/>
          <w:szCs w:val="18"/>
        </w:rPr>
        <w:t>.</w:t>
      </w:r>
      <w:r w:rsidR="00CD44FB" w:rsidRPr="00CD44FB">
        <w:rPr>
          <w:sz w:val="18"/>
          <w:szCs w:val="18"/>
        </w:rPr>
        <w:t xml:space="preserve"> </w:t>
      </w:r>
      <w:r w:rsidR="00312AD2">
        <w:rPr>
          <w:sz w:val="18"/>
          <w:szCs w:val="18"/>
        </w:rPr>
        <w:t>Established</w:t>
      </w:r>
      <w:r w:rsidR="00CD44FB" w:rsidRPr="00CD44FB">
        <w:rPr>
          <w:sz w:val="18"/>
          <w:szCs w:val="18"/>
        </w:rPr>
        <w:t xml:space="preserve"> relation between </w:t>
      </w:r>
      <w:r w:rsidR="00CD44FB" w:rsidRPr="00CD44FB">
        <w:rPr>
          <w:color w:val="0D0D0D"/>
          <w:sz w:val="18"/>
          <w:szCs w:val="18"/>
          <w:shd w:val="clear" w:color="auto" w:fill="FFFFFF"/>
        </w:rPr>
        <w:t>Tx (%) and Ab (AU) of the HM sample</w:t>
      </w:r>
    </w:p>
    <w:p w14:paraId="2C977F2C" w14:textId="1822EA7B" w:rsidR="00CD44FB" w:rsidRPr="00CD44FB" w:rsidRDefault="00312AD2" w:rsidP="00CD44FB">
      <w:pPr>
        <w:spacing w:after="120" w:line="240" w:lineRule="auto"/>
        <w:ind w:left="3570"/>
        <w:rPr>
          <w:color w:val="0D0D0D"/>
          <w:shd w:val="clear" w:color="auto" w:fill="FFFFFF"/>
        </w:rPr>
      </w:pPr>
      <w:r>
        <w:t>Finally t</w:t>
      </w:r>
      <w:r w:rsidR="00CD44FB" w:rsidRPr="00CD44FB">
        <w:t>o evaluate the real-world applicability of our sensor, a detailed comparison of the sensing parameters of our designed sensor with previously reported sensors is presented in Table (6).</w:t>
      </w:r>
    </w:p>
    <w:p w14:paraId="3AA04422" w14:textId="6B749981" w:rsidR="00CD44FB" w:rsidRPr="00CD44FB" w:rsidRDefault="00CD44FB" w:rsidP="00292904">
      <w:pPr>
        <w:ind w:left="2550"/>
        <w:rPr>
          <w:rFonts w:eastAsiaTheme="minorEastAsia"/>
          <w:sz w:val="18"/>
          <w:szCs w:val="18"/>
        </w:rPr>
      </w:pPr>
      <w:r>
        <w:rPr>
          <w:rFonts w:eastAsiaTheme="minorEastAsia"/>
          <w:sz w:val="18"/>
          <w:szCs w:val="18"/>
        </w:rPr>
        <w:t xml:space="preserve">   </w:t>
      </w:r>
      <w:r w:rsidRPr="00292904">
        <w:rPr>
          <w:rFonts w:eastAsiaTheme="minorEastAsia"/>
          <w:b/>
          <w:bCs/>
          <w:sz w:val="18"/>
          <w:szCs w:val="18"/>
        </w:rPr>
        <w:t>Table 6.</w:t>
      </w:r>
      <w:r w:rsidRPr="00CD44FB">
        <w:rPr>
          <w:rFonts w:eastAsiaTheme="minorEastAsia"/>
          <w:sz w:val="18"/>
          <w:szCs w:val="18"/>
        </w:rPr>
        <w:t xml:space="preserve"> Comparing sensing parameters of proposed sensor with previously reported sensors</w:t>
      </w:r>
    </w:p>
    <w:tbl>
      <w:tblPr>
        <w:tblStyle w:val="TableGrid"/>
        <w:tblW w:w="5000" w:type="pct"/>
        <w:tblLook w:val="04A0" w:firstRow="1" w:lastRow="0" w:firstColumn="1" w:lastColumn="0" w:noHBand="0" w:noVBand="1"/>
      </w:tblPr>
      <w:tblGrid>
        <w:gridCol w:w="1839"/>
        <w:gridCol w:w="1278"/>
        <w:gridCol w:w="1562"/>
        <w:gridCol w:w="1277"/>
        <w:gridCol w:w="1986"/>
        <w:gridCol w:w="2524"/>
      </w:tblGrid>
      <w:tr w:rsidR="00292904" w:rsidRPr="00CD44FB" w14:paraId="4A914B28" w14:textId="77777777" w:rsidTr="001808AA">
        <w:trPr>
          <w:trHeight w:val="499"/>
        </w:trPr>
        <w:tc>
          <w:tcPr>
            <w:tcW w:w="878" w:type="pct"/>
            <w:tcBorders>
              <w:left w:val="nil"/>
              <w:bottom w:val="single" w:sz="4" w:space="0" w:color="auto"/>
              <w:right w:val="nil"/>
            </w:tcBorders>
          </w:tcPr>
          <w:p w14:paraId="2D3E7DA0" w14:textId="573E58B8" w:rsidR="00CD44FB" w:rsidRPr="00292904" w:rsidRDefault="00CD44FB" w:rsidP="0003715F">
            <w:pPr>
              <w:spacing w:line="240" w:lineRule="auto"/>
              <w:jc w:val="center"/>
              <w:rPr>
                <w:rFonts w:eastAsiaTheme="minorEastAsia"/>
                <w:b/>
                <w:bCs/>
                <w:sz w:val="18"/>
                <w:szCs w:val="18"/>
              </w:rPr>
            </w:pPr>
            <w:r w:rsidRPr="00292904">
              <w:rPr>
                <w:rFonts w:eastAsiaTheme="minorEastAsia"/>
                <w:b/>
                <w:bCs/>
                <w:sz w:val="18"/>
                <w:szCs w:val="18"/>
              </w:rPr>
              <w:t>RI</w:t>
            </w:r>
            <w:r w:rsidR="00292904">
              <w:rPr>
                <w:rFonts w:eastAsiaTheme="minorEastAsia"/>
                <w:b/>
                <w:bCs/>
                <w:sz w:val="18"/>
                <w:szCs w:val="18"/>
              </w:rPr>
              <w:t xml:space="preserve"> Range</w:t>
            </w:r>
          </w:p>
        </w:tc>
        <w:tc>
          <w:tcPr>
            <w:tcW w:w="610" w:type="pct"/>
            <w:tcBorders>
              <w:left w:val="nil"/>
              <w:bottom w:val="single" w:sz="4" w:space="0" w:color="auto"/>
              <w:right w:val="nil"/>
            </w:tcBorders>
          </w:tcPr>
          <w:p w14:paraId="5166309A" w14:textId="77777777" w:rsidR="00CD44FB" w:rsidRPr="00292904" w:rsidRDefault="00CD44FB" w:rsidP="0003715F">
            <w:pPr>
              <w:spacing w:line="240" w:lineRule="auto"/>
              <w:jc w:val="center"/>
              <w:rPr>
                <w:rFonts w:eastAsiaTheme="minorEastAsia"/>
                <w:b/>
                <w:bCs/>
                <w:sz w:val="18"/>
                <w:szCs w:val="18"/>
              </w:rPr>
            </w:pPr>
            <w:r w:rsidRPr="00292904">
              <w:rPr>
                <w:rFonts w:eastAsiaTheme="minorEastAsia"/>
                <w:b/>
                <w:bCs/>
                <w:sz w:val="18"/>
                <w:szCs w:val="18"/>
              </w:rPr>
              <w:t>Pol.</w:t>
            </w:r>
          </w:p>
        </w:tc>
        <w:tc>
          <w:tcPr>
            <w:tcW w:w="746" w:type="pct"/>
            <w:tcBorders>
              <w:left w:val="nil"/>
              <w:bottom w:val="single" w:sz="4" w:space="0" w:color="auto"/>
              <w:right w:val="nil"/>
            </w:tcBorders>
          </w:tcPr>
          <w:p w14:paraId="586356BD" w14:textId="4B42DA16" w:rsidR="00CD44FB" w:rsidRPr="00292904" w:rsidRDefault="002C7A86" w:rsidP="0003715F">
            <w:pPr>
              <w:spacing w:line="240" w:lineRule="auto"/>
              <w:jc w:val="center"/>
              <w:rPr>
                <w:rFonts w:eastAsiaTheme="minorEastAsia"/>
                <w:b/>
                <w:bCs/>
                <w:sz w:val="18"/>
                <w:szCs w:val="18"/>
              </w:rPr>
            </w:pPr>
            <m:oMathPara>
              <m:oMath>
                <m:sSub>
                  <m:sSubPr>
                    <m:ctrlPr>
                      <w:rPr>
                        <w:rFonts w:ascii="Cambria Math" w:hAnsi="Cambria Math"/>
                        <w:b/>
                        <w:bCs/>
                        <w:i/>
                        <w:sz w:val="18"/>
                        <w:szCs w:val="18"/>
                      </w:rPr>
                    </m:ctrlPr>
                  </m:sSubPr>
                  <m:e>
                    <m:r>
                      <m:rPr>
                        <m:sty m:val="bi"/>
                      </m:rPr>
                      <w:rPr>
                        <w:rFonts w:ascii="Cambria Math" w:hAnsi="Cambria Math"/>
                        <w:sz w:val="18"/>
                        <w:szCs w:val="18"/>
                      </w:rPr>
                      <m:t>S</m:t>
                    </m:r>
                  </m:e>
                  <m:sub>
                    <m:r>
                      <m:rPr>
                        <m:sty m:val="bi"/>
                      </m:rPr>
                      <w:rPr>
                        <w:rFonts w:ascii="Cambria Math" w:hAnsi="Cambria Math"/>
                        <w:sz w:val="18"/>
                        <w:szCs w:val="18"/>
                      </w:rPr>
                      <m:t>W</m:t>
                    </m:r>
                  </m:sub>
                </m:sSub>
              </m:oMath>
            </m:oMathPara>
          </w:p>
        </w:tc>
        <w:tc>
          <w:tcPr>
            <w:tcW w:w="610" w:type="pct"/>
            <w:tcBorders>
              <w:left w:val="nil"/>
              <w:bottom w:val="single" w:sz="4" w:space="0" w:color="auto"/>
              <w:right w:val="nil"/>
            </w:tcBorders>
          </w:tcPr>
          <w:p w14:paraId="760385D8" w14:textId="5FEC5D53" w:rsidR="00CD44FB" w:rsidRPr="00292904" w:rsidRDefault="002C7A86" w:rsidP="0003715F">
            <w:pPr>
              <w:spacing w:line="240" w:lineRule="auto"/>
              <w:jc w:val="center"/>
              <w:rPr>
                <w:rFonts w:eastAsiaTheme="minorEastAsia"/>
                <w:b/>
                <w:bCs/>
                <w:sz w:val="18"/>
                <w:szCs w:val="18"/>
              </w:rPr>
            </w:pPr>
            <m:oMathPara>
              <m:oMath>
                <m:sSub>
                  <m:sSubPr>
                    <m:ctrlPr>
                      <w:rPr>
                        <w:rFonts w:ascii="Cambria Math" w:hAnsi="Cambria Math"/>
                        <w:b/>
                        <w:bCs/>
                        <w:i/>
                        <w:sz w:val="18"/>
                        <w:szCs w:val="18"/>
                      </w:rPr>
                    </m:ctrlPr>
                  </m:sSubPr>
                  <m:e>
                    <m:r>
                      <m:rPr>
                        <m:sty m:val="bi"/>
                      </m:rPr>
                      <w:rPr>
                        <w:rFonts w:ascii="Cambria Math" w:hAnsi="Cambria Math"/>
                        <w:sz w:val="18"/>
                        <w:szCs w:val="18"/>
                      </w:rPr>
                      <m:t>S</m:t>
                    </m:r>
                  </m:e>
                  <m:sub>
                    <m:r>
                      <m:rPr>
                        <m:sty m:val="bi"/>
                      </m:rPr>
                      <w:rPr>
                        <w:rFonts w:ascii="Cambria Math" w:hAnsi="Cambria Math"/>
                        <w:sz w:val="18"/>
                        <w:szCs w:val="18"/>
                      </w:rPr>
                      <m:t>A</m:t>
                    </m:r>
                  </m:sub>
                </m:sSub>
              </m:oMath>
            </m:oMathPara>
          </w:p>
        </w:tc>
        <w:tc>
          <w:tcPr>
            <w:tcW w:w="949" w:type="pct"/>
            <w:tcBorders>
              <w:left w:val="nil"/>
              <w:bottom w:val="single" w:sz="4" w:space="0" w:color="auto"/>
              <w:right w:val="nil"/>
            </w:tcBorders>
          </w:tcPr>
          <w:p w14:paraId="3408A58B" w14:textId="049289C6" w:rsidR="00CD44FB" w:rsidRPr="00292904" w:rsidRDefault="002C7A86" w:rsidP="0003715F">
            <w:pPr>
              <w:spacing w:line="240" w:lineRule="auto"/>
              <w:jc w:val="center"/>
              <w:rPr>
                <w:rFonts w:eastAsiaTheme="minorEastAsia"/>
                <w:b/>
                <w:bCs/>
                <w:sz w:val="18"/>
                <w:szCs w:val="18"/>
              </w:rPr>
            </w:pPr>
            <m:oMathPara>
              <m:oMath>
                <m:sSub>
                  <m:sSubPr>
                    <m:ctrlPr>
                      <w:rPr>
                        <w:rFonts w:ascii="Cambria Math" w:eastAsiaTheme="minorEastAsia" w:hAnsi="Cambria Math"/>
                        <w:b/>
                        <w:bCs/>
                        <w:i/>
                        <w:sz w:val="18"/>
                        <w:szCs w:val="18"/>
                      </w:rPr>
                    </m:ctrlPr>
                  </m:sSubPr>
                  <m:e>
                    <m:r>
                      <m:rPr>
                        <m:sty m:val="bi"/>
                      </m:rPr>
                      <w:rPr>
                        <w:rFonts w:ascii="Cambria Math" w:eastAsiaTheme="minorEastAsia" w:hAnsi="Cambria Math"/>
                        <w:sz w:val="18"/>
                        <w:szCs w:val="18"/>
                      </w:rPr>
                      <m:t>S</m:t>
                    </m:r>
                  </m:e>
                  <m:sub>
                    <m:r>
                      <m:rPr>
                        <m:sty m:val="bi"/>
                      </m:rPr>
                      <w:rPr>
                        <w:rFonts w:ascii="Cambria Math" w:eastAsiaTheme="minorEastAsia" w:hAnsi="Cambria Math"/>
                        <w:sz w:val="18"/>
                        <w:szCs w:val="18"/>
                      </w:rPr>
                      <m:t>R</m:t>
                    </m:r>
                  </m:sub>
                </m:sSub>
              </m:oMath>
            </m:oMathPara>
          </w:p>
        </w:tc>
        <w:tc>
          <w:tcPr>
            <w:tcW w:w="1206" w:type="pct"/>
            <w:tcBorders>
              <w:left w:val="nil"/>
              <w:bottom w:val="single" w:sz="4" w:space="0" w:color="auto"/>
              <w:right w:val="nil"/>
            </w:tcBorders>
          </w:tcPr>
          <w:p w14:paraId="4AC389FB" w14:textId="06F56EA4" w:rsidR="00CD44FB" w:rsidRPr="00292904" w:rsidRDefault="00CD44FB" w:rsidP="0003715F">
            <w:pPr>
              <w:spacing w:line="240" w:lineRule="auto"/>
              <w:jc w:val="center"/>
              <w:rPr>
                <w:rFonts w:eastAsiaTheme="minorEastAsia"/>
                <w:b/>
                <w:bCs/>
                <w:sz w:val="18"/>
                <w:szCs w:val="18"/>
              </w:rPr>
            </w:pPr>
            <w:r w:rsidRPr="00292904">
              <w:rPr>
                <w:rFonts w:eastAsiaTheme="minorEastAsia"/>
                <w:b/>
                <w:bCs/>
                <w:sz w:val="18"/>
                <w:szCs w:val="18"/>
              </w:rPr>
              <w:t>Ref</w:t>
            </w:r>
            <w:r w:rsidR="00271682">
              <w:rPr>
                <w:rFonts w:eastAsiaTheme="minorEastAsia"/>
                <w:b/>
                <w:bCs/>
                <w:sz w:val="18"/>
                <w:szCs w:val="18"/>
              </w:rPr>
              <w:t>/Year</w:t>
            </w:r>
          </w:p>
        </w:tc>
      </w:tr>
      <w:tr w:rsidR="00292904" w:rsidRPr="00CD44FB" w14:paraId="7CBE665D" w14:textId="77777777" w:rsidTr="001808AA">
        <w:tc>
          <w:tcPr>
            <w:tcW w:w="878" w:type="pct"/>
            <w:vMerge w:val="restart"/>
            <w:tcBorders>
              <w:left w:val="nil"/>
              <w:right w:val="nil"/>
            </w:tcBorders>
          </w:tcPr>
          <w:p w14:paraId="42FD29BA"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1.33-1.41</w:t>
            </w:r>
          </w:p>
        </w:tc>
        <w:tc>
          <w:tcPr>
            <w:tcW w:w="610" w:type="pct"/>
            <w:tcBorders>
              <w:left w:val="nil"/>
              <w:bottom w:val="single" w:sz="4" w:space="0" w:color="auto"/>
              <w:right w:val="nil"/>
            </w:tcBorders>
          </w:tcPr>
          <w:p w14:paraId="0536A981"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TM</w:t>
            </w:r>
          </w:p>
        </w:tc>
        <w:tc>
          <w:tcPr>
            <w:tcW w:w="746" w:type="pct"/>
            <w:tcBorders>
              <w:left w:val="nil"/>
              <w:bottom w:val="single" w:sz="4" w:space="0" w:color="auto"/>
              <w:right w:val="nil"/>
            </w:tcBorders>
          </w:tcPr>
          <w:p w14:paraId="1D1160AE"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16000</w:t>
            </w:r>
          </w:p>
        </w:tc>
        <w:tc>
          <w:tcPr>
            <w:tcW w:w="610" w:type="pct"/>
            <w:tcBorders>
              <w:left w:val="nil"/>
              <w:bottom w:val="single" w:sz="4" w:space="0" w:color="auto"/>
              <w:right w:val="nil"/>
            </w:tcBorders>
          </w:tcPr>
          <w:p w14:paraId="3EB6AA22"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4596</w:t>
            </w:r>
          </w:p>
        </w:tc>
        <w:tc>
          <w:tcPr>
            <w:tcW w:w="949" w:type="pct"/>
            <w:tcBorders>
              <w:left w:val="nil"/>
              <w:bottom w:val="single" w:sz="4" w:space="0" w:color="auto"/>
              <w:right w:val="nil"/>
            </w:tcBorders>
          </w:tcPr>
          <w:p w14:paraId="00A9B9AA"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2.18×10</w:t>
            </w:r>
            <w:r w:rsidRPr="00CD44FB">
              <w:rPr>
                <w:rFonts w:eastAsiaTheme="minorEastAsia"/>
                <w:sz w:val="18"/>
                <w:szCs w:val="18"/>
                <w:vertAlign w:val="superscript"/>
              </w:rPr>
              <w:t>-6</w:t>
            </w:r>
          </w:p>
        </w:tc>
        <w:tc>
          <w:tcPr>
            <w:tcW w:w="1206" w:type="pct"/>
            <w:vMerge w:val="restart"/>
            <w:tcBorders>
              <w:left w:val="nil"/>
              <w:right w:val="nil"/>
            </w:tcBorders>
          </w:tcPr>
          <w:p w14:paraId="0A446409"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fldChar w:fldCharType="begin"/>
            </w:r>
            <w:r w:rsidRPr="00CD44FB">
              <w:rPr>
                <w:rFonts w:eastAsiaTheme="minorEastAsia"/>
                <w:sz w:val="18"/>
                <w:szCs w:val="18"/>
              </w:rPr>
              <w:instrText xml:space="preserve"> ADDIN ZOTERO_ITEM CSL_CITATION {"citationID":"UPaOHpVD","properties":{"formattedCitation":"[28]","plainCitation":"[28]","noteIndex":0},"citationItems":[{"id":500,"uris":["http://zotero.org/users/local/czc11fzA/items/6CAHPUCL"],"itemData":{"id":500,"type":"article-journal","abstract":"A novel, perfectly hexagonal lattice photonic crystal fiber (PCF) biosensor based on surface plasmon resonance (SPR) is proposed in this research. To design and investigate the influence of several initial geometric parameters on the sensing properties of the sensor, finite element method (FEM) based commercially available COMSOL Multiphysics version 5.3a is used. A 20 nm layer of chemically stable plasmonic material gold (Au) is used to make the excitation possible between the core and plasmonic modes. A thin film of TiO2 is placed on the glass surface, which allures the field from the core guided mode and also assists in the adhesion of gold (Au) on the fiber. By exploiting the geometric parameters, simulation results show a maximum wavelength sensitivity of 16,000 nm/RIU (Refractive Index Unit) and 17,000 nm/RIU for x-polarization and y-polarization respectively due to the dielectric refractive index (RI) variation from 1.33 to 1.41. It is shown that the highest obtained amplitude sensitivity of the proposed sensor reaches 4596 RIU−1 and 4557 RIU−1, respectively, for x-polarization and y-polarization with the maximum loss of 3.73 dB/cm and 4.48 dB/cm. Additionally, the maximum sensor resolution (amplitude) of 2.18 × 10-6 and 2.19 × 10-6, the maximum sensor resolution (wavelength) of 6.25 × 10-6 and 5.88 × 10-6 for x- and y-polarization modes respectively and maximum birefringence of 8.8984 × 10-4 is attained. Due to its high sensing characteristics, the mentioned sensor is expected to contribute to the accurate detection of biological and organic chemical analytes.","container-title":"Optik","DOI":"10.1016/j.ijleo.2020.165311","ISSN":"0030-4026","journalAbbreviation":"Optik","page":"165311","source":"ScienceDirect","title":"Design and analysis of birefringent SPR based PCF biosensor with ultra-high sensitivity and low loss","URL":"https://www.sciencedirect.com/science/article/pii/S0030402620311475","volume":"221","author":[{"family":"Islam","given":"Mohammad Rakibul"},{"family":"Jamil","given":"Md. Abu"},{"family":"Zaman","given":"Md. Siraz-Uz"},{"family":"Ahsan","given":"Syed Asir Hamim"},{"family":"Pulak","given":"Mahfuz Kabir"},{"family":"Mehjabin","given":"Fariha"},{"family":"Khan","given":"Md Moinul Islam"},{"family":"Chowdhury","given":"Jubair Alam"},{"family":"Islam","given":"Mohibul"}],"accessed":{"date-parts":[["2024",3,3]]},"issued":{"date-parts":[["2020",11,1]]}}}],"schema":"https://github.com/citation-style-language/schema/raw/master/csl-citation.json"} </w:instrText>
            </w:r>
            <w:r w:rsidRPr="00CD44FB">
              <w:rPr>
                <w:rFonts w:eastAsiaTheme="minorEastAsia"/>
                <w:sz w:val="18"/>
                <w:szCs w:val="18"/>
              </w:rPr>
              <w:fldChar w:fldCharType="separate"/>
            </w:r>
            <w:r w:rsidRPr="00CD44FB">
              <w:rPr>
                <w:sz w:val="18"/>
                <w:szCs w:val="18"/>
              </w:rPr>
              <w:t>[28]</w:t>
            </w:r>
            <w:r w:rsidRPr="00CD44FB">
              <w:rPr>
                <w:rFonts w:eastAsiaTheme="minorEastAsia"/>
                <w:sz w:val="18"/>
                <w:szCs w:val="18"/>
              </w:rPr>
              <w:fldChar w:fldCharType="end"/>
            </w:r>
            <w:r w:rsidRPr="00CD44FB">
              <w:rPr>
                <w:rFonts w:eastAsiaTheme="minorEastAsia"/>
                <w:sz w:val="18"/>
                <w:szCs w:val="18"/>
              </w:rPr>
              <w:t>, 2020</w:t>
            </w:r>
          </w:p>
        </w:tc>
      </w:tr>
      <w:tr w:rsidR="00292904" w:rsidRPr="00CD44FB" w14:paraId="030B5361" w14:textId="77777777" w:rsidTr="001808AA">
        <w:tc>
          <w:tcPr>
            <w:tcW w:w="878" w:type="pct"/>
            <w:vMerge/>
            <w:tcBorders>
              <w:left w:val="nil"/>
              <w:bottom w:val="single" w:sz="4" w:space="0" w:color="auto"/>
              <w:right w:val="nil"/>
            </w:tcBorders>
          </w:tcPr>
          <w:p w14:paraId="2F69F2DD" w14:textId="77777777" w:rsidR="00CD44FB" w:rsidRPr="00CD44FB" w:rsidRDefault="00CD44FB" w:rsidP="0003715F">
            <w:pPr>
              <w:spacing w:line="240" w:lineRule="auto"/>
              <w:jc w:val="center"/>
              <w:rPr>
                <w:rFonts w:eastAsiaTheme="minorEastAsia"/>
                <w:sz w:val="18"/>
                <w:szCs w:val="18"/>
              </w:rPr>
            </w:pPr>
          </w:p>
        </w:tc>
        <w:tc>
          <w:tcPr>
            <w:tcW w:w="610" w:type="pct"/>
            <w:tcBorders>
              <w:left w:val="nil"/>
              <w:bottom w:val="single" w:sz="4" w:space="0" w:color="auto"/>
              <w:right w:val="nil"/>
            </w:tcBorders>
          </w:tcPr>
          <w:p w14:paraId="0E96C7E7"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TE</w:t>
            </w:r>
          </w:p>
        </w:tc>
        <w:tc>
          <w:tcPr>
            <w:tcW w:w="746" w:type="pct"/>
            <w:tcBorders>
              <w:left w:val="nil"/>
              <w:bottom w:val="single" w:sz="4" w:space="0" w:color="auto"/>
              <w:right w:val="nil"/>
            </w:tcBorders>
          </w:tcPr>
          <w:p w14:paraId="497FA490"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17000</w:t>
            </w:r>
          </w:p>
        </w:tc>
        <w:tc>
          <w:tcPr>
            <w:tcW w:w="610" w:type="pct"/>
            <w:tcBorders>
              <w:left w:val="nil"/>
              <w:bottom w:val="single" w:sz="4" w:space="0" w:color="auto"/>
              <w:right w:val="nil"/>
            </w:tcBorders>
          </w:tcPr>
          <w:p w14:paraId="40D8F244"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4557</w:t>
            </w:r>
          </w:p>
        </w:tc>
        <w:tc>
          <w:tcPr>
            <w:tcW w:w="949" w:type="pct"/>
            <w:tcBorders>
              <w:left w:val="nil"/>
              <w:bottom w:val="single" w:sz="4" w:space="0" w:color="auto"/>
              <w:right w:val="nil"/>
            </w:tcBorders>
          </w:tcPr>
          <w:p w14:paraId="5DD2FF41"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2.19×10</w:t>
            </w:r>
            <w:r w:rsidRPr="00CD44FB">
              <w:rPr>
                <w:rFonts w:eastAsiaTheme="minorEastAsia"/>
                <w:sz w:val="18"/>
                <w:szCs w:val="18"/>
                <w:vertAlign w:val="superscript"/>
              </w:rPr>
              <w:t>-6</w:t>
            </w:r>
          </w:p>
        </w:tc>
        <w:tc>
          <w:tcPr>
            <w:tcW w:w="1206" w:type="pct"/>
            <w:vMerge/>
            <w:tcBorders>
              <w:left w:val="nil"/>
              <w:bottom w:val="single" w:sz="4" w:space="0" w:color="auto"/>
              <w:right w:val="nil"/>
            </w:tcBorders>
          </w:tcPr>
          <w:p w14:paraId="029757AE" w14:textId="77777777" w:rsidR="00CD44FB" w:rsidRPr="00CD44FB" w:rsidRDefault="00CD44FB" w:rsidP="0003715F">
            <w:pPr>
              <w:spacing w:line="240" w:lineRule="auto"/>
              <w:jc w:val="center"/>
              <w:rPr>
                <w:rFonts w:eastAsiaTheme="minorEastAsia"/>
                <w:sz w:val="18"/>
                <w:szCs w:val="18"/>
              </w:rPr>
            </w:pPr>
          </w:p>
        </w:tc>
      </w:tr>
      <w:tr w:rsidR="001808AA" w:rsidRPr="00CD44FB" w14:paraId="11302C3F" w14:textId="77777777" w:rsidTr="001808AA">
        <w:trPr>
          <w:trHeight w:val="378"/>
        </w:trPr>
        <w:tc>
          <w:tcPr>
            <w:tcW w:w="878" w:type="pct"/>
            <w:tcBorders>
              <w:left w:val="nil"/>
              <w:bottom w:val="single" w:sz="4" w:space="0" w:color="auto"/>
              <w:right w:val="nil"/>
            </w:tcBorders>
          </w:tcPr>
          <w:p w14:paraId="648A6750"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1.42-1.46</w:t>
            </w:r>
          </w:p>
        </w:tc>
        <w:tc>
          <w:tcPr>
            <w:tcW w:w="610" w:type="pct"/>
            <w:tcBorders>
              <w:left w:val="nil"/>
              <w:bottom w:val="single" w:sz="4" w:space="0" w:color="auto"/>
              <w:right w:val="nil"/>
            </w:tcBorders>
          </w:tcPr>
          <w:p w14:paraId="2CAA45F2"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TM</w:t>
            </w:r>
          </w:p>
        </w:tc>
        <w:tc>
          <w:tcPr>
            <w:tcW w:w="746" w:type="pct"/>
            <w:tcBorders>
              <w:left w:val="nil"/>
              <w:bottom w:val="single" w:sz="4" w:space="0" w:color="auto"/>
              <w:right w:val="nil"/>
            </w:tcBorders>
          </w:tcPr>
          <w:p w14:paraId="1B4A179A"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15000</w:t>
            </w:r>
          </w:p>
        </w:tc>
        <w:tc>
          <w:tcPr>
            <w:tcW w:w="610" w:type="pct"/>
            <w:tcBorders>
              <w:left w:val="nil"/>
              <w:bottom w:val="single" w:sz="4" w:space="0" w:color="auto"/>
              <w:right w:val="nil"/>
            </w:tcBorders>
          </w:tcPr>
          <w:p w14:paraId="04783BC0"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230</w:t>
            </w:r>
          </w:p>
        </w:tc>
        <w:tc>
          <w:tcPr>
            <w:tcW w:w="949" w:type="pct"/>
            <w:tcBorders>
              <w:left w:val="nil"/>
              <w:bottom w:val="single" w:sz="4" w:space="0" w:color="auto"/>
              <w:right w:val="nil"/>
            </w:tcBorders>
          </w:tcPr>
          <w:p w14:paraId="1398EF32"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6.67×10</w:t>
            </w:r>
            <w:r w:rsidRPr="00CD44FB">
              <w:rPr>
                <w:rFonts w:eastAsiaTheme="minorEastAsia"/>
                <w:sz w:val="18"/>
                <w:szCs w:val="18"/>
                <w:vertAlign w:val="superscript"/>
              </w:rPr>
              <w:t>-6</w:t>
            </w:r>
          </w:p>
        </w:tc>
        <w:tc>
          <w:tcPr>
            <w:tcW w:w="1206" w:type="pct"/>
            <w:tcBorders>
              <w:left w:val="nil"/>
              <w:bottom w:val="single" w:sz="4" w:space="0" w:color="auto"/>
              <w:right w:val="nil"/>
            </w:tcBorders>
          </w:tcPr>
          <w:p w14:paraId="6D1D1EB6"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fldChar w:fldCharType="begin"/>
            </w:r>
            <w:r w:rsidRPr="00CD44FB">
              <w:rPr>
                <w:rFonts w:eastAsiaTheme="minorEastAsia"/>
                <w:sz w:val="18"/>
                <w:szCs w:val="18"/>
              </w:rPr>
              <w:instrText xml:space="preserve"> ADDIN ZOTERO_ITEM CSL_CITATION {"citationID":"HMB0jvz7","properties":{"formattedCitation":"[29]","plainCitation":"[29]","noteIndex":0},"citationItems":[{"id":902,"uris":["http://zotero.org/users/local/czc11fzA/items/6936WZMZ"],"itemData":{"id":902,"type":"article-journal","abstract":"In this paper, a proper concept of a kind of photonic crystal fiber known as D-shaped PCF sensor based on SPR or Surface Plasmon Resonance phenomenon has been discussed. The analysis has been performed numerically using FEM or Finite Element Method and PML (Perfectly Matched Layer) boundary conditions. Modal analysis has been performed keeping the smallest mesh as possible. The main mechanism of the sensor is the interaction between the core guided light beam and the metal layer surface that generates free electrons. The proposed sensor shows a refractive index detection range of 1.42–1.46 RIU, with a metal thickness variation of 35 nm-45 nm and a pitch variation of 1.8 μm–2.0 μm. The sensor obtained the highest sensitivity of 15000 nm/RIU with a maximum 6.67 × 10-6 RIU resolution, using the wavelength interrogation method. Average spectral sensitivity is 8000 nm/RIU. The amplitude interrogation method found a maximum sensitivity of 230 RIU−1 with a resolution of 4.348 × 10-5 RIU. The sensor also shows high linearity fitting and Figure of Merit (FoM). For ease of design, high detection range, high wavelength and amplitude sensitivity, less fabrication complexity, high linearity and stability, the sensor can be a great competitor of the PCF sensors previously proposed.","container-title":"Results in Physics","DOI":"10.1016/j.rinp.2020.103281","ISSN":"2211-3797","journalAbbreviation":"Results in Physics","page":"103281","source":"ScienceDirect","title":"Numerical development of high performance quasi D-shape PCF-SPR biosensor: An external sensing approach employing gold","title-short":"Numerical development of high performance quasi D-shape PCF-SPR biosensor","URL":"https://www.sciencedirect.com/science/article/pii/S2211379720317484","volume":"18","author":[{"family":"Biplob Hossain","given":"Md."},{"family":"Shafayet Hossain","given":"Md"},{"family":"Riazul Islam","given":"S. M."},{"family":"Nazmus Sakib","given":"Md."},{"family":"Ziaul Islam","given":"Khondoker"},{"family":"Amzad Hossain","given":"Md."},{"family":"Sanwar Hossain","given":"Md."},{"family":"Sanwar Hosen","given":"A. S. M."},{"family":"Hwan Cho","given":"Gi"}],"accessed":{"date-parts":[["2024",5,13]]},"issued":{"date-parts":[["2020",9,1]]}}}],"schema":"https://github.com/citation-style-language/schema/raw/master/csl-citation.json"} </w:instrText>
            </w:r>
            <w:r w:rsidRPr="00CD44FB">
              <w:rPr>
                <w:rFonts w:eastAsiaTheme="minorEastAsia"/>
                <w:sz w:val="18"/>
                <w:szCs w:val="18"/>
              </w:rPr>
              <w:fldChar w:fldCharType="separate"/>
            </w:r>
            <w:r w:rsidRPr="00CD44FB">
              <w:rPr>
                <w:sz w:val="18"/>
                <w:szCs w:val="18"/>
              </w:rPr>
              <w:t>[29]</w:t>
            </w:r>
            <w:r w:rsidRPr="00CD44FB">
              <w:rPr>
                <w:rFonts w:eastAsiaTheme="minorEastAsia"/>
                <w:sz w:val="18"/>
                <w:szCs w:val="18"/>
              </w:rPr>
              <w:fldChar w:fldCharType="end"/>
            </w:r>
            <w:r w:rsidRPr="00CD44FB">
              <w:rPr>
                <w:rFonts w:eastAsiaTheme="minorEastAsia"/>
                <w:sz w:val="18"/>
                <w:szCs w:val="18"/>
              </w:rPr>
              <w:t>, 2020</w:t>
            </w:r>
          </w:p>
        </w:tc>
      </w:tr>
      <w:tr w:rsidR="001808AA" w:rsidRPr="00CD44FB" w14:paraId="0FE9F853" w14:textId="77777777" w:rsidTr="001808AA">
        <w:tc>
          <w:tcPr>
            <w:tcW w:w="878" w:type="pct"/>
            <w:tcBorders>
              <w:left w:val="nil"/>
              <w:bottom w:val="single" w:sz="4" w:space="0" w:color="auto"/>
              <w:right w:val="nil"/>
            </w:tcBorders>
          </w:tcPr>
          <w:p w14:paraId="001E37BF"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1.42-1.46</w:t>
            </w:r>
          </w:p>
        </w:tc>
        <w:tc>
          <w:tcPr>
            <w:tcW w:w="610" w:type="pct"/>
            <w:tcBorders>
              <w:left w:val="nil"/>
              <w:bottom w:val="single" w:sz="4" w:space="0" w:color="auto"/>
              <w:right w:val="nil"/>
            </w:tcBorders>
          </w:tcPr>
          <w:p w14:paraId="224D391C"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TM</w:t>
            </w:r>
          </w:p>
        </w:tc>
        <w:tc>
          <w:tcPr>
            <w:tcW w:w="746" w:type="pct"/>
            <w:tcBorders>
              <w:left w:val="nil"/>
              <w:bottom w:val="single" w:sz="4" w:space="0" w:color="auto"/>
              <w:right w:val="nil"/>
            </w:tcBorders>
          </w:tcPr>
          <w:p w14:paraId="0794ACC9"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15000</w:t>
            </w:r>
          </w:p>
        </w:tc>
        <w:tc>
          <w:tcPr>
            <w:tcW w:w="610" w:type="pct"/>
            <w:tcBorders>
              <w:left w:val="nil"/>
              <w:bottom w:val="single" w:sz="4" w:space="0" w:color="auto"/>
              <w:right w:val="nil"/>
            </w:tcBorders>
          </w:tcPr>
          <w:p w14:paraId="6DB55310"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560</w:t>
            </w:r>
          </w:p>
        </w:tc>
        <w:tc>
          <w:tcPr>
            <w:tcW w:w="949" w:type="pct"/>
            <w:tcBorders>
              <w:left w:val="nil"/>
              <w:bottom w:val="single" w:sz="4" w:space="0" w:color="auto"/>
              <w:right w:val="nil"/>
            </w:tcBorders>
          </w:tcPr>
          <w:p w14:paraId="604087EB"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w:t>
            </w:r>
          </w:p>
        </w:tc>
        <w:tc>
          <w:tcPr>
            <w:tcW w:w="1206" w:type="pct"/>
            <w:tcBorders>
              <w:left w:val="nil"/>
              <w:bottom w:val="single" w:sz="4" w:space="0" w:color="auto"/>
              <w:right w:val="nil"/>
            </w:tcBorders>
          </w:tcPr>
          <w:p w14:paraId="26AB2CFF"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fldChar w:fldCharType="begin"/>
            </w:r>
            <w:r w:rsidRPr="00CD44FB">
              <w:rPr>
                <w:rFonts w:eastAsiaTheme="minorEastAsia"/>
                <w:sz w:val="18"/>
                <w:szCs w:val="18"/>
              </w:rPr>
              <w:instrText xml:space="preserve"> ADDIN ZOTERO_ITEM CSL_CITATION {"citationID":"hWIF0ebn","properties":{"formattedCitation":"[30]","plainCitation":"[30]","noteIndex":0},"citationItems":[{"id":208,"uris":["http://zotero.org/users/local/czc11fzA/items/K2Q7T5NC"],"itemData":{"id":208,"type":"article-journal","abstract":"In this article, a Quasi D-Shape dual core Photonic Crystal Fiber Surface Plasmon Resonance sensor is offered and numerically analyzed. The offered model is established comprising of circular air holes having an external sensing polishing layer coated with gold (Au) in order to ensure simple and straightforward design. The performance parameters are examined by means of modal analysis incorporated finite element method utilizing COMSOL multiphysics software. The sensor performance is analyzed with modifying the geometrical parameters like metal (Au) layer and pitch. It is observed; this model shows maximum amplitude sensitivity of 230 RIU−1 and wavelength sensitivity of 15,000 nm-RIU−1 incorporating amplitude interrogation method and wavelength interrogation method, respectively. The Figure of Merit is similarly considered and measured to 45 per RIU inbetween the refractive index ranging 1.42 RIU to 1.46 RIU. As a final point, a comparison has been given among the work explained in this paper with existing works.","container-title":"Optical and Quantum Electronics","DOI":"10.1007/s11082-020-02555-7","ISSN":"1572-817X","issue":"10","journalAbbreviation":"Opt Quant Electron","language":"en","page":"446","source":"Springer Link","title":"Numerical analysis of gold coating based quasi D-shape dual core PCF SPR sensor","URL":"https://doi.org/10.1007/s11082-020-02555-7","volume":"52","author":[{"family":"Hossain","given":"Md. Biplob"},{"family":"Mahendiran","given":"T. V."},{"family":"Abdulrazak","given":"Lway Faisal"},{"family":"Mehedi","given":"Ibrahim Mustafa"},{"family":"Hossain","given":"Md. Amzad"},{"family":"Rana","given":"Md. Masud"}],"accessed":{"date-parts":[["2023",10,19]]},"issued":{"date-parts":[["2020",9,30]]}}}],"schema":"https://github.com/citation-style-language/schema/raw/master/csl-citation.json"} </w:instrText>
            </w:r>
            <w:r w:rsidRPr="00CD44FB">
              <w:rPr>
                <w:rFonts w:eastAsiaTheme="minorEastAsia"/>
                <w:sz w:val="18"/>
                <w:szCs w:val="18"/>
              </w:rPr>
              <w:fldChar w:fldCharType="separate"/>
            </w:r>
            <w:r w:rsidRPr="00CD44FB">
              <w:rPr>
                <w:sz w:val="18"/>
                <w:szCs w:val="18"/>
              </w:rPr>
              <w:t>[30]</w:t>
            </w:r>
            <w:r w:rsidRPr="00CD44FB">
              <w:rPr>
                <w:rFonts w:eastAsiaTheme="minorEastAsia"/>
                <w:sz w:val="18"/>
                <w:szCs w:val="18"/>
              </w:rPr>
              <w:fldChar w:fldCharType="end"/>
            </w:r>
            <w:r w:rsidRPr="00CD44FB">
              <w:rPr>
                <w:rFonts w:eastAsiaTheme="minorEastAsia"/>
                <w:sz w:val="18"/>
                <w:szCs w:val="18"/>
              </w:rPr>
              <w:t>, 2021</w:t>
            </w:r>
          </w:p>
        </w:tc>
      </w:tr>
      <w:tr w:rsidR="001808AA" w:rsidRPr="00CD44FB" w14:paraId="4CD0754D" w14:textId="77777777" w:rsidTr="001808AA">
        <w:tc>
          <w:tcPr>
            <w:tcW w:w="878" w:type="pct"/>
            <w:vMerge w:val="restart"/>
            <w:tcBorders>
              <w:left w:val="nil"/>
              <w:right w:val="nil"/>
            </w:tcBorders>
          </w:tcPr>
          <w:p w14:paraId="1DE838C9"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1.360-1.401</w:t>
            </w:r>
          </w:p>
        </w:tc>
        <w:tc>
          <w:tcPr>
            <w:tcW w:w="610" w:type="pct"/>
            <w:tcBorders>
              <w:left w:val="nil"/>
              <w:bottom w:val="single" w:sz="4" w:space="0" w:color="auto"/>
              <w:right w:val="nil"/>
            </w:tcBorders>
          </w:tcPr>
          <w:p w14:paraId="70D72612"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TM</w:t>
            </w:r>
          </w:p>
        </w:tc>
        <w:tc>
          <w:tcPr>
            <w:tcW w:w="746" w:type="pct"/>
            <w:tcBorders>
              <w:left w:val="nil"/>
              <w:bottom w:val="single" w:sz="4" w:space="0" w:color="auto"/>
              <w:right w:val="nil"/>
            </w:tcBorders>
          </w:tcPr>
          <w:p w14:paraId="08DC8371"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12857.14</w:t>
            </w:r>
          </w:p>
        </w:tc>
        <w:tc>
          <w:tcPr>
            <w:tcW w:w="610" w:type="pct"/>
            <w:tcBorders>
              <w:left w:val="nil"/>
              <w:bottom w:val="single" w:sz="4" w:space="0" w:color="auto"/>
              <w:right w:val="nil"/>
            </w:tcBorders>
          </w:tcPr>
          <w:p w14:paraId="0EAB461E"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13240</w:t>
            </w:r>
          </w:p>
        </w:tc>
        <w:tc>
          <w:tcPr>
            <w:tcW w:w="949" w:type="pct"/>
            <w:tcBorders>
              <w:left w:val="nil"/>
              <w:bottom w:val="single" w:sz="4" w:space="0" w:color="auto"/>
              <w:right w:val="nil"/>
            </w:tcBorders>
          </w:tcPr>
          <w:p w14:paraId="5BADABFD"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7.77×10</w:t>
            </w:r>
            <w:r w:rsidRPr="00CD44FB">
              <w:rPr>
                <w:rFonts w:eastAsiaTheme="minorEastAsia"/>
                <w:sz w:val="18"/>
                <w:szCs w:val="18"/>
                <w:vertAlign w:val="superscript"/>
              </w:rPr>
              <w:t>-6</w:t>
            </w:r>
          </w:p>
        </w:tc>
        <w:tc>
          <w:tcPr>
            <w:tcW w:w="1206" w:type="pct"/>
            <w:vMerge w:val="restart"/>
            <w:tcBorders>
              <w:left w:val="nil"/>
              <w:right w:val="nil"/>
            </w:tcBorders>
          </w:tcPr>
          <w:p w14:paraId="30ABE081"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fldChar w:fldCharType="begin"/>
            </w:r>
            <w:r w:rsidRPr="00CD44FB">
              <w:rPr>
                <w:rFonts w:eastAsiaTheme="minorEastAsia"/>
                <w:sz w:val="18"/>
                <w:szCs w:val="18"/>
              </w:rPr>
              <w:instrText xml:space="preserve"> ADDIN ZOTERO_ITEM CSL_CITATION {"citationID":"CNO4yDA5","properties":{"formattedCitation":"[31]","plainCitation":"[31]","noteIndex":0},"citationItems":[{"id":162,"uris":["http://zotero.org/users/local/czc11fzA/items/JPIJDPCQ"],"itemData":{"id":162,"type":"article-journal","abstract":"In this investigation, a “photonic crystal fiber (PCF)”-based “surface plasmon resonance (SPR)” biosensor is proposed for the early detection of cancerous cells. The “finite element method (FEM)” is used for the numerical analysis from the proposed biosensor. The sensing capacity is investigated for the refractive index (RI), varying from 1.360 to 1.401 for various cancerous cells. The proposed biosensor has produced peak “wavelength sensitivity (WS)” of $$12857.14 \\;{\\text{nm}}/{\\text{RIU}}$$and $$14285.71\\;{\\text{nm}}/{\\text{RIU}}$$for $${\\text{TM}}\\;{\\text{mode}}$$and $${\\text{TE}}\\;{\\text{mode}}$$, respectively. Maximum “amplitude sensitivity (AS)” of 13,240 RIU− 1 and $$15010\\;{\\text{RIU}}^{ - 1}$$is obtained for $${\\text{TM}}\\;{\\text{mode}}$$and $${\\text{TE}}\\;{\\text{mode}}$$, respectively. Highest “sensor resolution (SR)” of $$7.77 \\times 10^{ - 6} \\;{\\text{RIU}}$$and $$7.00 \\times 10^{ - 6 } \\;{\\text{RIU}}$$is obtained for $${\\text{TM}}\\;{\\text{mode}}$$and $${\\text{TE}}\\;{\\text{mode}}$$, respectively. The proposed sensor has produced a high “figure of merit (FOM)” of $$17.39\\;{\\text{RIU}}^{ - 1} $$and $$21.61\\;{\\text{RIU}}^{ - 1}$$corresponding to $${\\text{TM}}\\;{\\text{mode}}$$and $${\\text{TE}}\\;{\\text{mode}}$$, respectively. The linearity of resonance wavelength with RI for degree (2) produces a maximum value of the R-square as 0.9833 and 0.9870 for $${\\text{TM}}\\;{\\text{mode}}$$and $${\\text{TE}}\\;{\\text{mode}}$$, respectively. These maximum values of the sensing parameters are obtained for the breast cancer cell (MCF 7).","container-title":"Applied Physics A","DOI":"10.1007/s00339-021-04785-2","ISSN":"1432-0630","issue":"9","journalAbbreviation":"Appl. Phys. A","language":"en","page":"643","source":"Springer Link","title":"Design and investigation of a dedicated PCF SPR biosensor for CANCER exposure employing external sensing","URL":"https://doi.org/10.1007/s00339-021-04785-2","volume":"127","author":[{"family":"Ramola","given":"Ayushman"},{"family":"Marwaha","given":"Anupma"},{"family":"Singh","given":"Surinder"}],"accessed":{"date-parts":[["2023",10,12]]},"issued":{"date-parts":[["2021",8,4]]}}}],"schema":"https://github.com/citation-style-language/schema/raw/master/csl-citation.json"} </w:instrText>
            </w:r>
            <w:r w:rsidRPr="00CD44FB">
              <w:rPr>
                <w:rFonts w:eastAsiaTheme="minorEastAsia"/>
                <w:sz w:val="18"/>
                <w:szCs w:val="18"/>
              </w:rPr>
              <w:fldChar w:fldCharType="separate"/>
            </w:r>
            <w:r w:rsidRPr="00CD44FB">
              <w:rPr>
                <w:sz w:val="18"/>
                <w:szCs w:val="18"/>
              </w:rPr>
              <w:t>[31]</w:t>
            </w:r>
            <w:r w:rsidRPr="00CD44FB">
              <w:rPr>
                <w:rFonts w:eastAsiaTheme="minorEastAsia"/>
                <w:sz w:val="18"/>
                <w:szCs w:val="18"/>
              </w:rPr>
              <w:fldChar w:fldCharType="end"/>
            </w:r>
            <w:r w:rsidRPr="00CD44FB">
              <w:rPr>
                <w:rFonts w:eastAsiaTheme="minorEastAsia"/>
                <w:sz w:val="18"/>
                <w:szCs w:val="18"/>
              </w:rPr>
              <w:t>, 2021</w:t>
            </w:r>
          </w:p>
        </w:tc>
      </w:tr>
      <w:tr w:rsidR="001808AA" w:rsidRPr="00CD44FB" w14:paraId="3521F3C2" w14:textId="77777777" w:rsidTr="001808AA">
        <w:tc>
          <w:tcPr>
            <w:tcW w:w="878" w:type="pct"/>
            <w:vMerge/>
            <w:tcBorders>
              <w:left w:val="nil"/>
              <w:bottom w:val="single" w:sz="4" w:space="0" w:color="auto"/>
              <w:right w:val="nil"/>
            </w:tcBorders>
          </w:tcPr>
          <w:p w14:paraId="7430ECE7" w14:textId="77777777" w:rsidR="00CD44FB" w:rsidRPr="00CD44FB" w:rsidRDefault="00CD44FB" w:rsidP="0003715F">
            <w:pPr>
              <w:spacing w:line="240" w:lineRule="auto"/>
              <w:jc w:val="center"/>
              <w:rPr>
                <w:rFonts w:eastAsiaTheme="minorEastAsia"/>
                <w:sz w:val="18"/>
                <w:szCs w:val="18"/>
              </w:rPr>
            </w:pPr>
          </w:p>
        </w:tc>
        <w:tc>
          <w:tcPr>
            <w:tcW w:w="610" w:type="pct"/>
            <w:tcBorders>
              <w:left w:val="nil"/>
              <w:bottom w:val="single" w:sz="4" w:space="0" w:color="auto"/>
              <w:right w:val="nil"/>
            </w:tcBorders>
          </w:tcPr>
          <w:p w14:paraId="13FD4345"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TE</w:t>
            </w:r>
          </w:p>
        </w:tc>
        <w:tc>
          <w:tcPr>
            <w:tcW w:w="746" w:type="pct"/>
            <w:tcBorders>
              <w:left w:val="nil"/>
              <w:bottom w:val="single" w:sz="4" w:space="0" w:color="auto"/>
              <w:right w:val="nil"/>
            </w:tcBorders>
          </w:tcPr>
          <w:p w14:paraId="760A7086"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14285.71</w:t>
            </w:r>
          </w:p>
        </w:tc>
        <w:tc>
          <w:tcPr>
            <w:tcW w:w="610" w:type="pct"/>
            <w:tcBorders>
              <w:left w:val="nil"/>
              <w:bottom w:val="single" w:sz="4" w:space="0" w:color="auto"/>
              <w:right w:val="nil"/>
            </w:tcBorders>
          </w:tcPr>
          <w:p w14:paraId="098BC94E"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15010</w:t>
            </w:r>
          </w:p>
        </w:tc>
        <w:tc>
          <w:tcPr>
            <w:tcW w:w="949" w:type="pct"/>
            <w:tcBorders>
              <w:left w:val="nil"/>
              <w:bottom w:val="single" w:sz="4" w:space="0" w:color="auto"/>
              <w:right w:val="nil"/>
            </w:tcBorders>
          </w:tcPr>
          <w:p w14:paraId="52B67C4B"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7.00×10</w:t>
            </w:r>
            <w:r w:rsidRPr="00CD44FB">
              <w:rPr>
                <w:rFonts w:eastAsiaTheme="minorEastAsia"/>
                <w:sz w:val="18"/>
                <w:szCs w:val="18"/>
                <w:vertAlign w:val="superscript"/>
              </w:rPr>
              <w:t>-6</w:t>
            </w:r>
          </w:p>
        </w:tc>
        <w:tc>
          <w:tcPr>
            <w:tcW w:w="1206" w:type="pct"/>
            <w:vMerge/>
            <w:tcBorders>
              <w:left w:val="nil"/>
              <w:bottom w:val="single" w:sz="4" w:space="0" w:color="auto"/>
              <w:right w:val="nil"/>
            </w:tcBorders>
          </w:tcPr>
          <w:p w14:paraId="3DCB239C" w14:textId="77777777" w:rsidR="00CD44FB" w:rsidRPr="00CD44FB" w:rsidRDefault="00CD44FB" w:rsidP="0003715F">
            <w:pPr>
              <w:spacing w:line="240" w:lineRule="auto"/>
              <w:jc w:val="center"/>
              <w:rPr>
                <w:rFonts w:eastAsiaTheme="minorEastAsia"/>
                <w:sz w:val="18"/>
                <w:szCs w:val="18"/>
              </w:rPr>
            </w:pPr>
          </w:p>
        </w:tc>
      </w:tr>
      <w:tr w:rsidR="001808AA" w:rsidRPr="00CD44FB" w14:paraId="1AC458FF" w14:textId="77777777" w:rsidTr="001808AA">
        <w:tc>
          <w:tcPr>
            <w:tcW w:w="878" w:type="pct"/>
            <w:vMerge w:val="restart"/>
            <w:tcBorders>
              <w:left w:val="nil"/>
              <w:right w:val="nil"/>
            </w:tcBorders>
          </w:tcPr>
          <w:p w14:paraId="72913C61"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1.355-1.385</w:t>
            </w:r>
          </w:p>
        </w:tc>
        <w:tc>
          <w:tcPr>
            <w:tcW w:w="610" w:type="pct"/>
            <w:vMerge w:val="restart"/>
            <w:tcBorders>
              <w:left w:val="nil"/>
              <w:right w:val="nil"/>
            </w:tcBorders>
          </w:tcPr>
          <w:p w14:paraId="4B85FE1D" w14:textId="77777777" w:rsidR="00CD44FB" w:rsidRDefault="00CD44FB" w:rsidP="0003715F">
            <w:pPr>
              <w:spacing w:line="240" w:lineRule="auto"/>
              <w:jc w:val="center"/>
              <w:rPr>
                <w:rFonts w:eastAsiaTheme="minorEastAsia"/>
                <w:sz w:val="18"/>
                <w:szCs w:val="18"/>
              </w:rPr>
            </w:pPr>
            <w:r w:rsidRPr="00CD44FB">
              <w:rPr>
                <w:rFonts w:eastAsiaTheme="minorEastAsia"/>
                <w:sz w:val="18"/>
                <w:szCs w:val="18"/>
              </w:rPr>
              <w:t>TM</w:t>
            </w:r>
          </w:p>
          <w:p w14:paraId="48C64C73" w14:textId="639E33E5" w:rsidR="001808AA" w:rsidRPr="00CD44FB" w:rsidRDefault="001808AA" w:rsidP="0003715F">
            <w:pPr>
              <w:spacing w:line="240" w:lineRule="auto"/>
              <w:jc w:val="center"/>
              <w:rPr>
                <w:rFonts w:eastAsiaTheme="minorEastAsia"/>
                <w:sz w:val="18"/>
                <w:szCs w:val="18"/>
              </w:rPr>
            </w:pPr>
            <w:r w:rsidRPr="00CD44FB">
              <w:rPr>
                <w:rFonts w:eastAsiaTheme="minorEastAsia"/>
                <w:sz w:val="18"/>
                <w:szCs w:val="18"/>
              </w:rPr>
              <w:t>TE</w:t>
            </w:r>
          </w:p>
        </w:tc>
        <w:tc>
          <w:tcPr>
            <w:tcW w:w="746" w:type="pct"/>
            <w:tcBorders>
              <w:left w:val="nil"/>
              <w:bottom w:val="single" w:sz="4" w:space="0" w:color="auto"/>
              <w:right w:val="nil"/>
            </w:tcBorders>
          </w:tcPr>
          <w:p w14:paraId="7A6FB150"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5200</w:t>
            </w:r>
          </w:p>
        </w:tc>
        <w:tc>
          <w:tcPr>
            <w:tcW w:w="610" w:type="pct"/>
            <w:tcBorders>
              <w:left w:val="nil"/>
              <w:bottom w:val="single" w:sz="4" w:space="0" w:color="auto"/>
              <w:right w:val="nil"/>
            </w:tcBorders>
          </w:tcPr>
          <w:p w14:paraId="29F24C97"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w:t>
            </w:r>
          </w:p>
        </w:tc>
        <w:tc>
          <w:tcPr>
            <w:tcW w:w="949" w:type="pct"/>
            <w:tcBorders>
              <w:left w:val="nil"/>
              <w:bottom w:val="single" w:sz="4" w:space="0" w:color="auto"/>
              <w:right w:val="nil"/>
            </w:tcBorders>
          </w:tcPr>
          <w:p w14:paraId="4F710084"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w:t>
            </w:r>
          </w:p>
        </w:tc>
        <w:tc>
          <w:tcPr>
            <w:tcW w:w="1206" w:type="pct"/>
            <w:vMerge w:val="restart"/>
            <w:tcBorders>
              <w:left w:val="nil"/>
              <w:right w:val="nil"/>
            </w:tcBorders>
          </w:tcPr>
          <w:p w14:paraId="3D2DA29E"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fldChar w:fldCharType="begin"/>
            </w:r>
            <w:r w:rsidRPr="00CD44FB">
              <w:rPr>
                <w:rFonts w:eastAsiaTheme="minorEastAsia"/>
                <w:sz w:val="18"/>
                <w:szCs w:val="18"/>
              </w:rPr>
              <w:instrText xml:space="preserve"> ADDIN ZOTERO_ITEM CSL_CITATION {"citationID":"zQvDJrgA","properties":{"formattedCitation":"[32]","plainCitation":"[32]","noteIndex":0},"citationItems":[{"id":906,"uris":["http://zotero.org/users/local/czc11fzA/items/YJ826W46"],"itemData":{"id":906,"type":"article-journal","abstract":"In this work, highly sensitive D-shaped photonic crystal fiber (PCF) sensor with plasmonic pyramid grating is introduced and analyzed. The sensing mechanism depends on the coupling between the fundamental core mode and the surface plasmon mode around the plasmonic pyramid grating. The resonance frequency depends on the analyte refractive index (RI) which can be employed to detect the analyte RI changes. The geometrical parameters of the proposed PCF and gold pyramid grating are studied to enhance the RI sensor sensitivity. The simulation results are obtained using full vectorial finite element method. The suggested sensor has higher sensitivity of 5200 nm/RIU than 3340 nm/RIU of the conventional grating design through the studied RI range from 1.355 to 1.385. Therefore, the reported RI sensor can be used for basal cancer cell detection with normal and cancerous cells’ refractive indices of 1.36 and 1.38, respectively. Additionally, linear performance is achieved using the reported design.","container-title":"Optical and Quantum Electronics","DOI":"10.1007/s11082-022-04102-y","ISSN":"1572-817X","issue":"11","journalAbbreviation":"Opt Quant Electron","language":"en","page":"763","source":"Springer Link","title":"Refractive index sensor based on plasmonic D-shaped photonic crystal fiber with pyramid grating","URL":"https://doi.org/10.1007/s11082-022-04102-y","volume":"54","author":[{"family":"Elmahdy","given":"Nagat A."},{"family":"Hameed","given":"Mohamed Farhat O."},{"family":"Obayya","given":"S. S. A."}],"accessed":{"date-parts":[["2024",5,13]]},"issued":{"date-parts":[["2022",9,27]]}}}],"schema":"https://github.com/citation-style-language/schema/raw/master/csl-citation.json"} </w:instrText>
            </w:r>
            <w:r w:rsidRPr="00CD44FB">
              <w:rPr>
                <w:rFonts w:eastAsiaTheme="minorEastAsia"/>
                <w:sz w:val="18"/>
                <w:szCs w:val="18"/>
              </w:rPr>
              <w:fldChar w:fldCharType="separate"/>
            </w:r>
            <w:r w:rsidRPr="00CD44FB">
              <w:rPr>
                <w:sz w:val="18"/>
                <w:szCs w:val="18"/>
              </w:rPr>
              <w:t>[32]</w:t>
            </w:r>
            <w:r w:rsidRPr="00CD44FB">
              <w:rPr>
                <w:rFonts w:eastAsiaTheme="minorEastAsia"/>
                <w:sz w:val="18"/>
                <w:szCs w:val="18"/>
              </w:rPr>
              <w:fldChar w:fldCharType="end"/>
            </w:r>
            <w:r w:rsidRPr="00CD44FB">
              <w:rPr>
                <w:rFonts w:eastAsiaTheme="minorEastAsia"/>
                <w:sz w:val="18"/>
                <w:szCs w:val="18"/>
              </w:rPr>
              <w:t>, 2022</w:t>
            </w:r>
          </w:p>
        </w:tc>
      </w:tr>
      <w:tr w:rsidR="001808AA" w:rsidRPr="00CD44FB" w14:paraId="4F72843D" w14:textId="77777777" w:rsidTr="001808AA">
        <w:tc>
          <w:tcPr>
            <w:tcW w:w="878" w:type="pct"/>
            <w:vMerge/>
            <w:tcBorders>
              <w:top w:val="single" w:sz="4" w:space="0" w:color="auto"/>
              <w:left w:val="nil"/>
              <w:bottom w:val="single" w:sz="4" w:space="0" w:color="auto"/>
              <w:right w:val="nil"/>
            </w:tcBorders>
          </w:tcPr>
          <w:p w14:paraId="7997010E" w14:textId="77777777" w:rsidR="00CD44FB" w:rsidRPr="00CD44FB" w:rsidRDefault="00CD44FB" w:rsidP="0003715F">
            <w:pPr>
              <w:spacing w:line="240" w:lineRule="auto"/>
              <w:jc w:val="center"/>
              <w:rPr>
                <w:rFonts w:eastAsiaTheme="minorEastAsia"/>
                <w:sz w:val="18"/>
                <w:szCs w:val="18"/>
              </w:rPr>
            </w:pPr>
          </w:p>
        </w:tc>
        <w:tc>
          <w:tcPr>
            <w:tcW w:w="610" w:type="pct"/>
            <w:vMerge/>
            <w:tcBorders>
              <w:top w:val="nil"/>
              <w:left w:val="nil"/>
              <w:bottom w:val="single" w:sz="4" w:space="0" w:color="auto"/>
              <w:right w:val="nil"/>
            </w:tcBorders>
          </w:tcPr>
          <w:p w14:paraId="31106ECC" w14:textId="77777777" w:rsidR="00CD44FB" w:rsidRPr="00CD44FB" w:rsidRDefault="00CD44FB" w:rsidP="0003715F">
            <w:pPr>
              <w:spacing w:line="240" w:lineRule="auto"/>
              <w:jc w:val="center"/>
              <w:rPr>
                <w:rFonts w:eastAsiaTheme="minorEastAsia"/>
                <w:sz w:val="18"/>
                <w:szCs w:val="18"/>
              </w:rPr>
            </w:pPr>
          </w:p>
        </w:tc>
        <w:tc>
          <w:tcPr>
            <w:tcW w:w="746" w:type="pct"/>
            <w:tcBorders>
              <w:left w:val="nil"/>
              <w:bottom w:val="single" w:sz="4" w:space="0" w:color="auto"/>
              <w:right w:val="nil"/>
            </w:tcBorders>
          </w:tcPr>
          <w:p w14:paraId="5E775390"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3340</w:t>
            </w:r>
          </w:p>
        </w:tc>
        <w:tc>
          <w:tcPr>
            <w:tcW w:w="610" w:type="pct"/>
            <w:tcBorders>
              <w:left w:val="nil"/>
              <w:bottom w:val="single" w:sz="4" w:space="0" w:color="auto"/>
              <w:right w:val="nil"/>
            </w:tcBorders>
          </w:tcPr>
          <w:p w14:paraId="22CD91C8"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w:t>
            </w:r>
          </w:p>
        </w:tc>
        <w:tc>
          <w:tcPr>
            <w:tcW w:w="949" w:type="pct"/>
            <w:tcBorders>
              <w:left w:val="nil"/>
              <w:bottom w:val="single" w:sz="4" w:space="0" w:color="auto"/>
              <w:right w:val="nil"/>
            </w:tcBorders>
          </w:tcPr>
          <w:p w14:paraId="435E70A9"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w:t>
            </w:r>
          </w:p>
        </w:tc>
        <w:tc>
          <w:tcPr>
            <w:tcW w:w="1206" w:type="pct"/>
            <w:vMerge/>
            <w:tcBorders>
              <w:left w:val="nil"/>
              <w:bottom w:val="single" w:sz="4" w:space="0" w:color="auto"/>
              <w:right w:val="nil"/>
            </w:tcBorders>
          </w:tcPr>
          <w:p w14:paraId="1914D66B" w14:textId="77777777" w:rsidR="00CD44FB" w:rsidRPr="00CD44FB" w:rsidRDefault="00CD44FB" w:rsidP="0003715F">
            <w:pPr>
              <w:spacing w:line="240" w:lineRule="auto"/>
              <w:jc w:val="center"/>
              <w:rPr>
                <w:rFonts w:eastAsiaTheme="minorEastAsia"/>
                <w:sz w:val="18"/>
                <w:szCs w:val="18"/>
              </w:rPr>
            </w:pPr>
          </w:p>
        </w:tc>
      </w:tr>
      <w:tr w:rsidR="001808AA" w:rsidRPr="00CD44FB" w14:paraId="5A4BAEED" w14:textId="77777777" w:rsidTr="001808AA">
        <w:tc>
          <w:tcPr>
            <w:tcW w:w="878" w:type="pct"/>
            <w:vMerge w:val="restart"/>
            <w:tcBorders>
              <w:left w:val="nil"/>
              <w:right w:val="nil"/>
            </w:tcBorders>
          </w:tcPr>
          <w:p w14:paraId="7747E8EE"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1.340-1.380</w:t>
            </w:r>
          </w:p>
        </w:tc>
        <w:tc>
          <w:tcPr>
            <w:tcW w:w="610" w:type="pct"/>
            <w:tcBorders>
              <w:left w:val="nil"/>
              <w:bottom w:val="single" w:sz="4" w:space="0" w:color="auto"/>
              <w:right w:val="nil"/>
            </w:tcBorders>
          </w:tcPr>
          <w:p w14:paraId="1CBFEB53"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TM</w:t>
            </w:r>
          </w:p>
        </w:tc>
        <w:tc>
          <w:tcPr>
            <w:tcW w:w="746" w:type="pct"/>
            <w:tcBorders>
              <w:left w:val="nil"/>
              <w:bottom w:val="single" w:sz="4" w:space="0" w:color="auto"/>
              <w:right w:val="nil"/>
            </w:tcBorders>
          </w:tcPr>
          <w:p w14:paraId="09B3822F"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20000</w:t>
            </w:r>
          </w:p>
        </w:tc>
        <w:tc>
          <w:tcPr>
            <w:tcW w:w="610" w:type="pct"/>
            <w:tcBorders>
              <w:left w:val="nil"/>
              <w:bottom w:val="single" w:sz="4" w:space="0" w:color="auto"/>
              <w:right w:val="nil"/>
            </w:tcBorders>
          </w:tcPr>
          <w:p w14:paraId="4695ECF0"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2158</w:t>
            </w:r>
          </w:p>
        </w:tc>
        <w:tc>
          <w:tcPr>
            <w:tcW w:w="949" w:type="pct"/>
            <w:tcBorders>
              <w:left w:val="nil"/>
              <w:bottom w:val="single" w:sz="4" w:space="0" w:color="auto"/>
              <w:right w:val="nil"/>
            </w:tcBorders>
          </w:tcPr>
          <w:p w14:paraId="00AF7EF2"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5.0×10</w:t>
            </w:r>
            <w:r w:rsidRPr="00CD44FB">
              <w:rPr>
                <w:rFonts w:eastAsiaTheme="minorEastAsia"/>
                <w:sz w:val="18"/>
                <w:szCs w:val="18"/>
                <w:vertAlign w:val="superscript"/>
              </w:rPr>
              <w:t>-6</w:t>
            </w:r>
          </w:p>
        </w:tc>
        <w:tc>
          <w:tcPr>
            <w:tcW w:w="1206" w:type="pct"/>
            <w:vMerge w:val="restart"/>
            <w:tcBorders>
              <w:left w:val="nil"/>
              <w:right w:val="nil"/>
            </w:tcBorders>
          </w:tcPr>
          <w:p w14:paraId="67A5AF87"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fldChar w:fldCharType="begin"/>
            </w:r>
            <w:r w:rsidRPr="00CD44FB">
              <w:rPr>
                <w:rFonts w:eastAsiaTheme="minorEastAsia"/>
                <w:sz w:val="18"/>
                <w:szCs w:val="18"/>
              </w:rPr>
              <w:instrText xml:space="preserve"> ADDIN ZOTERO_ITEM CSL_CITATION {"citationID":"mMj3glmL","properties":{"formattedCitation":"[18]","plainCitation":"[18]","noteIndex":0},"citationItems":[{"id":214,"uris":["http://zotero.org/users/local/czc11fzA/items/RH7N44RM"],"itemData":{"id":214,"type":"article-journal","abstract":"In this research work, an anisotropic photonic crystal fiber (PCF) biosensor working on a refractive index (RI) variation and based on surface plasmon resonance (SPR) is presented. Liquid analytes (LA) having a RI within the range of 1.340 to 1.380 RIU are investigated from the proposed biosensor. Spectroscopy analysis of LA having RI values of 1.340 RIU, 1.360 RIU, and 1.380 RIU is performed from the developed sensing setup for modeling an ultrasensitive biosensor. The numerical analysis of the sensing parameters for the proposed sensor presents a maximum wavelength sensitivity (WS) of 20000 nm/RIU for x- polarization (x&amp;#x2009;&amp;#x2212;&amp;#x2009;pol.) and 18000 nm/RIU for y- polarization (y&amp;#x2009;&amp;#x2212;&amp;#x2009;pol.), respectively, using the wavelength interrogation technique. Maximum amplitude sensitivity (AS) of 2158 RIU&amp;#x2212;1 and 3167 RIU&amp;#x2212;1 is obtained for x&amp;#x2009;&amp;#x2212;&amp;#x2009; pol. and y&amp;#x2009;&amp;#x2212;&amp;#x2009; pol., respectively, using the amplitude interrogation technique. Maximum sensor resolution (SR) of 5.00&amp;#x2009;&amp;#x00D7;&amp;#x2009;10&amp;#x2212;6RIU and 5.55&amp;#x2009;&amp;#x00D7;&amp;#x2009;10&amp;#x2212;6RIU is obtained for x&amp;#x2009;&amp;#x2212;&amp;#x2009; pol. and y&amp;#x2009;&amp;#x2212;&amp;#x2009; pol., respectively. The linear relationship of the resonant wavelength (RW) with the RI produces R2&amp;#x2009;&amp;#x003D;&amp;#x2009; &amp;#x2005;0.9972 and R2&amp;#x2009;&amp;#x003D;&amp;#x2009;0.9978, corresponding to a degree (2) for x&amp;#x2009;&amp;#x2212;&amp;#x2009; pol. and y&amp;#x2009;&amp;#x2212;&amp;#x2009; pol., respectively. The figure of merit (FOM) for x&amp;#x2009;&amp;#x2212;&amp;#x2009;pol. and y&amp;#x2009;&amp;#x2212;&amp;#x2009; pol. are 93.45 RIU&amp;#x2212;1 and 105.88 RIU&amp;#x2212;1, respectively. The sensing parameters have obtained the maximum value for the LA having a RI value of 1.375 RIU.","container-title":"Optics Express","DOI":"10.1364/OE.432263","ISSN":"1094-4087","issue":"6","journalAbbreviation":"Opt. Express, OE","language":"EN","license":"© 2022 Optical Society of America","note":"publisher: Optica Publishing Group","page":"9233-9255","source":"opg.optica.org","title":"Design of an ultra-sensitive bimetallic anisotropic PCF SPR biosensor for liquid analytes sensing","URL":"https://opg.optica.org/oe/abstract.cfm?uri=oe-30-6-9233","volume":"30","author":[{"family":"Shakya","given":"Amit Kumar"},{"family":"Ramola","given":"Ayushman"},{"family":"Singh","given":"Surinder"},{"family":"Van","given":"Vien"}],"accessed":{"date-parts":[["2023",10,19]]},"issued":{"date-parts":[["2022",3,14]]}}}],"schema":"https://github.com/citation-style-language/schema/raw/master/csl-citation.json"} </w:instrText>
            </w:r>
            <w:r w:rsidRPr="00CD44FB">
              <w:rPr>
                <w:rFonts w:eastAsiaTheme="minorEastAsia"/>
                <w:sz w:val="18"/>
                <w:szCs w:val="18"/>
              </w:rPr>
              <w:fldChar w:fldCharType="separate"/>
            </w:r>
            <w:r w:rsidRPr="00CD44FB">
              <w:rPr>
                <w:sz w:val="18"/>
                <w:szCs w:val="18"/>
              </w:rPr>
              <w:t>[18]</w:t>
            </w:r>
            <w:r w:rsidRPr="00CD44FB">
              <w:rPr>
                <w:rFonts w:eastAsiaTheme="minorEastAsia"/>
                <w:sz w:val="18"/>
                <w:szCs w:val="18"/>
              </w:rPr>
              <w:fldChar w:fldCharType="end"/>
            </w:r>
            <w:r w:rsidRPr="00CD44FB">
              <w:rPr>
                <w:rFonts w:eastAsiaTheme="minorEastAsia"/>
                <w:sz w:val="18"/>
                <w:szCs w:val="18"/>
              </w:rPr>
              <w:t>, 2022</w:t>
            </w:r>
          </w:p>
        </w:tc>
      </w:tr>
      <w:tr w:rsidR="001808AA" w:rsidRPr="00CD44FB" w14:paraId="5D1C0759" w14:textId="77777777" w:rsidTr="001808AA">
        <w:tc>
          <w:tcPr>
            <w:tcW w:w="878" w:type="pct"/>
            <w:vMerge/>
            <w:tcBorders>
              <w:left w:val="nil"/>
              <w:bottom w:val="single" w:sz="4" w:space="0" w:color="auto"/>
              <w:right w:val="nil"/>
            </w:tcBorders>
          </w:tcPr>
          <w:p w14:paraId="24829A15" w14:textId="77777777" w:rsidR="00CD44FB" w:rsidRPr="00CD44FB" w:rsidRDefault="00CD44FB" w:rsidP="0003715F">
            <w:pPr>
              <w:spacing w:line="240" w:lineRule="auto"/>
              <w:jc w:val="center"/>
              <w:rPr>
                <w:rFonts w:eastAsiaTheme="minorEastAsia"/>
                <w:sz w:val="18"/>
                <w:szCs w:val="18"/>
              </w:rPr>
            </w:pPr>
          </w:p>
        </w:tc>
        <w:tc>
          <w:tcPr>
            <w:tcW w:w="610" w:type="pct"/>
            <w:tcBorders>
              <w:left w:val="nil"/>
              <w:bottom w:val="single" w:sz="4" w:space="0" w:color="auto"/>
              <w:right w:val="nil"/>
            </w:tcBorders>
          </w:tcPr>
          <w:p w14:paraId="415DE541"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TE</w:t>
            </w:r>
          </w:p>
        </w:tc>
        <w:tc>
          <w:tcPr>
            <w:tcW w:w="746" w:type="pct"/>
            <w:tcBorders>
              <w:left w:val="nil"/>
              <w:bottom w:val="single" w:sz="4" w:space="0" w:color="auto"/>
              <w:right w:val="nil"/>
            </w:tcBorders>
          </w:tcPr>
          <w:p w14:paraId="4A30CF58"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18000</w:t>
            </w:r>
          </w:p>
        </w:tc>
        <w:tc>
          <w:tcPr>
            <w:tcW w:w="610" w:type="pct"/>
            <w:tcBorders>
              <w:left w:val="nil"/>
              <w:bottom w:val="single" w:sz="4" w:space="0" w:color="auto"/>
              <w:right w:val="nil"/>
            </w:tcBorders>
          </w:tcPr>
          <w:p w14:paraId="4D8F4FEA"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3167</w:t>
            </w:r>
          </w:p>
        </w:tc>
        <w:tc>
          <w:tcPr>
            <w:tcW w:w="949" w:type="pct"/>
            <w:tcBorders>
              <w:left w:val="nil"/>
              <w:bottom w:val="single" w:sz="4" w:space="0" w:color="auto"/>
              <w:right w:val="nil"/>
            </w:tcBorders>
          </w:tcPr>
          <w:p w14:paraId="0DF9A1E5"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5.55×10</w:t>
            </w:r>
            <w:r w:rsidRPr="00CD44FB">
              <w:rPr>
                <w:rFonts w:eastAsiaTheme="minorEastAsia"/>
                <w:sz w:val="18"/>
                <w:szCs w:val="18"/>
                <w:vertAlign w:val="superscript"/>
              </w:rPr>
              <w:t>-6</w:t>
            </w:r>
          </w:p>
        </w:tc>
        <w:tc>
          <w:tcPr>
            <w:tcW w:w="1206" w:type="pct"/>
            <w:vMerge/>
            <w:tcBorders>
              <w:left w:val="nil"/>
              <w:bottom w:val="single" w:sz="4" w:space="0" w:color="auto"/>
              <w:right w:val="nil"/>
            </w:tcBorders>
          </w:tcPr>
          <w:p w14:paraId="3CC49885" w14:textId="77777777" w:rsidR="00CD44FB" w:rsidRPr="00CD44FB" w:rsidRDefault="00CD44FB" w:rsidP="0003715F">
            <w:pPr>
              <w:spacing w:line="240" w:lineRule="auto"/>
              <w:jc w:val="center"/>
              <w:rPr>
                <w:rFonts w:eastAsiaTheme="minorEastAsia"/>
                <w:sz w:val="18"/>
                <w:szCs w:val="18"/>
              </w:rPr>
            </w:pPr>
          </w:p>
        </w:tc>
      </w:tr>
      <w:tr w:rsidR="001808AA" w:rsidRPr="00CD44FB" w14:paraId="4329614E" w14:textId="77777777" w:rsidTr="001808AA">
        <w:trPr>
          <w:trHeight w:val="378"/>
        </w:trPr>
        <w:tc>
          <w:tcPr>
            <w:tcW w:w="878" w:type="pct"/>
            <w:tcBorders>
              <w:left w:val="nil"/>
              <w:bottom w:val="single" w:sz="4" w:space="0" w:color="auto"/>
              <w:right w:val="nil"/>
            </w:tcBorders>
          </w:tcPr>
          <w:p w14:paraId="1752C3CA"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1.40-1.45</w:t>
            </w:r>
          </w:p>
        </w:tc>
        <w:tc>
          <w:tcPr>
            <w:tcW w:w="610" w:type="pct"/>
            <w:tcBorders>
              <w:left w:val="nil"/>
              <w:bottom w:val="single" w:sz="4" w:space="0" w:color="auto"/>
              <w:right w:val="nil"/>
            </w:tcBorders>
          </w:tcPr>
          <w:p w14:paraId="5D2DE9C8"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TM</w:t>
            </w:r>
          </w:p>
        </w:tc>
        <w:tc>
          <w:tcPr>
            <w:tcW w:w="746" w:type="pct"/>
            <w:tcBorders>
              <w:left w:val="nil"/>
              <w:bottom w:val="single" w:sz="4" w:space="0" w:color="auto"/>
              <w:right w:val="nil"/>
            </w:tcBorders>
          </w:tcPr>
          <w:p w14:paraId="456E8FD9"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18800</w:t>
            </w:r>
          </w:p>
        </w:tc>
        <w:tc>
          <w:tcPr>
            <w:tcW w:w="610" w:type="pct"/>
            <w:tcBorders>
              <w:left w:val="nil"/>
              <w:bottom w:val="single" w:sz="4" w:space="0" w:color="auto"/>
              <w:right w:val="nil"/>
            </w:tcBorders>
          </w:tcPr>
          <w:p w14:paraId="3D914AC7"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3152</w:t>
            </w:r>
          </w:p>
        </w:tc>
        <w:tc>
          <w:tcPr>
            <w:tcW w:w="949" w:type="pct"/>
            <w:tcBorders>
              <w:left w:val="nil"/>
              <w:bottom w:val="single" w:sz="4" w:space="0" w:color="auto"/>
              <w:right w:val="nil"/>
            </w:tcBorders>
          </w:tcPr>
          <w:p w14:paraId="09EE910F"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w:t>
            </w:r>
          </w:p>
        </w:tc>
        <w:tc>
          <w:tcPr>
            <w:tcW w:w="1206" w:type="pct"/>
            <w:tcBorders>
              <w:left w:val="nil"/>
              <w:bottom w:val="single" w:sz="4" w:space="0" w:color="auto"/>
              <w:right w:val="nil"/>
            </w:tcBorders>
          </w:tcPr>
          <w:p w14:paraId="203F9AFB"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fldChar w:fldCharType="begin"/>
            </w:r>
            <w:r w:rsidRPr="00CD44FB">
              <w:rPr>
                <w:rFonts w:eastAsiaTheme="minorEastAsia"/>
                <w:sz w:val="18"/>
                <w:szCs w:val="18"/>
              </w:rPr>
              <w:instrText xml:space="preserve"> ADDIN ZOTERO_ITEM CSL_CITATION {"citationID":"MLxi7E1j","properties":{"formattedCitation":"[33]","plainCitation":"[33]","noteIndex":0},"citationItems":[{"id":908,"uris":["http://zotero.org/users/local/czc11fzA/items/PMD8D2GM"],"itemData":{"id":908,"type":"article-journal","abstract":"A gold-plated D-formed photonic crystal fiber (PCF) has been facilitated for ultrahigh sensitive applications using surface plasmon resonance (SPR) approach. Gold layer has been chosen as the plasmonic material to avoid oxidizing trouble which is located at the smooth surface of PCF to ensure formation simplicity. The proposed D-SPR PCF is competent enough to sense the presence of biological change in the sample because of showing vigorous SPR effect imposed on core and plasmonic mode. Based on finite element approach, the property of PCF has been carried out in refractive index’s (RI) range of 1.40 to 1.45 where the highest wavelength sensitivity (WS) clocks at 18,800 nm/RIU along with satisfactory amplitude sensitivity (AS) of 3152.7 $${\\mathrm{RIU}}^{-1}$$. The study of effect by changing manufacturing parameters of the proposed PCF is also worked out. Analyzing all the outcomes, it is hoped that the proposed model will be compatible enough to contribute its performance in bio-engineering approaches.","container-title":"Plasmonics","DOI":"10.1007/s11468-022-01700-0","ISSN":"1557-1963","issue":"5","journalAbbreviation":"Plasmonics","language":"en","page":"2089-2101","source":"Springer Link","title":"A Gold-Plated Twin Core D-Formed Photonic Crystal Fiber (PCF) for Ultrahigh Sensitive Applications Based on Surface Plasmon Resonance (SPR) Approach","URL":"https://doi.org/10.1007/s11468-022-01700-0","volume":"17","author":[{"family":"Zuhayer","given":"Asif"},{"family":"Abd-Elnaby","given":"Mohammed"},{"family":"Ahammad","given":"Sk Hasane"},{"family":"Eid","given":"Mahmoud M. A."},{"family":"Sorathiya","given":"Vishal"},{"family":"Rashed","given":"Ahmed Nabih Zaki"}],"accessed":{"date-parts":[["2024",5,13]]},"issued":{"date-parts":[["2022",10,1]]}}}],"schema":"https://github.com/citation-style-language/schema/raw/master/csl-citation.json"} </w:instrText>
            </w:r>
            <w:r w:rsidRPr="00CD44FB">
              <w:rPr>
                <w:rFonts w:eastAsiaTheme="minorEastAsia"/>
                <w:sz w:val="18"/>
                <w:szCs w:val="18"/>
              </w:rPr>
              <w:fldChar w:fldCharType="separate"/>
            </w:r>
            <w:r w:rsidRPr="00CD44FB">
              <w:rPr>
                <w:sz w:val="18"/>
                <w:szCs w:val="18"/>
              </w:rPr>
              <w:t>[33]</w:t>
            </w:r>
            <w:r w:rsidRPr="00CD44FB">
              <w:rPr>
                <w:rFonts w:eastAsiaTheme="minorEastAsia"/>
                <w:sz w:val="18"/>
                <w:szCs w:val="18"/>
              </w:rPr>
              <w:fldChar w:fldCharType="end"/>
            </w:r>
            <w:r w:rsidRPr="00CD44FB">
              <w:rPr>
                <w:rFonts w:eastAsiaTheme="minorEastAsia"/>
                <w:sz w:val="18"/>
                <w:szCs w:val="18"/>
              </w:rPr>
              <w:t>, 2023</w:t>
            </w:r>
          </w:p>
        </w:tc>
      </w:tr>
      <w:tr w:rsidR="001808AA" w:rsidRPr="00CD44FB" w14:paraId="697011D1" w14:textId="77777777" w:rsidTr="001808AA">
        <w:trPr>
          <w:trHeight w:val="378"/>
        </w:trPr>
        <w:tc>
          <w:tcPr>
            <w:tcW w:w="878" w:type="pct"/>
            <w:tcBorders>
              <w:left w:val="nil"/>
              <w:bottom w:val="single" w:sz="4" w:space="0" w:color="auto"/>
              <w:right w:val="nil"/>
            </w:tcBorders>
          </w:tcPr>
          <w:p w14:paraId="2586CA2D"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1.37-1.42</w:t>
            </w:r>
          </w:p>
        </w:tc>
        <w:tc>
          <w:tcPr>
            <w:tcW w:w="610" w:type="pct"/>
            <w:tcBorders>
              <w:left w:val="nil"/>
              <w:bottom w:val="single" w:sz="4" w:space="0" w:color="auto"/>
              <w:right w:val="nil"/>
            </w:tcBorders>
          </w:tcPr>
          <w:p w14:paraId="3F06D5D9"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TM</w:t>
            </w:r>
          </w:p>
        </w:tc>
        <w:tc>
          <w:tcPr>
            <w:tcW w:w="746" w:type="pct"/>
            <w:tcBorders>
              <w:left w:val="nil"/>
              <w:bottom w:val="single" w:sz="4" w:space="0" w:color="auto"/>
              <w:right w:val="nil"/>
            </w:tcBorders>
          </w:tcPr>
          <w:p w14:paraId="0446B3D6"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19600</w:t>
            </w:r>
          </w:p>
        </w:tc>
        <w:tc>
          <w:tcPr>
            <w:tcW w:w="610" w:type="pct"/>
            <w:tcBorders>
              <w:left w:val="nil"/>
              <w:bottom w:val="single" w:sz="4" w:space="0" w:color="auto"/>
              <w:right w:val="nil"/>
            </w:tcBorders>
          </w:tcPr>
          <w:p w14:paraId="276DCF97"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2300</w:t>
            </w:r>
          </w:p>
        </w:tc>
        <w:tc>
          <w:tcPr>
            <w:tcW w:w="949" w:type="pct"/>
            <w:tcBorders>
              <w:left w:val="nil"/>
              <w:bottom w:val="single" w:sz="4" w:space="0" w:color="auto"/>
              <w:right w:val="nil"/>
            </w:tcBorders>
          </w:tcPr>
          <w:p w14:paraId="3AC1AC32"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w:t>
            </w:r>
          </w:p>
        </w:tc>
        <w:tc>
          <w:tcPr>
            <w:tcW w:w="1206" w:type="pct"/>
            <w:tcBorders>
              <w:left w:val="nil"/>
              <w:bottom w:val="single" w:sz="4" w:space="0" w:color="auto"/>
              <w:right w:val="nil"/>
            </w:tcBorders>
          </w:tcPr>
          <w:p w14:paraId="32F7D9EC"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fldChar w:fldCharType="begin"/>
            </w:r>
            <w:r w:rsidRPr="00CD44FB">
              <w:rPr>
                <w:rFonts w:eastAsiaTheme="minorEastAsia"/>
                <w:sz w:val="18"/>
                <w:szCs w:val="18"/>
              </w:rPr>
              <w:instrText xml:space="preserve"> ADDIN ZOTERO_ITEM CSL_CITATION {"citationID":"asTPeVBu","properties":{"formattedCitation":"[34]","plainCitation":"[34]","noteIndex":0},"citationItems":[{"id":910,"uris":["http://zotero.org/users/local/czc11fzA/items/E3YS86VW"],"itemData":{"id":910,"type":"article-journal","abstract":"In this work, a new D-shaped photonic crystal fibre sensor structure based on surface plasmon resonance (SPR) is purposed for measurement of analyte refractive index (RI). In this design, a silica cylinder is polished into a D-shaped silica material structure with a flattened surface where two Au nanowires are coated. Some air holes are omitted to form the core mode region. With the implementation of gold nanowires and a core region for the exciting SPR effect with variate physical values, analyte RI can be measured with a wavelength coverage from 850 to 1350nm. The numerical simulation shows the maximum wavelength sensitivity of the purposed design achieves 19,600nm/RIU with an RI coverage from 1.37 to 1.42. Moreover, the sensor has a tremendous amplitude sensitivity and the maximum absolute value is about 2300RIU−1. Benefiting from these outstanding performance, the purposed structure can be given priority when it is applied in biomedical detecting and environmental assessment science.","container-title":"Micromachines","DOI":"10.3390/mi14071295","ISSN":"2072-666X","issue":"7","language":"en","license":"http://creativecommons.org/licenses/by/3.0/","note":"number: 7\npublisher: Multidisciplinary Digital Publishing Institute","page":"1295","source":"www.mdpi.com","title":"A D-Shaped SPR-Based PCF Sensor with an Extremely High-Amplitude Sensitivity for Measuring the Refractive Index","URL":"https://www.mdpi.com/2072-666X/14/7/1295","volume":"14","author":[{"family":"Li","given":"Wangyoyo"},{"family":"Chen","given":"Yu"},{"family":"Xu","given":"Jianjie"},{"family":"Jiang","given":"Menglin"},{"family":"Zou","given":"Hui"}],"accessed":{"date-parts":[["2024",5,13]]},"issued":{"date-parts":[["2023",7]]}}}],"schema":"https://github.com/citation-style-language/schema/raw/master/csl-citation.json"} </w:instrText>
            </w:r>
            <w:r w:rsidRPr="00CD44FB">
              <w:rPr>
                <w:rFonts w:eastAsiaTheme="minorEastAsia"/>
                <w:sz w:val="18"/>
                <w:szCs w:val="18"/>
              </w:rPr>
              <w:fldChar w:fldCharType="separate"/>
            </w:r>
            <w:r w:rsidRPr="00CD44FB">
              <w:rPr>
                <w:sz w:val="18"/>
                <w:szCs w:val="18"/>
              </w:rPr>
              <w:t>[34]</w:t>
            </w:r>
            <w:r w:rsidRPr="00CD44FB">
              <w:rPr>
                <w:rFonts w:eastAsiaTheme="minorEastAsia"/>
                <w:sz w:val="18"/>
                <w:szCs w:val="18"/>
              </w:rPr>
              <w:fldChar w:fldCharType="end"/>
            </w:r>
            <w:r w:rsidRPr="00CD44FB">
              <w:rPr>
                <w:rFonts w:eastAsiaTheme="minorEastAsia"/>
                <w:sz w:val="18"/>
                <w:szCs w:val="18"/>
              </w:rPr>
              <w:t>, 2023</w:t>
            </w:r>
          </w:p>
        </w:tc>
      </w:tr>
      <w:tr w:rsidR="001808AA" w:rsidRPr="00CD44FB" w14:paraId="6ECBDB27" w14:textId="77777777" w:rsidTr="001808AA">
        <w:tc>
          <w:tcPr>
            <w:tcW w:w="878" w:type="pct"/>
            <w:tcBorders>
              <w:left w:val="nil"/>
              <w:bottom w:val="single" w:sz="4" w:space="0" w:color="auto"/>
              <w:right w:val="nil"/>
            </w:tcBorders>
          </w:tcPr>
          <w:p w14:paraId="0B686C06"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1.32-1.37</w:t>
            </w:r>
          </w:p>
        </w:tc>
        <w:tc>
          <w:tcPr>
            <w:tcW w:w="610" w:type="pct"/>
            <w:tcBorders>
              <w:left w:val="nil"/>
              <w:bottom w:val="single" w:sz="4" w:space="0" w:color="auto"/>
              <w:right w:val="nil"/>
            </w:tcBorders>
          </w:tcPr>
          <w:p w14:paraId="4004E7A3"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TM</w:t>
            </w:r>
          </w:p>
        </w:tc>
        <w:tc>
          <w:tcPr>
            <w:tcW w:w="746" w:type="pct"/>
            <w:tcBorders>
              <w:left w:val="nil"/>
              <w:bottom w:val="single" w:sz="4" w:space="0" w:color="auto"/>
              <w:right w:val="nil"/>
            </w:tcBorders>
          </w:tcPr>
          <w:p w14:paraId="173740AB"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14100</w:t>
            </w:r>
          </w:p>
        </w:tc>
        <w:tc>
          <w:tcPr>
            <w:tcW w:w="610" w:type="pct"/>
            <w:tcBorders>
              <w:left w:val="nil"/>
              <w:bottom w:val="single" w:sz="4" w:space="0" w:color="auto"/>
              <w:right w:val="nil"/>
            </w:tcBorders>
          </w:tcPr>
          <w:p w14:paraId="3DB89B8A"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w:t>
            </w:r>
          </w:p>
        </w:tc>
        <w:tc>
          <w:tcPr>
            <w:tcW w:w="949" w:type="pct"/>
            <w:tcBorders>
              <w:left w:val="nil"/>
              <w:bottom w:val="single" w:sz="4" w:space="0" w:color="auto"/>
              <w:right w:val="nil"/>
            </w:tcBorders>
          </w:tcPr>
          <w:p w14:paraId="6E33D88B"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9.17×10</w:t>
            </w:r>
            <w:r w:rsidRPr="00CD44FB">
              <w:rPr>
                <w:rFonts w:eastAsiaTheme="minorEastAsia"/>
                <w:sz w:val="18"/>
                <w:szCs w:val="18"/>
                <w:vertAlign w:val="superscript"/>
              </w:rPr>
              <w:t>-6</w:t>
            </w:r>
          </w:p>
        </w:tc>
        <w:tc>
          <w:tcPr>
            <w:tcW w:w="1206" w:type="pct"/>
            <w:tcBorders>
              <w:left w:val="nil"/>
              <w:bottom w:val="single" w:sz="4" w:space="0" w:color="auto"/>
              <w:right w:val="nil"/>
            </w:tcBorders>
          </w:tcPr>
          <w:p w14:paraId="56073D69"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fldChar w:fldCharType="begin"/>
            </w:r>
            <w:r w:rsidRPr="00CD44FB">
              <w:rPr>
                <w:rFonts w:eastAsiaTheme="minorEastAsia"/>
                <w:sz w:val="18"/>
                <w:szCs w:val="18"/>
              </w:rPr>
              <w:instrText xml:space="preserve"> ADDIN ZOTERO_ITEM CSL_CITATION {"citationID":"74wcFvEY","properties":{"formattedCitation":"[35]","plainCitation":"[35]","noteIndex":0},"citationItems":[{"id":914,"uris":["http://zotero.org/users/local/czc11fzA/items/WXD8SXVF"],"itemData":{"id":914,"type":"article-journal","abstract":"In this paper, we investigate a simple arc shaped Au coated photonic crystal fiber-based refractive index sensor that works on principle of surface plasmon resonance. We analyze the performance of the proposed sensor using the finite element method. Further, we analyze the effect of the arc shaped metal coating on different orientations of air holes in the cladding region. For the sensing range of 1.32–1.37, the proposed PCF sensor structure exhibits a maximum wavelength sensitivity of 14,100 nm/RIU with the resolution of 7.09 × 10–6 RIU. Also, this sensor exhibits a maximum amplitude sensitivity of 109 RIU−1 with a resolution of 9.17 × 10–6 RIU. Further, from the linearity of the proposed sensor, R2, is 0.96181 for the refractive index ranging between 1.32 and 1.37. Furthermore, we carry out perturbation analysis to ensure that the proposed sensor withstands the fabrication tolerance. Therefore, the proposed sensor holds good for a potential contender for sensing in chemical and biological applications.","container-title":"Journal of Optics","DOI":"10.1007/s12596-023-01110-3","ISSN":"0974-6900","issue":"1","journalAbbreviation":"J Opt","language":"en","page":"117-126","source":"Springer Link","title":"Modelling a simple arc shaped gold coated PCF-based SPR sensor","URL":"https://doi.org/10.1007/s12596-023-01110-3","volume":"53","author":[{"family":"Melwin","given":"G."},{"family":"Senthilnathan","given":"K."}],"accessed":{"date-parts":[["2024",5,13]]},"issued":{"date-parts":[["2024",2,1]]}}}],"schema":"https://github.com/citation-style-language/schema/raw/master/csl-citation.json"} </w:instrText>
            </w:r>
            <w:r w:rsidRPr="00CD44FB">
              <w:rPr>
                <w:rFonts w:eastAsiaTheme="minorEastAsia"/>
                <w:sz w:val="18"/>
                <w:szCs w:val="18"/>
              </w:rPr>
              <w:fldChar w:fldCharType="separate"/>
            </w:r>
            <w:r w:rsidRPr="00CD44FB">
              <w:rPr>
                <w:sz w:val="18"/>
                <w:szCs w:val="18"/>
              </w:rPr>
              <w:t>[35]</w:t>
            </w:r>
            <w:r w:rsidRPr="00CD44FB">
              <w:rPr>
                <w:rFonts w:eastAsiaTheme="minorEastAsia"/>
                <w:sz w:val="18"/>
                <w:szCs w:val="18"/>
              </w:rPr>
              <w:fldChar w:fldCharType="end"/>
            </w:r>
            <w:r w:rsidRPr="00CD44FB">
              <w:rPr>
                <w:rFonts w:eastAsiaTheme="minorEastAsia"/>
                <w:sz w:val="18"/>
                <w:szCs w:val="18"/>
              </w:rPr>
              <w:t>, 2024</w:t>
            </w:r>
          </w:p>
        </w:tc>
      </w:tr>
      <w:tr w:rsidR="001808AA" w:rsidRPr="00CD44FB" w14:paraId="7A691CF9" w14:textId="77777777" w:rsidTr="001808AA">
        <w:tc>
          <w:tcPr>
            <w:tcW w:w="878" w:type="pct"/>
            <w:vMerge w:val="restart"/>
            <w:tcBorders>
              <w:left w:val="nil"/>
              <w:right w:val="nil"/>
            </w:tcBorders>
          </w:tcPr>
          <w:p w14:paraId="1DA36A98"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1.3317-1.3473</w:t>
            </w:r>
          </w:p>
        </w:tc>
        <w:tc>
          <w:tcPr>
            <w:tcW w:w="610" w:type="pct"/>
            <w:tcBorders>
              <w:left w:val="nil"/>
              <w:bottom w:val="single" w:sz="4" w:space="0" w:color="auto"/>
              <w:right w:val="nil"/>
            </w:tcBorders>
          </w:tcPr>
          <w:p w14:paraId="213D13C6"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TM</w:t>
            </w:r>
          </w:p>
        </w:tc>
        <w:tc>
          <w:tcPr>
            <w:tcW w:w="746" w:type="pct"/>
            <w:tcBorders>
              <w:left w:val="nil"/>
              <w:bottom w:val="single" w:sz="4" w:space="0" w:color="auto"/>
              <w:right w:val="nil"/>
            </w:tcBorders>
          </w:tcPr>
          <w:p w14:paraId="3F2C6281"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54400</w:t>
            </w:r>
          </w:p>
        </w:tc>
        <w:tc>
          <w:tcPr>
            <w:tcW w:w="610" w:type="pct"/>
            <w:tcBorders>
              <w:left w:val="nil"/>
              <w:bottom w:val="single" w:sz="4" w:space="0" w:color="auto"/>
              <w:right w:val="nil"/>
            </w:tcBorders>
          </w:tcPr>
          <w:p w14:paraId="24CBC4F5"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22142</w:t>
            </w:r>
          </w:p>
        </w:tc>
        <w:tc>
          <w:tcPr>
            <w:tcW w:w="949" w:type="pct"/>
            <w:tcBorders>
              <w:left w:val="nil"/>
              <w:bottom w:val="single" w:sz="4" w:space="0" w:color="auto"/>
              <w:right w:val="nil"/>
            </w:tcBorders>
          </w:tcPr>
          <w:p w14:paraId="384FB988"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2.05×10</w:t>
            </w:r>
            <w:r w:rsidRPr="00CD44FB">
              <w:rPr>
                <w:rFonts w:eastAsiaTheme="minorEastAsia"/>
                <w:sz w:val="18"/>
                <w:szCs w:val="18"/>
                <w:vertAlign w:val="superscript"/>
              </w:rPr>
              <w:t>-6</w:t>
            </w:r>
          </w:p>
        </w:tc>
        <w:tc>
          <w:tcPr>
            <w:tcW w:w="1206" w:type="pct"/>
            <w:vMerge w:val="restart"/>
            <w:tcBorders>
              <w:left w:val="nil"/>
              <w:right w:val="nil"/>
            </w:tcBorders>
            <w:vAlign w:val="center"/>
          </w:tcPr>
          <w:p w14:paraId="658D57AB" w14:textId="403315BD"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P</w:t>
            </w:r>
            <w:r w:rsidR="00312AD2">
              <w:rPr>
                <w:rFonts w:eastAsiaTheme="minorEastAsia"/>
                <w:sz w:val="18"/>
                <w:szCs w:val="18"/>
              </w:rPr>
              <w:t>RIS</w:t>
            </w:r>
          </w:p>
        </w:tc>
      </w:tr>
      <w:tr w:rsidR="001808AA" w:rsidRPr="00CD44FB" w14:paraId="5E6CD18F" w14:textId="77777777" w:rsidTr="001808AA">
        <w:tc>
          <w:tcPr>
            <w:tcW w:w="878" w:type="pct"/>
            <w:vMerge/>
            <w:tcBorders>
              <w:left w:val="nil"/>
              <w:right w:val="nil"/>
            </w:tcBorders>
          </w:tcPr>
          <w:p w14:paraId="2D898534" w14:textId="77777777" w:rsidR="00CD44FB" w:rsidRPr="00CD44FB" w:rsidRDefault="00CD44FB" w:rsidP="0003715F">
            <w:pPr>
              <w:spacing w:line="240" w:lineRule="auto"/>
              <w:jc w:val="center"/>
              <w:rPr>
                <w:rFonts w:eastAsiaTheme="minorEastAsia"/>
                <w:sz w:val="18"/>
                <w:szCs w:val="18"/>
              </w:rPr>
            </w:pPr>
          </w:p>
        </w:tc>
        <w:tc>
          <w:tcPr>
            <w:tcW w:w="610" w:type="pct"/>
            <w:tcBorders>
              <w:left w:val="nil"/>
              <w:right w:val="nil"/>
            </w:tcBorders>
          </w:tcPr>
          <w:p w14:paraId="0FC7E267"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TE</w:t>
            </w:r>
          </w:p>
        </w:tc>
        <w:tc>
          <w:tcPr>
            <w:tcW w:w="746" w:type="pct"/>
            <w:tcBorders>
              <w:left w:val="nil"/>
              <w:right w:val="nil"/>
            </w:tcBorders>
          </w:tcPr>
          <w:p w14:paraId="024539FA"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54000</w:t>
            </w:r>
          </w:p>
        </w:tc>
        <w:tc>
          <w:tcPr>
            <w:tcW w:w="610" w:type="pct"/>
            <w:tcBorders>
              <w:left w:val="nil"/>
              <w:right w:val="nil"/>
            </w:tcBorders>
          </w:tcPr>
          <w:p w14:paraId="34CDD3E8"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19428</w:t>
            </w:r>
          </w:p>
        </w:tc>
        <w:tc>
          <w:tcPr>
            <w:tcW w:w="949" w:type="pct"/>
            <w:tcBorders>
              <w:left w:val="nil"/>
              <w:right w:val="nil"/>
            </w:tcBorders>
          </w:tcPr>
          <w:p w14:paraId="57474BF1" w14:textId="77777777" w:rsidR="00CD44FB" w:rsidRPr="00CD44FB" w:rsidRDefault="00CD44FB" w:rsidP="0003715F">
            <w:pPr>
              <w:spacing w:line="240" w:lineRule="auto"/>
              <w:jc w:val="center"/>
              <w:rPr>
                <w:rFonts w:eastAsiaTheme="minorEastAsia"/>
                <w:sz w:val="18"/>
                <w:szCs w:val="18"/>
              </w:rPr>
            </w:pPr>
            <w:r w:rsidRPr="00CD44FB">
              <w:rPr>
                <w:rFonts w:eastAsiaTheme="minorEastAsia"/>
                <w:sz w:val="18"/>
                <w:szCs w:val="18"/>
              </w:rPr>
              <w:t>2.05×10</w:t>
            </w:r>
            <w:r w:rsidRPr="00CD44FB">
              <w:rPr>
                <w:rFonts w:eastAsiaTheme="minorEastAsia"/>
                <w:sz w:val="18"/>
                <w:szCs w:val="18"/>
                <w:vertAlign w:val="superscript"/>
              </w:rPr>
              <w:t>-6</w:t>
            </w:r>
          </w:p>
        </w:tc>
        <w:tc>
          <w:tcPr>
            <w:tcW w:w="1206" w:type="pct"/>
            <w:vMerge/>
            <w:tcBorders>
              <w:left w:val="nil"/>
              <w:right w:val="nil"/>
            </w:tcBorders>
          </w:tcPr>
          <w:p w14:paraId="6539332A" w14:textId="77777777" w:rsidR="00CD44FB" w:rsidRPr="00CD44FB" w:rsidRDefault="00CD44FB" w:rsidP="0003715F">
            <w:pPr>
              <w:spacing w:line="240" w:lineRule="auto"/>
              <w:jc w:val="center"/>
              <w:rPr>
                <w:rFonts w:eastAsiaTheme="minorEastAsia"/>
                <w:sz w:val="18"/>
                <w:szCs w:val="18"/>
              </w:rPr>
            </w:pPr>
          </w:p>
        </w:tc>
      </w:tr>
    </w:tbl>
    <w:p w14:paraId="0FB04C18" w14:textId="77777777" w:rsidR="00CD44FB" w:rsidRPr="00CD44FB" w:rsidRDefault="00CD44FB" w:rsidP="00A63A09">
      <w:pPr>
        <w:spacing w:after="120"/>
        <w:ind w:left="3060"/>
        <w:rPr>
          <w:rFonts w:eastAsiaTheme="minorEastAsia"/>
          <w:sz w:val="18"/>
          <w:szCs w:val="18"/>
        </w:rPr>
      </w:pPr>
      <w:r w:rsidRPr="00CD44FB">
        <w:rPr>
          <w:rFonts w:eastAsiaTheme="minorEastAsia"/>
          <w:sz w:val="18"/>
          <w:szCs w:val="18"/>
        </w:rPr>
        <w:t xml:space="preserve">Unit: </w:t>
      </w:r>
      <m:oMath>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W</m:t>
            </m:r>
          </m:sub>
        </m:sSub>
      </m:oMath>
      <w:r w:rsidRPr="00CD44FB">
        <w:rPr>
          <w:rFonts w:eastAsiaTheme="minorEastAsia"/>
          <w:i/>
          <w:sz w:val="18"/>
          <w:szCs w:val="18"/>
        </w:rPr>
        <w:t xml:space="preserve"> </w:t>
      </w:r>
      <w:r w:rsidRPr="00CD44FB">
        <w:rPr>
          <w:rFonts w:eastAsiaTheme="minorEastAsia"/>
          <w:sz w:val="18"/>
          <w:szCs w:val="18"/>
        </w:rPr>
        <w:t xml:space="preserve">(nm/RIU), </w:t>
      </w:r>
      <m:oMath>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A</m:t>
            </m:r>
          </m:sub>
        </m:sSub>
      </m:oMath>
      <w:r w:rsidRPr="00CD44FB">
        <w:rPr>
          <w:rFonts w:eastAsiaTheme="minorEastAsia"/>
          <w:sz w:val="18"/>
          <w:szCs w:val="18"/>
        </w:rPr>
        <w:t>(RIU</w:t>
      </w:r>
      <w:r w:rsidRPr="00CD44FB">
        <w:rPr>
          <w:rFonts w:eastAsiaTheme="minorEastAsia"/>
          <w:sz w:val="18"/>
          <w:szCs w:val="18"/>
          <w:vertAlign w:val="superscript"/>
        </w:rPr>
        <w:t>-1</w:t>
      </w:r>
      <w:r w:rsidRPr="00CD44FB">
        <w:rPr>
          <w:rFonts w:eastAsiaTheme="minorEastAsia"/>
          <w:sz w:val="18"/>
          <w:szCs w:val="18"/>
        </w:rPr>
        <w:t xml:space="preserve">), </w:t>
      </w:r>
      <m:oMath>
        <m:sSub>
          <m:sSubPr>
            <m:ctrlPr>
              <w:rPr>
                <w:rFonts w:ascii="Cambria Math" w:eastAsiaTheme="minorEastAsia" w:hAnsi="Cambria Math"/>
                <w:i/>
                <w:sz w:val="18"/>
                <w:szCs w:val="18"/>
              </w:rPr>
            </m:ctrlPr>
          </m:sSubPr>
          <m:e>
            <m:r>
              <w:rPr>
                <w:rFonts w:ascii="Cambria Math" w:eastAsiaTheme="minorEastAsia" w:hAnsi="Cambria Math"/>
                <w:sz w:val="18"/>
                <w:szCs w:val="18"/>
              </w:rPr>
              <m:t>S</m:t>
            </m:r>
          </m:e>
          <m:sub>
            <m:r>
              <w:rPr>
                <w:rFonts w:ascii="Cambria Math" w:eastAsiaTheme="minorEastAsia" w:hAnsi="Cambria Math"/>
                <w:sz w:val="18"/>
                <w:szCs w:val="18"/>
              </w:rPr>
              <m:t>R</m:t>
            </m:r>
          </m:sub>
        </m:sSub>
      </m:oMath>
      <w:r w:rsidRPr="00CD44FB">
        <w:rPr>
          <w:rFonts w:eastAsiaTheme="minorEastAsia"/>
          <w:sz w:val="18"/>
          <w:szCs w:val="18"/>
        </w:rPr>
        <w:t>(RIU), PRIS: proposed RI sensor</w:t>
      </w:r>
    </w:p>
    <w:p w14:paraId="7963F2D5" w14:textId="4ACE56FF" w:rsidR="00CD44FB" w:rsidRPr="00CD44FB" w:rsidRDefault="00A63A09" w:rsidP="00CD44FB">
      <w:pPr>
        <w:ind w:left="3060"/>
        <w:rPr>
          <w:b/>
          <w:bCs/>
        </w:rPr>
      </w:pPr>
      <w:r>
        <w:rPr>
          <w:b/>
          <w:bCs/>
        </w:rPr>
        <w:t>5</w:t>
      </w:r>
      <w:r w:rsidR="00CD44FB" w:rsidRPr="00CD44FB">
        <w:rPr>
          <w:b/>
          <w:bCs/>
        </w:rPr>
        <w:t>. Conclusion</w:t>
      </w:r>
    </w:p>
    <w:p w14:paraId="22646A29" w14:textId="75B90757" w:rsidR="0094266D" w:rsidRDefault="00CD44FB" w:rsidP="004738D4">
      <w:pPr>
        <w:spacing w:after="120" w:line="240" w:lineRule="auto"/>
        <w:ind w:left="3060"/>
      </w:pPr>
      <w:r w:rsidRPr="00CD44FB">
        <w:t>This study introduces an innovative method that merges spectroscopy with RI sensing, creating a new methodology and providing additional parameters to PCF SPR optoelectronic sensor tailored for detecting HM in agricultural water sources. The sensor employs a tetra core structure coated with a plasmonic material Au and TiO</w:t>
      </w:r>
      <w:r w:rsidRPr="00CD44FB">
        <w:rPr>
          <w:vertAlign w:val="subscript"/>
        </w:rPr>
        <w:t>2</w:t>
      </w:r>
      <w:r w:rsidRPr="00CD44FB">
        <w:t>. A spectroscopy-driven setup facilitates real-time analysis, offering precise measurements of Tx (%) and Ab (AU) for various HM in the water samples. HM ions Pb</w:t>
      </w:r>
      <w:r w:rsidRPr="00CD44FB">
        <w:rPr>
          <w:vertAlign w:val="superscript"/>
        </w:rPr>
        <w:t>2+</w:t>
      </w:r>
      <w:r w:rsidRPr="00CD44FB">
        <w:t>, Cd</w:t>
      </w:r>
      <w:r w:rsidRPr="00CD44FB">
        <w:rPr>
          <w:vertAlign w:val="superscript"/>
        </w:rPr>
        <w:t>2+</w:t>
      </w:r>
      <w:r w:rsidRPr="00CD44FB">
        <w:t>, Cu</w:t>
      </w:r>
      <w:r w:rsidRPr="00CD44FB">
        <w:rPr>
          <w:vertAlign w:val="superscript"/>
        </w:rPr>
        <w:t>2+</w:t>
      </w:r>
      <w:r w:rsidRPr="00CD44FB">
        <w:t>, and Hg</w:t>
      </w:r>
      <w:r w:rsidRPr="00CD44FB">
        <w:rPr>
          <w:vertAlign w:val="superscript"/>
        </w:rPr>
        <w:t>2+</w:t>
      </w:r>
      <w:r w:rsidRPr="00CD44FB">
        <w:t xml:space="preserve"> which present RI change between 1.3317 and 1.3473 RIU is used to craft a RI sensor for HM detection, seamlessly integrating spectroscopy and RI sensing techniques. Dual mode investigation is performed, and high sensing parameters are obtained </w:t>
      </w:r>
      <w:r w:rsidR="00A34D83">
        <w:t xml:space="preserve">from the presented </w:t>
      </w:r>
      <w:r w:rsidRPr="00CD44FB">
        <w:t xml:space="preserve">plasmonic sensor. Consequently, the presented sensor shows significant potential in </w:t>
      </w:r>
      <w:r w:rsidR="00A34D83">
        <w:t>bridging spectroscopy and RI sensing parameters together. Thus</w:t>
      </w:r>
      <w:r w:rsidR="00713096">
        <w:t>,</w:t>
      </w:r>
      <w:r w:rsidR="00A34D83">
        <w:t xml:space="preserve"> the proposed sensor </w:t>
      </w:r>
      <w:r w:rsidRPr="00CD44FB">
        <w:t>prov</w:t>
      </w:r>
      <w:r w:rsidR="00A34D83">
        <w:t>es</w:t>
      </w:r>
      <w:r w:rsidRPr="00CD44FB">
        <w:t xml:space="preserve"> to be a valuable instrument for monitoring water quality across various agricultural activities. </w:t>
      </w:r>
    </w:p>
    <w:p w14:paraId="532B287B" w14:textId="14F2761E" w:rsidR="0094266D" w:rsidRDefault="0094266D" w:rsidP="004738D4">
      <w:pPr>
        <w:spacing w:after="120" w:line="240" w:lineRule="auto"/>
        <w:ind w:left="3060"/>
      </w:pPr>
      <w:r w:rsidRPr="00613B31">
        <w:rPr>
          <w:b/>
        </w:rPr>
        <w:t>Author Contributions:</w:t>
      </w:r>
      <w:r w:rsidRPr="00613B31">
        <w:t xml:space="preserve"> </w:t>
      </w:r>
      <w:r w:rsidR="004738D4" w:rsidRPr="004738D4">
        <w:t>A.R. and A.K.S performed the experiments and the anal</w:t>
      </w:r>
      <w:r w:rsidR="002B417A">
        <w:t>y</w:t>
      </w:r>
      <w:r w:rsidR="004738D4" w:rsidRPr="004738D4">
        <w:t>tical simulation. A.V.</w:t>
      </w:r>
      <w:r w:rsidR="00F342AE">
        <w:t>, S.S.,</w:t>
      </w:r>
      <w:r w:rsidR="004738D4" w:rsidRPr="004738D4">
        <w:t xml:space="preserve"> and E.T. supervised the work. A.B. supervised all aspects of the work.</w:t>
      </w:r>
    </w:p>
    <w:p w14:paraId="5E6D3924" w14:textId="5198C543" w:rsidR="0094266D" w:rsidRDefault="0094266D" w:rsidP="004738D4">
      <w:pPr>
        <w:pStyle w:val="MDPI62BackMatter"/>
        <w:spacing w:line="276" w:lineRule="auto"/>
        <w:ind w:left="3060"/>
      </w:pPr>
      <w:r w:rsidRPr="00613B31">
        <w:rPr>
          <w:b/>
        </w:rPr>
        <w:t>Funding:</w:t>
      </w:r>
      <w:r w:rsidRPr="00613B31">
        <w:t xml:space="preserve"> This research received </w:t>
      </w:r>
      <w:r>
        <w:t>financial support from Ariel University, Israel</w:t>
      </w:r>
      <w:r w:rsidRPr="00613B31">
        <w:t>.</w:t>
      </w:r>
    </w:p>
    <w:p w14:paraId="3E1998A7" w14:textId="71B4EE4D" w:rsidR="0094266D" w:rsidRPr="00EA382B" w:rsidRDefault="0094266D" w:rsidP="004738D4">
      <w:pPr>
        <w:pStyle w:val="MDPI62BackMatter"/>
        <w:spacing w:line="276" w:lineRule="auto"/>
        <w:ind w:left="3060"/>
      </w:pPr>
      <w:r w:rsidRPr="00EA382B">
        <w:rPr>
          <w:b/>
        </w:rPr>
        <w:t>Data Availability Statement:</w:t>
      </w:r>
      <w:r w:rsidR="00595E43">
        <w:t xml:space="preserve"> </w:t>
      </w:r>
      <w:r w:rsidR="00595E43" w:rsidRPr="00595E43">
        <w:t>The raw data supporting the conclusions of this article will be made available by the authors on request.</w:t>
      </w:r>
    </w:p>
    <w:p w14:paraId="770211E9" w14:textId="1ED0E4F3" w:rsidR="0094266D" w:rsidRPr="00613B31" w:rsidRDefault="0094266D" w:rsidP="004738D4">
      <w:pPr>
        <w:pStyle w:val="MDPI62BackMatter"/>
        <w:spacing w:line="276" w:lineRule="auto"/>
        <w:ind w:left="3060"/>
      </w:pPr>
      <w:r w:rsidRPr="00613B31">
        <w:rPr>
          <w:b/>
        </w:rPr>
        <w:t>Acknowledgments:</w:t>
      </w:r>
      <w:r w:rsidR="00595E43">
        <w:t xml:space="preserve"> The author AKS wish to thanks All India Council of Technical Education (AICTE), New Delhi, India </w:t>
      </w:r>
      <w:r w:rsidR="00595E43" w:rsidRPr="00595E43">
        <w:t xml:space="preserve">for providing the equipment support used in this research </w:t>
      </w:r>
      <w:r w:rsidR="004738D4" w:rsidRPr="00595E43">
        <w:t>work.</w:t>
      </w:r>
    </w:p>
    <w:p w14:paraId="290A448E" w14:textId="7C0574A0" w:rsidR="0094266D" w:rsidRPr="00CD44FB" w:rsidRDefault="0094266D" w:rsidP="004738D4">
      <w:pPr>
        <w:pStyle w:val="MDPI62BackMatter"/>
        <w:spacing w:line="276" w:lineRule="auto"/>
        <w:ind w:left="3060"/>
      </w:pPr>
      <w:r w:rsidRPr="00613B31">
        <w:rPr>
          <w:b/>
        </w:rPr>
        <w:t>Conflicts of Interest</w:t>
      </w:r>
      <w:r w:rsidR="00595E43">
        <w:t xml:space="preserve">. </w:t>
      </w:r>
      <w:r w:rsidRPr="00613B31">
        <w:t xml:space="preserve">The </w:t>
      </w:r>
      <w:r>
        <w:t xml:space="preserve">authors declare no conflicts of </w:t>
      </w:r>
      <w:r w:rsidRPr="00613B31">
        <w:t>interest.</w:t>
      </w:r>
    </w:p>
    <w:p w14:paraId="4A0F829B" w14:textId="0EA1E500" w:rsidR="00CD44FB" w:rsidRPr="000B6A16" w:rsidRDefault="000B6A16" w:rsidP="000B6A16">
      <w:pPr>
        <w:pStyle w:val="MDPI21heading1"/>
        <w:spacing w:before="120" w:after="0"/>
        <w:ind w:left="0"/>
      </w:pPr>
      <w:r w:rsidRPr="00FA04F1">
        <w:t>References</w:t>
      </w:r>
    </w:p>
    <w:p w14:paraId="26C6FBB3" w14:textId="3CE4FA22" w:rsidR="000B6A16" w:rsidRPr="00220301" w:rsidRDefault="000B6A16" w:rsidP="00732EE4">
      <w:pPr>
        <w:pStyle w:val="ListParagraph"/>
        <w:widowControl w:val="0"/>
        <w:numPr>
          <w:ilvl w:val="0"/>
          <w:numId w:val="26"/>
        </w:numPr>
        <w:bidi w:val="0"/>
        <w:spacing w:after="0" w:line="240" w:lineRule="auto"/>
        <w:ind w:left="714" w:hanging="357"/>
        <w:jc w:val="both"/>
        <w:rPr>
          <w:rFonts w:ascii="Palatino Linotype" w:hAnsi="Palatino Linotype"/>
          <w:sz w:val="18"/>
          <w:szCs w:val="18"/>
        </w:rPr>
      </w:pPr>
      <w:r w:rsidRPr="00220301">
        <w:rPr>
          <w:rFonts w:ascii="Palatino Linotype" w:hAnsi="Palatino Linotype"/>
          <w:sz w:val="18"/>
          <w:szCs w:val="18"/>
        </w:rPr>
        <w:t>S. A. Razzak et al., “A comprehensive review on conventional and biological-driven heavy metals removal from industrial wastewater,” Environmental Advances, vol. 7, p. 100168, Apr. 2022, doi: 10.1016/j.envadv.2022.100168</w:t>
      </w:r>
      <w:r w:rsidRPr="00220301">
        <w:rPr>
          <w:rFonts w:ascii="Palatino Linotype" w:hAnsi="Palatino Linotype" w:cs="Arial"/>
          <w:sz w:val="18"/>
          <w:szCs w:val="18"/>
          <w:rtl/>
        </w:rPr>
        <w:t>.</w:t>
      </w:r>
    </w:p>
    <w:p w14:paraId="3AB2D3DA" w14:textId="7F667F00" w:rsidR="000B6A16" w:rsidRPr="00220301" w:rsidRDefault="000B6A16" w:rsidP="00732EE4">
      <w:pPr>
        <w:pStyle w:val="ListParagraph"/>
        <w:widowControl w:val="0"/>
        <w:numPr>
          <w:ilvl w:val="0"/>
          <w:numId w:val="26"/>
        </w:numPr>
        <w:bidi w:val="0"/>
        <w:spacing w:after="0" w:line="240" w:lineRule="auto"/>
        <w:ind w:left="714" w:hanging="357"/>
        <w:jc w:val="both"/>
        <w:rPr>
          <w:rFonts w:ascii="Palatino Linotype" w:hAnsi="Palatino Linotype"/>
          <w:sz w:val="18"/>
          <w:szCs w:val="18"/>
        </w:rPr>
      </w:pPr>
      <w:r w:rsidRPr="00220301">
        <w:rPr>
          <w:rFonts w:ascii="Palatino Linotype" w:hAnsi="Palatino Linotype"/>
          <w:sz w:val="18"/>
          <w:szCs w:val="18"/>
        </w:rPr>
        <w:t>Md. H. Zahir, K. Irshad, M. M. Rahman, M. N. Shaikh, and M. M. Rahman, “Efficient Capture of Heavy Metal Ions and Arsenic with a CaY–Carbonate Layered Double-Hydroxide Nanosheet,” ACS Omega, vol. 6, no. 35, pp. 22909–22921, Sep. 2021, doi: 10.1021/acsomega.1c03294</w:t>
      </w:r>
      <w:r w:rsidRPr="00220301">
        <w:rPr>
          <w:rFonts w:ascii="Palatino Linotype" w:hAnsi="Palatino Linotype" w:cs="Arial"/>
          <w:sz w:val="18"/>
          <w:szCs w:val="18"/>
          <w:rtl/>
        </w:rPr>
        <w:t>.</w:t>
      </w:r>
    </w:p>
    <w:p w14:paraId="22B68A2B" w14:textId="77777777"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sz w:val="18"/>
          <w:szCs w:val="18"/>
        </w:rPr>
        <w:t>M. Jokar, N. Mirghaffari, M. Soleimani, and M. Jabbari, “Preparation and characterization of novel bio ion exchanger from medicinal herb waste (chicory) for the removal of Pb2+ and Cd2+ from aqueous solutions,” Journal of Water Process Engineering, vol. 28, pp. 88–99, Apr. 2019, doi: 10.1016/j.jwpe.2019.01.007</w:t>
      </w:r>
      <w:r w:rsidRPr="00220301">
        <w:rPr>
          <w:rFonts w:ascii="Palatino Linotype" w:hAnsi="Palatino Linotype" w:cs="Arial"/>
          <w:sz w:val="18"/>
          <w:szCs w:val="18"/>
          <w:rtl/>
        </w:rPr>
        <w:t>.</w:t>
      </w:r>
    </w:p>
    <w:p w14:paraId="41C9D1E1" w14:textId="37A92360"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sz w:val="18"/>
          <w:szCs w:val="18"/>
        </w:rPr>
        <w:lastRenderedPageBreak/>
        <w:t>A. T. Ojedokun and O. S. Bello, “Sequestering heavy metals from wastewater using cow dung,” Water Resources and Industry, vol. 13, pp. 7–13, Mar. 2016, doi: 10.1016/j.wri.2016.02.002</w:t>
      </w:r>
      <w:r w:rsidRPr="00220301">
        <w:rPr>
          <w:rFonts w:ascii="Palatino Linotype" w:hAnsi="Palatino Linotype" w:cs="Arial"/>
          <w:sz w:val="18"/>
          <w:szCs w:val="18"/>
          <w:rtl/>
        </w:rPr>
        <w:t>.</w:t>
      </w:r>
    </w:p>
    <w:p w14:paraId="76857163" w14:textId="6A1F8F1C"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sz w:val="18"/>
          <w:szCs w:val="18"/>
        </w:rPr>
        <w:t>M. Zhang et al., “Identification of the heavy metal pollution sources in the rhizosphere soil of farmland irrigated by the Yellow River using PMF analysis combined with multiple analysis methods—using Zhongwei city, Ningxia, as an example,” Environ Sci Pollut Res, vol. 27, no. 14, pp. 16203–16214, May 2020, doi: 10.1007/s11356-020-07986-z</w:t>
      </w:r>
      <w:r w:rsidRPr="00220301">
        <w:rPr>
          <w:rFonts w:ascii="Palatino Linotype" w:hAnsi="Palatino Linotype" w:cs="Arial"/>
          <w:sz w:val="18"/>
          <w:szCs w:val="18"/>
          <w:rtl/>
        </w:rPr>
        <w:t>.</w:t>
      </w:r>
    </w:p>
    <w:p w14:paraId="57D30F4E" w14:textId="77777777"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sz w:val="18"/>
          <w:szCs w:val="18"/>
        </w:rPr>
        <w:t>Moussa Abbas, “Mass Transfer Processes in the Adsorption of Lead (Pb2+) by Apricot Stone Activated Carbon (ASAC): Isotherms Modeling and Thermodynamic Study,” Prot Met Phys Chem Surf, vol. 57, no. 4, pp. 687–698, Jul. 2021, doi: 10.1134/S207020512104002X</w:t>
      </w:r>
      <w:r w:rsidRPr="00220301">
        <w:rPr>
          <w:rFonts w:ascii="Palatino Linotype" w:hAnsi="Palatino Linotype" w:cs="Arial"/>
          <w:sz w:val="18"/>
          <w:szCs w:val="18"/>
          <w:rtl/>
        </w:rPr>
        <w:t>.</w:t>
      </w:r>
    </w:p>
    <w:p w14:paraId="771B6678" w14:textId="5A178658"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cs="Arial"/>
          <w:sz w:val="18"/>
          <w:szCs w:val="18"/>
        </w:rPr>
        <w:t xml:space="preserve">A. </w:t>
      </w:r>
      <w:r w:rsidRPr="00220301">
        <w:rPr>
          <w:rFonts w:ascii="Palatino Linotype" w:hAnsi="Palatino Linotype"/>
          <w:sz w:val="18"/>
          <w:szCs w:val="18"/>
        </w:rPr>
        <w:t xml:space="preserve">M. Fallatah et al., “Rational synthesis and characterization of highly water stable MOF@GO composite for efficient removal of mercury (Hg2+) from water,” Heliyon, vol. 8, no. 10, p. e10936, Oct. 2022, doi: </w:t>
      </w:r>
      <w:r w:rsidR="003A2072" w:rsidRPr="00220301">
        <w:rPr>
          <w:rFonts w:ascii="Palatino Linotype" w:hAnsi="Palatino Linotype"/>
          <w:sz w:val="18"/>
          <w:szCs w:val="18"/>
        </w:rPr>
        <w:t>10.1016/j.heliyon. 2022.e</w:t>
      </w:r>
      <w:r w:rsidRPr="00220301">
        <w:rPr>
          <w:rFonts w:ascii="Palatino Linotype" w:hAnsi="Palatino Linotype"/>
          <w:sz w:val="18"/>
          <w:szCs w:val="18"/>
        </w:rPr>
        <w:t>10936</w:t>
      </w:r>
      <w:r w:rsidRPr="00220301">
        <w:rPr>
          <w:rFonts w:ascii="Palatino Linotype" w:hAnsi="Palatino Linotype" w:cs="Arial"/>
          <w:sz w:val="18"/>
          <w:szCs w:val="18"/>
          <w:rtl/>
        </w:rPr>
        <w:t>.</w:t>
      </w:r>
    </w:p>
    <w:p w14:paraId="7136F09E" w14:textId="39A58B67"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sz w:val="18"/>
          <w:szCs w:val="18"/>
        </w:rPr>
        <w:t>Q. Guo, H. Tang, L. Jiang, M. Chen, N. Zhu, and P. Wu, “Sorption of Cd2+ on Bone Chars with or without Hydrogen Peroxide Treatment under Various Pyrolysis Temperatures: Comparison of Mechanisms and Performance,” Processes, vol. 10, no. 4, Art. no. 4, Apr. 2022, doi: 10.3390/pr10040618</w:t>
      </w:r>
      <w:r w:rsidRPr="00220301">
        <w:rPr>
          <w:rFonts w:ascii="Palatino Linotype" w:hAnsi="Palatino Linotype" w:cs="Arial"/>
          <w:sz w:val="18"/>
          <w:szCs w:val="18"/>
          <w:rtl/>
        </w:rPr>
        <w:t>.</w:t>
      </w:r>
    </w:p>
    <w:p w14:paraId="63B9D44F" w14:textId="3337DEF1"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sz w:val="18"/>
          <w:szCs w:val="18"/>
        </w:rPr>
        <w:t>N. Dhariwal, M. Chahar, V. Kumar, and O. P. Thakur, “Ethanol sensing materials and device using Co2+, Zn2+, Cr2+ doped α-Fe2O3 nano-particles with room temperature response/ recovery,” Sensors and Actuators B: Chemical, vol. 390, p. 134037, Sep. 2023, doi: 10.1016/j.snb.2023.134037</w:t>
      </w:r>
      <w:r w:rsidRPr="00220301">
        <w:rPr>
          <w:rFonts w:ascii="Palatino Linotype" w:hAnsi="Palatino Linotype" w:cs="Arial"/>
          <w:sz w:val="18"/>
          <w:szCs w:val="18"/>
          <w:rtl/>
        </w:rPr>
        <w:t>.</w:t>
      </w:r>
    </w:p>
    <w:p w14:paraId="6B12BEBA" w14:textId="481A5324"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sz w:val="18"/>
          <w:szCs w:val="18"/>
        </w:rPr>
        <w:t xml:space="preserve">Md. Mahmudur Rahman et al., “Simultaneous abatement of Ni2+ and Cu2+ effectually from industrial wastewater by a </w:t>
      </w:r>
      <w:r w:rsidR="00016223" w:rsidRPr="00220301">
        <w:rPr>
          <w:rFonts w:ascii="Palatino Linotype" w:hAnsi="Palatino Linotype"/>
          <w:sz w:val="18"/>
          <w:szCs w:val="18"/>
        </w:rPr>
        <w:t>low-cost</w:t>
      </w:r>
      <w:r w:rsidRPr="00220301">
        <w:rPr>
          <w:rFonts w:ascii="Palatino Linotype" w:hAnsi="Palatino Linotype"/>
          <w:sz w:val="18"/>
          <w:szCs w:val="18"/>
        </w:rPr>
        <w:t xml:space="preserve"> natural clay-chitosan nanocomposite filter: Synthesis, characterization and fixed bed column adsorption study,” Environmental Nanotechnology, Monitoring &amp; Management, vol. 20, p. 100797, Dec. 2023, doi: 10.1016/j.enmm.2023.100797</w:t>
      </w:r>
      <w:r w:rsidRPr="00220301">
        <w:rPr>
          <w:rFonts w:ascii="Palatino Linotype" w:hAnsi="Palatino Linotype" w:cs="Arial"/>
          <w:sz w:val="18"/>
          <w:szCs w:val="18"/>
          <w:rtl/>
        </w:rPr>
        <w:t>.</w:t>
      </w:r>
    </w:p>
    <w:p w14:paraId="492BD237" w14:textId="2CCC0B45"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sz w:val="18"/>
          <w:szCs w:val="18"/>
        </w:rPr>
        <w:t>K. O. Omeje et al., “Quantification of Heavy Metals and Pesticide Residues in Widely Consumed Nigerian Food Crops Using Atomic Absorption Spectroscopy (AAS) and Gas Chromatography (GC),” Toxins, vol. 13, no. 12, Art. no. 12, Dec. 2021, doi: 10.3390/toxins13120870</w:t>
      </w:r>
      <w:r w:rsidRPr="00220301">
        <w:rPr>
          <w:rFonts w:ascii="Palatino Linotype" w:hAnsi="Palatino Linotype" w:cs="Arial"/>
          <w:sz w:val="18"/>
          <w:szCs w:val="18"/>
          <w:rtl/>
        </w:rPr>
        <w:t>.</w:t>
      </w:r>
    </w:p>
    <w:p w14:paraId="312C7082" w14:textId="32AE28EE"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sz w:val="18"/>
          <w:szCs w:val="18"/>
        </w:rPr>
        <w:t>S. R. Khan, B. Sharma, P. A. Chawla, and R. Bhatia, “Inductively Coupled Plasma Optical Emission Spectrometry (ICP-OES): a Powerful Analytical Technique for Elemental Analysis,” Food Anal. Methods, vol. 15, no. 3, pp. 666–688, Mar. 2022, doi: 10.1007/s12161-021-02148-4</w:t>
      </w:r>
      <w:r w:rsidRPr="00220301">
        <w:rPr>
          <w:rFonts w:ascii="Palatino Linotype" w:hAnsi="Palatino Linotype" w:cs="Arial"/>
          <w:sz w:val="18"/>
          <w:szCs w:val="18"/>
          <w:rtl/>
        </w:rPr>
        <w:t>.</w:t>
      </w:r>
    </w:p>
    <w:p w14:paraId="10E4ED9E" w14:textId="1659ACF3"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sz w:val="18"/>
          <w:szCs w:val="18"/>
        </w:rPr>
        <w:t>H. Liu, Q. Meng, X. Zhao, Y. Ye, and H. Tong, “Inductively coupled plasma mass spectrometry (ICP-MS) and inductively coupled plasma optical emission spectrometer (ICP-OES)-based discrimination for the authentication of tea,” Food Control, vol. 123, p. 107735, May 2021, doi: 10.1016/j.foodcont.2020.107735</w:t>
      </w:r>
      <w:r w:rsidRPr="00220301">
        <w:rPr>
          <w:rFonts w:ascii="Palatino Linotype" w:hAnsi="Palatino Linotype" w:cs="Arial"/>
          <w:sz w:val="18"/>
          <w:szCs w:val="18"/>
          <w:rtl/>
        </w:rPr>
        <w:t>.</w:t>
      </w:r>
    </w:p>
    <w:p w14:paraId="5E61A932" w14:textId="77777777"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sz w:val="18"/>
          <w:szCs w:val="18"/>
        </w:rPr>
        <w:t>S. K. Panigrahy, P. Das, and S. K. Tripathy, “Agricultural soil health monitoring using photonic crystal fiber based on combined principles of surface plasmon resonance and interferometry for lead ion detection,” JNP, vol. 17, no. 3, p. 036013, Sep. 2023, doi: 10.1117/1.JNP.17.036013</w:t>
      </w:r>
      <w:r w:rsidRPr="00220301">
        <w:rPr>
          <w:rFonts w:ascii="Palatino Linotype" w:hAnsi="Palatino Linotype" w:cs="Arial"/>
          <w:sz w:val="18"/>
          <w:szCs w:val="18"/>
          <w:rtl/>
        </w:rPr>
        <w:t>.</w:t>
      </w:r>
    </w:p>
    <w:p w14:paraId="76FA9C71" w14:textId="733288E5"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sz w:val="18"/>
          <w:szCs w:val="18"/>
        </w:rPr>
        <w:t>A.K. Shakya and S. Singh, “Novel Merger of spectroscopy and refractive index sensing for modelling hyper sensitive hexa-slotted plasmonic sensor for transformer oil monitoring in near-infrared region,” Opt Quant Electron, vol. 55, no. 9, p. 764, Jun. 2023, doi: 10.1007/s11082-023-05016-z</w:t>
      </w:r>
      <w:r w:rsidRPr="00220301">
        <w:rPr>
          <w:rFonts w:ascii="Palatino Linotype" w:hAnsi="Palatino Linotype" w:cs="Arial"/>
          <w:sz w:val="18"/>
          <w:szCs w:val="18"/>
          <w:rtl/>
        </w:rPr>
        <w:t>.</w:t>
      </w:r>
    </w:p>
    <w:p w14:paraId="07508D78" w14:textId="023B835B" w:rsidR="000B6A16" w:rsidRPr="00220301" w:rsidRDefault="00220301"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sz w:val="18"/>
          <w:szCs w:val="18"/>
        </w:rPr>
        <w:t xml:space="preserve">A.K. Shakya </w:t>
      </w:r>
      <w:r w:rsidR="000B6A16" w:rsidRPr="00220301">
        <w:rPr>
          <w:rFonts w:ascii="Palatino Linotype" w:hAnsi="Palatino Linotype"/>
          <w:sz w:val="18"/>
          <w:szCs w:val="18"/>
        </w:rPr>
        <w:t>and S. Singh, “State of the Art Alliance of Refractive Index Sensing and Spectroscopy Techniques for Household Oils Analysis,” Plasmonics, vol. 18, no. 6, pp. 2347–2364, Dec. 2023, doi: 10.1007/s11468-023-01940-8</w:t>
      </w:r>
      <w:r w:rsidR="000B6A16" w:rsidRPr="00220301">
        <w:rPr>
          <w:rFonts w:ascii="Palatino Linotype" w:hAnsi="Palatino Linotype" w:cs="Arial"/>
          <w:sz w:val="18"/>
          <w:szCs w:val="18"/>
          <w:rtl/>
        </w:rPr>
        <w:t>.</w:t>
      </w:r>
    </w:p>
    <w:p w14:paraId="384FF628" w14:textId="288DC65F" w:rsidR="000B6A16" w:rsidRPr="00220301" w:rsidRDefault="00220301"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sz w:val="18"/>
          <w:szCs w:val="18"/>
        </w:rPr>
        <w:t xml:space="preserve">Amit </w:t>
      </w:r>
      <w:r w:rsidR="000B6A16" w:rsidRPr="00220301">
        <w:rPr>
          <w:rFonts w:ascii="Palatino Linotype" w:hAnsi="Palatino Linotype"/>
          <w:sz w:val="18"/>
          <w:szCs w:val="18"/>
        </w:rPr>
        <w:t>Kumar Shakya and S. Singh, “State of the art in fiber optics sensors for heavy metals detection,” Optics &amp; Laser Technology, vol. 153, p. 108246, Sep. 2022, doi: 10.1016/j.optlastec.2022.108246</w:t>
      </w:r>
      <w:r w:rsidR="000B6A16" w:rsidRPr="00220301">
        <w:rPr>
          <w:rFonts w:ascii="Palatino Linotype" w:hAnsi="Palatino Linotype" w:cs="Arial"/>
          <w:sz w:val="18"/>
          <w:szCs w:val="18"/>
          <w:rtl/>
        </w:rPr>
        <w:t>.</w:t>
      </w:r>
    </w:p>
    <w:p w14:paraId="6EA333E5" w14:textId="7B2EE5AF" w:rsidR="000B6A16" w:rsidRPr="00220301" w:rsidRDefault="00220301"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sz w:val="18"/>
          <w:szCs w:val="18"/>
        </w:rPr>
        <w:t>A.K. Shakya</w:t>
      </w:r>
      <w:r w:rsidR="000B6A16" w:rsidRPr="00220301">
        <w:rPr>
          <w:rFonts w:ascii="Palatino Linotype" w:hAnsi="Palatino Linotype"/>
          <w:sz w:val="18"/>
          <w:szCs w:val="18"/>
        </w:rPr>
        <w:t>, A. Ramola, S. Singh, and V. Van, “Design of an ultra-sensitive bimetallic anisotropic PCF SPR biosensor for liquid analytes sensing,” Opt. Express, OE, vol. 30, no. 6, pp. 9233–9255, Mar. 2022, doi: 10.1364/OE.432263</w:t>
      </w:r>
      <w:r w:rsidR="000B6A16" w:rsidRPr="00220301">
        <w:rPr>
          <w:rFonts w:ascii="Palatino Linotype" w:hAnsi="Palatino Linotype" w:cs="Arial"/>
          <w:sz w:val="18"/>
          <w:szCs w:val="18"/>
          <w:rtl/>
        </w:rPr>
        <w:t>.</w:t>
      </w:r>
    </w:p>
    <w:p w14:paraId="060AD075" w14:textId="162F1BE7"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sz w:val="18"/>
          <w:szCs w:val="18"/>
        </w:rPr>
        <w:t>Y. Zhou et al., “Biochemical sensor based on functional material assisted optical fiber surface plasmon resonance: A review,” Measurement, vol. 207, p. 112353, Feb. 2023, doi: 10.1016/j.measurement.2022.112353</w:t>
      </w:r>
      <w:r w:rsidRPr="00220301">
        <w:rPr>
          <w:rFonts w:ascii="Palatino Linotype" w:hAnsi="Palatino Linotype" w:cs="Arial"/>
          <w:sz w:val="18"/>
          <w:szCs w:val="18"/>
          <w:rtl/>
        </w:rPr>
        <w:t>.</w:t>
      </w:r>
    </w:p>
    <w:p w14:paraId="67EBBA25" w14:textId="6B719561"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tl/>
        </w:rPr>
      </w:pPr>
      <w:r w:rsidRPr="00220301">
        <w:rPr>
          <w:rFonts w:ascii="Palatino Linotype" w:hAnsi="Palatino Linotype"/>
          <w:sz w:val="18"/>
          <w:szCs w:val="18"/>
        </w:rPr>
        <w:lastRenderedPageBreak/>
        <w:t>Y. Yuan et al., “Two-dimensional nanomaterials as enhanced surface plasmon resonance sensing platforms: Design perspectives and illustrative applications,” Biosensors and Bioelectronics, vol. 241, p. 115672, Dec. 2023, doi: 10.1016/j.bios.2023.115672</w:t>
      </w:r>
      <w:r w:rsidRPr="00220301">
        <w:rPr>
          <w:rFonts w:ascii="Palatino Linotype" w:hAnsi="Palatino Linotype" w:cs="Arial"/>
          <w:sz w:val="18"/>
          <w:szCs w:val="18"/>
          <w:rtl/>
        </w:rPr>
        <w:t>.</w:t>
      </w:r>
    </w:p>
    <w:p w14:paraId="59510CA2" w14:textId="590FD7D3"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tl/>
        </w:rPr>
      </w:pPr>
      <w:r w:rsidRPr="00220301">
        <w:rPr>
          <w:rFonts w:ascii="Palatino Linotype" w:hAnsi="Palatino Linotype"/>
          <w:sz w:val="18"/>
          <w:szCs w:val="18"/>
        </w:rPr>
        <w:t>Y. Tiandho, N. L. W. Septiani, G. Gumilar, R. Jonuarti, Suprijadi, and B. Yuliarto, “High-Performance Refractive Index-Based Sensor Using Ellipsoid Ag–Au Nanoparticles,” IEEE Sensors Journal, vol. 23, no. 9, pp. 9390–9401, May 2023, doi: 10.1109/JSEN.2022.3233905</w:t>
      </w:r>
      <w:r w:rsidRPr="00220301">
        <w:rPr>
          <w:rFonts w:ascii="Palatino Linotype" w:hAnsi="Palatino Linotype" w:cs="Arial"/>
          <w:sz w:val="18"/>
          <w:szCs w:val="18"/>
          <w:rtl/>
        </w:rPr>
        <w:t>.</w:t>
      </w:r>
    </w:p>
    <w:p w14:paraId="155E91F9" w14:textId="46A7F2EB"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sz w:val="18"/>
          <w:szCs w:val="18"/>
        </w:rPr>
        <w:t>Y. W. Fen and W. M. M. Yunus, “Characterization of the Optical Properties of Heavy Metal Ions Using Surface Plasmon Resonance Technique,” Optics and Photonics Journal, vol. 1, no. 3, Art. no. 3, Sep. 2011, doi: 10.4236/opj.2011.13020</w:t>
      </w:r>
      <w:r w:rsidRPr="00220301">
        <w:rPr>
          <w:rFonts w:ascii="Palatino Linotype" w:hAnsi="Palatino Linotype" w:cs="Arial"/>
          <w:sz w:val="18"/>
          <w:szCs w:val="18"/>
          <w:rtl/>
        </w:rPr>
        <w:t>.</w:t>
      </w:r>
    </w:p>
    <w:p w14:paraId="6812BF3E" w14:textId="446EE88B"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sz w:val="18"/>
          <w:szCs w:val="18"/>
        </w:rPr>
        <w:t>Sarita, R. Jha, and R. K. Singh, “Mie scattering of tightly focused beams by a core-shell nanoparticle,” Optics Communications, vol. 557, p. 130306, Apr. 2024, doi: 10.1016/j.optcom.2024.130306</w:t>
      </w:r>
      <w:r w:rsidRPr="00220301">
        <w:rPr>
          <w:rFonts w:ascii="Palatino Linotype" w:hAnsi="Palatino Linotype" w:cs="Arial"/>
          <w:sz w:val="18"/>
          <w:szCs w:val="18"/>
          <w:rtl/>
        </w:rPr>
        <w:t>.</w:t>
      </w:r>
    </w:p>
    <w:p w14:paraId="323F99CC" w14:textId="6A739606"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tl/>
        </w:rPr>
      </w:pPr>
      <w:r w:rsidRPr="00220301">
        <w:rPr>
          <w:rFonts w:ascii="Palatino Linotype" w:hAnsi="Palatino Linotype"/>
          <w:sz w:val="18"/>
          <w:szCs w:val="18"/>
        </w:rPr>
        <w:t>V. S. Chaudhary, D. Kumar, and S. Kumar, “Au-TiO2 Coated Photonic Crystal Fiber Based SPR Refractometric Sensor for Detection of Cancerous Cells,” IEEE Transactions on NanoBioscience, vol. 22, no. 3, pp. 562–569, Jul. 2023, doi: 10.1109/TNB.2022.3219104</w:t>
      </w:r>
      <w:r w:rsidRPr="00220301">
        <w:rPr>
          <w:rFonts w:ascii="Palatino Linotype" w:hAnsi="Palatino Linotype" w:cs="Arial"/>
          <w:sz w:val="18"/>
          <w:szCs w:val="18"/>
          <w:rtl/>
        </w:rPr>
        <w:t>.</w:t>
      </w:r>
    </w:p>
    <w:p w14:paraId="4CFBECA4" w14:textId="6D72FC13"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sz w:val="18"/>
          <w:szCs w:val="18"/>
        </w:rPr>
        <w:t>S. Masuda, S. Kadoya, M. Michihata, and S. Takahashi, “Novel absolute length measurement method for etalon sensor using optical comb pulsed interference and harmonic etalon reflections,” Meas. Sci. Technol., vol. 34, no. 5, p. 055205, Feb. 2023, doi: 10.1088/1361-6501/acb072</w:t>
      </w:r>
      <w:r w:rsidRPr="00220301">
        <w:rPr>
          <w:rFonts w:ascii="Palatino Linotype" w:hAnsi="Palatino Linotype" w:cs="Arial"/>
          <w:sz w:val="18"/>
          <w:szCs w:val="18"/>
          <w:rtl/>
        </w:rPr>
        <w:t>.</w:t>
      </w:r>
    </w:p>
    <w:p w14:paraId="5495B189" w14:textId="1AEFE703"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cs="Arial"/>
          <w:sz w:val="18"/>
          <w:szCs w:val="18"/>
          <w:rtl/>
        </w:rPr>
        <w:t>“</w:t>
      </w:r>
      <w:r w:rsidRPr="00220301">
        <w:rPr>
          <w:rFonts w:ascii="Palatino Linotype" w:hAnsi="Palatino Linotype"/>
          <w:sz w:val="18"/>
          <w:szCs w:val="18"/>
        </w:rPr>
        <w:t xml:space="preserve">COMSOL: Multiphysics Software for Optimizing Designs,” COMSOL. Accessed: Oct. 02, 2023. [Online]. Available: </w:t>
      </w:r>
      <w:hyperlink r:id="rId21" w:history="1">
        <w:r w:rsidRPr="00220301">
          <w:rPr>
            <w:rStyle w:val="Hyperlink"/>
            <w:rFonts w:ascii="Palatino Linotype" w:hAnsi="Palatino Linotype"/>
            <w:color w:val="auto"/>
            <w:sz w:val="18"/>
            <w:szCs w:val="18"/>
            <w:u w:val="none"/>
          </w:rPr>
          <w:t>https://www.comsol.com</w:t>
        </w:r>
        <w:r w:rsidRPr="00220301">
          <w:rPr>
            <w:rStyle w:val="Hyperlink"/>
            <w:rFonts w:ascii="Palatino Linotype" w:hAnsi="Palatino Linotype" w:cs="Arial"/>
            <w:color w:val="auto"/>
            <w:sz w:val="18"/>
            <w:szCs w:val="18"/>
            <w:u w:val="none"/>
            <w:rtl/>
          </w:rPr>
          <w:t>/</w:t>
        </w:r>
      </w:hyperlink>
    </w:p>
    <w:p w14:paraId="0C279A4D" w14:textId="1E1EE876"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cs="Arial"/>
          <w:sz w:val="18"/>
          <w:szCs w:val="18"/>
        </w:rPr>
        <w:t xml:space="preserve">A. </w:t>
      </w:r>
      <w:r w:rsidRPr="00220301">
        <w:rPr>
          <w:rFonts w:ascii="Palatino Linotype" w:hAnsi="Palatino Linotype"/>
          <w:sz w:val="18"/>
          <w:szCs w:val="18"/>
        </w:rPr>
        <w:t>K. Shakya and S. Singh, “Performance Analysis of a Developed Optical Sensing Setup Based on the Beer-Lambert Law,” Plasmonics, vol. 19, no. 1, pp. 447–455, Feb. 2024, doi: 10.1007/s11468-023-01979-7</w:t>
      </w:r>
      <w:r w:rsidRPr="00220301">
        <w:rPr>
          <w:rFonts w:ascii="Palatino Linotype" w:hAnsi="Palatino Linotype" w:cs="Arial"/>
          <w:sz w:val="18"/>
          <w:szCs w:val="18"/>
          <w:rtl/>
        </w:rPr>
        <w:t>.</w:t>
      </w:r>
    </w:p>
    <w:p w14:paraId="6657318B" w14:textId="409784F5"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sz w:val="18"/>
          <w:szCs w:val="18"/>
        </w:rPr>
        <w:t>M. R. Islam et al., “Design and analysis of birefringent SPR based PCF biosensor with ultra-high sensitivity and low loss,” Optik, vol. 221, p. 165311, Nov. 2020, doi: 10.1016/j.ijleo.2020.165311</w:t>
      </w:r>
      <w:r w:rsidRPr="00220301">
        <w:rPr>
          <w:rFonts w:ascii="Palatino Linotype" w:hAnsi="Palatino Linotype" w:cs="Arial"/>
          <w:sz w:val="18"/>
          <w:szCs w:val="18"/>
          <w:rtl/>
        </w:rPr>
        <w:t>.</w:t>
      </w:r>
    </w:p>
    <w:p w14:paraId="3A149CD4" w14:textId="1E332380"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sz w:val="18"/>
          <w:szCs w:val="18"/>
        </w:rPr>
        <w:t xml:space="preserve">Md. Biplob Hossain et al., “Numerical development of </w:t>
      </w:r>
      <w:r w:rsidR="003A2072" w:rsidRPr="00220301">
        <w:rPr>
          <w:rFonts w:ascii="Palatino Linotype" w:hAnsi="Palatino Linotype"/>
          <w:sz w:val="18"/>
          <w:szCs w:val="18"/>
        </w:rPr>
        <w:t>high-performance</w:t>
      </w:r>
      <w:r w:rsidRPr="00220301">
        <w:rPr>
          <w:rFonts w:ascii="Palatino Linotype" w:hAnsi="Palatino Linotype"/>
          <w:sz w:val="18"/>
          <w:szCs w:val="18"/>
        </w:rPr>
        <w:t xml:space="preserve"> </w:t>
      </w:r>
      <w:r w:rsidR="003A2072" w:rsidRPr="00220301">
        <w:rPr>
          <w:rFonts w:ascii="Palatino Linotype" w:hAnsi="Palatino Linotype"/>
          <w:sz w:val="18"/>
          <w:szCs w:val="18"/>
        </w:rPr>
        <w:t>quasi-D</w:t>
      </w:r>
      <w:r w:rsidRPr="00220301">
        <w:rPr>
          <w:rFonts w:ascii="Palatino Linotype" w:hAnsi="Palatino Linotype"/>
          <w:sz w:val="18"/>
          <w:szCs w:val="18"/>
        </w:rPr>
        <w:t>-shape PCF-SPR biosensor: An external sensing approach employing gold,” Results in Physics, vol. 18, p. 103281, Sep. 2020, doi: 10.1016/j.rinp.2020.103281</w:t>
      </w:r>
      <w:r w:rsidRPr="00220301">
        <w:rPr>
          <w:rFonts w:ascii="Palatino Linotype" w:hAnsi="Palatino Linotype" w:cs="Arial"/>
          <w:sz w:val="18"/>
          <w:szCs w:val="18"/>
          <w:rtl/>
        </w:rPr>
        <w:t>.</w:t>
      </w:r>
    </w:p>
    <w:p w14:paraId="668D87CE" w14:textId="351CE08C"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sz w:val="18"/>
          <w:szCs w:val="18"/>
        </w:rPr>
        <w:t xml:space="preserve">Md. B. Hossain, T. V. Mahendiran, L. F. Abdulrazak, I. M. Mehedi, Md. A. Hossain, and Md. M. Rana, “Numerical analysis of gold coating based </w:t>
      </w:r>
      <w:r w:rsidR="003A2072" w:rsidRPr="00220301">
        <w:rPr>
          <w:rFonts w:ascii="Palatino Linotype" w:hAnsi="Palatino Linotype"/>
          <w:sz w:val="18"/>
          <w:szCs w:val="18"/>
        </w:rPr>
        <w:t>quasi-D</w:t>
      </w:r>
      <w:r w:rsidRPr="00220301">
        <w:rPr>
          <w:rFonts w:ascii="Palatino Linotype" w:hAnsi="Palatino Linotype"/>
          <w:sz w:val="18"/>
          <w:szCs w:val="18"/>
        </w:rPr>
        <w:t>-shape dual core PCF SPR sensor,” Opt Quant Electron, vol. 52, no. 10, p. 446, Sep. 2020, doi: 10.1007/s11082-020-02555-7</w:t>
      </w:r>
      <w:r w:rsidRPr="00220301">
        <w:rPr>
          <w:rFonts w:ascii="Palatino Linotype" w:hAnsi="Palatino Linotype" w:cs="Arial"/>
          <w:sz w:val="18"/>
          <w:szCs w:val="18"/>
          <w:rtl/>
        </w:rPr>
        <w:t>.</w:t>
      </w:r>
    </w:p>
    <w:p w14:paraId="4F14C686" w14:textId="4EDA7D7C"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cs="Arial"/>
          <w:sz w:val="18"/>
          <w:szCs w:val="18"/>
        </w:rPr>
        <w:t xml:space="preserve">A. </w:t>
      </w:r>
      <w:r w:rsidRPr="00220301">
        <w:rPr>
          <w:rFonts w:ascii="Palatino Linotype" w:hAnsi="Palatino Linotype"/>
          <w:sz w:val="18"/>
          <w:szCs w:val="18"/>
        </w:rPr>
        <w:t>Ramola, A. Marwaha, and S. Singh, “Design and investigation of a dedicated PCF SPR biosensor for CANCER exposure employing external sensing,” Appl. Phys. A, vol. 127, no. 9, p. 643, Aug. 2021, doi: 10.1007/s00339-021-04785-2</w:t>
      </w:r>
      <w:r w:rsidRPr="00220301">
        <w:rPr>
          <w:rFonts w:ascii="Palatino Linotype" w:hAnsi="Palatino Linotype" w:cs="Arial"/>
          <w:sz w:val="18"/>
          <w:szCs w:val="18"/>
          <w:rtl/>
        </w:rPr>
        <w:t>.</w:t>
      </w:r>
    </w:p>
    <w:p w14:paraId="16D8801F" w14:textId="77777777"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sz w:val="18"/>
          <w:szCs w:val="18"/>
        </w:rPr>
        <w:t>N. A. Elmahdy, M. F. O. Hameed, and S. S. A. Obayya, “Refractive index sensor based on plasmonic D-shaped photonic crystal fiber with pyramid grating,” Opt Quant Electron, vol. 54, no. 11, p. 763, Sep. 2022, doi: 10.1007/s11082-022-04102-y</w:t>
      </w:r>
      <w:r w:rsidRPr="00220301">
        <w:rPr>
          <w:rFonts w:ascii="Palatino Linotype" w:hAnsi="Palatino Linotype" w:cs="Arial"/>
          <w:sz w:val="18"/>
          <w:szCs w:val="18"/>
          <w:rtl/>
        </w:rPr>
        <w:t>.</w:t>
      </w:r>
    </w:p>
    <w:p w14:paraId="0144A7DB" w14:textId="1092DE80"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sz w:val="18"/>
          <w:szCs w:val="18"/>
        </w:rPr>
        <w:t>A. Zuhayer, M. Abd-Elnaby, S. H. Ahammad, M. M. A. Eid, V. Sorathiya, and A. N. Z. Rashed, “A Gold-Plated Twin Core D-Formed Photonic Crystal Fiber (PCF) for Ultrahigh Sensitive Applications Based on Surface Plasmon Resonance (SPR) Approach,” Plasmonics, vol. 17, no. 5, pp. 2089–2101, Oct. 2022, doi: 10.1007/s11468-022-01700-0</w:t>
      </w:r>
      <w:r w:rsidRPr="00220301">
        <w:rPr>
          <w:rFonts w:ascii="Palatino Linotype" w:hAnsi="Palatino Linotype" w:cs="Arial"/>
          <w:sz w:val="18"/>
          <w:szCs w:val="18"/>
          <w:rtl/>
        </w:rPr>
        <w:t>.</w:t>
      </w:r>
    </w:p>
    <w:p w14:paraId="41E81EF3" w14:textId="18EDA905" w:rsidR="000B6A16" w:rsidRPr="00220301" w:rsidRDefault="000B6A16"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sz w:val="18"/>
          <w:szCs w:val="18"/>
        </w:rPr>
        <w:t>W. Li, Y. Chen, J. Xu, M. Jiang, and H. Zou, “A D-Shaped SPR-Based PCF Sensor with an Extremely High-Amplitude Sensitivity for Measuring the Refractive Index,” Micromachines, vol. 14, no. 7, Art. no. 7, Jul. 2023, doi: 10.3390/mi14071295</w:t>
      </w:r>
      <w:r w:rsidRPr="00220301">
        <w:rPr>
          <w:rFonts w:ascii="Palatino Linotype" w:hAnsi="Palatino Linotype" w:cs="Arial"/>
          <w:sz w:val="18"/>
          <w:szCs w:val="18"/>
          <w:rtl/>
        </w:rPr>
        <w:t>.</w:t>
      </w:r>
    </w:p>
    <w:p w14:paraId="2D29AFF8" w14:textId="4C9DB3B5" w:rsidR="00972519" w:rsidRPr="00220301" w:rsidRDefault="000B6A16" w:rsidP="00732EE4">
      <w:pPr>
        <w:pStyle w:val="ListParagraph"/>
        <w:numPr>
          <w:ilvl w:val="0"/>
          <w:numId w:val="26"/>
        </w:numPr>
        <w:bidi w:val="0"/>
        <w:spacing w:after="0" w:line="240" w:lineRule="auto"/>
        <w:jc w:val="both"/>
        <w:rPr>
          <w:rFonts w:ascii="Palatino Linotype" w:hAnsi="Palatino Linotype"/>
          <w:sz w:val="18"/>
          <w:szCs w:val="18"/>
        </w:rPr>
      </w:pPr>
      <w:r w:rsidRPr="00220301">
        <w:rPr>
          <w:rFonts w:ascii="Palatino Linotype" w:hAnsi="Palatino Linotype"/>
          <w:sz w:val="18"/>
          <w:szCs w:val="18"/>
        </w:rPr>
        <w:t>G. Melwin and K. Senthilnathan, “Modelling a simple arc shaped gold coated PCF-based SPR sensor,” J Opt, vol. 53, no. 1, pp. 117–126, Feb. 2024, doi: 10.1007/s12596-023-01110-3</w:t>
      </w:r>
      <w:r w:rsidRPr="00220301">
        <w:rPr>
          <w:rFonts w:ascii="Palatino Linotype" w:hAnsi="Palatino Linotype" w:cs="Arial"/>
          <w:sz w:val="18"/>
          <w:szCs w:val="18"/>
          <w:rtl/>
        </w:rPr>
        <w:t>.</w:t>
      </w:r>
    </w:p>
    <w:sectPr w:rsidR="00972519" w:rsidRPr="00220301" w:rsidSect="003538AF">
      <w:headerReference w:type="even" r:id="rId22"/>
      <w:headerReference w:type="default" r:id="rId23"/>
      <w:footerReference w:type="default" r:id="rId24"/>
      <w:headerReference w:type="first" r:id="rId25"/>
      <w:footerReference w:type="first" r:id="rId26"/>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11214" w14:textId="77777777" w:rsidR="002C7A86" w:rsidRDefault="002C7A86">
      <w:pPr>
        <w:spacing w:line="240" w:lineRule="auto"/>
      </w:pPr>
      <w:r>
        <w:separator/>
      </w:r>
    </w:p>
  </w:endnote>
  <w:endnote w:type="continuationSeparator" w:id="0">
    <w:p w14:paraId="454AD98A" w14:textId="77777777" w:rsidR="002C7A86" w:rsidRDefault="002C7A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B632E" w14:textId="77777777" w:rsidR="00192D85" w:rsidRPr="002B602C" w:rsidRDefault="00192D85" w:rsidP="00192D85">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FB87D" w14:textId="77777777" w:rsidR="003E6F43" w:rsidRDefault="003E6F43" w:rsidP="00657E24">
    <w:pPr>
      <w:pBdr>
        <w:top w:val="single" w:sz="4" w:space="0" w:color="000000"/>
      </w:pBdr>
      <w:tabs>
        <w:tab w:val="right" w:pos="8844"/>
      </w:tabs>
      <w:adjustRightInd w:val="0"/>
      <w:snapToGrid w:val="0"/>
      <w:spacing w:before="480" w:line="100" w:lineRule="exact"/>
      <w:jc w:val="left"/>
      <w:rPr>
        <w:i/>
        <w:sz w:val="16"/>
        <w:szCs w:val="16"/>
      </w:rPr>
    </w:pPr>
  </w:p>
  <w:p w14:paraId="58356A40" w14:textId="3A3A5BA1" w:rsidR="00192D85" w:rsidRPr="00372FCD" w:rsidRDefault="001E7D34" w:rsidP="00C803FA">
    <w:pPr>
      <w:tabs>
        <w:tab w:val="right" w:pos="10466"/>
      </w:tabs>
      <w:adjustRightInd w:val="0"/>
      <w:snapToGrid w:val="0"/>
      <w:spacing w:line="240" w:lineRule="auto"/>
      <w:rPr>
        <w:sz w:val="16"/>
        <w:szCs w:val="16"/>
        <w:lang w:val="fr-CH"/>
      </w:rPr>
    </w:pPr>
    <w:r w:rsidRPr="0066072F">
      <w:rPr>
        <w:i/>
        <w:sz w:val="16"/>
        <w:szCs w:val="16"/>
      </w:rPr>
      <w:t>Fibers</w:t>
    </w:r>
    <w:r>
      <w:rPr>
        <w:i/>
        <w:sz w:val="16"/>
        <w:szCs w:val="16"/>
      </w:rPr>
      <w:t xml:space="preserve"> </w:t>
    </w:r>
    <w:r>
      <w:rPr>
        <w:b/>
        <w:bCs/>
        <w:iCs/>
        <w:sz w:val="16"/>
        <w:szCs w:val="16"/>
      </w:rPr>
      <w:t>2024</w:t>
    </w:r>
    <w:r w:rsidRPr="00D617E0">
      <w:rPr>
        <w:bCs/>
        <w:iCs/>
        <w:sz w:val="16"/>
        <w:szCs w:val="16"/>
      </w:rPr>
      <w:t>,</w:t>
    </w:r>
    <w:r>
      <w:rPr>
        <w:bCs/>
        <w:i/>
        <w:iCs/>
        <w:sz w:val="16"/>
        <w:szCs w:val="16"/>
      </w:rPr>
      <w:t xml:space="preserve"> 12</w:t>
    </w:r>
    <w:r w:rsidRPr="00D617E0">
      <w:rPr>
        <w:bCs/>
        <w:iCs/>
        <w:sz w:val="16"/>
        <w:szCs w:val="16"/>
      </w:rPr>
      <w:t xml:space="preserve">, </w:t>
    </w:r>
    <w:r>
      <w:rPr>
        <w:bCs/>
        <w:iCs/>
        <w:sz w:val="16"/>
        <w:szCs w:val="16"/>
      </w:rPr>
      <w:t>x. https://doi.org/10.3390/xxxxx</w:t>
    </w:r>
    <w:r w:rsidR="00C803FA" w:rsidRPr="00372FCD">
      <w:rPr>
        <w:sz w:val="16"/>
        <w:szCs w:val="16"/>
        <w:lang w:val="fr-CH"/>
      </w:rPr>
      <w:tab/>
    </w:r>
    <w:r w:rsidR="00192D85" w:rsidRPr="00372FCD">
      <w:rPr>
        <w:sz w:val="16"/>
        <w:szCs w:val="16"/>
        <w:lang w:val="fr-CH"/>
      </w:rPr>
      <w:t>www.mdpi.com/journal/</w:t>
    </w:r>
    <w:r w:rsidR="00192D85" w:rsidRPr="006045DE">
      <w:rPr>
        <w:sz w:val="16"/>
        <w:szCs w:val="16"/>
      </w:rPr>
      <w:t>photonics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553B9" w14:textId="77777777" w:rsidR="002C7A86" w:rsidRDefault="002C7A86">
      <w:pPr>
        <w:spacing w:line="240" w:lineRule="auto"/>
      </w:pPr>
      <w:r>
        <w:separator/>
      </w:r>
    </w:p>
  </w:footnote>
  <w:footnote w:type="continuationSeparator" w:id="0">
    <w:p w14:paraId="3FDC7788" w14:textId="77777777" w:rsidR="002C7A86" w:rsidRDefault="002C7A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610BB" w14:textId="77777777" w:rsidR="00192D85" w:rsidRDefault="00192D85" w:rsidP="00192D85">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34DA5" w14:textId="55B09CD6" w:rsidR="003E6F43" w:rsidRDefault="001E7D34" w:rsidP="00C803FA">
    <w:pPr>
      <w:tabs>
        <w:tab w:val="right" w:pos="10466"/>
      </w:tabs>
      <w:adjustRightInd w:val="0"/>
      <w:snapToGrid w:val="0"/>
      <w:spacing w:line="240" w:lineRule="auto"/>
      <w:rPr>
        <w:sz w:val="16"/>
      </w:rPr>
    </w:pPr>
    <w:r>
      <w:rPr>
        <w:i/>
        <w:sz w:val="16"/>
      </w:rPr>
      <w:t xml:space="preserve">Fibers </w:t>
    </w:r>
    <w:r>
      <w:rPr>
        <w:b/>
        <w:sz w:val="16"/>
      </w:rPr>
      <w:t>2024</w:t>
    </w:r>
    <w:r w:rsidRPr="00D617E0">
      <w:rPr>
        <w:sz w:val="16"/>
      </w:rPr>
      <w:t>,</w:t>
    </w:r>
    <w:r>
      <w:rPr>
        <w:i/>
        <w:sz w:val="16"/>
      </w:rPr>
      <w:t xml:space="preserve"> 12</w:t>
    </w:r>
    <w:r>
      <w:rPr>
        <w:sz w:val="16"/>
      </w:rPr>
      <w:t>, x FOR PEER REVIEW</w:t>
    </w:r>
    <w:r w:rsidR="00C803FA">
      <w:rPr>
        <w:sz w:val="16"/>
      </w:rPr>
      <w:tab/>
    </w:r>
    <w:r w:rsidR="00851A90">
      <w:rPr>
        <w:sz w:val="16"/>
      </w:rPr>
      <w:fldChar w:fldCharType="begin"/>
    </w:r>
    <w:r w:rsidR="00851A90">
      <w:rPr>
        <w:sz w:val="16"/>
      </w:rPr>
      <w:instrText xml:space="preserve"> PAGE   \* MERGEFORMAT </w:instrText>
    </w:r>
    <w:r w:rsidR="00851A90">
      <w:rPr>
        <w:sz w:val="16"/>
      </w:rPr>
      <w:fldChar w:fldCharType="separate"/>
    </w:r>
    <w:r w:rsidR="003752A1">
      <w:rPr>
        <w:sz w:val="16"/>
      </w:rPr>
      <w:t>8</w:t>
    </w:r>
    <w:r w:rsidR="00851A90">
      <w:rPr>
        <w:sz w:val="16"/>
      </w:rPr>
      <w:fldChar w:fldCharType="end"/>
    </w:r>
    <w:r w:rsidR="00851A90">
      <w:rPr>
        <w:sz w:val="16"/>
      </w:rPr>
      <w:t xml:space="preserve"> of </w:t>
    </w:r>
    <w:r w:rsidR="00851A90">
      <w:rPr>
        <w:sz w:val="16"/>
      </w:rPr>
      <w:fldChar w:fldCharType="begin"/>
    </w:r>
    <w:r w:rsidR="00851A90">
      <w:rPr>
        <w:sz w:val="16"/>
      </w:rPr>
      <w:instrText xml:space="preserve"> NUMPAGES   \* MERGEFORMAT </w:instrText>
    </w:r>
    <w:r w:rsidR="00851A90">
      <w:rPr>
        <w:sz w:val="16"/>
      </w:rPr>
      <w:fldChar w:fldCharType="separate"/>
    </w:r>
    <w:r w:rsidR="003752A1">
      <w:rPr>
        <w:sz w:val="16"/>
      </w:rPr>
      <w:t>12</w:t>
    </w:r>
    <w:r w:rsidR="00851A90">
      <w:rPr>
        <w:sz w:val="16"/>
      </w:rPr>
      <w:fldChar w:fldCharType="end"/>
    </w:r>
  </w:p>
  <w:p w14:paraId="6FD680F0" w14:textId="77777777" w:rsidR="00192D85" w:rsidRPr="002E6857" w:rsidRDefault="00192D85" w:rsidP="00657E24">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3E6F43" w:rsidRPr="00C803FA" w14:paraId="5E59D0AA" w14:textId="77777777" w:rsidTr="004F0747">
      <w:trPr>
        <w:trHeight w:val="686"/>
      </w:trPr>
      <w:tc>
        <w:tcPr>
          <w:tcW w:w="3679" w:type="dxa"/>
          <w:shd w:val="clear" w:color="auto" w:fill="auto"/>
          <w:vAlign w:val="center"/>
        </w:tcPr>
        <w:p w14:paraId="66DCC9D3" w14:textId="23302572" w:rsidR="003E6F43" w:rsidRPr="008B36C3" w:rsidRDefault="001E7D34" w:rsidP="00C803FA">
          <w:pPr>
            <w:pStyle w:val="Header"/>
            <w:pBdr>
              <w:bottom w:val="none" w:sz="0" w:space="0" w:color="auto"/>
            </w:pBdr>
            <w:jc w:val="left"/>
            <w:rPr>
              <w:rFonts w:eastAsia="DengXian"/>
              <w:b/>
              <w:bCs/>
            </w:rPr>
          </w:pPr>
          <w:r>
            <w:rPr>
              <w:rFonts w:eastAsia="DengXian"/>
              <w:b/>
              <w:bCs/>
            </w:rPr>
            <w:drawing>
              <wp:inline distT="0" distB="0" distL="0" distR="0" wp14:anchorId="1FE5166D" wp14:editId="329A183C">
                <wp:extent cx="1080000" cy="432000"/>
                <wp:effectExtent l="0" t="0" r="6350" b="6350"/>
                <wp:docPr id="1136980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80918" name=""/>
                        <pic:cNvPicPr/>
                      </pic:nvPicPr>
                      <pic:blipFill>
                        <a:blip r:embed="rId1"/>
                        <a:stretch>
                          <a:fillRect/>
                        </a:stretch>
                      </pic:blipFill>
                      <pic:spPr>
                        <a:xfrm>
                          <a:off x="0" y="0"/>
                          <a:ext cx="1080000" cy="432000"/>
                        </a:xfrm>
                        <a:prstGeom prst="rect">
                          <a:avLst/>
                        </a:prstGeom>
                      </pic:spPr>
                    </pic:pic>
                  </a:graphicData>
                </a:graphic>
              </wp:inline>
            </w:drawing>
          </w:r>
        </w:p>
      </w:tc>
      <w:tc>
        <w:tcPr>
          <w:tcW w:w="4535" w:type="dxa"/>
          <w:shd w:val="clear" w:color="auto" w:fill="auto"/>
          <w:vAlign w:val="center"/>
        </w:tcPr>
        <w:p w14:paraId="3F379EB0" w14:textId="77777777" w:rsidR="003E6F43" w:rsidRPr="008B36C3" w:rsidRDefault="003E6F43" w:rsidP="00C803FA">
          <w:pPr>
            <w:pStyle w:val="Header"/>
            <w:pBdr>
              <w:bottom w:val="none" w:sz="0" w:space="0" w:color="auto"/>
            </w:pBdr>
            <w:rPr>
              <w:rFonts w:eastAsia="DengXian"/>
              <w:b/>
              <w:bCs/>
            </w:rPr>
          </w:pPr>
        </w:p>
      </w:tc>
      <w:tc>
        <w:tcPr>
          <w:tcW w:w="2273" w:type="dxa"/>
          <w:shd w:val="clear" w:color="auto" w:fill="auto"/>
          <w:vAlign w:val="center"/>
        </w:tcPr>
        <w:p w14:paraId="53CF9A28" w14:textId="77777777" w:rsidR="003E6F43" w:rsidRPr="008B36C3" w:rsidRDefault="004F0747" w:rsidP="004F0747">
          <w:pPr>
            <w:pStyle w:val="Header"/>
            <w:pBdr>
              <w:bottom w:val="none" w:sz="0" w:space="0" w:color="auto"/>
            </w:pBdr>
            <w:jc w:val="right"/>
            <w:rPr>
              <w:rFonts w:eastAsia="DengXian"/>
              <w:b/>
              <w:bCs/>
            </w:rPr>
          </w:pPr>
          <w:r>
            <w:rPr>
              <w:rFonts w:eastAsia="DengXian"/>
              <w:b/>
              <w:bCs/>
              <w:lang w:eastAsia="en-US"/>
            </w:rPr>
            <w:drawing>
              <wp:inline distT="0" distB="0" distL="0" distR="0" wp14:anchorId="7492A4FE" wp14:editId="38D0AD51">
                <wp:extent cx="540000" cy="360000"/>
                <wp:effectExtent l="0" t="0" r="0" b="2540"/>
                <wp:docPr id="129629849" name="Picture 1"/>
                <wp:cNvGraphicFramePr/>
                <a:graphic xmlns:a="http://schemas.openxmlformats.org/drawingml/2006/main">
                  <a:graphicData uri="http://schemas.openxmlformats.org/drawingml/2006/picture">
                    <pic:pic xmlns:pic="http://schemas.openxmlformats.org/drawingml/2006/picture">
                      <pic:nvPicPr>
                        <pic:cNvPr id="129629849" name=""/>
                        <pic:cNvPicPr/>
                      </pic:nvPicPr>
                      <pic:blipFill>
                        <a:blip r:embed="rId2"/>
                        <a:stretch>
                          <a:fillRect/>
                        </a:stretch>
                      </pic:blipFill>
                      <pic:spPr>
                        <a:xfrm>
                          <a:off x="0" y="0"/>
                          <a:ext cx="540000" cy="360000"/>
                        </a:xfrm>
                        <a:prstGeom prst="rect">
                          <a:avLst/>
                        </a:prstGeom>
                      </pic:spPr>
                    </pic:pic>
                  </a:graphicData>
                </a:graphic>
              </wp:inline>
            </w:drawing>
          </w:r>
        </w:p>
      </w:tc>
    </w:tr>
  </w:tbl>
  <w:p w14:paraId="36A6E552" w14:textId="77777777" w:rsidR="00192D85" w:rsidRPr="003E6F43" w:rsidRDefault="00192D85" w:rsidP="00657E24">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620A"/>
    <w:multiLevelType w:val="hybridMultilevel"/>
    <w:tmpl w:val="B784F6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E71CD"/>
    <w:multiLevelType w:val="hybridMultilevel"/>
    <w:tmpl w:val="CE3A39D8"/>
    <w:lvl w:ilvl="0" w:tplc="6DE6A028">
      <w:start w:val="3"/>
      <w:numFmt w:val="decimal"/>
      <w:lvlText w:val="%1."/>
      <w:lvlJc w:val="left"/>
      <w:pPr>
        <w:ind w:left="3375" w:hanging="360"/>
      </w:pPr>
      <w:rPr>
        <w:rFonts w:hint="default"/>
      </w:rPr>
    </w:lvl>
    <w:lvl w:ilvl="1" w:tplc="04090019" w:tentative="1">
      <w:start w:val="1"/>
      <w:numFmt w:val="lowerLetter"/>
      <w:lvlText w:val="%2."/>
      <w:lvlJc w:val="left"/>
      <w:pPr>
        <w:ind w:left="4095" w:hanging="360"/>
      </w:pPr>
    </w:lvl>
    <w:lvl w:ilvl="2" w:tplc="0409001B" w:tentative="1">
      <w:start w:val="1"/>
      <w:numFmt w:val="lowerRoman"/>
      <w:lvlText w:val="%3."/>
      <w:lvlJc w:val="right"/>
      <w:pPr>
        <w:ind w:left="4815" w:hanging="180"/>
      </w:pPr>
    </w:lvl>
    <w:lvl w:ilvl="3" w:tplc="0409000F" w:tentative="1">
      <w:start w:val="1"/>
      <w:numFmt w:val="decimal"/>
      <w:lvlText w:val="%4."/>
      <w:lvlJc w:val="left"/>
      <w:pPr>
        <w:ind w:left="5535" w:hanging="360"/>
      </w:pPr>
    </w:lvl>
    <w:lvl w:ilvl="4" w:tplc="04090019" w:tentative="1">
      <w:start w:val="1"/>
      <w:numFmt w:val="lowerLetter"/>
      <w:lvlText w:val="%5."/>
      <w:lvlJc w:val="left"/>
      <w:pPr>
        <w:ind w:left="6255" w:hanging="360"/>
      </w:pPr>
    </w:lvl>
    <w:lvl w:ilvl="5" w:tplc="0409001B" w:tentative="1">
      <w:start w:val="1"/>
      <w:numFmt w:val="lowerRoman"/>
      <w:lvlText w:val="%6."/>
      <w:lvlJc w:val="right"/>
      <w:pPr>
        <w:ind w:left="6975" w:hanging="180"/>
      </w:pPr>
    </w:lvl>
    <w:lvl w:ilvl="6" w:tplc="0409000F" w:tentative="1">
      <w:start w:val="1"/>
      <w:numFmt w:val="decimal"/>
      <w:lvlText w:val="%7."/>
      <w:lvlJc w:val="left"/>
      <w:pPr>
        <w:ind w:left="7695" w:hanging="360"/>
      </w:pPr>
    </w:lvl>
    <w:lvl w:ilvl="7" w:tplc="04090019" w:tentative="1">
      <w:start w:val="1"/>
      <w:numFmt w:val="lowerLetter"/>
      <w:lvlText w:val="%8."/>
      <w:lvlJc w:val="left"/>
      <w:pPr>
        <w:ind w:left="8415" w:hanging="360"/>
      </w:pPr>
    </w:lvl>
    <w:lvl w:ilvl="8" w:tplc="0409001B" w:tentative="1">
      <w:start w:val="1"/>
      <w:numFmt w:val="lowerRoman"/>
      <w:lvlText w:val="%9."/>
      <w:lvlJc w:val="right"/>
      <w:pPr>
        <w:ind w:left="9135" w:hanging="180"/>
      </w:pPr>
    </w:lvl>
  </w:abstractNum>
  <w:abstractNum w:abstractNumId="2" w15:restartNumberingAfterBreak="0">
    <w:nsid w:val="0C78023A"/>
    <w:multiLevelType w:val="multilevel"/>
    <w:tmpl w:val="17C2B57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8B468F5"/>
    <w:multiLevelType w:val="hybridMultilevel"/>
    <w:tmpl w:val="8E90BE5A"/>
    <w:lvl w:ilvl="0" w:tplc="1D349542">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F11CD4"/>
    <w:multiLevelType w:val="hybridMultilevel"/>
    <w:tmpl w:val="7B780E54"/>
    <w:lvl w:ilvl="0" w:tplc="879E2DB8">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C6F5D"/>
    <w:multiLevelType w:val="hybridMultilevel"/>
    <w:tmpl w:val="169E2BE2"/>
    <w:lvl w:ilvl="0" w:tplc="14486528">
      <w:start w:val="1"/>
      <w:numFmt w:val="decimal"/>
      <w:lvlRestart w:val="0"/>
      <w:pStyle w:val="MDPI71FootNotes"/>
      <w:lvlText w:val="%1."/>
      <w:lvlJc w:val="left"/>
      <w:pPr>
        <w:ind w:left="425" w:hanging="425"/>
      </w:pPr>
      <w:rPr>
        <w:rFonts w:hint="default"/>
        <w:vertAlign w:val="superscrip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6" w15:restartNumberingAfterBreak="0">
    <w:nsid w:val="2203735A"/>
    <w:multiLevelType w:val="multilevel"/>
    <w:tmpl w:val="3640BB1C"/>
    <w:lvl w:ilvl="0">
      <w:start w:val="4"/>
      <w:numFmt w:val="decimal"/>
      <w:lvlText w:val="%1"/>
      <w:lvlJc w:val="left"/>
      <w:pPr>
        <w:ind w:left="360" w:hanging="360"/>
      </w:pPr>
      <w:rPr>
        <w:rFonts w:hint="default"/>
      </w:rPr>
    </w:lvl>
    <w:lvl w:ilvl="1">
      <w:start w:val="1"/>
      <w:numFmt w:val="decimal"/>
      <w:lvlText w:val="%1.%2"/>
      <w:lvlJc w:val="left"/>
      <w:pPr>
        <w:ind w:left="3478" w:hanging="360"/>
      </w:pPr>
      <w:rPr>
        <w:rFonts w:hint="default"/>
      </w:rPr>
    </w:lvl>
    <w:lvl w:ilvl="2">
      <w:start w:val="1"/>
      <w:numFmt w:val="decimal"/>
      <w:lvlText w:val="%1.%2.%3"/>
      <w:lvlJc w:val="left"/>
      <w:pPr>
        <w:ind w:left="6750" w:hanging="720"/>
      </w:pPr>
      <w:rPr>
        <w:rFonts w:hint="default"/>
      </w:rPr>
    </w:lvl>
    <w:lvl w:ilvl="3">
      <w:start w:val="1"/>
      <w:numFmt w:val="decimal"/>
      <w:lvlText w:val="%1.%2.%3.%4"/>
      <w:lvlJc w:val="left"/>
      <w:pPr>
        <w:ind w:left="9765" w:hanging="720"/>
      </w:pPr>
      <w:rPr>
        <w:rFonts w:hint="default"/>
      </w:rPr>
    </w:lvl>
    <w:lvl w:ilvl="4">
      <w:start w:val="1"/>
      <w:numFmt w:val="decimal"/>
      <w:lvlText w:val="%1.%2.%3.%4.%5"/>
      <w:lvlJc w:val="left"/>
      <w:pPr>
        <w:ind w:left="12780" w:hanging="720"/>
      </w:pPr>
      <w:rPr>
        <w:rFonts w:hint="default"/>
      </w:rPr>
    </w:lvl>
    <w:lvl w:ilvl="5">
      <w:start w:val="1"/>
      <w:numFmt w:val="decimal"/>
      <w:lvlText w:val="%1.%2.%3.%4.%5.%6"/>
      <w:lvlJc w:val="left"/>
      <w:pPr>
        <w:ind w:left="16155" w:hanging="1080"/>
      </w:pPr>
      <w:rPr>
        <w:rFonts w:hint="default"/>
      </w:rPr>
    </w:lvl>
    <w:lvl w:ilvl="6">
      <w:start w:val="1"/>
      <w:numFmt w:val="decimal"/>
      <w:lvlText w:val="%1.%2.%3.%4.%5.%6.%7"/>
      <w:lvlJc w:val="left"/>
      <w:pPr>
        <w:ind w:left="19170" w:hanging="1080"/>
      </w:pPr>
      <w:rPr>
        <w:rFonts w:hint="default"/>
      </w:rPr>
    </w:lvl>
    <w:lvl w:ilvl="7">
      <w:start w:val="1"/>
      <w:numFmt w:val="decimal"/>
      <w:lvlText w:val="%1.%2.%3.%4.%5.%6.%7.%8"/>
      <w:lvlJc w:val="left"/>
      <w:pPr>
        <w:ind w:left="22545" w:hanging="1440"/>
      </w:pPr>
      <w:rPr>
        <w:rFonts w:hint="default"/>
      </w:rPr>
    </w:lvl>
    <w:lvl w:ilvl="8">
      <w:start w:val="1"/>
      <w:numFmt w:val="decimal"/>
      <w:lvlText w:val="%1.%2.%3.%4.%5.%6.%7.%8.%9"/>
      <w:lvlJc w:val="left"/>
      <w:pPr>
        <w:ind w:left="25560" w:hanging="1440"/>
      </w:pPr>
      <w:rPr>
        <w:rFonts w:hint="default"/>
      </w:rPr>
    </w:lvl>
  </w:abstractNum>
  <w:abstractNum w:abstractNumId="7"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9"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1" w15:restartNumberingAfterBreak="0">
    <w:nsid w:val="42FA34E2"/>
    <w:multiLevelType w:val="hybridMultilevel"/>
    <w:tmpl w:val="9AD45C1C"/>
    <w:lvl w:ilvl="0" w:tplc="0409000F">
      <w:start w:val="1"/>
      <w:numFmt w:val="decimal"/>
      <w:lvlText w:val="%1."/>
      <w:lvlJc w:val="left"/>
      <w:pPr>
        <w:ind w:left="720" w:hanging="360"/>
      </w:pPr>
    </w:lvl>
    <w:lvl w:ilvl="1" w:tplc="172EA71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662EE9"/>
    <w:multiLevelType w:val="multilevel"/>
    <w:tmpl w:val="53D4495A"/>
    <w:lvl w:ilvl="0">
      <w:start w:val="3"/>
      <w:numFmt w:val="decimal"/>
      <w:lvlText w:val="%1."/>
      <w:lvlJc w:val="left"/>
      <w:pPr>
        <w:ind w:left="2910" w:hanging="360"/>
      </w:pPr>
      <w:rPr>
        <w:rFonts w:hint="default"/>
      </w:rPr>
    </w:lvl>
    <w:lvl w:ilvl="1">
      <w:start w:val="1"/>
      <w:numFmt w:val="decimal"/>
      <w:isLgl/>
      <w:lvlText w:val="%1.%2"/>
      <w:lvlJc w:val="left"/>
      <w:pPr>
        <w:ind w:left="275" w:hanging="360"/>
      </w:pPr>
      <w:rPr>
        <w:rFonts w:hint="default"/>
      </w:rPr>
    </w:lvl>
    <w:lvl w:ilvl="2">
      <w:start w:val="1"/>
      <w:numFmt w:val="decimal"/>
      <w:isLgl/>
      <w:lvlText w:val="%1.%2.%3"/>
      <w:lvlJc w:val="left"/>
      <w:pPr>
        <w:ind w:left="3270" w:hanging="720"/>
      </w:pPr>
      <w:rPr>
        <w:rFonts w:hint="default"/>
      </w:rPr>
    </w:lvl>
    <w:lvl w:ilvl="3">
      <w:start w:val="1"/>
      <w:numFmt w:val="decimal"/>
      <w:isLgl/>
      <w:lvlText w:val="%1.%2.%3.%4"/>
      <w:lvlJc w:val="left"/>
      <w:pPr>
        <w:ind w:left="3270" w:hanging="720"/>
      </w:pPr>
      <w:rPr>
        <w:rFonts w:hint="default"/>
      </w:rPr>
    </w:lvl>
    <w:lvl w:ilvl="4">
      <w:start w:val="1"/>
      <w:numFmt w:val="decimal"/>
      <w:isLgl/>
      <w:lvlText w:val="%1.%2.%3.%4.%5"/>
      <w:lvlJc w:val="left"/>
      <w:pPr>
        <w:ind w:left="3630" w:hanging="1080"/>
      </w:pPr>
      <w:rPr>
        <w:rFonts w:hint="default"/>
      </w:rPr>
    </w:lvl>
    <w:lvl w:ilvl="5">
      <w:start w:val="1"/>
      <w:numFmt w:val="decimal"/>
      <w:isLgl/>
      <w:lvlText w:val="%1.%2.%3.%4.%5.%6"/>
      <w:lvlJc w:val="left"/>
      <w:pPr>
        <w:ind w:left="3630" w:hanging="108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3990" w:hanging="1440"/>
      </w:pPr>
      <w:rPr>
        <w:rFonts w:hint="default"/>
      </w:rPr>
    </w:lvl>
    <w:lvl w:ilvl="8">
      <w:start w:val="1"/>
      <w:numFmt w:val="decimal"/>
      <w:isLgl/>
      <w:lvlText w:val="%1.%2.%3.%4.%5.%6.%7.%8.%9"/>
      <w:lvlJc w:val="left"/>
      <w:pPr>
        <w:ind w:left="4350" w:hanging="1800"/>
      </w:pPr>
      <w:rPr>
        <w:rFonts w:hint="default"/>
      </w:rPr>
    </w:lvl>
  </w:abstractNum>
  <w:abstractNum w:abstractNumId="13" w15:restartNumberingAfterBreak="0">
    <w:nsid w:val="48C60AA5"/>
    <w:multiLevelType w:val="hybridMultilevel"/>
    <w:tmpl w:val="1B8C0B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C825EF"/>
    <w:multiLevelType w:val="hybridMultilevel"/>
    <w:tmpl w:val="1A8A9380"/>
    <w:lvl w:ilvl="0" w:tplc="68924400">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5" w15:restartNumberingAfterBreak="0">
    <w:nsid w:val="4F942C1C"/>
    <w:multiLevelType w:val="multilevel"/>
    <w:tmpl w:val="C27C9F72"/>
    <w:lvl w:ilvl="0">
      <w:start w:val="3"/>
      <w:numFmt w:val="decimal"/>
      <w:lvlText w:val="%1"/>
      <w:lvlJc w:val="left"/>
      <w:pPr>
        <w:ind w:left="360" w:hanging="360"/>
      </w:pPr>
      <w:rPr>
        <w:rFonts w:hint="default"/>
      </w:rPr>
    </w:lvl>
    <w:lvl w:ilvl="1">
      <w:start w:val="2"/>
      <w:numFmt w:val="decimal"/>
      <w:lvlText w:val="%1.%2"/>
      <w:lvlJc w:val="left"/>
      <w:pPr>
        <w:ind w:left="3405" w:hanging="360"/>
      </w:pPr>
      <w:rPr>
        <w:rFonts w:hint="default"/>
      </w:rPr>
    </w:lvl>
    <w:lvl w:ilvl="2">
      <w:start w:val="1"/>
      <w:numFmt w:val="decimal"/>
      <w:lvlText w:val="%1.%2.%3"/>
      <w:lvlJc w:val="left"/>
      <w:pPr>
        <w:ind w:left="6810" w:hanging="720"/>
      </w:pPr>
      <w:rPr>
        <w:rFonts w:hint="default"/>
      </w:rPr>
    </w:lvl>
    <w:lvl w:ilvl="3">
      <w:start w:val="1"/>
      <w:numFmt w:val="decimal"/>
      <w:lvlText w:val="%1.%2.%3.%4"/>
      <w:lvlJc w:val="left"/>
      <w:pPr>
        <w:ind w:left="9855" w:hanging="720"/>
      </w:pPr>
      <w:rPr>
        <w:rFonts w:hint="default"/>
      </w:rPr>
    </w:lvl>
    <w:lvl w:ilvl="4">
      <w:start w:val="1"/>
      <w:numFmt w:val="decimal"/>
      <w:lvlText w:val="%1.%2.%3.%4.%5"/>
      <w:lvlJc w:val="left"/>
      <w:pPr>
        <w:ind w:left="12900" w:hanging="720"/>
      </w:pPr>
      <w:rPr>
        <w:rFonts w:hint="default"/>
      </w:rPr>
    </w:lvl>
    <w:lvl w:ilvl="5">
      <w:start w:val="1"/>
      <w:numFmt w:val="decimal"/>
      <w:lvlText w:val="%1.%2.%3.%4.%5.%6"/>
      <w:lvlJc w:val="left"/>
      <w:pPr>
        <w:ind w:left="16305" w:hanging="1080"/>
      </w:pPr>
      <w:rPr>
        <w:rFonts w:hint="default"/>
      </w:rPr>
    </w:lvl>
    <w:lvl w:ilvl="6">
      <w:start w:val="1"/>
      <w:numFmt w:val="decimal"/>
      <w:lvlText w:val="%1.%2.%3.%4.%5.%6.%7"/>
      <w:lvlJc w:val="left"/>
      <w:pPr>
        <w:ind w:left="19350" w:hanging="1080"/>
      </w:pPr>
      <w:rPr>
        <w:rFonts w:hint="default"/>
      </w:rPr>
    </w:lvl>
    <w:lvl w:ilvl="7">
      <w:start w:val="1"/>
      <w:numFmt w:val="decimal"/>
      <w:lvlText w:val="%1.%2.%3.%4.%5.%6.%7.%8"/>
      <w:lvlJc w:val="left"/>
      <w:pPr>
        <w:ind w:left="22755" w:hanging="1440"/>
      </w:pPr>
      <w:rPr>
        <w:rFonts w:hint="default"/>
      </w:rPr>
    </w:lvl>
    <w:lvl w:ilvl="8">
      <w:start w:val="1"/>
      <w:numFmt w:val="decimal"/>
      <w:lvlText w:val="%1.%2.%3.%4.%5.%6.%7.%8.%9"/>
      <w:lvlJc w:val="left"/>
      <w:pPr>
        <w:ind w:left="25800" w:hanging="1440"/>
      </w:pPr>
      <w:rPr>
        <w:rFonts w:hint="default"/>
      </w:rPr>
    </w:lvl>
  </w:abstractNum>
  <w:abstractNum w:abstractNumId="16"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8" w15:restartNumberingAfterBreak="0">
    <w:nsid w:val="56CF7C60"/>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8B691E"/>
    <w:multiLevelType w:val="multilevel"/>
    <w:tmpl w:val="EDCC3D74"/>
    <w:lvl w:ilvl="0">
      <w:start w:val="4"/>
      <w:numFmt w:val="decimal"/>
      <w:lvlText w:val="%1"/>
      <w:lvlJc w:val="left"/>
      <w:pPr>
        <w:ind w:left="360" w:hanging="360"/>
      </w:pPr>
      <w:rPr>
        <w:rFonts w:hint="default"/>
      </w:rPr>
    </w:lvl>
    <w:lvl w:ilvl="1">
      <w:start w:val="1"/>
      <w:numFmt w:val="decimal"/>
      <w:lvlText w:val="%1.%2"/>
      <w:lvlJc w:val="left"/>
      <w:pPr>
        <w:ind w:left="3465" w:hanging="360"/>
      </w:pPr>
      <w:rPr>
        <w:rFonts w:hint="default"/>
      </w:rPr>
    </w:lvl>
    <w:lvl w:ilvl="2">
      <w:start w:val="1"/>
      <w:numFmt w:val="decimal"/>
      <w:lvlText w:val="%1.%2.%3"/>
      <w:lvlJc w:val="left"/>
      <w:pPr>
        <w:ind w:left="6930" w:hanging="720"/>
      </w:pPr>
      <w:rPr>
        <w:rFonts w:hint="default"/>
      </w:rPr>
    </w:lvl>
    <w:lvl w:ilvl="3">
      <w:start w:val="1"/>
      <w:numFmt w:val="decimal"/>
      <w:lvlText w:val="%1.%2.%3.%4"/>
      <w:lvlJc w:val="left"/>
      <w:pPr>
        <w:ind w:left="10035" w:hanging="720"/>
      </w:pPr>
      <w:rPr>
        <w:rFonts w:hint="default"/>
      </w:rPr>
    </w:lvl>
    <w:lvl w:ilvl="4">
      <w:start w:val="1"/>
      <w:numFmt w:val="decimal"/>
      <w:lvlText w:val="%1.%2.%3.%4.%5"/>
      <w:lvlJc w:val="left"/>
      <w:pPr>
        <w:ind w:left="13140" w:hanging="720"/>
      </w:pPr>
      <w:rPr>
        <w:rFonts w:hint="default"/>
      </w:rPr>
    </w:lvl>
    <w:lvl w:ilvl="5">
      <w:start w:val="1"/>
      <w:numFmt w:val="decimal"/>
      <w:lvlText w:val="%1.%2.%3.%4.%5.%6"/>
      <w:lvlJc w:val="left"/>
      <w:pPr>
        <w:ind w:left="16605" w:hanging="1080"/>
      </w:pPr>
      <w:rPr>
        <w:rFonts w:hint="default"/>
      </w:rPr>
    </w:lvl>
    <w:lvl w:ilvl="6">
      <w:start w:val="1"/>
      <w:numFmt w:val="decimal"/>
      <w:lvlText w:val="%1.%2.%3.%4.%5.%6.%7"/>
      <w:lvlJc w:val="left"/>
      <w:pPr>
        <w:ind w:left="19710" w:hanging="1080"/>
      </w:pPr>
      <w:rPr>
        <w:rFonts w:hint="default"/>
      </w:rPr>
    </w:lvl>
    <w:lvl w:ilvl="7">
      <w:start w:val="1"/>
      <w:numFmt w:val="decimal"/>
      <w:lvlText w:val="%1.%2.%3.%4.%5.%6.%7.%8"/>
      <w:lvlJc w:val="left"/>
      <w:pPr>
        <w:ind w:left="23175" w:hanging="1440"/>
      </w:pPr>
      <w:rPr>
        <w:rFonts w:hint="default"/>
      </w:rPr>
    </w:lvl>
    <w:lvl w:ilvl="8">
      <w:start w:val="1"/>
      <w:numFmt w:val="decimal"/>
      <w:lvlText w:val="%1.%2.%3.%4.%5.%6.%7.%8.%9"/>
      <w:lvlJc w:val="left"/>
      <w:pPr>
        <w:ind w:left="26280" w:hanging="1440"/>
      </w:pPr>
      <w:rPr>
        <w:rFonts w:hint="default"/>
      </w:rPr>
    </w:lvl>
  </w:abstractNum>
  <w:abstractNum w:abstractNumId="20" w15:restartNumberingAfterBreak="0">
    <w:nsid w:val="6AF9168B"/>
    <w:multiLevelType w:val="multilevel"/>
    <w:tmpl w:val="D98EA39A"/>
    <w:lvl w:ilvl="0">
      <w:start w:val="3"/>
      <w:numFmt w:val="decimal"/>
      <w:lvlText w:val="%1."/>
      <w:lvlJc w:val="left"/>
      <w:pPr>
        <w:ind w:left="3420" w:hanging="360"/>
      </w:pPr>
      <w:rPr>
        <w:rFonts w:hint="default"/>
      </w:rPr>
    </w:lvl>
    <w:lvl w:ilvl="1">
      <w:start w:val="2"/>
      <w:numFmt w:val="decimal"/>
      <w:isLgl/>
      <w:lvlText w:val="%1.%2"/>
      <w:lvlJc w:val="left"/>
      <w:pPr>
        <w:ind w:left="785" w:hanging="360"/>
      </w:pPr>
      <w:rPr>
        <w:rFonts w:hint="default"/>
      </w:rPr>
    </w:lvl>
    <w:lvl w:ilvl="2">
      <w:start w:val="1"/>
      <w:numFmt w:val="decimal"/>
      <w:isLgl/>
      <w:lvlText w:val="%1.%2.%3"/>
      <w:lvlJc w:val="left"/>
      <w:pPr>
        <w:ind w:left="37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414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500" w:hanging="1440"/>
      </w:pPr>
      <w:rPr>
        <w:rFonts w:hint="default"/>
      </w:rPr>
    </w:lvl>
    <w:lvl w:ilvl="8">
      <w:start w:val="1"/>
      <w:numFmt w:val="decimal"/>
      <w:isLgl/>
      <w:lvlText w:val="%1.%2.%3.%4.%5.%6.%7.%8.%9"/>
      <w:lvlJc w:val="left"/>
      <w:pPr>
        <w:ind w:left="4860" w:hanging="1800"/>
      </w:pPr>
      <w:rPr>
        <w:rFonts w:hint="default"/>
      </w:rPr>
    </w:lvl>
  </w:abstractNum>
  <w:abstractNum w:abstractNumId="2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F41587"/>
    <w:multiLevelType w:val="multilevel"/>
    <w:tmpl w:val="41E66B9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9546980"/>
    <w:multiLevelType w:val="hybridMultilevel"/>
    <w:tmpl w:val="D160D3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7"/>
  </w:num>
  <w:num w:numId="4">
    <w:abstractNumId w:val="9"/>
  </w:num>
  <w:num w:numId="5">
    <w:abstractNumId w:val="17"/>
  </w:num>
  <w:num w:numId="6">
    <w:abstractNumId w:val="5"/>
  </w:num>
  <w:num w:numId="7">
    <w:abstractNumId w:val="17"/>
  </w:num>
  <w:num w:numId="8">
    <w:abstractNumId w:val="5"/>
  </w:num>
  <w:num w:numId="9">
    <w:abstractNumId w:val="17"/>
  </w:num>
  <w:num w:numId="10">
    <w:abstractNumId w:val="5"/>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21"/>
  </w:num>
  <w:num w:numId="14">
    <w:abstractNumId w:val="17"/>
  </w:num>
  <w:num w:numId="15">
    <w:abstractNumId w:val="5"/>
  </w:num>
  <w:num w:numId="16">
    <w:abstractNumId w:val="3"/>
  </w:num>
  <w:num w:numId="17">
    <w:abstractNumId w:val="16"/>
  </w:num>
  <w:num w:numId="18">
    <w:abstractNumId w:val="3"/>
  </w:num>
  <w:num w:numId="19">
    <w:abstractNumId w:val="17"/>
  </w:num>
  <w:num w:numId="20">
    <w:abstractNumId w:val="5"/>
  </w:num>
  <w:num w:numId="21">
    <w:abstractNumId w:val="3"/>
  </w:num>
  <w:num w:numId="22">
    <w:abstractNumId w:val="14"/>
  </w:num>
  <w:num w:numId="23">
    <w:abstractNumId w:val="4"/>
  </w:num>
  <w:num w:numId="24">
    <w:abstractNumId w:val="12"/>
  </w:num>
  <w:num w:numId="25">
    <w:abstractNumId w:val="22"/>
  </w:num>
  <w:num w:numId="26">
    <w:abstractNumId w:val="11"/>
  </w:num>
  <w:num w:numId="27">
    <w:abstractNumId w:val="23"/>
  </w:num>
  <w:num w:numId="28">
    <w:abstractNumId w:val="13"/>
  </w:num>
  <w:num w:numId="29">
    <w:abstractNumId w:val="0"/>
  </w:num>
  <w:num w:numId="30">
    <w:abstractNumId w:val="20"/>
  </w:num>
  <w:num w:numId="31">
    <w:abstractNumId w:val="2"/>
  </w:num>
  <w:num w:numId="32">
    <w:abstractNumId w:val="15"/>
  </w:num>
  <w:num w:numId="33">
    <w:abstractNumId w:val="1"/>
  </w:num>
  <w:num w:numId="34">
    <w:abstractNumId w:val="6"/>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5DD"/>
    <w:rsid w:val="00001BE7"/>
    <w:rsid w:val="00016223"/>
    <w:rsid w:val="0002207C"/>
    <w:rsid w:val="00027673"/>
    <w:rsid w:val="000366AB"/>
    <w:rsid w:val="0003715F"/>
    <w:rsid w:val="00040D49"/>
    <w:rsid w:val="00041C47"/>
    <w:rsid w:val="0004216F"/>
    <w:rsid w:val="000535E7"/>
    <w:rsid w:val="00063030"/>
    <w:rsid w:val="00065461"/>
    <w:rsid w:val="00072A14"/>
    <w:rsid w:val="00076027"/>
    <w:rsid w:val="00080E9C"/>
    <w:rsid w:val="00083914"/>
    <w:rsid w:val="00092244"/>
    <w:rsid w:val="00097B60"/>
    <w:rsid w:val="000A292D"/>
    <w:rsid w:val="000B109B"/>
    <w:rsid w:val="000B6A16"/>
    <w:rsid w:val="000C4708"/>
    <w:rsid w:val="000C4B1D"/>
    <w:rsid w:val="000C7243"/>
    <w:rsid w:val="001042BA"/>
    <w:rsid w:val="001047E8"/>
    <w:rsid w:val="00107C39"/>
    <w:rsid w:val="0011146C"/>
    <w:rsid w:val="001176CC"/>
    <w:rsid w:val="00121F7C"/>
    <w:rsid w:val="00130F0E"/>
    <w:rsid w:val="00136C49"/>
    <w:rsid w:val="001377BD"/>
    <w:rsid w:val="001427B5"/>
    <w:rsid w:val="00153B00"/>
    <w:rsid w:val="00167C90"/>
    <w:rsid w:val="00171F10"/>
    <w:rsid w:val="0018055B"/>
    <w:rsid w:val="001808AA"/>
    <w:rsid w:val="00192D85"/>
    <w:rsid w:val="001945BB"/>
    <w:rsid w:val="00195926"/>
    <w:rsid w:val="001960EA"/>
    <w:rsid w:val="001A0DC9"/>
    <w:rsid w:val="001B61A3"/>
    <w:rsid w:val="001C182C"/>
    <w:rsid w:val="001D01EB"/>
    <w:rsid w:val="001E2AEB"/>
    <w:rsid w:val="001E7D34"/>
    <w:rsid w:val="001F2153"/>
    <w:rsid w:val="00200BEA"/>
    <w:rsid w:val="0020418B"/>
    <w:rsid w:val="00206454"/>
    <w:rsid w:val="002068A4"/>
    <w:rsid w:val="00216E23"/>
    <w:rsid w:val="00220301"/>
    <w:rsid w:val="002362E5"/>
    <w:rsid w:val="00236FAD"/>
    <w:rsid w:val="0024706B"/>
    <w:rsid w:val="0025002E"/>
    <w:rsid w:val="00265037"/>
    <w:rsid w:val="00271682"/>
    <w:rsid w:val="00272B5A"/>
    <w:rsid w:val="00292904"/>
    <w:rsid w:val="00292A6E"/>
    <w:rsid w:val="002932A3"/>
    <w:rsid w:val="00294B37"/>
    <w:rsid w:val="002B417A"/>
    <w:rsid w:val="002B52F7"/>
    <w:rsid w:val="002C5DA5"/>
    <w:rsid w:val="002C7A86"/>
    <w:rsid w:val="002E5B06"/>
    <w:rsid w:val="0030287D"/>
    <w:rsid w:val="00312AD2"/>
    <w:rsid w:val="00315FFA"/>
    <w:rsid w:val="00323C25"/>
    <w:rsid w:val="00326141"/>
    <w:rsid w:val="00332F76"/>
    <w:rsid w:val="00342BFE"/>
    <w:rsid w:val="00345AB3"/>
    <w:rsid w:val="003538AF"/>
    <w:rsid w:val="0035599F"/>
    <w:rsid w:val="00357EDC"/>
    <w:rsid w:val="00362B7D"/>
    <w:rsid w:val="003752A1"/>
    <w:rsid w:val="003869F6"/>
    <w:rsid w:val="003918AE"/>
    <w:rsid w:val="003A0E1B"/>
    <w:rsid w:val="003A2072"/>
    <w:rsid w:val="003C7BB9"/>
    <w:rsid w:val="003D04B2"/>
    <w:rsid w:val="003D2FC9"/>
    <w:rsid w:val="003E5550"/>
    <w:rsid w:val="003E6F43"/>
    <w:rsid w:val="003F15CB"/>
    <w:rsid w:val="003F38B6"/>
    <w:rsid w:val="003F6F6F"/>
    <w:rsid w:val="00401D30"/>
    <w:rsid w:val="004028D1"/>
    <w:rsid w:val="00405BD9"/>
    <w:rsid w:val="0041039B"/>
    <w:rsid w:val="00425551"/>
    <w:rsid w:val="00450239"/>
    <w:rsid w:val="004606CA"/>
    <w:rsid w:val="00467FB2"/>
    <w:rsid w:val="0047280D"/>
    <w:rsid w:val="004738D4"/>
    <w:rsid w:val="004823AF"/>
    <w:rsid w:val="00490EDC"/>
    <w:rsid w:val="00490FA3"/>
    <w:rsid w:val="00493602"/>
    <w:rsid w:val="004A574B"/>
    <w:rsid w:val="004B2681"/>
    <w:rsid w:val="004C4892"/>
    <w:rsid w:val="004E4F6E"/>
    <w:rsid w:val="004F03ED"/>
    <w:rsid w:val="004F0747"/>
    <w:rsid w:val="00515C10"/>
    <w:rsid w:val="005270C9"/>
    <w:rsid w:val="00532105"/>
    <w:rsid w:val="005326A4"/>
    <w:rsid w:val="00533B73"/>
    <w:rsid w:val="00551293"/>
    <w:rsid w:val="00561FB0"/>
    <w:rsid w:val="0056205C"/>
    <w:rsid w:val="005741E3"/>
    <w:rsid w:val="00584D60"/>
    <w:rsid w:val="00595E43"/>
    <w:rsid w:val="005A647A"/>
    <w:rsid w:val="005D164C"/>
    <w:rsid w:val="005D4F15"/>
    <w:rsid w:val="005E3248"/>
    <w:rsid w:val="00610610"/>
    <w:rsid w:val="0061539A"/>
    <w:rsid w:val="00624634"/>
    <w:rsid w:val="006343EC"/>
    <w:rsid w:val="00657E24"/>
    <w:rsid w:val="00667C16"/>
    <w:rsid w:val="00673F1F"/>
    <w:rsid w:val="0067594F"/>
    <w:rsid w:val="00681176"/>
    <w:rsid w:val="00681F71"/>
    <w:rsid w:val="0068739C"/>
    <w:rsid w:val="00692393"/>
    <w:rsid w:val="006960DA"/>
    <w:rsid w:val="006A2965"/>
    <w:rsid w:val="006B14A8"/>
    <w:rsid w:val="006C154A"/>
    <w:rsid w:val="006D442A"/>
    <w:rsid w:val="006E4B96"/>
    <w:rsid w:val="006F17FB"/>
    <w:rsid w:val="00700F8F"/>
    <w:rsid w:val="007031E4"/>
    <w:rsid w:val="00713096"/>
    <w:rsid w:val="00727322"/>
    <w:rsid w:val="0073086B"/>
    <w:rsid w:val="00732EE4"/>
    <w:rsid w:val="007435D9"/>
    <w:rsid w:val="0074580C"/>
    <w:rsid w:val="007535AF"/>
    <w:rsid w:val="00766AC6"/>
    <w:rsid w:val="00782D3C"/>
    <w:rsid w:val="0079651D"/>
    <w:rsid w:val="0079746F"/>
    <w:rsid w:val="007A2820"/>
    <w:rsid w:val="007C2DDD"/>
    <w:rsid w:val="007D7CC1"/>
    <w:rsid w:val="007E2B0B"/>
    <w:rsid w:val="007E777A"/>
    <w:rsid w:val="007F614E"/>
    <w:rsid w:val="007F79D7"/>
    <w:rsid w:val="0080186F"/>
    <w:rsid w:val="00803C0F"/>
    <w:rsid w:val="00803E70"/>
    <w:rsid w:val="008107BA"/>
    <w:rsid w:val="00835006"/>
    <w:rsid w:val="008374F6"/>
    <w:rsid w:val="00851A90"/>
    <w:rsid w:val="00892079"/>
    <w:rsid w:val="00894E2E"/>
    <w:rsid w:val="008B36C3"/>
    <w:rsid w:val="008B7135"/>
    <w:rsid w:val="008F185A"/>
    <w:rsid w:val="008F2747"/>
    <w:rsid w:val="008F50C2"/>
    <w:rsid w:val="009226A7"/>
    <w:rsid w:val="00922A35"/>
    <w:rsid w:val="009325D9"/>
    <w:rsid w:val="0094266D"/>
    <w:rsid w:val="00947AFE"/>
    <w:rsid w:val="00952C32"/>
    <w:rsid w:val="00952EA7"/>
    <w:rsid w:val="00955B10"/>
    <w:rsid w:val="00972519"/>
    <w:rsid w:val="00973F7F"/>
    <w:rsid w:val="00974E29"/>
    <w:rsid w:val="00980313"/>
    <w:rsid w:val="00985369"/>
    <w:rsid w:val="00995B57"/>
    <w:rsid w:val="009C4E22"/>
    <w:rsid w:val="009C4E52"/>
    <w:rsid w:val="009C6407"/>
    <w:rsid w:val="009C65A1"/>
    <w:rsid w:val="009D18EE"/>
    <w:rsid w:val="009E5133"/>
    <w:rsid w:val="009F3268"/>
    <w:rsid w:val="009F70E6"/>
    <w:rsid w:val="00A03C78"/>
    <w:rsid w:val="00A12641"/>
    <w:rsid w:val="00A204B7"/>
    <w:rsid w:val="00A23CAC"/>
    <w:rsid w:val="00A3145B"/>
    <w:rsid w:val="00A34D83"/>
    <w:rsid w:val="00A3517B"/>
    <w:rsid w:val="00A35DD1"/>
    <w:rsid w:val="00A4784B"/>
    <w:rsid w:val="00A63A09"/>
    <w:rsid w:val="00A648B5"/>
    <w:rsid w:val="00A658E1"/>
    <w:rsid w:val="00A739D7"/>
    <w:rsid w:val="00AA68AF"/>
    <w:rsid w:val="00AB6D63"/>
    <w:rsid w:val="00AC4A4B"/>
    <w:rsid w:val="00AD03B5"/>
    <w:rsid w:val="00B00BD6"/>
    <w:rsid w:val="00B024A0"/>
    <w:rsid w:val="00B529E7"/>
    <w:rsid w:val="00B606DC"/>
    <w:rsid w:val="00B812CA"/>
    <w:rsid w:val="00B821B1"/>
    <w:rsid w:val="00B85A1B"/>
    <w:rsid w:val="00B92004"/>
    <w:rsid w:val="00B9222E"/>
    <w:rsid w:val="00B949BF"/>
    <w:rsid w:val="00B9562B"/>
    <w:rsid w:val="00BA5B11"/>
    <w:rsid w:val="00BA7DE8"/>
    <w:rsid w:val="00BB47D0"/>
    <w:rsid w:val="00BB53F3"/>
    <w:rsid w:val="00BC5514"/>
    <w:rsid w:val="00BE4BF1"/>
    <w:rsid w:val="00C27B0A"/>
    <w:rsid w:val="00C34761"/>
    <w:rsid w:val="00C358D4"/>
    <w:rsid w:val="00C42D78"/>
    <w:rsid w:val="00C46A17"/>
    <w:rsid w:val="00C714F1"/>
    <w:rsid w:val="00C757A3"/>
    <w:rsid w:val="00C803FA"/>
    <w:rsid w:val="00C83F9C"/>
    <w:rsid w:val="00CA677A"/>
    <w:rsid w:val="00CA78AC"/>
    <w:rsid w:val="00CD44FB"/>
    <w:rsid w:val="00CE0CAC"/>
    <w:rsid w:val="00CE1AF3"/>
    <w:rsid w:val="00CF0608"/>
    <w:rsid w:val="00CF4FFF"/>
    <w:rsid w:val="00D02FA2"/>
    <w:rsid w:val="00D04D48"/>
    <w:rsid w:val="00D43F26"/>
    <w:rsid w:val="00D55218"/>
    <w:rsid w:val="00D565DD"/>
    <w:rsid w:val="00D7230A"/>
    <w:rsid w:val="00D738B4"/>
    <w:rsid w:val="00DA10D4"/>
    <w:rsid w:val="00DA114E"/>
    <w:rsid w:val="00DA45AE"/>
    <w:rsid w:val="00DA473E"/>
    <w:rsid w:val="00DB27A5"/>
    <w:rsid w:val="00DD314A"/>
    <w:rsid w:val="00DD66B8"/>
    <w:rsid w:val="00DE491F"/>
    <w:rsid w:val="00DF1417"/>
    <w:rsid w:val="00E06D37"/>
    <w:rsid w:val="00E108C4"/>
    <w:rsid w:val="00E17084"/>
    <w:rsid w:val="00E30C30"/>
    <w:rsid w:val="00E33BD6"/>
    <w:rsid w:val="00E36489"/>
    <w:rsid w:val="00E41144"/>
    <w:rsid w:val="00E512BE"/>
    <w:rsid w:val="00E54929"/>
    <w:rsid w:val="00E84B23"/>
    <w:rsid w:val="00E86F6F"/>
    <w:rsid w:val="00EA3A33"/>
    <w:rsid w:val="00EB6CE8"/>
    <w:rsid w:val="00EC6336"/>
    <w:rsid w:val="00ED22DD"/>
    <w:rsid w:val="00ED4B61"/>
    <w:rsid w:val="00EF351A"/>
    <w:rsid w:val="00F130B6"/>
    <w:rsid w:val="00F15794"/>
    <w:rsid w:val="00F21BAA"/>
    <w:rsid w:val="00F25667"/>
    <w:rsid w:val="00F342AE"/>
    <w:rsid w:val="00F34EA0"/>
    <w:rsid w:val="00F60037"/>
    <w:rsid w:val="00F703F7"/>
    <w:rsid w:val="00F74129"/>
    <w:rsid w:val="00F93921"/>
    <w:rsid w:val="00F95E95"/>
    <w:rsid w:val="00FB129C"/>
    <w:rsid w:val="00FB4491"/>
    <w:rsid w:val="00FB5CB7"/>
    <w:rsid w:val="00FD3433"/>
    <w:rsid w:val="00FD51D1"/>
    <w:rsid w:val="00FF2A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9171A1"/>
  <w15:chartTrackingRefBased/>
  <w15:docId w15:val="{81EE37EF-EF83-4CAD-BF6D-4DAAF6EF4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519"/>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972519"/>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72519"/>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72519"/>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72519"/>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972519"/>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72519"/>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972519"/>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972519"/>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405BD9"/>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972519"/>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972519"/>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972519"/>
    <w:rPr>
      <w:rFonts w:ascii="Palatino Linotype" w:hAnsi="Palatino Linotype"/>
      <w:noProof/>
      <w:color w:val="000000"/>
      <w:szCs w:val="18"/>
    </w:rPr>
  </w:style>
  <w:style w:type="paragraph" w:styleId="Header">
    <w:name w:val="header"/>
    <w:basedOn w:val="Normal"/>
    <w:link w:val="HeaderChar"/>
    <w:uiPriority w:val="99"/>
    <w:rsid w:val="00972519"/>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972519"/>
    <w:rPr>
      <w:rFonts w:ascii="Palatino Linotype" w:hAnsi="Palatino Linotype"/>
      <w:noProof/>
      <w:color w:val="000000"/>
      <w:szCs w:val="18"/>
    </w:rPr>
  </w:style>
  <w:style w:type="paragraph" w:customStyle="1" w:styleId="MDPIheaderjournallogo">
    <w:name w:val="MDPI_header_journal_logo"/>
    <w:qFormat/>
    <w:rsid w:val="00972519"/>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972519"/>
    <w:pPr>
      <w:ind w:firstLine="0"/>
    </w:pPr>
  </w:style>
  <w:style w:type="paragraph" w:customStyle="1" w:styleId="MDPI31text">
    <w:name w:val="MDPI_3.1_text"/>
    <w:qFormat/>
    <w:rsid w:val="00362B7D"/>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72519"/>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72519"/>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72519"/>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2932A3"/>
    <w:pPr>
      <w:numPr>
        <w:numId w:val="21"/>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2932A3"/>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72519"/>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72519"/>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72519"/>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6D442A"/>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72519"/>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72519"/>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72519"/>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72519"/>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72519"/>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972519"/>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782D3C"/>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972519"/>
    <w:rPr>
      <w:rFonts w:cs="Tahoma"/>
      <w:szCs w:val="18"/>
    </w:rPr>
  </w:style>
  <w:style w:type="character" w:customStyle="1" w:styleId="BalloonTextChar">
    <w:name w:val="Balloon Text Char"/>
    <w:link w:val="BalloonText"/>
    <w:uiPriority w:val="99"/>
    <w:rsid w:val="00972519"/>
    <w:rPr>
      <w:rFonts w:ascii="Palatino Linotype" w:hAnsi="Palatino Linotype" w:cs="Tahoma"/>
      <w:noProof/>
      <w:color w:val="000000"/>
      <w:szCs w:val="18"/>
    </w:rPr>
  </w:style>
  <w:style w:type="character" w:styleId="LineNumber">
    <w:name w:val="line number"/>
    <w:uiPriority w:val="99"/>
    <w:rsid w:val="003538AF"/>
    <w:rPr>
      <w:rFonts w:ascii="Palatino Linotype" w:hAnsi="Palatino Linotype"/>
      <w:sz w:val="16"/>
    </w:rPr>
  </w:style>
  <w:style w:type="table" w:customStyle="1" w:styleId="MDPI41threelinetable">
    <w:name w:val="MDPI_4.1_three_line_table"/>
    <w:basedOn w:val="TableNormal"/>
    <w:uiPriority w:val="99"/>
    <w:rsid w:val="00972519"/>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972519"/>
    <w:rPr>
      <w:color w:val="0000FF"/>
      <w:u w:val="single"/>
    </w:rPr>
  </w:style>
  <w:style w:type="character" w:customStyle="1" w:styleId="UnresolvedMention1">
    <w:name w:val="Unresolved Mention1"/>
    <w:uiPriority w:val="99"/>
    <w:semiHidden/>
    <w:unhideWhenUsed/>
    <w:rsid w:val="00A35DD1"/>
    <w:rPr>
      <w:color w:val="605E5C"/>
      <w:shd w:val="clear" w:color="auto" w:fill="E1DFDD"/>
    </w:rPr>
  </w:style>
  <w:style w:type="table" w:styleId="PlainTable4">
    <w:name w:val="Plain Table 4"/>
    <w:basedOn w:val="TableNormal"/>
    <w:uiPriority w:val="44"/>
    <w:rsid w:val="004B268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72519"/>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972519"/>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972519"/>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72519"/>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972519"/>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72519"/>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561FB0"/>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972519"/>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972519"/>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72519"/>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040D49"/>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972519"/>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972519"/>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972519"/>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972519"/>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972519"/>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972519"/>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972519"/>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972519"/>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972519"/>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972519"/>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972519"/>
  </w:style>
  <w:style w:type="paragraph" w:styleId="Bibliography">
    <w:name w:val="Bibliography"/>
    <w:basedOn w:val="Normal"/>
    <w:next w:val="Normal"/>
    <w:uiPriority w:val="37"/>
    <w:semiHidden/>
    <w:unhideWhenUsed/>
    <w:rsid w:val="00972519"/>
  </w:style>
  <w:style w:type="paragraph" w:styleId="BodyText">
    <w:name w:val="Body Text"/>
    <w:link w:val="BodyTextChar"/>
    <w:rsid w:val="00972519"/>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972519"/>
    <w:rPr>
      <w:rFonts w:ascii="Palatino Linotype" w:hAnsi="Palatino Linotype"/>
      <w:color w:val="000000"/>
      <w:sz w:val="24"/>
      <w:lang w:eastAsia="de-DE"/>
    </w:rPr>
  </w:style>
  <w:style w:type="character" w:styleId="CommentReference">
    <w:name w:val="annotation reference"/>
    <w:rsid w:val="00972519"/>
    <w:rPr>
      <w:sz w:val="21"/>
      <w:szCs w:val="21"/>
    </w:rPr>
  </w:style>
  <w:style w:type="paragraph" w:styleId="CommentText">
    <w:name w:val="annotation text"/>
    <w:basedOn w:val="Normal"/>
    <w:link w:val="CommentTextChar"/>
    <w:rsid w:val="00972519"/>
  </w:style>
  <w:style w:type="character" w:customStyle="1" w:styleId="CommentTextChar">
    <w:name w:val="Comment Text Char"/>
    <w:link w:val="CommentText"/>
    <w:rsid w:val="00972519"/>
    <w:rPr>
      <w:rFonts w:ascii="Palatino Linotype" w:hAnsi="Palatino Linotype"/>
      <w:noProof/>
      <w:color w:val="000000"/>
    </w:rPr>
  </w:style>
  <w:style w:type="paragraph" w:styleId="CommentSubject">
    <w:name w:val="annotation subject"/>
    <w:basedOn w:val="CommentText"/>
    <w:next w:val="CommentText"/>
    <w:link w:val="CommentSubjectChar"/>
    <w:rsid w:val="00972519"/>
    <w:rPr>
      <w:b/>
      <w:bCs/>
    </w:rPr>
  </w:style>
  <w:style w:type="character" w:customStyle="1" w:styleId="CommentSubjectChar">
    <w:name w:val="Comment Subject Char"/>
    <w:link w:val="CommentSubject"/>
    <w:rsid w:val="00972519"/>
    <w:rPr>
      <w:rFonts w:ascii="Palatino Linotype" w:hAnsi="Palatino Linotype"/>
      <w:b/>
      <w:bCs/>
      <w:noProof/>
      <w:color w:val="000000"/>
    </w:rPr>
  </w:style>
  <w:style w:type="character" w:styleId="EndnoteReference">
    <w:name w:val="endnote reference"/>
    <w:rsid w:val="00972519"/>
    <w:rPr>
      <w:vertAlign w:val="superscript"/>
    </w:rPr>
  </w:style>
  <w:style w:type="paragraph" w:styleId="EndnoteText">
    <w:name w:val="endnote text"/>
    <w:basedOn w:val="Normal"/>
    <w:link w:val="EndnoteTextChar"/>
    <w:semiHidden/>
    <w:unhideWhenUsed/>
    <w:rsid w:val="00972519"/>
    <w:pPr>
      <w:spacing w:line="240" w:lineRule="auto"/>
    </w:pPr>
  </w:style>
  <w:style w:type="character" w:customStyle="1" w:styleId="EndnoteTextChar">
    <w:name w:val="Endnote Text Char"/>
    <w:link w:val="EndnoteText"/>
    <w:semiHidden/>
    <w:rsid w:val="00972519"/>
    <w:rPr>
      <w:rFonts w:ascii="Palatino Linotype" w:hAnsi="Palatino Linotype"/>
      <w:noProof/>
      <w:color w:val="000000"/>
    </w:rPr>
  </w:style>
  <w:style w:type="character" w:styleId="FollowedHyperlink">
    <w:name w:val="FollowedHyperlink"/>
    <w:rsid w:val="00972519"/>
    <w:rPr>
      <w:color w:val="954F72"/>
      <w:u w:val="single"/>
    </w:rPr>
  </w:style>
  <w:style w:type="paragraph" w:styleId="FootnoteText">
    <w:name w:val="footnote text"/>
    <w:basedOn w:val="Normal"/>
    <w:link w:val="FootnoteTextChar"/>
    <w:semiHidden/>
    <w:unhideWhenUsed/>
    <w:rsid w:val="00972519"/>
    <w:pPr>
      <w:spacing w:line="240" w:lineRule="auto"/>
    </w:pPr>
  </w:style>
  <w:style w:type="character" w:customStyle="1" w:styleId="FootnoteTextChar">
    <w:name w:val="Footnote Text Char"/>
    <w:link w:val="FootnoteText"/>
    <w:semiHidden/>
    <w:rsid w:val="00972519"/>
    <w:rPr>
      <w:rFonts w:ascii="Palatino Linotype" w:hAnsi="Palatino Linotype"/>
      <w:noProof/>
      <w:color w:val="000000"/>
    </w:rPr>
  </w:style>
  <w:style w:type="paragraph" w:styleId="NormalWeb">
    <w:name w:val="Normal (Web)"/>
    <w:basedOn w:val="Normal"/>
    <w:uiPriority w:val="99"/>
    <w:rsid w:val="00972519"/>
    <w:rPr>
      <w:szCs w:val="24"/>
    </w:rPr>
  </w:style>
  <w:style w:type="paragraph" w:customStyle="1" w:styleId="MsoFootnoteText0">
    <w:name w:val="MsoFootnoteText"/>
    <w:basedOn w:val="NormalWeb"/>
    <w:qFormat/>
    <w:rsid w:val="00972519"/>
    <w:rPr>
      <w:rFonts w:ascii="Times New Roman" w:hAnsi="Times New Roman"/>
    </w:rPr>
  </w:style>
  <w:style w:type="character" w:styleId="PageNumber">
    <w:name w:val="page number"/>
    <w:rsid w:val="00972519"/>
  </w:style>
  <w:style w:type="character" w:styleId="PlaceholderText">
    <w:name w:val="Placeholder Text"/>
    <w:uiPriority w:val="99"/>
    <w:semiHidden/>
    <w:rsid w:val="00972519"/>
    <w:rPr>
      <w:color w:val="808080"/>
    </w:rPr>
  </w:style>
  <w:style w:type="paragraph" w:customStyle="1" w:styleId="MDPI71FootNotes">
    <w:name w:val="MDPI_7.1_FootNotes"/>
    <w:qFormat/>
    <w:rsid w:val="00EF351A"/>
    <w:pPr>
      <w:numPr>
        <w:numId w:val="20"/>
      </w:numPr>
      <w:adjustRightInd w:val="0"/>
      <w:snapToGrid w:val="0"/>
      <w:spacing w:line="228" w:lineRule="auto"/>
    </w:pPr>
    <w:rPr>
      <w:rFonts w:ascii="Palatino Linotype" w:eastAsiaTheme="minorEastAsia" w:hAnsi="Palatino Linotype"/>
      <w:noProof/>
      <w:color w:val="000000"/>
      <w:sz w:val="18"/>
    </w:rPr>
  </w:style>
  <w:style w:type="paragraph" w:customStyle="1" w:styleId="PARA">
    <w:name w:val="PARA"/>
    <w:basedOn w:val="Normal"/>
    <w:link w:val="PARAChar"/>
    <w:rsid w:val="00766AC6"/>
    <w:pPr>
      <w:widowControl w:val="0"/>
      <w:spacing w:line="252" w:lineRule="auto"/>
    </w:pPr>
    <w:rPr>
      <w:rFonts w:ascii="Times" w:eastAsia="Times New Roman" w:hAnsi="Times"/>
      <w:noProof w:val="0"/>
      <w:color w:val="auto"/>
      <w:lang w:eastAsia="en-US"/>
    </w:rPr>
  </w:style>
  <w:style w:type="character" w:customStyle="1" w:styleId="PARAChar">
    <w:name w:val="PARA Char"/>
    <w:link w:val="PARA"/>
    <w:rsid w:val="00766AC6"/>
    <w:rPr>
      <w:rFonts w:ascii="Times" w:eastAsia="Times New Roman" w:hAnsi="Times"/>
      <w:lang w:eastAsia="en-US"/>
    </w:rPr>
  </w:style>
  <w:style w:type="paragraph" w:customStyle="1" w:styleId="Equation">
    <w:name w:val="Equation"/>
    <w:basedOn w:val="Normal"/>
    <w:next w:val="Normal"/>
    <w:rsid w:val="00292A6E"/>
    <w:pPr>
      <w:widowControl w:val="0"/>
      <w:tabs>
        <w:tab w:val="right" w:pos="5040"/>
      </w:tabs>
      <w:spacing w:line="252" w:lineRule="auto"/>
    </w:pPr>
    <w:rPr>
      <w:rFonts w:ascii="Times New Roman" w:eastAsia="Times New Roman" w:hAnsi="Times New Roman"/>
      <w:noProof w:val="0"/>
      <w:color w:val="auto"/>
      <w:lang w:eastAsia="en-US"/>
    </w:rPr>
  </w:style>
  <w:style w:type="paragraph" w:styleId="ListParagraph">
    <w:name w:val="List Paragraph"/>
    <w:basedOn w:val="Normal"/>
    <w:uiPriority w:val="34"/>
    <w:qFormat/>
    <w:rsid w:val="004E4F6E"/>
    <w:pPr>
      <w:bidi/>
      <w:spacing w:after="160" w:line="259" w:lineRule="auto"/>
      <w:ind w:left="720"/>
      <w:contextualSpacing/>
      <w:jc w:val="left"/>
    </w:pPr>
    <w:rPr>
      <w:rFonts w:asciiTheme="majorBidi" w:eastAsiaTheme="minorHAnsi" w:hAnsiTheme="majorBidi" w:cstheme="majorBidi"/>
      <w:noProof w:val="0"/>
      <w:color w:val="auto"/>
      <w:kern w:val="2"/>
      <w:sz w:val="48"/>
      <w:szCs w:val="48"/>
      <w:lang w:eastAsia="en-US" w:bidi="he-IL"/>
      <w14:ligatures w14:val="standardContextual"/>
    </w:rPr>
  </w:style>
  <w:style w:type="character" w:styleId="UnresolvedMention">
    <w:name w:val="Unresolved Mention"/>
    <w:basedOn w:val="DefaultParagraphFont"/>
    <w:uiPriority w:val="99"/>
    <w:semiHidden/>
    <w:unhideWhenUsed/>
    <w:rsid w:val="000B6A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lamitshakya.gate2014@ieee.org"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comsol.com/"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dent\Desktop\MDPI%20Ayushman%20Paper\photonics-template_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photonics-template_2</Template>
  <TotalTime>527</TotalTime>
  <Pages>19</Pages>
  <Words>17987</Words>
  <Characters>89937</Characters>
  <Application>Microsoft Office Word</Application>
  <DocSecurity>0</DocSecurity>
  <Lines>749</Lines>
  <Paragraphs>215</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107709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Amit</dc:creator>
  <cp:keywords/>
  <dc:description/>
  <cp:lastModifiedBy>Amit Kumar Shakya</cp:lastModifiedBy>
  <cp:revision>5</cp:revision>
  <cp:lastPrinted>2024-11-08T09:06:00Z</cp:lastPrinted>
  <dcterms:created xsi:type="dcterms:W3CDTF">2024-10-30T17:53:00Z</dcterms:created>
  <dcterms:modified xsi:type="dcterms:W3CDTF">2024-11-25T06:56:00Z</dcterms:modified>
</cp:coreProperties>
</file>