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70" w:rsidRPr="00276DC7" w:rsidRDefault="00122D4C" w:rsidP="0064007D">
      <w:pPr>
        <w:spacing w:after="0" w:line="480" w:lineRule="auto"/>
        <w:rPr>
          <w:rFonts w:ascii="Times New Roman" w:hAnsi="Times New Roman" w:cs="David"/>
          <w:b/>
          <w:bCs/>
          <w:szCs w:val="24"/>
          <w:rtl/>
        </w:rPr>
      </w:pPr>
      <w:bookmarkStart w:id="0" w:name="_GoBack"/>
      <w:bookmarkEnd w:id="0"/>
      <w:r w:rsidRPr="00276DC7">
        <w:rPr>
          <w:rFonts w:ascii="Times New Roman" w:hAnsi="Times New Roman" w:cs="David" w:hint="cs"/>
          <w:b/>
          <w:bCs/>
          <w:szCs w:val="24"/>
          <w:rtl/>
        </w:rPr>
        <w:t xml:space="preserve">פרק </w:t>
      </w:r>
      <w:r w:rsidR="008675B4" w:rsidRPr="00276DC7">
        <w:rPr>
          <w:rFonts w:ascii="Times New Roman" w:hAnsi="Times New Roman" w:cs="David" w:hint="cs"/>
          <w:b/>
          <w:bCs/>
          <w:szCs w:val="24"/>
          <w:rtl/>
        </w:rPr>
        <w:t>ג</w:t>
      </w:r>
      <w:r w:rsidRPr="00276DC7">
        <w:rPr>
          <w:rFonts w:ascii="Times New Roman" w:hAnsi="Times New Roman" w:cs="David" w:hint="cs"/>
          <w:b/>
          <w:bCs/>
          <w:szCs w:val="24"/>
          <w:rtl/>
        </w:rPr>
        <w:t>:</w:t>
      </w:r>
      <w:r w:rsidR="00F81290" w:rsidRPr="00276DC7">
        <w:rPr>
          <w:rFonts w:ascii="Times New Roman" w:hAnsi="Times New Roman" w:cs="David" w:hint="cs"/>
          <w:b/>
          <w:bCs/>
          <w:szCs w:val="24"/>
          <w:rtl/>
        </w:rPr>
        <w:t xml:space="preserve"> בריאת האשה הראשונה ומוצא הרע בעולם במסורת הגנאלוגית </w:t>
      </w:r>
      <w:r w:rsidR="009022B6" w:rsidRPr="00276DC7">
        <w:rPr>
          <w:rFonts w:ascii="Times New Roman" w:hAnsi="Times New Roman" w:cs="David" w:hint="cs"/>
          <w:b/>
          <w:bCs/>
          <w:szCs w:val="24"/>
          <w:rtl/>
        </w:rPr>
        <w:t>היוונית ובמקרא</w:t>
      </w:r>
    </w:p>
    <w:p w:rsidR="00F81290" w:rsidRPr="00276DC7" w:rsidRDefault="00F81290" w:rsidP="00425857">
      <w:pPr>
        <w:spacing w:after="0" w:line="480" w:lineRule="auto"/>
        <w:rPr>
          <w:rFonts w:ascii="Times New Roman" w:hAnsi="Times New Roman" w:cs="David"/>
          <w:szCs w:val="24"/>
          <w:rtl/>
        </w:rPr>
      </w:pPr>
    </w:p>
    <w:p w:rsidR="00A542A2" w:rsidRPr="00276DC7" w:rsidRDefault="00A856A5" w:rsidP="00D737B0">
      <w:pPr>
        <w:spacing w:after="0" w:line="480" w:lineRule="auto"/>
        <w:rPr>
          <w:rFonts w:ascii="Times New Roman" w:hAnsi="Times New Roman" w:cs="David"/>
          <w:szCs w:val="24"/>
          <w:rtl/>
        </w:rPr>
      </w:pPr>
      <w:r w:rsidRPr="00276DC7">
        <w:rPr>
          <w:rFonts w:ascii="Times New Roman" w:hAnsi="Times New Roman" w:cs="David" w:hint="cs"/>
          <w:szCs w:val="24"/>
          <w:rtl/>
        </w:rPr>
        <w:t xml:space="preserve">בפרק </w:t>
      </w:r>
      <w:r w:rsidR="0064007D">
        <w:rPr>
          <w:rFonts w:ascii="Times New Roman" w:hAnsi="Times New Roman" w:cs="David" w:hint="cs"/>
          <w:szCs w:val="24"/>
          <w:rtl/>
        </w:rPr>
        <w:t>א,</w:t>
      </w:r>
      <w:r w:rsidR="00122D4C" w:rsidRPr="00276DC7">
        <w:rPr>
          <w:rFonts w:ascii="Times New Roman" w:hAnsi="Times New Roman" w:cs="David" w:hint="cs"/>
          <w:szCs w:val="24"/>
          <w:rtl/>
        </w:rPr>
        <w:t xml:space="preserve"> </w:t>
      </w:r>
      <w:r w:rsidRPr="00276DC7">
        <w:rPr>
          <w:rFonts w:ascii="Times New Roman" w:hAnsi="Times New Roman" w:cs="David" w:hint="cs"/>
          <w:szCs w:val="24"/>
          <w:rtl/>
        </w:rPr>
        <w:t>שעסק ברצף הגנאלוגי המשתלשל מגיבור המבול</w:t>
      </w:r>
      <w:r w:rsidR="0064007D">
        <w:rPr>
          <w:rFonts w:ascii="Times New Roman" w:hAnsi="Times New Roman" w:cs="David" w:hint="cs"/>
          <w:szCs w:val="24"/>
          <w:rtl/>
        </w:rPr>
        <w:t>,</w:t>
      </w:r>
      <w:r w:rsidRPr="00276DC7">
        <w:rPr>
          <w:rFonts w:ascii="Times New Roman" w:hAnsi="Times New Roman" w:cs="David" w:hint="cs"/>
          <w:szCs w:val="24"/>
          <w:rtl/>
        </w:rPr>
        <w:t xml:space="preserve"> נזכרה כ</w:t>
      </w:r>
      <w:r w:rsidR="00D737B0">
        <w:rPr>
          <w:rFonts w:ascii="Times New Roman" w:hAnsi="Times New Roman" w:cs="David" w:hint="cs"/>
          <w:szCs w:val="24"/>
          <w:rtl/>
        </w:rPr>
        <w:t>ב</w:t>
      </w:r>
      <w:r w:rsidRPr="00276DC7">
        <w:rPr>
          <w:rFonts w:ascii="Times New Roman" w:hAnsi="Times New Roman" w:cs="David" w:hint="cs"/>
          <w:szCs w:val="24"/>
          <w:rtl/>
        </w:rPr>
        <w:t xml:space="preserve">דרך אגב גם פנדורה, האשה הראשונה בספרות היוונית, שצורפה </w:t>
      </w:r>
      <w:r w:rsidR="006F07DC" w:rsidRPr="00276DC7">
        <w:rPr>
          <w:rFonts w:ascii="Times New Roman" w:hAnsi="Times New Roman" w:cs="David" w:hint="cs"/>
          <w:szCs w:val="24"/>
          <w:rtl/>
        </w:rPr>
        <w:t>מבחינה גנאלוגית ל</w:t>
      </w:r>
      <w:r w:rsidR="000A51F9">
        <w:rPr>
          <w:rFonts w:ascii="Times New Roman" w:hAnsi="Times New Roman" w:cs="David" w:hint="cs"/>
          <w:szCs w:val="24"/>
          <w:rtl/>
        </w:rPr>
        <w:t>משפחתו</w:t>
      </w:r>
      <w:r w:rsidRPr="00276DC7">
        <w:rPr>
          <w:rFonts w:ascii="Times New Roman" w:hAnsi="Times New Roman" w:cs="David" w:hint="cs"/>
          <w:szCs w:val="24"/>
          <w:rtl/>
        </w:rPr>
        <w:t xml:space="preserve"> </w:t>
      </w:r>
      <w:r w:rsidR="00F76349" w:rsidRPr="00276DC7">
        <w:rPr>
          <w:rFonts w:ascii="Times New Roman" w:hAnsi="Times New Roman" w:cs="David" w:hint="cs"/>
          <w:szCs w:val="24"/>
          <w:rtl/>
        </w:rPr>
        <w:t xml:space="preserve">של גיבור המבול, </w:t>
      </w:r>
      <w:r w:rsidRPr="00276DC7">
        <w:rPr>
          <w:rFonts w:ascii="Times New Roman" w:hAnsi="Times New Roman" w:cs="David" w:hint="cs"/>
          <w:szCs w:val="24"/>
          <w:rtl/>
        </w:rPr>
        <w:t>דאוקליון</w:t>
      </w:r>
      <w:r w:rsidR="00122D4C" w:rsidRPr="00276DC7">
        <w:rPr>
          <w:rFonts w:ascii="Times New Roman" w:hAnsi="Times New Roman" w:cs="David" w:hint="cs"/>
          <w:szCs w:val="24"/>
          <w:rtl/>
        </w:rPr>
        <w:t>.</w:t>
      </w:r>
      <w:r w:rsidRPr="00276DC7">
        <w:rPr>
          <w:rFonts w:ascii="Times New Roman" w:hAnsi="Times New Roman" w:cs="David" w:hint="cs"/>
          <w:szCs w:val="24"/>
          <w:rtl/>
        </w:rPr>
        <w:t xml:space="preserve"> </w:t>
      </w:r>
      <w:r w:rsidR="00436CA2" w:rsidRPr="00276DC7">
        <w:rPr>
          <w:rFonts w:ascii="Times New Roman" w:hAnsi="Times New Roman" w:cs="David" w:hint="cs"/>
          <w:szCs w:val="24"/>
          <w:rtl/>
        </w:rPr>
        <w:t xml:space="preserve">ראוי להקדיש </w:t>
      </w:r>
      <w:r w:rsidR="00F76349" w:rsidRPr="00276DC7">
        <w:rPr>
          <w:rFonts w:ascii="Times New Roman" w:hAnsi="Times New Roman" w:cs="David" w:hint="cs"/>
          <w:szCs w:val="24"/>
          <w:rtl/>
        </w:rPr>
        <w:t xml:space="preserve">דיון נפרד </w:t>
      </w:r>
      <w:r w:rsidR="00436CA2" w:rsidRPr="00276DC7">
        <w:rPr>
          <w:rFonts w:ascii="Times New Roman" w:hAnsi="Times New Roman" w:cs="David" w:hint="cs"/>
          <w:szCs w:val="24"/>
          <w:rtl/>
        </w:rPr>
        <w:t>לסיפור פנדורה ולסיפור המקביל בבראשית על יציר</w:t>
      </w:r>
      <w:r w:rsidR="006F07DC" w:rsidRPr="00276DC7">
        <w:rPr>
          <w:rFonts w:ascii="Times New Roman" w:hAnsi="Times New Roman" w:cs="David" w:hint="cs"/>
          <w:szCs w:val="24"/>
          <w:rtl/>
        </w:rPr>
        <w:t>ת</w:t>
      </w:r>
      <w:r w:rsidR="00436CA2" w:rsidRPr="00276DC7">
        <w:rPr>
          <w:rFonts w:ascii="Times New Roman" w:hAnsi="Times New Roman" w:cs="David" w:hint="cs"/>
          <w:szCs w:val="24"/>
          <w:rtl/>
        </w:rPr>
        <w:t xml:space="preserve"> האשה הראשונה</w:t>
      </w:r>
      <w:r w:rsidR="00122D4C" w:rsidRPr="00276DC7">
        <w:rPr>
          <w:rFonts w:ascii="Times New Roman" w:hAnsi="Times New Roman" w:cs="David" w:hint="cs"/>
          <w:szCs w:val="24"/>
          <w:rtl/>
        </w:rPr>
        <w:t xml:space="preserve"> ומוצא הרע בעולם, שכן בשתי התרבויות שולבה מסורת זו ברצף הגנאלוגי שבמרכזו ניצב גיבור מבול</w:t>
      </w:r>
      <w:r w:rsidR="00436CA2" w:rsidRPr="00276DC7">
        <w:rPr>
          <w:rFonts w:ascii="Times New Roman" w:hAnsi="Times New Roman" w:cs="David" w:hint="cs"/>
          <w:szCs w:val="24"/>
          <w:rtl/>
        </w:rPr>
        <w:t xml:space="preserve">. </w:t>
      </w:r>
      <w:r w:rsidR="0064007D">
        <w:rPr>
          <w:rFonts w:ascii="Times New Roman" w:hAnsi="Times New Roman" w:cs="David" w:hint="cs"/>
          <w:szCs w:val="24"/>
          <w:rtl/>
        </w:rPr>
        <w:t>ב</w:t>
      </w:r>
      <w:r w:rsidR="00436CA2" w:rsidRPr="00276DC7">
        <w:rPr>
          <w:rFonts w:ascii="Times New Roman" w:hAnsi="Times New Roman" w:cs="David" w:hint="cs"/>
          <w:szCs w:val="24"/>
          <w:rtl/>
        </w:rPr>
        <w:t xml:space="preserve">קווי הדמיון בין סיפור פנדורה לבין סיפור בריאת האשה </w:t>
      </w:r>
      <w:r w:rsidR="0064007D">
        <w:rPr>
          <w:rFonts w:ascii="Times New Roman" w:hAnsi="Times New Roman" w:cs="David" w:hint="cs"/>
          <w:szCs w:val="24"/>
          <w:rtl/>
        </w:rPr>
        <w:t xml:space="preserve">הבחינו </w:t>
      </w:r>
      <w:r w:rsidR="00436CA2" w:rsidRPr="00276DC7">
        <w:rPr>
          <w:rFonts w:ascii="Times New Roman" w:hAnsi="Times New Roman" w:cs="David" w:hint="cs"/>
          <w:szCs w:val="24"/>
          <w:rtl/>
        </w:rPr>
        <w:t xml:space="preserve">כבר מאז ימי </w:t>
      </w:r>
      <w:r w:rsidR="00E44602">
        <w:rPr>
          <w:rFonts w:ascii="Times New Roman" w:hAnsi="Times New Roman" w:cs="David" w:hint="cs"/>
          <w:szCs w:val="24"/>
          <w:rtl/>
        </w:rPr>
        <w:t>מדרשי חז"ל ו</w:t>
      </w:r>
      <w:r w:rsidR="00436CA2" w:rsidRPr="00276DC7">
        <w:rPr>
          <w:rFonts w:ascii="Times New Roman" w:hAnsi="Times New Roman" w:cs="David" w:hint="cs"/>
          <w:szCs w:val="24"/>
          <w:rtl/>
        </w:rPr>
        <w:t>אבות הכנסייה,</w:t>
      </w:r>
      <w:r w:rsidR="006460B6" w:rsidRPr="00276DC7">
        <w:rPr>
          <w:rStyle w:val="FootnoteReference"/>
          <w:rFonts w:ascii="Times New Roman" w:hAnsi="Times New Roman" w:cs="David"/>
          <w:szCs w:val="24"/>
          <w:rtl/>
        </w:rPr>
        <w:footnoteReference w:id="1"/>
      </w:r>
      <w:r w:rsidR="00436CA2" w:rsidRPr="00276DC7">
        <w:rPr>
          <w:rFonts w:ascii="Times New Roman" w:hAnsi="Times New Roman" w:cs="David" w:hint="cs"/>
          <w:szCs w:val="24"/>
          <w:rtl/>
        </w:rPr>
        <w:t xml:space="preserve"> אך בעשורים האחרונים זכו שני סיפורים אלו לעיון מחודש בעקבות גילוי</w:t>
      </w:r>
      <w:r w:rsidR="00FA27F3" w:rsidRPr="00276DC7">
        <w:rPr>
          <w:rFonts w:ascii="Times New Roman" w:hAnsi="Times New Roman" w:cs="David" w:hint="cs"/>
          <w:szCs w:val="24"/>
          <w:rtl/>
        </w:rPr>
        <w:t>ָ</w:t>
      </w:r>
      <w:r w:rsidR="00436CA2" w:rsidRPr="00276DC7">
        <w:rPr>
          <w:rFonts w:ascii="Times New Roman" w:hAnsi="Times New Roman" w:cs="David" w:hint="cs"/>
          <w:szCs w:val="24"/>
          <w:rtl/>
        </w:rPr>
        <w:t xml:space="preserve">ם של חיבורים </w:t>
      </w:r>
      <w:r w:rsidR="00193FA4" w:rsidRPr="00276DC7">
        <w:rPr>
          <w:rFonts w:ascii="Times New Roman" w:hAnsi="Times New Roman" w:cs="David" w:hint="cs"/>
          <w:szCs w:val="24"/>
          <w:rtl/>
        </w:rPr>
        <w:t xml:space="preserve">רבים </w:t>
      </w:r>
      <w:r w:rsidR="00436CA2" w:rsidRPr="00276DC7">
        <w:rPr>
          <w:rFonts w:ascii="Times New Roman" w:hAnsi="Times New Roman" w:cs="David" w:hint="cs"/>
          <w:szCs w:val="24"/>
          <w:rtl/>
        </w:rPr>
        <w:t xml:space="preserve">מן המזרח הקדום </w:t>
      </w:r>
      <w:r w:rsidR="00193FA4" w:rsidRPr="00276DC7">
        <w:rPr>
          <w:rFonts w:ascii="Times New Roman" w:hAnsi="Times New Roman" w:cs="David" w:hint="cs"/>
          <w:szCs w:val="24"/>
          <w:rtl/>
        </w:rPr>
        <w:t>המספרים על ראשית האנושות ויצירת האדם</w:t>
      </w:r>
      <w:r w:rsidR="00F76349" w:rsidRPr="00276DC7">
        <w:rPr>
          <w:rFonts w:ascii="Times New Roman" w:hAnsi="Times New Roman" w:cs="David" w:hint="cs"/>
          <w:szCs w:val="24"/>
          <w:rtl/>
        </w:rPr>
        <w:t xml:space="preserve">, ובעקבות </w:t>
      </w:r>
      <w:r w:rsidR="000A51F9">
        <w:rPr>
          <w:rFonts w:ascii="Times New Roman" w:hAnsi="Times New Roman" w:cs="David" w:hint="cs"/>
          <w:szCs w:val="24"/>
          <w:rtl/>
        </w:rPr>
        <w:t xml:space="preserve">התפתחותם של </w:t>
      </w:r>
      <w:r w:rsidR="00F76349" w:rsidRPr="00276DC7">
        <w:rPr>
          <w:rFonts w:ascii="Times New Roman" w:hAnsi="Times New Roman" w:cs="David" w:hint="cs"/>
          <w:szCs w:val="24"/>
          <w:rtl/>
        </w:rPr>
        <w:t>כיווני חקירה חדשים</w:t>
      </w:r>
      <w:r w:rsidR="00193FA4" w:rsidRPr="00276DC7">
        <w:rPr>
          <w:rFonts w:ascii="Times New Roman" w:hAnsi="Times New Roman" w:cs="David" w:hint="cs"/>
          <w:szCs w:val="24"/>
          <w:rtl/>
        </w:rPr>
        <w:t>.</w:t>
      </w:r>
      <w:r w:rsidR="00C24808" w:rsidRPr="00276DC7">
        <w:rPr>
          <w:rStyle w:val="FootnoteReference"/>
          <w:rFonts w:ascii="Times New Roman" w:hAnsi="Times New Roman" w:cs="David"/>
          <w:szCs w:val="24"/>
          <w:rtl/>
        </w:rPr>
        <w:footnoteReference w:id="2"/>
      </w:r>
      <w:r w:rsidR="00193FA4" w:rsidRPr="00276DC7">
        <w:rPr>
          <w:rFonts w:ascii="Times New Roman" w:hAnsi="Times New Roman" w:cs="David" w:hint="cs"/>
          <w:szCs w:val="24"/>
          <w:rtl/>
        </w:rPr>
        <w:t xml:space="preserve"> </w:t>
      </w:r>
      <w:r w:rsidR="006F2559">
        <w:rPr>
          <w:rFonts w:ascii="Times New Roman" w:hAnsi="Times New Roman" w:cs="David" w:hint="cs"/>
          <w:szCs w:val="24"/>
          <w:rtl/>
        </w:rPr>
        <w:t xml:space="preserve">עד עתה לא נעשתה </w:t>
      </w:r>
      <w:r w:rsidR="000E5BED" w:rsidRPr="00276DC7">
        <w:rPr>
          <w:rFonts w:ascii="Times New Roman" w:hAnsi="Times New Roman" w:cs="David" w:hint="cs"/>
          <w:szCs w:val="24"/>
          <w:rtl/>
        </w:rPr>
        <w:t>בחינ</w:t>
      </w:r>
      <w:r w:rsidR="006F2559">
        <w:rPr>
          <w:rFonts w:ascii="Times New Roman" w:hAnsi="Times New Roman" w:cs="David" w:hint="cs"/>
          <w:szCs w:val="24"/>
          <w:rtl/>
        </w:rPr>
        <w:t>ה מספקת של</w:t>
      </w:r>
      <w:r w:rsidR="00EA485B" w:rsidRPr="00276DC7">
        <w:rPr>
          <w:rFonts w:ascii="Times New Roman" w:hAnsi="Times New Roman" w:cs="David" w:hint="cs"/>
          <w:szCs w:val="24"/>
          <w:rtl/>
        </w:rPr>
        <w:t xml:space="preserve"> שני הסיפורים הללו </w:t>
      </w:r>
      <w:r w:rsidR="006F07DC" w:rsidRPr="00276DC7">
        <w:rPr>
          <w:rFonts w:ascii="Times New Roman" w:hAnsi="Times New Roman" w:cs="David" w:hint="cs"/>
          <w:szCs w:val="24"/>
          <w:rtl/>
        </w:rPr>
        <w:t>לאור התגליות מן המזרח הקדום</w:t>
      </w:r>
      <w:r w:rsidR="000E5BED" w:rsidRPr="00276DC7">
        <w:rPr>
          <w:rFonts w:ascii="Times New Roman" w:hAnsi="Times New Roman" w:cs="David" w:hint="cs"/>
          <w:szCs w:val="24"/>
          <w:rtl/>
        </w:rPr>
        <w:t>,</w:t>
      </w:r>
      <w:r w:rsidR="006F07DC" w:rsidRPr="00276DC7">
        <w:rPr>
          <w:rFonts w:ascii="Times New Roman" w:hAnsi="Times New Roman" w:cs="David" w:hint="cs"/>
          <w:szCs w:val="24"/>
          <w:rtl/>
        </w:rPr>
        <w:t xml:space="preserve"> </w:t>
      </w:r>
      <w:r w:rsidR="00AA4CFB">
        <w:rPr>
          <w:rFonts w:ascii="Times New Roman" w:hAnsi="Times New Roman" w:cs="David" w:hint="cs"/>
          <w:szCs w:val="24"/>
          <w:rtl/>
        </w:rPr>
        <w:t>ו</w:t>
      </w:r>
      <w:r w:rsidR="000E5BED" w:rsidRPr="00276DC7">
        <w:rPr>
          <w:rFonts w:ascii="Times New Roman" w:hAnsi="Times New Roman" w:cs="David" w:hint="cs"/>
          <w:szCs w:val="24"/>
          <w:rtl/>
        </w:rPr>
        <w:t>תוך בירור</w:t>
      </w:r>
      <w:r w:rsidR="006F07DC" w:rsidRPr="00276DC7">
        <w:rPr>
          <w:rFonts w:ascii="Times New Roman" w:hAnsi="Times New Roman" w:cs="David" w:hint="cs"/>
          <w:szCs w:val="24"/>
          <w:rtl/>
        </w:rPr>
        <w:t xml:space="preserve"> </w:t>
      </w:r>
      <w:r w:rsidR="000E5BED" w:rsidRPr="00276DC7">
        <w:rPr>
          <w:rFonts w:ascii="Times New Roman" w:hAnsi="Times New Roman" w:cs="David" w:hint="cs"/>
          <w:szCs w:val="24"/>
          <w:rtl/>
        </w:rPr>
        <w:t xml:space="preserve">ההיבט הגנאלוגי ושילובן של מסורות סיפוריות אלו על </w:t>
      </w:r>
      <w:r w:rsidR="006F07DC" w:rsidRPr="00276DC7">
        <w:rPr>
          <w:rFonts w:ascii="Times New Roman" w:hAnsi="Times New Roman" w:cs="David" w:hint="cs"/>
          <w:szCs w:val="24"/>
          <w:rtl/>
        </w:rPr>
        <w:t>ה</w:t>
      </w:r>
      <w:r w:rsidR="00FA27F3" w:rsidRPr="00276DC7">
        <w:rPr>
          <w:rFonts w:ascii="Times New Roman" w:hAnsi="Times New Roman" w:cs="David" w:hint="cs"/>
          <w:szCs w:val="24"/>
          <w:rtl/>
        </w:rPr>
        <w:t>אשה</w:t>
      </w:r>
      <w:r w:rsidR="006F07DC" w:rsidRPr="00276DC7">
        <w:rPr>
          <w:rFonts w:ascii="Times New Roman" w:hAnsi="Times New Roman" w:cs="David" w:hint="cs"/>
          <w:szCs w:val="24"/>
          <w:rtl/>
        </w:rPr>
        <w:t xml:space="preserve"> הראשונ</w:t>
      </w:r>
      <w:r w:rsidR="00FA27F3" w:rsidRPr="00276DC7">
        <w:rPr>
          <w:rFonts w:ascii="Times New Roman" w:hAnsi="Times New Roman" w:cs="David" w:hint="cs"/>
          <w:szCs w:val="24"/>
          <w:rtl/>
        </w:rPr>
        <w:t>ה</w:t>
      </w:r>
      <w:r w:rsidR="006F07DC" w:rsidRPr="00276DC7">
        <w:rPr>
          <w:rFonts w:ascii="Times New Roman" w:hAnsi="Times New Roman" w:cs="David" w:hint="cs"/>
          <w:szCs w:val="24"/>
          <w:rtl/>
        </w:rPr>
        <w:t xml:space="preserve"> </w:t>
      </w:r>
      <w:r w:rsidR="000E5BED" w:rsidRPr="00276DC7">
        <w:rPr>
          <w:rFonts w:ascii="Times New Roman" w:hAnsi="Times New Roman" w:cs="David" w:hint="cs"/>
          <w:szCs w:val="24"/>
          <w:rtl/>
        </w:rPr>
        <w:t>ב</w:t>
      </w:r>
      <w:r w:rsidR="000A51F9">
        <w:rPr>
          <w:rFonts w:ascii="Times New Roman" w:hAnsi="Times New Roman" w:cs="David" w:hint="cs"/>
          <w:szCs w:val="24"/>
          <w:rtl/>
        </w:rPr>
        <w:t>מסורות המוצא וב</w:t>
      </w:r>
      <w:r w:rsidR="00FA27F3" w:rsidRPr="00276DC7">
        <w:rPr>
          <w:rFonts w:ascii="Times New Roman" w:hAnsi="Times New Roman" w:cs="David" w:hint="cs"/>
          <w:szCs w:val="24"/>
          <w:rtl/>
        </w:rPr>
        <w:t>רצ</w:t>
      </w:r>
      <w:r w:rsidR="000A51F9">
        <w:rPr>
          <w:rFonts w:ascii="Times New Roman" w:hAnsi="Times New Roman" w:cs="David" w:hint="cs"/>
          <w:szCs w:val="24"/>
          <w:rtl/>
        </w:rPr>
        <w:t>פים</w:t>
      </w:r>
      <w:r w:rsidR="00FA27F3" w:rsidRPr="00276DC7">
        <w:rPr>
          <w:rFonts w:ascii="Times New Roman" w:hAnsi="Times New Roman" w:cs="David" w:hint="cs"/>
          <w:szCs w:val="24"/>
          <w:rtl/>
        </w:rPr>
        <w:t xml:space="preserve"> הגנאלוגי</w:t>
      </w:r>
      <w:r w:rsidR="000A51F9">
        <w:rPr>
          <w:rFonts w:ascii="Times New Roman" w:hAnsi="Times New Roman" w:cs="David" w:hint="cs"/>
          <w:szCs w:val="24"/>
          <w:rtl/>
        </w:rPr>
        <w:t>ים</w:t>
      </w:r>
      <w:r w:rsidR="00FA27F3" w:rsidRPr="00276DC7">
        <w:rPr>
          <w:rFonts w:ascii="Times New Roman" w:hAnsi="Times New Roman" w:cs="David" w:hint="cs"/>
          <w:szCs w:val="24"/>
          <w:rtl/>
        </w:rPr>
        <w:t xml:space="preserve"> של </w:t>
      </w:r>
      <w:r w:rsidR="00EA485B" w:rsidRPr="00276DC7">
        <w:rPr>
          <w:rFonts w:ascii="Times New Roman" w:hAnsi="Times New Roman" w:cs="David" w:hint="cs"/>
          <w:szCs w:val="24"/>
          <w:rtl/>
        </w:rPr>
        <w:t>ראשית האנושות</w:t>
      </w:r>
      <w:r w:rsidR="006F07DC" w:rsidRPr="00276DC7">
        <w:rPr>
          <w:rFonts w:ascii="Times New Roman" w:hAnsi="Times New Roman" w:cs="David" w:hint="cs"/>
          <w:szCs w:val="24"/>
          <w:rtl/>
        </w:rPr>
        <w:t xml:space="preserve"> </w:t>
      </w:r>
      <w:r w:rsidR="000A51F9">
        <w:rPr>
          <w:rFonts w:ascii="Times New Roman" w:hAnsi="Times New Roman" w:cs="David" w:hint="cs"/>
          <w:szCs w:val="24"/>
          <w:rtl/>
        </w:rPr>
        <w:t>במזרח הים התיכון הקדום</w:t>
      </w:r>
      <w:r w:rsidR="006F2559">
        <w:rPr>
          <w:rFonts w:ascii="Times New Roman" w:hAnsi="Times New Roman" w:cs="David" w:hint="cs"/>
          <w:szCs w:val="24"/>
          <w:rtl/>
        </w:rPr>
        <w:t>.</w:t>
      </w:r>
      <w:r w:rsidR="00EA485B" w:rsidRPr="00276DC7">
        <w:rPr>
          <w:rFonts w:ascii="Times New Roman" w:hAnsi="Times New Roman" w:cs="David" w:hint="cs"/>
          <w:szCs w:val="24"/>
          <w:rtl/>
        </w:rPr>
        <w:t xml:space="preserve"> </w:t>
      </w:r>
      <w:r w:rsidR="0064007D">
        <w:rPr>
          <w:rFonts w:ascii="Times New Roman" w:hAnsi="Times New Roman" w:cs="David" w:hint="cs"/>
          <w:szCs w:val="24"/>
          <w:rtl/>
        </w:rPr>
        <w:t>בחינה זו</w:t>
      </w:r>
      <w:r w:rsidR="00EA485B" w:rsidRPr="00276DC7">
        <w:rPr>
          <w:rFonts w:ascii="Times New Roman" w:hAnsi="Times New Roman" w:cs="David" w:hint="cs"/>
          <w:szCs w:val="24"/>
          <w:rtl/>
        </w:rPr>
        <w:t xml:space="preserve"> עשוי</w:t>
      </w:r>
      <w:r w:rsidR="0064007D">
        <w:rPr>
          <w:rFonts w:ascii="Times New Roman" w:hAnsi="Times New Roman" w:cs="David" w:hint="cs"/>
          <w:szCs w:val="24"/>
          <w:rtl/>
        </w:rPr>
        <w:t>ה</w:t>
      </w:r>
      <w:r w:rsidR="00EA485B" w:rsidRPr="00276DC7">
        <w:rPr>
          <w:rFonts w:ascii="Times New Roman" w:hAnsi="Times New Roman" w:cs="David" w:hint="cs"/>
          <w:szCs w:val="24"/>
          <w:rtl/>
        </w:rPr>
        <w:t xml:space="preserve"> ל</w:t>
      </w:r>
      <w:r w:rsidR="00464EF2" w:rsidRPr="00276DC7">
        <w:rPr>
          <w:rFonts w:ascii="Times New Roman" w:hAnsi="Times New Roman" w:cs="David" w:hint="cs"/>
          <w:szCs w:val="24"/>
          <w:rtl/>
        </w:rPr>
        <w:t xml:space="preserve">שפוך אור </w:t>
      </w:r>
      <w:r w:rsidR="000E5BED" w:rsidRPr="00276DC7">
        <w:rPr>
          <w:rFonts w:ascii="Times New Roman" w:hAnsi="Times New Roman" w:cs="David" w:hint="cs"/>
          <w:szCs w:val="24"/>
          <w:rtl/>
        </w:rPr>
        <w:t xml:space="preserve">חדש </w:t>
      </w:r>
      <w:r w:rsidR="00464EF2" w:rsidRPr="00276DC7">
        <w:rPr>
          <w:rFonts w:ascii="Times New Roman" w:hAnsi="Times New Roman" w:cs="David" w:hint="cs"/>
          <w:szCs w:val="24"/>
          <w:rtl/>
        </w:rPr>
        <w:t xml:space="preserve">על טיב הזיקה בין </w:t>
      </w:r>
      <w:r w:rsidR="00FA27F3" w:rsidRPr="00276DC7">
        <w:rPr>
          <w:rFonts w:ascii="Times New Roman" w:hAnsi="Times New Roman" w:cs="David" w:hint="cs"/>
          <w:szCs w:val="24"/>
          <w:rtl/>
        </w:rPr>
        <w:t xml:space="preserve">המסורות ההסיודיות על פנדורה </w:t>
      </w:r>
      <w:r w:rsidR="00122D4C" w:rsidRPr="00276DC7">
        <w:rPr>
          <w:rFonts w:ascii="Times New Roman" w:hAnsi="Times New Roman" w:cs="David" w:hint="cs"/>
          <w:szCs w:val="24"/>
          <w:rtl/>
        </w:rPr>
        <w:t xml:space="preserve">והמסורות הגנאלוגיות היווניות </w:t>
      </w:r>
      <w:r w:rsidR="00FA27F3" w:rsidRPr="00276DC7">
        <w:rPr>
          <w:rFonts w:ascii="Times New Roman" w:hAnsi="Times New Roman" w:cs="David" w:hint="cs"/>
          <w:szCs w:val="24"/>
          <w:rtl/>
        </w:rPr>
        <w:t>לבין הסיפור המקראי על בריאת האשה הראשונה</w:t>
      </w:r>
      <w:r w:rsidR="000E5BED" w:rsidRPr="00276DC7">
        <w:rPr>
          <w:rFonts w:ascii="Times New Roman" w:hAnsi="Times New Roman" w:cs="David" w:hint="cs"/>
          <w:szCs w:val="24"/>
          <w:rtl/>
        </w:rPr>
        <w:t>.</w:t>
      </w:r>
    </w:p>
    <w:p w:rsidR="00464EF2" w:rsidRPr="00276DC7" w:rsidRDefault="00464EF2" w:rsidP="00425857">
      <w:pPr>
        <w:spacing w:after="0" w:line="480" w:lineRule="auto"/>
        <w:rPr>
          <w:rFonts w:ascii="Times New Roman" w:hAnsi="Times New Roman" w:cs="David"/>
          <w:szCs w:val="24"/>
          <w:rtl/>
        </w:rPr>
      </w:pPr>
    </w:p>
    <w:p w:rsidR="00767E00" w:rsidRPr="00276DC7" w:rsidRDefault="007A479E" w:rsidP="00425857">
      <w:pPr>
        <w:spacing w:after="0" w:line="480" w:lineRule="auto"/>
        <w:rPr>
          <w:rFonts w:ascii="Times New Roman" w:hAnsi="Times New Roman" w:cs="David"/>
          <w:b/>
          <w:bCs/>
          <w:szCs w:val="24"/>
          <w:rtl/>
        </w:rPr>
      </w:pPr>
      <w:r w:rsidRPr="00276DC7">
        <w:rPr>
          <w:rFonts w:ascii="Times New Roman" w:hAnsi="Times New Roman" w:cs="David" w:hint="cs"/>
          <w:b/>
          <w:bCs/>
          <w:szCs w:val="24"/>
          <w:rtl/>
        </w:rPr>
        <w:t>א</w:t>
      </w:r>
      <w:r w:rsidR="00767E00" w:rsidRPr="00276DC7">
        <w:rPr>
          <w:rFonts w:ascii="Times New Roman" w:hAnsi="Times New Roman" w:cs="David" w:hint="cs"/>
          <w:b/>
          <w:bCs/>
          <w:szCs w:val="24"/>
          <w:rtl/>
        </w:rPr>
        <w:t xml:space="preserve">. </w:t>
      </w:r>
      <w:r w:rsidR="00F33F82" w:rsidRPr="00276DC7">
        <w:rPr>
          <w:rFonts w:ascii="Times New Roman" w:hAnsi="Times New Roman" w:cs="David" w:hint="cs"/>
          <w:b/>
          <w:bCs/>
          <w:szCs w:val="24"/>
          <w:rtl/>
        </w:rPr>
        <w:t>הסיפור המקראי וההקבלה מן העולם היווני</w:t>
      </w:r>
    </w:p>
    <w:p w:rsidR="00AD5FD8" w:rsidRPr="00276DC7" w:rsidRDefault="00767E00" w:rsidP="0063488B">
      <w:pPr>
        <w:spacing w:after="0" w:line="480" w:lineRule="auto"/>
        <w:rPr>
          <w:rFonts w:ascii="Times New Roman" w:hAnsi="Times New Roman" w:cs="David"/>
          <w:szCs w:val="24"/>
          <w:rtl/>
        </w:rPr>
      </w:pPr>
      <w:r w:rsidRPr="00276DC7">
        <w:rPr>
          <w:rFonts w:ascii="Times New Roman" w:hAnsi="Times New Roman" w:cs="David" w:hint="cs"/>
          <w:szCs w:val="24"/>
          <w:rtl/>
        </w:rPr>
        <w:t xml:space="preserve">בבראשית </w:t>
      </w:r>
      <w:r w:rsidR="003600A8" w:rsidRPr="00276DC7">
        <w:rPr>
          <w:rFonts w:ascii="Times New Roman" w:hAnsi="Times New Roman" w:cs="David" w:hint="cs"/>
          <w:szCs w:val="24"/>
          <w:rtl/>
        </w:rPr>
        <w:t>השתלבו</w:t>
      </w:r>
      <w:r w:rsidRPr="00276DC7">
        <w:rPr>
          <w:rFonts w:ascii="Times New Roman" w:hAnsi="Times New Roman" w:cs="David" w:hint="cs"/>
          <w:szCs w:val="24"/>
          <w:rtl/>
        </w:rPr>
        <w:t xml:space="preserve"> כידוע שני סיפורים על בריאת האנשים הראשונים. </w:t>
      </w:r>
      <w:r w:rsidR="007A479E" w:rsidRPr="00276DC7">
        <w:rPr>
          <w:rFonts w:ascii="Times New Roman" w:hAnsi="Times New Roman" w:cs="David" w:hint="cs"/>
          <w:szCs w:val="24"/>
          <w:rtl/>
        </w:rPr>
        <w:t xml:space="preserve">הסיפור </w:t>
      </w:r>
      <w:r w:rsidRPr="00276DC7">
        <w:rPr>
          <w:rFonts w:ascii="Times New Roman" w:hAnsi="Times New Roman" w:cs="David" w:hint="cs"/>
          <w:szCs w:val="24"/>
          <w:rtl/>
        </w:rPr>
        <w:t xml:space="preserve">האחד, </w:t>
      </w:r>
      <w:r w:rsidR="007A479E" w:rsidRPr="00276DC7">
        <w:rPr>
          <w:rFonts w:ascii="Times New Roman" w:hAnsi="Times New Roman" w:cs="David" w:hint="cs"/>
          <w:szCs w:val="24"/>
          <w:rtl/>
        </w:rPr>
        <w:t>אשר יצא מידיו של המחבר הכוהני</w:t>
      </w:r>
      <w:r w:rsidR="001F40B0" w:rsidRPr="00276DC7">
        <w:rPr>
          <w:rFonts w:ascii="Times New Roman" w:hAnsi="Times New Roman" w:cs="David" w:hint="cs"/>
          <w:szCs w:val="24"/>
          <w:rtl/>
        </w:rPr>
        <w:t>,</w:t>
      </w:r>
      <w:r w:rsidR="007A479E" w:rsidRPr="00276DC7">
        <w:rPr>
          <w:rFonts w:ascii="Times New Roman" w:hAnsi="Times New Roman" w:cs="David" w:hint="cs"/>
          <w:szCs w:val="24"/>
          <w:rtl/>
        </w:rPr>
        <w:t xml:space="preserve"> מספר </w:t>
      </w:r>
      <w:r w:rsidR="00A542A2" w:rsidRPr="00276DC7">
        <w:rPr>
          <w:rFonts w:ascii="Times New Roman" w:hAnsi="Times New Roman" w:cs="David" w:hint="cs"/>
          <w:szCs w:val="24"/>
          <w:rtl/>
        </w:rPr>
        <w:t xml:space="preserve">בתמציתיות </w:t>
      </w:r>
      <w:r w:rsidR="007A479E" w:rsidRPr="00276DC7">
        <w:rPr>
          <w:rFonts w:ascii="Times New Roman" w:hAnsi="Times New Roman" w:cs="David" w:hint="cs"/>
          <w:szCs w:val="24"/>
          <w:rtl/>
        </w:rPr>
        <w:t>כי לאחר שאל</w:t>
      </w:r>
      <w:r w:rsidR="0064007D">
        <w:rPr>
          <w:rFonts w:ascii="Times New Roman" w:hAnsi="Times New Roman" w:cs="David" w:hint="cs"/>
          <w:szCs w:val="24"/>
          <w:rtl/>
        </w:rPr>
        <w:t>ו</w:t>
      </w:r>
      <w:r w:rsidR="007A479E" w:rsidRPr="00276DC7">
        <w:rPr>
          <w:rFonts w:ascii="Times New Roman" w:hAnsi="Times New Roman" w:cs="David" w:hint="cs"/>
          <w:szCs w:val="24"/>
          <w:rtl/>
        </w:rPr>
        <w:t xml:space="preserve">הים ברא את בעלי החיים שבארץ (בר' א </w:t>
      </w:r>
      <w:r w:rsidR="00EA21DA" w:rsidRPr="00276DC7">
        <w:rPr>
          <w:rFonts w:ascii="Times New Roman" w:hAnsi="Times New Roman" w:cs="David" w:hint="cs"/>
          <w:szCs w:val="24"/>
          <w:rtl/>
        </w:rPr>
        <w:t>24</w:t>
      </w:r>
      <w:r w:rsidR="00EA21DA" w:rsidRPr="00276DC7">
        <w:rPr>
          <w:rFonts w:ascii="Times New Roman" w:hAnsi="Times New Roman" w:cs="David" w:hint="eastAsia"/>
          <w:szCs w:val="24"/>
          <w:rtl/>
        </w:rPr>
        <w:t>–</w:t>
      </w:r>
      <w:r w:rsidR="00EA21DA" w:rsidRPr="00276DC7">
        <w:rPr>
          <w:rFonts w:ascii="Times New Roman" w:hAnsi="Times New Roman" w:cs="David" w:hint="cs"/>
          <w:szCs w:val="24"/>
          <w:rtl/>
        </w:rPr>
        <w:t>25) החליט לעשות אדם בצלמו ובדמותו (</w:t>
      </w:r>
      <w:r w:rsidR="0064007D">
        <w:rPr>
          <w:rFonts w:ascii="Times New Roman" w:hAnsi="Times New Roman" w:cs="David" w:hint="cs"/>
          <w:szCs w:val="24"/>
          <w:rtl/>
        </w:rPr>
        <w:t>שם,</w:t>
      </w:r>
      <w:r w:rsidR="00EA21DA" w:rsidRPr="00276DC7">
        <w:rPr>
          <w:rFonts w:ascii="Times New Roman" w:hAnsi="Times New Roman" w:cs="David" w:hint="cs"/>
          <w:szCs w:val="24"/>
          <w:rtl/>
        </w:rPr>
        <w:t xml:space="preserve"> 26</w:t>
      </w:r>
      <w:r w:rsidR="00EA21DA" w:rsidRPr="00276DC7">
        <w:rPr>
          <w:rFonts w:ascii="Times New Roman" w:hAnsi="Times New Roman" w:cs="David" w:hint="eastAsia"/>
          <w:szCs w:val="24"/>
          <w:rtl/>
        </w:rPr>
        <w:t>–</w:t>
      </w:r>
      <w:r w:rsidR="00EA21DA" w:rsidRPr="00276DC7">
        <w:rPr>
          <w:rFonts w:ascii="Times New Roman" w:hAnsi="Times New Roman" w:cs="David" w:hint="cs"/>
          <w:szCs w:val="24"/>
          <w:rtl/>
        </w:rPr>
        <w:t xml:space="preserve">30). </w:t>
      </w:r>
      <w:r w:rsidR="00B96549" w:rsidRPr="00276DC7">
        <w:rPr>
          <w:rFonts w:ascii="Times New Roman" w:hAnsi="Times New Roman" w:cs="David" w:hint="cs"/>
          <w:szCs w:val="24"/>
          <w:rtl/>
        </w:rPr>
        <w:t xml:space="preserve">לפי סיפור זה, </w:t>
      </w:r>
      <w:r w:rsidR="00F33F82" w:rsidRPr="00276DC7">
        <w:rPr>
          <w:rFonts w:ascii="Times New Roman" w:hAnsi="Times New Roman" w:cs="David" w:hint="cs"/>
          <w:szCs w:val="24"/>
          <w:rtl/>
        </w:rPr>
        <w:t>ה</w:t>
      </w:r>
      <w:r w:rsidR="00B839A7" w:rsidRPr="00276DC7">
        <w:rPr>
          <w:rFonts w:ascii="Times New Roman" w:hAnsi="Times New Roman" w:cs="David" w:hint="cs"/>
          <w:szCs w:val="24"/>
          <w:rtl/>
        </w:rPr>
        <w:t>איש ו</w:t>
      </w:r>
      <w:r w:rsidR="00F33F82" w:rsidRPr="00276DC7">
        <w:rPr>
          <w:rFonts w:ascii="Times New Roman" w:hAnsi="Times New Roman" w:cs="David" w:hint="cs"/>
          <w:szCs w:val="24"/>
          <w:rtl/>
        </w:rPr>
        <w:t>ה</w:t>
      </w:r>
      <w:r w:rsidR="00B839A7" w:rsidRPr="00276DC7">
        <w:rPr>
          <w:rFonts w:ascii="Times New Roman" w:hAnsi="Times New Roman" w:cs="David" w:hint="cs"/>
          <w:szCs w:val="24"/>
          <w:rtl/>
        </w:rPr>
        <w:t>אשה</w:t>
      </w:r>
      <w:r w:rsidR="00EA21DA" w:rsidRPr="00276DC7">
        <w:rPr>
          <w:rFonts w:ascii="Times New Roman" w:hAnsi="Times New Roman" w:cs="David" w:hint="cs"/>
          <w:szCs w:val="24"/>
          <w:rtl/>
        </w:rPr>
        <w:t xml:space="preserve"> </w:t>
      </w:r>
      <w:r w:rsidR="0064007D">
        <w:rPr>
          <w:rFonts w:ascii="Times New Roman" w:hAnsi="Times New Roman" w:cs="David" w:hint="cs"/>
          <w:szCs w:val="24"/>
          <w:rtl/>
        </w:rPr>
        <w:t>נבראו בו-</w:t>
      </w:r>
      <w:r w:rsidR="00F33F82" w:rsidRPr="00276DC7">
        <w:rPr>
          <w:rFonts w:ascii="Times New Roman" w:hAnsi="Times New Roman" w:cs="David" w:hint="cs"/>
          <w:szCs w:val="24"/>
          <w:rtl/>
        </w:rPr>
        <w:t>זמנית</w:t>
      </w:r>
      <w:r w:rsidR="009E3FC5">
        <w:rPr>
          <w:rFonts w:ascii="Times New Roman" w:hAnsi="Times New Roman" w:cs="David" w:hint="cs"/>
          <w:szCs w:val="24"/>
          <w:rtl/>
        </w:rPr>
        <w:t>,</w:t>
      </w:r>
      <w:r w:rsidR="00F33F82" w:rsidRPr="00276DC7">
        <w:rPr>
          <w:rFonts w:ascii="Times New Roman" w:hAnsi="Times New Roman" w:cs="David" w:hint="cs"/>
          <w:szCs w:val="24"/>
          <w:rtl/>
        </w:rPr>
        <w:t xml:space="preserve"> </w:t>
      </w:r>
      <w:r w:rsidR="0064007D">
        <w:rPr>
          <w:rFonts w:ascii="Times New Roman" w:hAnsi="Times New Roman" w:cs="David" w:hint="cs"/>
          <w:szCs w:val="24"/>
          <w:rtl/>
        </w:rPr>
        <w:t>"</w:t>
      </w:r>
      <w:r w:rsidR="00EA21DA" w:rsidRPr="00276DC7">
        <w:rPr>
          <w:rFonts w:ascii="Times New Roman" w:hAnsi="Times New Roman" w:cs="David"/>
          <w:szCs w:val="24"/>
          <w:rtl/>
        </w:rPr>
        <w:t>זָכָר וּנְקֵבָה בָּרָא אֹתָם</w:t>
      </w:r>
      <w:r w:rsidR="0064007D">
        <w:rPr>
          <w:rFonts w:ascii="Times New Roman" w:hAnsi="Times New Roman" w:cs="David" w:hint="cs"/>
          <w:szCs w:val="24"/>
          <w:rtl/>
        </w:rPr>
        <w:t>"</w:t>
      </w:r>
      <w:r w:rsidR="00EA21DA" w:rsidRPr="00276DC7">
        <w:rPr>
          <w:rFonts w:ascii="Times New Roman" w:hAnsi="Times New Roman" w:cs="David" w:hint="cs"/>
          <w:szCs w:val="24"/>
          <w:rtl/>
        </w:rPr>
        <w:t xml:space="preserve"> (</w:t>
      </w:r>
      <w:r w:rsidR="0064007D">
        <w:rPr>
          <w:rFonts w:ascii="Times New Roman" w:hAnsi="Times New Roman" w:cs="David" w:hint="cs"/>
          <w:szCs w:val="24"/>
          <w:rtl/>
        </w:rPr>
        <w:t>שם;</w:t>
      </w:r>
      <w:r w:rsidR="00EA21DA" w:rsidRPr="00276DC7">
        <w:rPr>
          <w:rFonts w:ascii="Times New Roman" w:hAnsi="Times New Roman" w:cs="David" w:hint="cs"/>
          <w:szCs w:val="24"/>
          <w:rtl/>
        </w:rPr>
        <w:t xml:space="preserve"> השוו ה 1)</w:t>
      </w:r>
      <w:r w:rsidR="001F40B0" w:rsidRPr="00276DC7">
        <w:rPr>
          <w:rFonts w:ascii="Times New Roman" w:hAnsi="Times New Roman" w:cs="David" w:hint="cs"/>
          <w:szCs w:val="24"/>
          <w:rtl/>
        </w:rPr>
        <w:t xml:space="preserve">. </w:t>
      </w:r>
      <w:r w:rsidR="00B96549" w:rsidRPr="00276DC7">
        <w:rPr>
          <w:rFonts w:ascii="Times New Roman" w:hAnsi="Times New Roman" w:cs="David" w:hint="cs"/>
          <w:szCs w:val="24"/>
          <w:rtl/>
        </w:rPr>
        <w:t>הסיפור השני, שמק</w:t>
      </w:r>
      <w:r w:rsidR="001A0E1B" w:rsidRPr="00276DC7">
        <w:rPr>
          <w:rFonts w:ascii="Times New Roman" w:hAnsi="Times New Roman" w:cs="David" w:hint="cs"/>
          <w:szCs w:val="24"/>
          <w:rtl/>
        </w:rPr>
        <w:t>ו</w:t>
      </w:r>
      <w:r w:rsidR="00B96549" w:rsidRPr="00276DC7">
        <w:rPr>
          <w:rFonts w:ascii="Times New Roman" w:hAnsi="Times New Roman" w:cs="David" w:hint="cs"/>
          <w:szCs w:val="24"/>
          <w:rtl/>
        </w:rPr>
        <w:t>בל לשייכו</w:t>
      </w:r>
      <w:r w:rsidR="00B839A7" w:rsidRPr="00276DC7">
        <w:rPr>
          <w:rFonts w:ascii="Times New Roman" w:hAnsi="Times New Roman" w:cs="David" w:hint="cs"/>
          <w:szCs w:val="24"/>
          <w:rtl/>
        </w:rPr>
        <w:t xml:space="preserve"> </w:t>
      </w:r>
      <w:r w:rsidR="00B96549" w:rsidRPr="00276DC7">
        <w:rPr>
          <w:rFonts w:ascii="Times New Roman" w:hAnsi="Times New Roman" w:cs="David" w:hint="cs"/>
          <w:szCs w:val="24"/>
          <w:rtl/>
        </w:rPr>
        <w:t xml:space="preserve">לחוט </w:t>
      </w:r>
      <w:r w:rsidR="00B839A7" w:rsidRPr="00276DC7">
        <w:rPr>
          <w:rFonts w:ascii="Times New Roman" w:hAnsi="Times New Roman" w:cs="David" w:hint="cs"/>
          <w:szCs w:val="24"/>
          <w:rtl/>
        </w:rPr>
        <w:t>היהוויסטי</w:t>
      </w:r>
      <w:r w:rsidR="000B7D2A" w:rsidRPr="00276DC7">
        <w:rPr>
          <w:rFonts w:ascii="Times New Roman" w:hAnsi="Times New Roman" w:cs="David" w:hint="cs"/>
          <w:szCs w:val="24"/>
          <w:rtl/>
        </w:rPr>
        <w:t xml:space="preserve"> (</w:t>
      </w:r>
      <w:r w:rsidR="0064007D">
        <w:rPr>
          <w:rFonts w:ascii="Times New Roman" w:hAnsi="Times New Roman" w:cs="David" w:hint="cs"/>
          <w:szCs w:val="24"/>
          <w:rtl/>
        </w:rPr>
        <w:t xml:space="preserve">שם, </w:t>
      </w:r>
      <w:r w:rsidR="000B7D2A" w:rsidRPr="00276DC7">
        <w:rPr>
          <w:rFonts w:ascii="Times New Roman" w:hAnsi="Times New Roman" w:cs="David" w:hint="cs"/>
          <w:szCs w:val="24"/>
          <w:rtl/>
        </w:rPr>
        <w:t>ב)</w:t>
      </w:r>
      <w:r w:rsidR="00B839A7" w:rsidRPr="00276DC7">
        <w:rPr>
          <w:rFonts w:ascii="Times New Roman" w:hAnsi="Times New Roman" w:cs="David" w:hint="cs"/>
          <w:szCs w:val="24"/>
          <w:rtl/>
        </w:rPr>
        <w:t xml:space="preserve">, </w:t>
      </w:r>
      <w:r w:rsidR="00B96549" w:rsidRPr="00276DC7">
        <w:rPr>
          <w:rFonts w:ascii="Times New Roman" w:hAnsi="Times New Roman" w:cs="David" w:hint="cs"/>
          <w:szCs w:val="24"/>
          <w:rtl/>
        </w:rPr>
        <w:t xml:space="preserve">מציג תיאור שונה בתכלית, </w:t>
      </w:r>
      <w:r w:rsidR="0064007D">
        <w:rPr>
          <w:rFonts w:ascii="Times New Roman" w:hAnsi="Times New Roman" w:cs="David" w:hint="cs"/>
          <w:szCs w:val="24"/>
          <w:rtl/>
        </w:rPr>
        <w:t>ו</w:t>
      </w:r>
      <w:r w:rsidR="00B839A7" w:rsidRPr="00276DC7">
        <w:rPr>
          <w:rFonts w:ascii="Times New Roman" w:hAnsi="Times New Roman" w:cs="David" w:hint="cs"/>
          <w:szCs w:val="24"/>
          <w:rtl/>
        </w:rPr>
        <w:t>לפי</w:t>
      </w:r>
      <w:r w:rsidR="00B96549" w:rsidRPr="00276DC7">
        <w:rPr>
          <w:rFonts w:ascii="Times New Roman" w:hAnsi="Times New Roman" w:cs="David" w:hint="cs"/>
          <w:szCs w:val="24"/>
          <w:rtl/>
        </w:rPr>
        <w:t>ו</w:t>
      </w:r>
      <w:r w:rsidR="00B839A7" w:rsidRPr="00276DC7">
        <w:rPr>
          <w:rFonts w:ascii="Times New Roman" w:hAnsi="Times New Roman" w:cs="David" w:hint="cs"/>
          <w:szCs w:val="24"/>
          <w:rtl/>
        </w:rPr>
        <w:t xml:space="preserve"> נוצר ה</w:t>
      </w:r>
      <w:r w:rsidR="00B96549" w:rsidRPr="00276DC7">
        <w:rPr>
          <w:rFonts w:ascii="Times New Roman" w:hAnsi="Times New Roman" w:cs="David" w:hint="cs"/>
          <w:szCs w:val="24"/>
          <w:rtl/>
        </w:rPr>
        <w:t>זכר</w:t>
      </w:r>
      <w:r w:rsidR="00B839A7" w:rsidRPr="00276DC7">
        <w:rPr>
          <w:rFonts w:ascii="Times New Roman" w:hAnsi="Times New Roman" w:cs="David" w:hint="cs"/>
          <w:szCs w:val="24"/>
          <w:rtl/>
        </w:rPr>
        <w:t xml:space="preserve"> תחילה </w:t>
      </w:r>
      <w:r w:rsidR="00F33F82" w:rsidRPr="00276DC7">
        <w:rPr>
          <w:rFonts w:ascii="Times New Roman" w:hAnsi="Times New Roman" w:cs="David" w:hint="cs"/>
          <w:szCs w:val="24"/>
          <w:rtl/>
        </w:rPr>
        <w:t>לבדו</w:t>
      </w:r>
      <w:r w:rsidR="00B839A7" w:rsidRPr="00276DC7">
        <w:rPr>
          <w:rFonts w:ascii="Times New Roman" w:hAnsi="Times New Roman" w:cs="David" w:hint="cs"/>
          <w:szCs w:val="24"/>
          <w:rtl/>
        </w:rPr>
        <w:t>.</w:t>
      </w:r>
      <w:r w:rsidR="005C02EC" w:rsidRPr="00276DC7">
        <w:rPr>
          <w:rStyle w:val="FootnoteReference"/>
          <w:rFonts w:ascii="Times New Roman" w:hAnsi="Times New Roman" w:cs="David"/>
          <w:szCs w:val="24"/>
          <w:rtl/>
        </w:rPr>
        <w:footnoteReference w:id="3"/>
      </w:r>
      <w:r w:rsidR="00B839A7" w:rsidRPr="00276DC7">
        <w:rPr>
          <w:rFonts w:ascii="Times New Roman" w:hAnsi="Times New Roman" w:cs="David" w:hint="cs"/>
          <w:szCs w:val="24"/>
          <w:rtl/>
        </w:rPr>
        <w:t xml:space="preserve"> </w:t>
      </w:r>
      <w:r w:rsidR="00B96549" w:rsidRPr="00276DC7">
        <w:rPr>
          <w:rFonts w:ascii="Times New Roman" w:hAnsi="Times New Roman" w:cs="David" w:hint="cs"/>
          <w:szCs w:val="24"/>
          <w:rtl/>
        </w:rPr>
        <w:t xml:space="preserve">לפי המסופר, </w:t>
      </w:r>
      <w:r w:rsidR="0064007D">
        <w:rPr>
          <w:rFonts w:ascii="Times New Roman" w:hAnsi="Times New Roman" w:cs="David" w:hint="cs"/>
          <w:szCs w:val="24"/>
          <w:rtl/>
        </w:rPr>
        <w:t xml:space="preserve">נטע </w:t>
      </w:r>
      <w:r w:rsidR="00B839A7" w:rsidRPr="00276DC7">
        <w:rPr>
          <w:rFonts w:ascii="Times New Roman" w:hAnsi="Times New Roman" w:cs="David" w:hint="cs"/>
          <w:szCs w:val="24"/>
          <w:rtl/>
        </w:rPr>
        <w:lastRenderedPageBreak/>
        <w:t xml:space="preserve">ה' גן ושׂם </w:t>
      </w:r>
      <w:r w:rsidR="0064007D">
        <w:rPr>
          <w:rFonts w:ascii="Times New Roman" w:hAnsi="Times New Roman" w:cs="David" w:hint="cs"/>
          <w:szCs w:val="24"/>
          <w:rtl/>
        </w:rPr>
        <w:t xml:space="preserve">בו </w:t>
      </w:r>
      <w:r w:rsidR="00B839A7" w:rsidRPr="00276DC7">
        <w:rPr>
          <w:rFonts w:ascii="Times New Roman" w:hAnsi="Times New Roman" w:cs="David" w:hint="cs"/>
          <w:szCs w:val="24"/>
          <w:rtl/>
        </w:rPr>
        <w:t>את האדם</w:t>
      </w:r>
      <w:r w:rsidR="003B5C6F" w:rsidRPr="00276DC7">
        <w:rPr>
          <w:rFonts w:ascii="Times New Roman" w:hAnsi="Times New Roman" w:cs="David" w:hint="cs"/>
          <w:szCs w:val="24"/>
          <w:rtl/>
        </w:rPr>
        <w:t>.</w:t>
      </w:r>
      <w:r w:rsidR="00B839A7" w:rsidRPr="00276DC7">
        <w:rPr>
          <w:rFonts w:ascii="Times New Roman" w:hAnsi="Times New Roman" w:cs="David" w:hint="cs"/>
          <w:szCs w:val="24"/>
          <w:rtl/>
        </w:rPr>
        <w:t xml:space="preserve"> לאחר ש</w:t>
      </w:r>
      <w:r w:rsidR="0064007D">
        <w:rPr>
          <w:rFonts w:ascii="Times New Roman" w:hAnsi="Times New Roman" w:cs="David" w:hint="cs"/>
          <w:szCs w:val="24"/>
          <w:rtl/>
        </w:rPr>
        <w:t xml:space="preserve">האדם </w:t>
      </w:r>
      <w:r w:rsidR="00B839A7" w:rsidRPr="00276DC7">
        <w:rPr>
          <w:rFonts w:ascii="Times New Roman" w:hAnsi="Times New Roman" w:cs="David" w:hint="cs"/>
          <w:szCs w:val="24"/>
          <w:rtl/>
        </w:rPr>
        <w:t>חי זמן</w:t>
      </w:r>
      <w:r w:rsidR="0064007D">
        <w:rPr>
          <w:rFonts w:ascii="Times New Roman" w:hAnsi="Times New Roman" w:cs="David" w:hint="cs"/>
          <w:szCs w:val="24"/>
          <w:rtl/>
        </w:rPr>
        <w:t>-</w:t>
      </w:r>
      <w:r w:rsidR="00B96549" w:rsidRPr="00276DC7">
        <w:rPr>
          <w:rFonts w:ascii="Times New Roman" w:hAnsi="Times New Roman" w:cs="David" w:hint="cs"/>
          <w:szCs w:val="24"/>
          <w:rtl/>
        </w:rPr>
        <w:t>מה</w:t>
      </w:r>
      <w:r w:rsidR="00F33F82" w:rsidRPr="00276DC7">
        <w:rPr>
          <w:rFonts w:ascii="Times New Roman" w:hAnsi="Times New Roman" w:cs="David" w:hint="cs"/>
          <w:szCs w:val="24"/>
          <w:rtl/>
        </w:rPr>
        <w:t xml:space="preserve"> בגפו</w:t>
      </w:r>
      <w:r w:rsidR="00B839A7" w:rsidRPr="00276DC7">
        <w:rPr>
          <w:rFonts w:ascii="Times New Roman" w:hAnsi="Times New Roman" w:cs="David" w:hint="cs"/>
          <w:szCs w:val="24"/>
          <w:rtl/>
        </w:rPr>
        <w:t xml:space="preserve">, </w:t>
      </w:r>
      <w:r w:rsidR="00B96549" w:rsidRPr="00276DC7">
        <w:rPr>
          <w:rFonts w:ascii="Times New Roman" w:hAnsi="Times New Roman" w:cs="David" w:hint="cs"/>
          <w:szCs w:val="24"/>
          <w:rtl/>
        </w:rPr>
        <w:t>סבר</w:t>
      </w:r>
      <w:r w:rsidR="00B839A7" w:rsidRPr="00276DC7">
        <w:rPr>
          <w:rFonts w:ascii="Times New Roman" w:hAnsi="Times New Roman" w:cs="David" w:hint="cs"/>
          <w:szCs w:val="24"/>
          <w:rtl/>
        </w:rPr>
        <w:t xml:space="preserve"> ה' כי </w:t>
      </w:r>
      <w:r w:rsidR="0064007D">
        <w:rPr>
          <w:rFonts w:ascii="Times New Roman" w:hAnsi="Times New Roman" w:cs="David" w:hint="cs"/>
          <w:color w:val="000000"/>
          <w:szCs w:val="24"/>
          <w:rtl/>
        </w:rPr>
        <w:t>"</w:t>
      </w:r>
      <w:r w:rsidR="00B839A7" w:rsidRPr="00276DC7">
        <w:rPr>
          <w:rFonts w:ascii="Times New Roman" w:hAnsi="Times New Roman" w:cs="David" w:hint="cs"/>
          <w:color w:val="000000"/>
          <w:szCs w:val="24"/>
          <w:rtl/>
        </w:rPr>
        <w:t>ל</w:t>
      </w:r>
      <w:r w:rsidR="0064007D">
        <w:rPr>
          <w:rFonts w:ascii="Times New Roman" w:hAnsi="Times New Roman" w:cs="David" w:hint="cs"/>
          <w:color w:val="000000"/>
          <w:szCs w:val="24"/>
          <w:rtl/>
        </w:rPr>
        <w:t>ֹא-טוֹב הֱיוֹת הָאָדָם לְבַדּוֹ" וביקש לעשות לו "</w:t>
      </w:r>
      <w:r w:rsidR="00B839A7" w:rsidRPr="00276DC7">
        <w:rPr>
          <w:rFonts w:ascii="Times New Roman" w:hAnsi="Times New Roman" w:cs="David" w:hint="cs"/>
          <w:color w:val="000000"/>
          <w:szCs w:val="24"/>
          <w:rtl/>
        </w:rPr>
        <w:t>עֵזֶר כְּנֶגְדּוֹ</w:t>
      </w:r>
      <w:r w:rsidR="0064007D">
        <w:rPr>
          <w:rFonts w:ascii="Times New Roman" w:hAnsi="Times New Roman" w:cs="David" w:hint="cs"/>
          <w:color w:val="000000"/>
          <w:szCs w:val="24"/>
          <w:rtl/>
        </w:rPr>
        <w:t>"</w:t>
      </w:r>
      <w:r w:rsidR="00B839A7" w:rsidRPr="00276DC7">
        <w:rPr>
          <w:rFonts w:ascii="Times New Roman" w:hAnsi="Times New Roman" w:cs="David" w:hint="cs"/>
          <w:color w:val="000000"/>
          <w:szCs w:val="24"/>
          <w:rtl/>
        </w:rPr>
        <w:t xml:space="preserve"> (</w:t>
      </w:r>
      <w:r w:rsidR="0064007D">
        <w:rPr>
          <w:rFonts w:ascii="Times New Roman" w:hAnsi="Times New Roman" w:cs="David" w:hint="cs"/>
          <w:color w:val="000000"/>
          <w:szCs w:val="24"/>
          <w:rtl/>
        </w:rPr>
        <w:t>שם,</w:t>
      </w:r>
      <w:r w:rsidR="000B7D2A" w:rsidRPr="00276DC7">
        <w:rPr>
          <w:rFonts w:ascii="Times New Roman" w:hAnsi="Times New Roman" w:cs="David" w:hint="cs"/>
          <w:color w:val="000000"/>
          <w:szCs w:val="24"/>
          <w:rtl/>
        </w:rPr>
        <w:t xml:space="preserve"> 18</w:t>
      </w:r>
      <w:r w:rsidR="00B839A7" w:rsidRPr="00276DC7">
        <w:rPr>
          <w:rFonts w:ascii="Times New Roman" w:hAnsi="Times New Roman" w:cs="David" w:hint="cs"/>
          <w:color w:val="000000"/>
          <w:szCs w:val="24"/>
          <w:rtl/>
        </w:rPr>
        <w:t>). תחילה יצר ה' את כל חית השדה ועוף השמים והביאם לפני אדם. אדם קרא לכולם בשמות</w:t>
      </w:r>
      <w:r w:rsidR="000B7D2A" w:rsidRPr="00276DC7">
        <w:rPr>
          <w:rFonts w:ascii="Times New Roman" w:hAnsi="Times New Roman" w:cs="David" w:hint="cs"/>
          <w:color w:val="000000"/>
          <w:szCs w:val="24"/>
          <w:rtl/>
        </w:rPr>
        <w:t>,</w:t>
      </w:r>
      <w:r w:rsidR="00B839A7" w:rsidRPr="00276DC7">
        <w:rPr>
          <w:rFonts w:ascii="Times New Roman" w:hAnsi="Times New Roman" w:cs="David" w:hint="cs"/>
          <w:color w:val="000000"/>
          <w:szCs w:val="24"/>
          <w:rtl/>
        </w:rPr>
        <w:t xml:space="preserve"> אך לא נמצא ל</w:t>
      </w:r>
      <w:r w:rsidR="000B7D2A" w:rsidRPr="00276DC7">
        <w:rPr>
          <w:rFonts w:ascii="Times New Roman" w:hAnsi="Times New Roman" w:cs="David" w:hint="cs"/>
          <w:color w:val="000000"/>
          <w:szCs w:val="24"/>
          <w:rtl/>
        </w:rPr>
        <w:t>אדם</w:t>
      </w:r>
      <w:r w:rsidR="00B839A7" w:rsidRPr="00276DC7">
        <w:rPr>
          <w:rFonts w:ascii="Times New Roman" w:hAnsi="Times New Roman" w:cs="David" w:hint="cs"/>
          <w:color w:val="000000"/>
          <w:szCs w:val="24"/>
          <w:rtl/>
        </w:rPr>
        <w:t xml:space="preserve"> עזר כנגדו</w:t>
      </w:r>
      <w:r w:rsidR="009E3FC5">
        <w:rPr>
          <w:rFonts w:ascii="Times New Roman" w:hAnsi="Times New Roman" w:cs="David" w:hint="cs"/>
          <w:color w:val="000000"/>
          <w:szCs w:val="24"/>
          <w:rtl/>
        </w:rPr>
        <w:t xml:space="preserve"> ביניהם</w:t>
      </w:r>
      <w:r w:rsidR="00B839A7" w:rsidRPr="00276DC7">
        <w:rPr>
          <w:rFonts w:ascii="Times New Roman" w:hAnsi="Times New Roman" w:cs="David" w:hint="cs"/>
          <w:color w:val="000000"/>
          <w:szCs w:val="24"/>
          <w:rtl/>
        </w:rPr>
        <w:t xml:space="preserve"> (</w:t>
      </w:r>
      <w:r w:rsidR="0064007D">
        <w:rPr>
          <w:rFonts w:ascii="Times New Roman" w:hAnsi="Times New Roman" w:cs="David" w:hint="cs"/>
          <w:color w:val="000000"/>
          <w:szCs w:val="24"/>
          <w:rtl/>
        </w:rPr>
        <w:t xml:space="preserve">שם, </w:t>
      </w:r>
      <w:r w:rsidR="00B839A7" w:rsidRPr="00276DC7">
        <w:rPr>
          <w:rFonts w:ascii="Times New Roman" w:hAnsi="Times New Roman" w:cs="David" w:hint="cs"/>
          <w:color w:val="000000"/>
          <w:szCs w:val="24"/>
          <w:rtl/>
        </w:rPr>
        <w:t>20). ב</w:t>
      </w:r>
      <w:r w:rsidR="00B96549" w:rsidRPr="00276DC7">
        <w:rPr>
          <w:rFonts w:ascii="Times New Roman" w:hAnsi="Times New Roman" w:cs="David" w:hint="cs"/>
          <w:color w:val="000000"/>
          <w:szCs w:val="24"/>
          <w:rtl/>
        </w:rPr>
        <w:t>עקבות כן</w:t>
      </w:r>
      <w:r w:rsidR="00B839A7" w:rsidRPr="00276DC7">
        <w:rPr>
          <w:rFonts w:ascii="Times New Roman" w:hAnsi="Times New Roman" w:cs="David" w:hint="cs"/>
          <w:color w:val="000000"/>
          <w:szCs w:val="24"/>
          <w:rtl/>
        </w:rPr>
        <w:t xml:space="preserve"> הפיל </w:t>
      </w:r>
      <w:r w:rsidR="000B7D2A" w:rsidRPr="00276DC7">
        <w:rPr>
          <w:rFonts w:ascii="Times New Roman" w:hAnsi="Times New Roman" w:cs="David" w:hint="cs"/>
          <w:color w:val="000000"/>
          <w:szCs w:val="24"/>
          <w:rtl/>
        </w:rPr>
        <w:t xml:space="preserve">ה' </w:t>
      </w:r>
      <w:r w:rsidR="00B839A7" w:rsidRPr="00276DC7">
        <w:rPr>
          <w:rFonts w:ascii="Times New Roman" w:hAnsi="Times New Roman" w:cs="David" w:hint="cs"/>
          <w:color w:val="000000"/>
          <w:szCs w:val="24"/>
          <w:rtl/>
        </w:rPr>
        <w:t>על</w:t>
      </w:r>
      <w:r w:rsidR="000B7D2A" w:rsidRPr="00276DC7">
        <w:rPr>
          <w:rFonts w:ascii="Times New Roman" w:hAnsi="Times New Roman" w:cs="David" w:hint="cs"/>
          <w:color w:val="000000"/>
          <w:szCs w:val="24"/>
          <w:rtl/>
        </w:rPr>
        <w:t xml:space="preserve"> האדם</w:t>
      </w:r>
      <w:r w:rsidR="00B839A7" w:rsidRPr="00276DC7">
        <w:rPr>
          <w:rFonts w:ascii="Times New Roman" w:hAnsi="Times New Roman" w:cs="David" w:hint="cs"/>
          <w:color w:val="000000"/>
          <w:szCs w:val="24"/>
          <w:rtl/>
        </w:rPr>
        <w:t xml:space="preserve"> תרדמה ובנה את האשה מצלעו (</w:t>
      </w:r>
      <w:r w:rsidR="0064007D">
        <w:rPr>
          <w:rFonts w:ascii="Times New Roman" w:hAnsi="Times New Roman" w:cs="David" w:hint="cs"/>
          <w:color w:val="000000"/>
          <w:szCs w:val="24"/>
          <w:rtl/>
        </w:rPr>
        <w:t>שם,</w:t>
      </w:r>
      <w:r w:rsidR="00B839A7" w:rsidRPr="00276DC7">
        <w:rPr>
          <w:rFonts w:ascii="Times New Roman" w:hAnsi="Times New Roman" w:cs="David" w:hint="cs"/>
          <w:color w:val="000000"/>
          <w:szCs w:val="24"/>
          <w:rtl/>
        </w:rPr>
        <w:t xml:space="preserve"> 23).</w:t>
      </w:r>
      <w:r w:rsidR="0054730E" w:rsidRPr="00276DC7">
        <w:rPr>
          <w:rFonts w:ascii="Times New Roman" w:hAnsi="Times New Roman" w:cs="David" w:hint="cs"/>
          <w:szCs w:val="24"/>
          <w:rtl/>
        </w:rPr>
        <w:t xml:space="preserve"> </w:t>
      </w:r>
      <w:r w:rsidR="00AD5FD8" w:rsidRPr="00276DC7">
        <w:rPr>
          <w:rFonts w:ascii="Times New Roman" w:hAnsi="Times New Roman" w:cs="David" w:hint="cs"/>
          <w:szCs w:val="24"/>
          <w:rtl/>
        </w:rPr>
        <w:t xml:space="preserve">האיש </w:t>
      </w:r>
      <w:r w:rsidR="0014209B">
        <w:rPr>
          <w:rFonts w:ascii="Times New Roman" w:hAnsi="Times New Roman" w:cs="David" w:hint="cs"/>
          <w:szCs w:val="24"/>
          <w:rtl/>
        </w:rPr>
        <w:t xml:space="preserve">והאשה הראשונים חיו חיים </w:t>
      </w:r>
      <w:r w:rsidR="009E3FC5">
        <w:rPr>
          <w:rFonts w:ascii="Times New Roman" w:hAnsi="Times New Roman" w:cs="David" w:hint="cs"/>
          <w:szCs w:val="24"/>
          <w:rtl/>
        </w:rPr>
        <w:t xml:space="preserve">מחוסרי </w:t>
      </w:r>
      <w:r w:rsidR="0014209B">
        <w:rPr>
          <w:rFonts w:ascii="Times New Roman" w:hAnsi="Times New Roman" w:cs="David" w:hint="cs"/>
          <w:szCs w:val="24"/>
          <w:rtl/>
        </w:rPr>
        <w:t xml:space="preserve">דאגה </w:t>
      </w:r>
      <w:r w:rsidR="00AD5FD8" w:rsidRPr="00276DC7">
        <w:rPr>
          <w:rFonts w:ascii="Times New Roman" w:hAnsi="Times New Roman" w:cs="David" w:hint="cs"/>
          <w:szCs w:val="24"/>
          <w:rtl/>
        </w:rPr>
        <w:t xml:space="preserve">בגן עדן, </w:t>
      </w:r>
      <w:r w:rsidR="0014209B">
        <w:rPr>
          <w:rFonts w:ascii="Times New Roman" w:hAnsi="Times New Roman" w:cs="David" w:hint="cs"/>
          <w:szCs w:val="24"/>
          <w:rtl/>
        </w:rPr>
        <w:t xml:space="preserve">עד אשר </w:t>
      </w:r>
      <w:r w:rsidR="005D4615" w:rsidRPr="00276DC7">
        <w:rPr>
          <w:rFonts w:ascii="Times New Roman" w:hAnsi="Times New Roman" w:cs="David" w:hint="cs"/>
          <w:szCs w:val="24"/>
          <w:rtl/>
        </w:rPr>
        <w:t>הנחש, הערוּם מכל חית השדה, שִ</w:t>
      </w:r>
      <w:r w:rsidR="00AD5FD8" w:rsidRPr="00276DC7">
        <w:rPr>
          <w:rFonts w:ascii="Times New Roman" w:hAnsi="Times New Roman" w:cs="David" w:hint="cs"/>
          <w:szCs w:val="24"/>
          <w:rtl/>
        </w:rPr>
        <w:t xml:space="preserve">כנע את האשה בדברי פיתוי כי אם </w:t>
      </w:r>
      <w:r w:rsidR="00466BBA" w:rsidRPr="00276DC7">
        <w:rPr>
          <w:rFonts w:ascii="Times New Roman" w:hAnsi="Times New Roman" w:cs="David" w:hint="cs"/>
          <w:szCs w:val="24"/>
          <w:rtl/>
        </w:rPr>
        <w:t xml:space="preserve">יאכלו </w:t>
      </w:r>
      <w:r w:rsidR="00B96549" w:rsidRPr="00276DC7">
        <w:rPr>
          <w:rFonts w:ascii="Times New Roman" w:hAnsi="Times New Roman" w:cs="David" w:hint="cs"/>
          <w:szCs w:val="24"/>
          <w:rtl/>
        </w:rPr>
        <w:t xml:space="preserve">האיש והאשה </w:t>
      </w:r>
      <w:r w:rsidR="00AD5FD8" w:rsidRPr="00276DC7">
        <w:rPr>
          <w:rFonts w:ascii="Times New Roman" w:hAnsi="Times New Roman" w:cs="David" w:hint="cs"/>
          <w:szCs w:val="24"/>
          <w:rtl/>
        </w:rPr>
        <w:t>מפרי העץ אשר בגן</w:t>
      </w:r>
      <w:r w:rsidR="00466BBA" w:rsidRPr="00276DC7">
        <w:rPr>
          <w:rFonts w:ascii="Times New Roman" w:hAnsi="Times New Roman" w:cs="David" w:hint="cs"/>
          <w:szCs w:val="24"/>
          <w:rtl/>
        </w:rPr>
        <w:t>,</w:t>
      </w:r>
      <w:r w:rsidR="00AD5FD8" w:rsidRPr="00276DC7">
        <w:rPr>
          <w:rFonts w:ascii="Times New Roman" w:hAnsi="Times New Roman" w:cs="David" w:hint="cs"/>
          <w:szCs w:val="24"/>
          <w:rtl/>
        </w:rPr>
        <w:t xml:space="preserve"> </w:t>
      </w:r>
      <w:r w:rsidR="00B30350" w:rsidRPr="00276DC7">
        <w:rPr>
          <w:rFonts w:ascii="Times New Roman" w:hAnsi="Times New Roman" w:cs="David" w:hint="cs"/>
          <w:szCs w:val="24"/>
          <w:rtl/>
        </w:rPr>
        <w:t>לא ימותו</w:t>
      </w:r>
      <w:r w:rsidR="00B96549" w:rsidRPr="00276DC7">
        <w:rPr>
          <w:rFonts w:ascii="Times New Roman" w:hAnsi="Times New Roman" w:cs="David" w:hint="cs"/>
          <w:szCs w:val="24"/>
          <w:rtl/>
        </w:rPr>
        <w:t>,</w:t>
      </w:r>
      <w:r w:rsidR="00B30350" w:rsidRPr="00276DC7">
        <w:rPr>
          <w:rFonts w:ascii="Times New Roman" w:hAnsi="Times New Roman" w:cs="David" w:hint="cs"/>
          <w:szCs w:val="24"/>
          <w:rtl/>
        </w:rPr>
        <w:t xml:space="preserve"> אלא </w:t>
      </w:r>
      <w:r w:rsidR="00AD5FD8" w:rsidRPr="00276DC7">
        <w:rPr>
          <w:rFonts w:ascii="Times New Roman" w:hAnsi="Times New Roman" w:cs="David" w:hint="cs"/>
          <w:szCs w:val="24"/>
          <w:rtl/>
        </w:rPr>
        <w:t xml:space="preserve">יהיו כאלהים </w:t>
      </w:r>
      <w:r w:rsidR="00B30350" w:rsidRPr="00276DC7">
        <w:rPr>
          <w:rFonts w:ascii="Times New Roman" w:hAnsi="Times New Roman" w:cs="David" w:hint="cs"/>
          <w:szCs w:val="24"/>
          <w:rtl/>
        </w:rPr>
        <w:t>יודעי טוב ורע (</w:t>
      </w:r>
      <w:r w:rsidR="0026241C">
        <w:rPr>
          <w:rFonts w:ascii="Times New Roman" w:hAnsi="Times New Roman" w:cs="David" w:hint="cs"/>
          <w:szCs w:val="24"/>
          <w:rtl/>
        </w:rPr>
        <w:t>שם,</w:t>
      </w:r>
      <w:r w:rsidR="00B30350" w:rsidRPr="00276DC7">
        <w:rPr>
          <w:rFonts w:ascii="Times New Roman" w:hAnsi="Times New Roman" w:cs="David" w:hint="cs"/>
          <w:szCs w:val="24"/>
          <w:rtl/>
        </w:rPr>
        <w:t xml:space="preserve"> ג 1</w:t>
      </w:r>
      <w:r w:rsidR="00B30350" w:rsidRPr="00276DC7">
        <w:rPr>
          <w:rFonts w:ascii="Times New Roman" w:hAnsi="Times New Roman" w:cs="David" w:hint="eastAsia"/>
          <w:szCs w:val="24"/>
          <w:rtl/>
        </w:rPr>
        <w:t>–</w:t>
      </w:r>
      <w:r w:rsidR="00B30350" w:rsidRPr="00276DC7">
        <w:rPr>
          <w:rFonts w:ascii="Times New Roman" w:hAnsi="Times New Roman" w:cs="David" w:hint="cs"/>
          <w:szCs w:val="24"/>
          <w:rtl/>
        </w:rPr>
        <w:t>5). ה</w:t>
      </w:r>
      <w:r w:rsidR="00DF0601">
        <w:rPr>
          <w:rFonts w:ascii="Times New Roman" w:hAnsi="Times New Roman" w:cs="David" w:hint="cs"/>
          <w:szCs w:val="24"/>
          <w:rtl/>
        </w:rPr>
        <w:t>אשה</w:t>
      </w:r>
      <w:r w:rsidR="00B30350" w:rsidRPr="00276DC7">
        <w:rPr>
          <w:rFonts w:ascii="Times New Roman" w:hAnsi="Times New Roman" w:cs="David" w:hint="cs"/>
          <w:szCs w:val="24"/>
          <w:rtl/>
        </w:rPr>
        <w:t xml:space="preserve"> ראתה </w:t>
      </w:r>
      <w:r w:rsidR="0026241C">
        <w:rPr>
          <w:rFonts w:ascii="Times New Roman" w:hAnsi="Times New Roman" w:cs="David" w:hint="cs"/>
          <w:szCs w:val="24"/>
          <w:rtl/>
        </w:rPr>
        <w:t>"</w:t>
      </w:r>
      <w:r w:rsidR="00B30350" w:rsidRPr="00276DC7">
        <w:rPr>
          <w:rFonts w:ascii="Times New Roman" w:hAnsi="Times New Roman" w:cs="David"/>
          <w:szCs w:val="24"/>
          <w:rtl/>
        </w:rPr>
        <w:t>כִּי טוֹב הָעֵץ לְמַאֲכָל</w:t>
      </w:r>
      <w:r w:rsidR="0026241C">
        <w:rPr>
          <w:rFonts w:ascii="Times New Roman" w:hAnsi="Times New Roman" w:cs="David" w:hint="cs"/>
          <w:szCs w:val="24"/>
          <w:rtl/>
        </w:rPr>
        <w:t>"</w:t>
      </w:r>
      <w:r w:rsidR="00B30350" w:rsidRPr="00276DC7">
        <w:rPr>
          <w:rFonts w:ascii="Times New Roman" w:hAnsi="Times New Roman" w:cs="David" w:hint="cs"/>
          <w:szCs w:val="24"/>
          <w:rtl/>
        </w:rPr>
        <w:t>, אכלה, ונתנה גם לאישהּ, שאכל אף הוא מן הפרי (</w:t>
      </w:r>
      <w:r w:rsidR="0026241C">
        <w:rPr>
          <w:rFonts w:ascii="Times New Roman" w:hAnsi="Times New Roman" w:cs="David" w:hint="cs"/>
          <w:szCs w:val="24"/>
          <w:rtl/>
        </w:rPr>
        <w:t>שם,</w:t>
      </w:r>
      <w:r w:rsidR="00B30350" w:rsidRPr="00276DC7">
        <w:rPr>
          <w:rFonts w:ascii="Times New Roman" w:hAnsi="Times New Roman" w:cs="David" w:hint="cs"/>
          <w:szCs w:val="24"/>
          <w:rtl/>
        </w:rPr>
        <w:t xml:space="preserve"> 6). מעשה זה של האשה והאיש הביא לשורה של גזרות על האנושות: האשה נענשה בכאב הלידה ובאדנותו של האיש</w:t>
      </w:r>
      <w:r w:rsidR="007809D0" w:rsidRPr="00276DC7">
        <w:rPr>
          <w:rFonts w:ascii="Times New Roman" w:hAnsi="Times New Roman" w:cs="David" w:hint="cs"/>
          <w:szCs w:val="24"/>
          <w:rtl/>
        </w:rPr>
        <w:t>:</w:t>
      </w:r>
      <w:r w:rsidR="00B30350" w:rsidRPr="00276DC7">
        <w:rPr>
          <w:rFonts w:ascii="Times New Roman" w:hAnsi="Times New Roman" w:cs="David" w:hint="cs"/>
          <w:szCs w:val="24"/>
          <w:rtl/>
        </w:rPr>
        <w:t xml:space="preserve"> </w:t>
      </w:r>
      <w:r w:rsidR="0026241C">
        <w:rPr>
          <w:rFonts w:ascii="Times New Roman" w:hAnsi="Times New Roman" w:cs="David" w:hint="cs"/>
          <w:szCs w:val="24"/>
          <w:rtl/>
        </w:rPr>
        <w:t>"</w:t>
      </w:r>
      <w:r w:rsidR="00B30350" w:rsidRPr="00276DC7">
        <w:rPr>
          <w:rFonts w:ascii="Times New Roman" w:hAnsi="Times New Roman" w:cs="David"/>
          <w:szCs w:val="24"/>
          <w:rtl/>
        </w:rPr>
        <w:t>בְּעֶצֶב תֵּלְדִי בָנִים</w:t>
      </w:r>
      <w:r w:rsidR="00B30350" w:rsidRPr="00276DC7">
        <w:rPr>
          <w:rFonts w:ascii="Times New Roman" w:hAnsi="Times New Roman" w:cs="David" w:hint="cs"/>
          <w:szCs w:val="24"/>
          <w:rtl/>
        </w:rPr>
        <w:t>,</w:t>
      </w:r>
      <w:r w:rsidR="00B30350" w:rsidRPr="00276DC7">
        <w:rPr>
          <w:rFonts w:ascii="Times New Roman" w:hAnsi="Times New Roman" w:cs="David"/>
          <w:szCs w:val="24"/>
          <w:rtl/>
        </w:rPr>
        <w:t xml:space="preserve"> וְאֶל-אִישֵׁךְ תְּשׁוּקָתֵךְ וְהוּא יִמְשָׁל-בָּךְ</w:t>
      </w:r>
      <w:r w:rsidR="0026241C">
        <w:rPr>
          <w:rFonts w:ascii="Times New Roman" w:hAnsi="Times New Roman" w:cs="David" w:hint="cs"/>
          <w:szCs w:val="24"/>
          <w:rtl/>
        </w:rPr>
        <w:t>"</w:t>
      </w:r>
      <w:r w:rsidR="00B30350" w:rsidRPr="00276DC7">
        <w:rPr>
          <w:rFonts w:ascii="Times New Roman" w:hAnsi="Times New Roman" w:cs="David" w:hint="cs"/>
          <w:szCs w:val="24"/>
          <w:rtl/>
        </w:rPr>
        <w:t xml:space="preserve"> (</w:t>
      </w:r>
      <w:r w:rsidR="0026241C">
        <w:rPr>
          <w:rFonts w:ascii="Times New Roman" w:hAnsi="Times New Roman" w:cs="David" w:hint="cs"/>
          <w:szCs w:val="24"/>
          <w:rtl/>
        </w:rPr>
        <w:t>שם,</w:t>
      </w:r>
      <w:r w:rsidR="00B30350" w:rsidRPr="00276DC7">
        <w:rPr>
          <w:rFonts w:ascii="Times New Roman" w:hAnsi="Times New Roman" w:cs="David" w:hint="cs"/>
          <w:szCs w:val="24"/>
          <w:rtl/>
        </w:rPr>
        <w:t xml:space="preserve"> 16)</w:t>
      </w:r>
      <w:r w:rsidR="00423387" w:rsidRPr="00276DC7">
        <w:rPr>
          <w:rFonts w:ascii="Times New Roman" w:hAnsi="Times New Roman" w:cs="David" w:hint="cs"/>
          <w:szCs w:val="24"/>
          <w:rtl/>
        </w:rPr>
        <w:t xml:space="preserve">. </w:t>
      </w:r>
      <w:r w:rsidR="003B5C6F" w:rsidRPr="00276DC7">
        <w:rPr>
          <w:rFonts w:ascii="Times New Roman" w:hAnsi="Times New Roman" w:cs="David" w:hint="cs"/>
          <w:szCs w:val="24"/>
          <w:rtl/>
        </w:rPr>
        <w:t>ו</w:t>
      </w:r>
      <w:r w:rsidR="00423387" w:rsidRPr="00276DC7">
        <w:rPr>
          <w:rFonts w:ascii="Times New Roman" w:hAnsi="Times New Roman" w:cs="David" w:hint="cs"/>
          <w:szCs w:val="24"/>
          <w:rtl/>
        </w:rPr>
        <w:t>האיש נענש בעמל נצחי כל ימי חייו</w:t>
      </w:r>
      <w:r w:rsidR="00D76546">
        <w:rPr>
          <w:rFonts w:ascii="Times New Roman" w:hAnsi="Times New Roman" w:cs="David" w:hint="cs"/>
          <w:szCs w:val="24"/>
          <w:rtl/>
        </w:rPr>
        <w:t>:</w:t>
      </w:r>
      <w:r w:rsidR="0026241C">
        <w:rPr>
          <w:rFonts w:ascii="Times New Roman" w:hAnsi="Times New Roman" w:cs="David" w:hint="cs"/>
          <w:szCs w:val="24"/>
          <w:rtl/>
        </w:rPr>
        <w:t xml:space="preserve"> "</w:t>
      </w:r>
      <w:r w:rsidR="00423387" w:rsidRPr="00276DC7">
        <w:rPr>
          <w:rFonts w:ascii="Times New Roman" w:hAnsi="Times New Roman" w:cs="David"/>
          <w:szCs w:val="24"/>
          <w:rtl/>
        </w:rPr>
        <w:t>אֲרוּרָה הָאֲדָמָה בַּעֲבוּרֶךָ בְּעִצָּבוֹן תֹּאכְלֶנָּה כֹּל יְמֵי חַיֶּיךָ</w:t>
      </w:r>
      <w:r w:rsidR="00423387" w:rsidRPr="00276DC7">
        <w:rPr>
          <w:rFonts w:ascii="Times New Roman" w:hAnsi="Times New Roman" w:cs="David" w:hint="cs"/>
          <w:szCs w:val="24"/>
          <w:rtl/>
        </w:rPr>
        <w:t xml:space="preserve"> [...] </w:t>
      </w:r>
      <w:r w:rsidR="00423387" w:rsidRPr="00276DC7">
        <w:rPr>
          <w:rFonts w:ascii="Times New Roman" w:hAnsi="Times New Roman" w:cs="David"/>
          <w:szCs w:val="24"/>
          <w:rtl/>
        </w:rPr>
        <w:t>בְּזֵעַת אַפֶּיךָ תֹּאכַל לֶחֶם עַד שׁוּבְךָ אֶל-הָאֲדָמָה</w:t>
      </w:r>
      <w:r w:rsidR="0026241C">
        <w:rPr>
          <w:rFonts w:ascii="Times New Roman" w:hAnsi="Times New Roman" w:cs="David" w:hint="cs"/>
          <w:szCs w:val="24"/>
          <w:rtl/>
        </w:rPr>
        <w:t>"</w:t>
      </w:r>
      <w:r w:rsidR="00423387" w:rsidRPr="00276DC7">
        <w:rPr>
          <w:rFonts w:ascii="Times New Roman" w:hAnsi="Times New Roman" w:cs="David" w:hint="cs"/>
          <w:szCs w:val="24"/>
          <w:rtl/>
        </w:rPr>
        <w:t xml:space="preserve"> (</w:t>
      </w:r>
      <w:r w:rsidR="0026241C">
        <w:rPr>
          <w:rFonts w:ascii="Times New Roman" w:hAnsi="Times New Roman" w:cs="David" w:hint="cs"/>
          <w:szCs w:val="24"/>
          <w:rtl/>
        </w:rPr>
        <w:t>שם,</w:t>
      </w:r>
      <w:r w:rsidR="00423387" w:rsidRPr="00276DC7">
        <w:rPr>
          <w:rFonts w:ascii="Times New Roman" w:hAnsi="Times New Roman" w:cs="David" w:hint="cs"/>
          <w:szCs w:val="24"/>
          <w:rtl/>
        </w:rPr>
        <w:t xml:space="preserve"> 17</w:t>
      </w:r>
      <w:r w:rsidR="00423387" w:rsidRPr="00276DC7">
        <w:rPr>
          <w:rFonts w:ascii="Times New Roman" w:hAnsi="Times New Roman" w:cs="David" w:hint="eastAsia"/>
          <w:szCs w:val="24"/>
          <w:rtl/>
        </w:rPr>
        <w:t>–</w:t>
      </w:r>
      <w:r w:rsidR="00423387" w:rsidRPr="00276DC7">
        <w:rPr>
          <w:rFonts w:ascii="Times New Roman" w:hAnsi="Times New Roman" w:cs="David" w:hint="cs"/>
          <w:szCs w:val="24"/>
          <w:rtl/>
        </w:rPr>
        <w:t>19).</w:t>
      </w:r>
    </w:p>
    <w:p w:rsidR="0054730E" w:rsidRPr="00276DC7" w:rsidRDefault="00BF5FD0" w:rsidP="0063488B">
      <w:pPr>
        <w:spacing w:after="0" w:line="480" w:lineRule="auto"/>
        <w:ind w:firstLine="397"/>
        <w:rPr>
          <w:rFonts w:ascii="Times New Roman" w:hAnsi="Times New Roman" w:cs="David"/>
          <w:szCs w:val="24"/>
          <w:rtl/>
        </w:rPr>
      </w:pPr>
      <w:r w:rsidRPr="00276DC7">
        <w:rPr>
          <w:rFonts w:ascii="Times New Roman" w:hAnsi="Times New Roman" w:cs="David" w:hint="cs"/>
          <w:szCs w:val="24"/>
          <w:rtl/>
        </w:rPr>
        <w:t>בספרות המזרח הקדום יש סיפורי</w:t>
      </w:r>
      <w:r w:rsidR="001A0E1B" w:rsidRPr="00276DC7">
        <w:rPr>
          <w:rFonts w:ascii="Times New Roman" w:hAnsi="Times New Roman" w:cs="David" w:hint="cs"/>
          <w:szCs w:val="24"/>
          <w:rtl/>
        </w:rPr>
        <w:t>ם</w:t>
      </w:r>
      <w:r w:rsidRPr="00276DC7">
        <w:rPr>
          <w:rFonts w:ascii="Times New Roman" w:hAnsi="Times New Roman" w:cs="David" w:hint="cs"/>
          <w:szCs w:val="24"/>
          <w:rtl/>
        </w:rPr>
        <w:t xml:space="preserve"> רבים על יצירת אדם מ</w:t>
      </w:r>
      <w:r w:rsidR="000A51F9">
        <w:rPr>
          <w:rFonts w:ascii="Times New Roman" w:hAnsi="Times New Roman" w:cs="David" w:hint="cs"/>
          <w:szCs w:val="24"/>
          <w:rtl/>
        </w:rPr>
        <w:t>עפר</w:t>
      </w:r>
      <w:r w:rsidRPr="00276DC7">
        <w:rPr>
          <w:rFonts w:ascii="Times New Roman" w:hAnsi="Times New Roman" w:cs="David" w:hint="cs"/>
          <w:szCs w:val="24"/>
          <w:rtl/>
        </w:rPr>
        <w:t xml:space="preserve">, בדומה לבריאת האדם במקרא. אולם לסיפור היהוויסטי, </w:t>
      </w:r>
      <w:r w:rsidR="00D76546">
        <w:rPr>
          <w:rFonts w:ascii="Times New Roman" w:hAnsi="Times New Roman" w:cs="David" w:hint="cs"/>
          <w:szCs w:val="24"/>
          <w:rtl/>
        </w:rPr>
        <w:t>ש</w:t>
      </w:r>
      <w:r w:rsidRPr="00276DC7">
        <w:rPr>
          <w:rFonts w:ascii="Times New Roman" w:hAnsi="Times New Roman" w:cs="David" w:hint="cs"/>
          <w:szCs w:val="24"/>
          <w:rtl/>
        </w:rPr>
        <w:t>לפיו נברא הגבר תחילה וחי זמן מה בגפו, ורק כעבור זמן נבראה האשה</w:t>
      </w:r>
      <w:r w:rsidR="00D76546">
        <w:rPr>
          <w:rFonts w:ascii="Times New Roman" w:hAnsi="Times New Roman" w:cs="David" w:hint="cs"/>
          <w:szCs w:val="24"/>
          <w:rtl/>
        </w:rPr>
        <w:t>,</w:t>
      </w:r>
      <w:r w:rsidRPr="00276DC7">
        <w:rPr>
          <w:rFonts w:ascii="Times New Roman" w:hAnsi="Times New Roman" w:cs="David" w:hint="cs"/>
          <w:szCs w:val="24"/>
          <w:rtl/>
        </w:rPr>
        <w:t xml:space="preserve"> אין הקבלה בספרות המזרח הקדום. </w:t>
      </w:r>
      <w:r w:rsidR="0026241C">
        <w:rPr>
          <w:rFonts w:ascii="Times New Roman" w:hAnsi="Times New Roman" w:cs="David" w:hint="cs"/>
          <w:szCs w:val="24"/>
          <w:rtl/>
        </w:rPr>
        <w:t xml:space="preserve">נראה כי </w:t>
      </w:r>
      <w:r w:rsidR="006B509A" w:rsidRPr="00276DC7">
        <w:rPr>
          <w:rFonts w:ascii="Times New Roman" w:hAnsi="Times New Roman" w:cs="David" w:hint="cs"/>
          <w:szCs w:val="24"/>
          <w:rtl/>
        </w:rPr>
        <w:t>רוב המספרים במזרח הקדום</w:t>
      </w:r>
      <w:r w:rsidR="00AD5FD8" w:rsidRPr="00276DC7">
        <w:rPr>
          <w:rFonts w:ascii="Times New Roman" w:hAnsi="Times New Roman" w:cs="David" w:hint="cs"/>
          <w:szCs w:val="24"/>
          <w:rtl/>
        </w:rPr>
        <w:t xml:space="preserve"> סברו</w:t>
      </w:r>
      <w:r w:rsidR="00B96549" w:rsidRPr="00276DC7">
        <w:rPr>
          <w:rFonts w:ascii="Times New Roman" w:hAnsi="Times New Roman" w:cs="David" w:hint="cs"/>
          <w:szCs w:val="24"/>
          <w:rtl/>
        </w:rPr>
        <w:t xml:space="preserve"> </w:t>
      </w:r>
      <w:r w:rsidR="00AD5FD8" w:rsidRPr="00276DC7">
        <w:rPr>
          <w:rFonts w:ascii="Times New Roman" w:hAnsi="Times New Roman" w:cs="David" w:hint="cs"/>
          <w:szCs w:val="24"/>
          <w:rtl/>
        </w:rPr>
        <w:t>כי הדרך הטבעית ביותר לתאר את ב</w:t>
      </w:r>
      <w:r w:rsidR="00FA27F3" w:rsidRPr="00276DC7">
        <w:rPr>
          <w:rFonts w:ascii="Times New Roman" w:hAnsi="Times New Roman" w:cs="David" w:hint="cs"/>
          <w:szCs w:val="24"/>
          <w:rtl/>
        </w:rPr>
        <w:t>ני</w:t>
      </w:r>
      <w:r w:rsidR="00AD5FD8" w:rsidRPr="00276DC7">
        <w:rPr>
          <w:rFonts w:ascii="Times New Roman" w:hAnsi="Times New Roman" w:cs="David" w:hint="cs"/>
          <w:szCs w:val="24"/>
          <w:rtl/>
        </w:rPr>
        <w:t xml:space="preserve"> האדם </w:t>
      </w:r>
      <w:r w:rsidR="00FA27F3" w:rsidRPr="00276DC7">
        <w:rPr>
          <w:rFonts w:ascii="Times New Roman" w:hAnsi="Times New Roman" w:cs="David" w:hint="cs"/>
          <w:szCs w:val="24"/>
          <w:rtl/>
        </w:rPr>
        <w:t xml:space="preserve">הראשונים </w:t>
      </w:r>
      <w:r w:rsidR="00AD5FD8" w:rsidRPr="00276DC7">
        <w:rPr>
          <w:rFonts w:ascii="Times New Roman" w:hAnsi="Times New Roman" w:cs="David" w:hint="cs"/>
          <w:szCs w:val="24"/>
          <w:rtl/>
        </w:rPr>
        <w:t>היא כזוג</w:t>
      </w:r>
      <w:r w:rsidR="00F33F82" w:rsidRPr="00276DC7">
        <w:rPr>
          <w:rFonts w:ascii="Times New Roman" w:hAnsi="Times New Roman" w:cs="David" w:hint="cs"/>
          <w:szCs w:val="24"/>
          <w:rtl/>
        </w:rPr>
        <w:t>,</w:t>
      </w:r>
      <w:r w:rsidR="00AD5FD8" w:rsidRPr="00276DC7">
        <w:rPr>
          <w:rFonts w:ascii="Times New Roman" w:hAnsi="Times New Roman" w:cs="David" w:hint="cs"/>
          <w:szCs w:val="24"/>
          <w:rtl/>
        </w:rPr>
        <w:t xml:space="preserve"> ולא ניתן לתאר בני אדם וחיי אדם </w:t>
      </w:r>
      <w:r w:rsidR="00F33F82" w:rsidRPr="00276DC7">
        <w:rPr>
          <w:rFonts w:ascii="Times New Roman" w:hAnsi="Times New Roman" w:cs="David" w:hint="cs"/>
          <w:szCs w:val="24"/>
          <w:rtl/>
        </w:rPr>
        <w:t>מבלי להניח</w:t>
      </w:r>
      <w:r w:rsidR="00B96549" w:rsidRPr="00276DC7">
        <w:rPr>
          <w:rFonts w:ascii="Times New Roman" w:hAnsi="Times New Roman" w:cs="David" w:hint="cs"/>
          <w:szCs w:val="24"/>
          <w:rtl/>
        </w:rPr>
        <w:t xml:space="preserve"> כי </w:t>
      </w:r>
      <w:r w:rsidR="00F76349" w:rsidRPr="00276DC7">
        <w:rPr>
          <w:rFonts w:ascii="Times New Roman" w:hAnsi="Times New Roman" w:cs="David" w:hint="cs"/>
          <w:szCs w:val="24"/>
          <w:rtl/>
        </w:rPr>
        <w:t>האיש והאשה</w:t>
      </w:r>
      <w:r w:rsidR="00B96549" w:rsidRPr="00276DC7">
        <w:rPr>
          <w:rFonts w:ascii="Times New Roman" w:hAnsi="Times New Roman" w:cs="David" w:hint="cs"/>
          <w:szCs w:val="24"/>
          <w:rtl/>
        </w:rPr>
        <w:t xml:space="preserve"> נוצרו כזוג משעת בריאתם</w:t>
      </w:r>
      <w:r w:rsidR="00AD5FD8" w:rsidRPr="00276DC7">
        <w:rPr>
          <w:rFonts w:ascii="Times New Roman" w:hAnsi="Times New Roman" w:cs="David" w:hint="cs"/>
          <w:szCs w:val="24"/>
          <w:rtl/>
        </w:rPr>
        <w:t>. סיפורו של היהוויסט</w:t>
      </w:r>
      <w:r w:rsidR="0026241C">
        <w:rPr>
          <w:rFonts w:ascii="Times New Roman" w:hAnsi="Times New Roman" w:cs="David" w:hint="cs"/>
          <w:szCs w:val="24"/>
          <w:rtl/>
        </w:rPr>
        <w:t>,</w:t>
      </w:r>
      <w:r w:rsidR="00AD5FD8" w:rsidRPr="00276DC7">
        <w:rPr>
          <w:rFonts w:ascii="Times New Roman" w:hAnsi="Times New Roman" w:cs="David" w:hint="cs"/>
          <w:szCs w:val="24"/>
          <w:rtl/>
        </w:rPr>
        <w:t xml:space="preserve"> </w:t>
      </w:r>
      <w:r w:rsidR="00B96549" w:rsidRPr="00276DC7">
        <w:rPr>
          <w:rFonts w:ascii="Times New Roman" w:hAnsi="Times New Roman" w:cs="David" w:hint="cs"/>
          <w:szCs w:val="24"/>
          <w:rtl/>
        </w:rPr>
        <w:t>ה</w:t>
      </w:r>
      <w:r w:rsidR="00AD5FD8" w:rsidRPr="00276DC7">
        <w:rPr>
          <w:rFonts w:ascii="Times New Roman" w:hAnsi="Times New Roman" w:cs="David" w:hint="cs"/>
          <w:szCs w:val="24"/>
          <w:rtl/>
        </w:rPr>
        <w:t>מתאר את היווצרותה של האשה לאחר שהאיש חי בגפו</w:t>
      </w:r>
      <w:r w:rsidR="00D76546" w:rsidRPr="00D76546">
        <w:rPr>
          <w:rFonts w:ascii="Times New Roman" w:hAnsi="Times New Roman" w:cs="David" w:hint="cs"/>
          <w:szCs w:val="24"/>
          <w:rtl/>
        </w:rPr>
        <w:t xml:space="preserve"> </w:t>
      </w:r>
      <w:r w:rsidR="00D76546">
        <w:rPr>
          <w:rFonts w:ascii="Times New Roman" w:hAnsi="Times New Roman" w:cs="David" w:hint="cs"/>
          <w:szCs w:val="24"/>
          <w:rtl/>
        </w:rPr>
        <w:t>זמן-מה</w:t>
      </w:r>
      <w:r w:rsidR="00AD5FD8" w:rsidRPr="00276DC7">
        <w:rPr>
          <w:rFonts w:ascii="Times New Roman" w:hAnsi="Times New Roman" w:cs="David" w:hint="cs"/>
          <w:szCs w:val="24"/>
          <w:rtl/>
        </w:rPr>
        <w:t xml:space="preserve">, ייחודי </w:t>
      </w:r>
      <w:r w:rsidR="00BD2C0C" w:rsidRPr="00276DC7">
        <w:rPr>
          <w:rFonts w:ascii="Times New Roman" w:hAnsi="Times New Roman" w:cs="David" w:hint="cs"/>
          <w:szCs w:val="24"/>
          <w:rtl/>
        </w:rPr>
        <w:t xml:space="preserve">אפוא </w:t>
      </w:r>
      <w:r w:rsidR="00AD5FD8" w:rsidRPr="00276DC7">
        <w:rPr>
          <w:rFonts w:ascii="Times New Roman" w:hAnsi="Times New Roman" w:cs="David" w:hint="cs"/>
          <w:szCs w:val="24"/>
          <w:rtl/>
        </w:rPr>
        <w:t>בספרות העולם העתיק המצויה בידינו</w:t>
      </w:r>
      <w:r w:rsidR="00F77582" w:rsidRPr="00276DC7">
        <w:rPr>
          <w:rFonts w:ascii="Times New Roman" w:hAnsi="Times New Roman" w:cs="David" w:hint="cs"/>
          <w:szCs w:val="24"/>
          <w:rtl/>
        </w:rPr>
        <w:t>.</w:t>
      </w:r>
      <w:r w:rsidR="00AD5FD8" w:rsidRPr="00276DC7">
        <w:rPr>
          <w:rFonts w:ascii="Times New Roman" w:hAnsi="Times New Roman" w:cs="David" w:hint="cs"/>
          <w:szCs w:val="24"/>
          <w:rtl/>
        </w:rPr>
        <w:t xml:space="preserve"> </w:t>
      </w:r>
      <w:r w:rsidR="00F77582" w:rsidRPr="00276DC7">
        <w:rPr>
          <w:rFonts w:ascii="Times New Roman" w:hAnsi="Times New Roman" w:cs="David" w:hint="cs"/>
          <w:szCs w:val="24"/>
          <w:rtl/>
        </w:rPr>
        <w:t xml:space="preserve">המקבילה היחידה </w:t>
      </w:r>
      <w:r w:rsidR="000A51F9">
        <w:rPr>
          <w:rFonts w:ascii="Times New Roman" w:hAnsi="Times New Roman" w:cs="David" w:hint="cs"/>
          <w:szCs w:val="24"/>
          <w:rtl/>
        </w:rPr>
        <w:t>בין המקורות הכתובים הידועים</w:t>
      </w:r>
      <w:r w:rsidR="00F77582" w:rsidRPr="00276DC7">
        <w:rPr>
          <w:rFonts w:ascii="Times New Roman" w:hAnsi="Times New Roman" w:cs="David" w:hint="cs"/>
          <w:szCs w:val="24"/>
          <w:rtl/>
        </w:rPr>
        <w:t xml:space="preserve"> לנו נמצאת </w:t>
      </w:r>
      <w:r w:rsidR="00AD5FD8" w:rsidRPr="00276DC7">
        <w:rPr>
          <w:rFonts w:ascii="Times New Roman" w:hAnsi="Times New Roman" w:cs="David" w:hint="cs"/>
          <w:szCs w:val="24"/>
          <w:rtl/>
        </w:rPr>
        <w:t xml:space="preserve">בעולם היווני, </w:t>
      </w:r>
      <w:r w:rsidRPr="00276DC7">
        <w:rPr>
          <w:rFonts w:ascii="Times New Roman" w:hAnsi="Times New Roman" w:cs="David" w:hint="cs"/>
          <w:szCs w:val="24"/>
          <w:rtl/>
        </w:rPr>
        <w:t xml:space="preserve">בסיפורים שסיפר הסיודוס על </w:t>
      </w:r>
      <w:r w:rsidR="00923BE7" w:rsidRPr="00276DC7">
        <w:rPr>
          <w:rFonts w:ascii="Times New Roman" w:hAnsi="Times New Roman" w:cs="David" w:hint="cs"/>
          <w:szCs w:val="24"/>
          <w:rtl/>
        </w:rPr>
        <w:t>יצירת פנדורה</w:t>
      </w:r>
      <w:r w:rsidR="00AD5FD8" w:rsidRPr="00276DC7">
        <w:rPr>
          <w:rFonts w:ascii="Times New Roman" w:hAnsi="Times New Roman" w:cs="David" w:hint="cs"/>
          <w:szCs w:val="24"/>
          <w:rtl/>
        </w:rPr>
        <w:t>,</w:t>
      </w:r>
      <w:r w:rsidR="00923BE7" w:rsidRPr="00276DC7">
        <w:rPr>
          <w:rFonts w:ascii="Times New Roman" w:hAnsi="Times New Roman" w:cs="David" w:hint="cs"/>
          <w:szCs w:val="24"/>
          <w:rtl/>
        </w:rPr>
        <w:t xml:space="preserve"> האשה הראשונה</w:t>
      </w:r>
      <w:r w:rsidR="00087C4A" w:rsidRPr="00276DC7">
        <w:rPr>
          <w:rFonts w:ascii="Times New Roman" w:hAnsi="Times New Roman" w:cs="David" w:hint="cs"/>
          <w:szCs w:val="24"/>
          <w:rtl/>
        </w:rPr>
        <w:t xml:space="preserve">, אשר </w:t>
      </w:r>
      <w:r w:rsidR="00D76546">
        <w:rPr>
          <w:rFonts w:ascii="Times New Roman" w:hAnsi="Times New Roman" w:cs="David" w:hint="cs"/>
          <w:szCs w:val="24"/>
          <w:rtl/>
        </w:rPr>
        <w:t>"</w:t>
      </w:r>
      <w:r w:rsidR="00087C4A" w:rsidRPr="00276DC7">
        <w:rPr>
          <w:rFonts w:ascii="Times New Roman" w:hAnsi="Times New Roman" w:cs="David" w:hint="cs"/>
          <w:szCs w:val="24"/>
          <w:rtl/>
        </w:rPr>
        <w:t>מ</w:t>
      </w:r>
      <w:r w:rsidR="00FA27F3" w:rsidRPr="00276DC7">
        <w:rPr>
          <w:rFonts w:ascii="Times New Roman" w:hAnsi="Times New Roman" w:cs="David" w:hint="cs"/>
          <w:szCs w:val="24"/>
          <w:rtl/>
        </w:rPr>
        <w:t>ִ</w:t>
      </w:r>
      <w:r w:rsidR="00087C4A" w:rsidRPr="00276DC7">
        <w:rPr>
          <w:rFonts w:ascii="Times New Roman" w:hAnsi="Times New Roman" w:cs="David" w:hint="cs"/>
          <w:szCs w:val="24"/>
          <w:rtl/>
        </w:rPr>
        <w:t xml:space="preserve">מנה </w:t>
      </w:r>
      <w:r w:rsidR="005F0376" w:rsidRPr="00276DC7">
        <w:rPr>
          <w:rFonts w:ascii="Times New Roman" w:hAnsi="Times New Roman" w:cs="David" w:hint="cs"/>
          <w:szCs w:val="24"/>
          <w:rtl/>
        </w:rPr>
        <w:t>גזע</w:t>
      </w:r>
      <w:r w:rsidR="00087C4A" w:rsidRPr="00276DC7">
        <w:rPr>
          <w:rFonts w:ascii="Times New Roman" w:hAnsi="Times New Roman" w:cs="David" w:hint="cs"/>
          <w:szCs w:val="24"/>
          <w:rtl/>
        </w:rPr>
        <w:t xml:space="preserve"> הנשים הנקבות</w:t>
      </w:r>
      <w:r w:rsidR="00D76546">
        <w:rPr>
          <w:rFonts w:ascii="Times New Roman" w:hAnsi="Times New Roman" w:cs="David" w:hint="cs"/>
          <w:szCs w:val="24"/>
          <w:rtl/>
        </w:rPr>
        <w:t>"</w:t>
      </w:r>
      <w:r w:rsidR="00087C4A" w:rsidRPr="00276DC7">
        <w:rPr>
          <w:rFonts w:ascii="Times New Roman" w:hAnsi="Times New Roman" w:cs="David" w:hint="cs"/>
          <w:szCs w:val="24"/>
          <w:rtl/>
        </w:rPr>
        <w:t xml:space="preserve"> (</w:t>
      </w:r>
      <w:proofErr w:type="spellStart"/>
      <w:r w:rsidR="00087C4A" w:rsidRPr="00276DC7">
        <w:rPr>
          <w:rStyle w:val="txt"/>
          <w:rFonts w:ascii="Times New Roman" w:hAnsi="Times New Roman" w:cs="David"/>
          <w:szCs w:val="24"/>
        </w:rPr>
        <w:t>ἐκ</w:t>
      </w:r>
      <w:proofErr w:type="spellEnd"/>
      <w:r w:rsidR="00087C4A" w:rsidRPr="00276DC7">
        <w:rPr>
          <w:rStyle w:val="txt"/>
          <w:rFonts w:ascii="Times New Roman" w:hAnsi="Times New Roman" w:cs="David"/>
          <w:szCs w:val="24"/>
        </w:rPr>
        <w:t xml:space="preserve"> </w:t>
      </w:r>
      <w:proofErr w:type="spellStart"/>
      <w:r w:rsidR="00087C4A" w:rsidRPr="00276DC7">
        <w:rPr>
          <w:rStyle w:val="txt"/>
          <w:rFonts w:ascii="Times New Roman" w:hAnsi="Times New Roman" w:cs="David"/>
          <w:szCs w:val="24"/>
        </w:rPr>
        <w:t>τῆς</w:t>
      </w:r>
      <w:proofErr w:type="spellEnd"/>
      <w:r w:rsidR="00087C4A" w:rsidRPr="00276DC7">
        <w:rPr>
          <w:rStyle w:val="txt"/>
          <w:rFonts w:ascii="Times New Roman" w:hAnsi="Times New Roman" w:cs="David"/>
          <w:szCs w:val="24"/>
        </w:rPr>
        <w:t xml:space="preserve"> </w:t>
      </w:r>
      <w:proofErr w:type="spellStart"/>
      <w:r w:rsidR="00087C4A" w:rsidRPr="00276DC7">
        <w:rPr>
          <w:rStyle w:val="txt"/>
          <w:rFonts w:ascii="Times New Roman" w:hAnsi="Times New Roman" w:cs="David"/>
          <w:szCs w:val="24"/>
        </w:rPr>
        <w:t>γὰρ</w:t>
      </w:r>
      <w:proofErr w:type="spellEnd"/>
      <w:r w:rsidR="00087C4A" w:rsidRPr="00276DC7">
        <w:rPr>
          <w:rStyle w:val="txt"/>
          <w:rFonts w:ascii="Times New Roman" w:hAnsi="Times New Roman" w:cs="David"/>
          <w:szCs w:val="24"/>
        </w:rPr>
        <w:t xml:space="preserve"> </w:t>
      </w:r>
      <w:proofErr w:type="spellStart"/>
      <w:r w:rsidR="00087C4A" w:rsidRPr="00276DC7">
        <w:rPr>
          <w:rStyle w:val="txt"/>
          <w:rFonts w:ascii="Times New Roman" w:hAnsi="Times New Roman" w:cs="David"/>
          <w:szCs w:val="24"/>
        </w:rPr>
        <w:t>γένος</w:t>
      </w:r>
      <w:proofErr w:type="spellEnd"/>
      <w:r w:rsidR="00087C4A" w:rsidRPr="00276DC7">
        <w:rPr>
          <w:rStyle w:val="txt"/>
          <w:rFonts w:ascii="Times New Roman" w:hAnsi="Times New Roman" w:cs="David"/>
          <w:szCs w:val="24"/>
        </w:rPr>
        <w:t xml:space="preserve"> </w:t>
      </w:r>
      <w:proofErr w:type="spellStart"/>
      <w:r w:rsidR="00087C4A" w:rsidRPr="00276DC7">
        <w:rPr>
          <w:rStyle w:val="txt"/>
          <w:rFonts w:ascii="Times New Roman" w:hAnsi="Times New Roman" w:cs="David"/>
          <w:szCs w:val="24"/>
        </w:rPr>
        <w:t>ἐστὶ</w:t>
      </w:r>
      <w:proofErr w:type="spellEnd"/>
      <w:r w:rsidR="00087C4A" w:rsidRPr="00276DC7">
        <w:rPr>
          <w:rStyle w:val="txt"/>
          <w:rFonts w:ascii="Times New Roman" w:hAnsi="Times New Roman" w:cs="David"/>
          <w:szCs w:val="24"/>
        </w:rPr>
        <w:t xml:space="preserve"> </w:t>
      </w:r>
      <w:proofErr w:type="spellStart"/>
      <w:r w:rsidR="00087C4A" w:rsidRPr="00276DC7">
        <w:rPr>
          <w:rStyle w:val="txt"/>
          <w:rFonts w:ascii="Times New Roman" w:hAnsi="Times New Roman" w:cs="David"/>
          <w:szCs w:val="24"/>
        </w:rPr>
        <w:t>γυναικῶν</w:t>
      </w:r>
      <w:proofErr w:type="spellEnd"/>
      <w:r w:rsidR="00087C4A" w:rsidRPr="00276DC7">
        <w:rPr>
          <w:rStyle w:val="txt"/>
          <w:rFonts w:ascii="Times New Roman" w:hAnsi="Times New Roman" w:cs="David"/>
          <w:szCs w:val="24"/>
        </w:rPr>
        <w:t xml:space="preserve"> </w:t>
      </w:r>
      <w:proofErr w:type="spellStart"/>
      <w:r w:rsidR="00087C4A" w:rsidRPr="00276DC7">
        <w:rPr>
          <w:rStyle w:val="txt"/>
          <w:rFonts w:ascii="Times New Roman" w:hAnsi="Times New Roman" w:cs="David"/>
          <w:szCs w:val="24"/>
        </w:rPr>
        <w:t>θηλυτεράων</w:t>
      </w:r>
      <w:proofErr w:type="spellEnd"/>
      <w:r w:rsidR="00087C4A" w:rsidRPr="00276DC7">
        <w:rPr>
          <w:rStyle w:val="txt"/>
          <w:rFonts w:ascii="Times New Roman" w:hAnsi="Times New Roman" w:cs="David"/>
          <w:szCs w:val="24"/>
        </w:rPr>
        <w:t xml:space="preserve">, </w:t>
      </w:r>
      <w:r w:rsidR="00087C4A" w:rsidRPr="00276DC7">
        <w:rPr>
          <w:rStyle w:val="txt"/>
          <w:rFonts w:ascii="Times New Roman" w:hAnsi="Times New Roman" w:cs="David"/>
          <w:i/>
          <w:iCs/>
          <w:szCs w:val="24"/>
        </w:rPr>
        <w:t>Th.</w:t>
      </w:r>
      <w:r w:rsidR="00087C4A" w:rsidRPr="00276DC7">
        <w:rPr>
          <w:rStyle w:val="txt"/>
          <w:rFonts w:ascii="Times New Roman" w:hAnsi="Times New Roman" w:cs="David"/>
          <w:szCs w:val="24"/>
        </w:rPr>
        <w:t xml:space="preserve"> 590</w:t>
      </w:r>
      <w:r w:rsidR="00087C4A" w:rsidRPr="00276DC7">
        <w:rPr>
          <w:rFonts w:ascii="Times New Roman" w:hAnsi="Times New Roman" w:cs="David" w:hint="cs"/>
          <w:szCs w:val="24"/>
          <w:rtl/>
        </w:rPr>
        <w:t>)</w:t>
      </w:r>
      <w:r w:rsidR="00923BE7" w:rsidRPr="00276DC7">
        <w:rPr>
          <w:rFonts w:ascii="Times New Roman" w:hAnsi="Times New Roman" w:cs="David" w:hint="cs"/>
          <w:szCs w:val="24"/>
          <w:rtl/>
        </w:rPr>
        <w:t xml:space="preserve">. </w:t>
      </w:r>
      <w:r w:rsidR="0054730E" w:rsidRPr="00276DC7">
        <w:rPr>
          <w:rFonts w:ascii="Times New Roman" w:hAnsi="Times New Roman" w:cs="David" w:hint="cs"/>
          <w:szCs w:val="24"/>
          <w:rtl/>
        </w:rPr>
        <w:t xml:space="preserve">ההקבלה בין </w:t>
      </w:r>
      <w:r w:rsidR="00F72549" w:rsidRPr="00276DC7">
        <w:rPr>
          <w:rFonts w:ascii="Times New Roman" w:hAnsi="Times New Roman" w:cs="David" w:hint="cs"/>
          <w:szCs w:val="24"/>
          <w:rtl/>
        </w:rPr>
        <w:t xml:space="preserve">הסיפור המקראי לבין סיפור פנדורה </w:t>
      </w:r>
      <w:r w:rsidR="0054730E" w:rsidRPr="00276DC7">
        <w:rPr>
          <w:rFonts w:ascii="Times New Roman" w:hAnsi="Times New Roman" w:cs="David" w:hint="cs"/>
          <w:szCs w:val="24"/>
          <w:rtl/>
        </w:rPr>
        <w:t xml:space="preserve">אינה </w:t>
      </w:r>
      <w:r w:rsidR="00C2147B">
        <w:rPr>
          <w:rFonts w:ascii="Times New Roman" w:hAnsi="Times New Roman" w:cs="David" w:hint="cs"/>
          <w:szCs w:val="24"/>
          <w:rtl/>
        </w:rPr>
        <w:t xml:space="preserve">רק </w:t>
      </w:r>
      <w:r w:rsidR="0054730E" w:rsidRPr="00276DC7">
        <w:rPr>
          <w:rFonts w:ascii="Times New Roman" w:hAnsi="Times New Roman" w:cs="David" w:hint="cs"/>
          <w:szCs w:val="24"/>
          <w:rtl/>
        </w:rPr>
        <w:t xml:space="preserve">בכך ששניהם </w:t>
      </w:r>
      <w:r w:rsidR="00F77582" w:rsidRPr="00276DC7">
        <w:rPr>
          <w:rFonts w:ascii="Times New Roman" w:hAnsi="Times New Roman" w:cs="David" w:hint="cs"/>
          <w:szCs w:val="24"/>
          <w:rtl/>
        </w:rPr>
        <w:t>מספרים</w:t>
      </w:r>
      <w:r w:rsidR="0054730E" w:rsidRPr="00276DC7">
        <w:rPr>
          <w:rFonts w:ascii="Times New Roman" w:hAnsi="Times New Roman" w:cs="David" w:hint="cs"/>
          <w:szCs w:val="24"/>
          <w:rtl/>
        </w:rPr>
        <w:t xml:space="preserve"> על בריאתה של האשה הראשונה בעולם, אלא גם </w:t>
      </w:r>
      <w:r w:rsidR="00F72549" w:rsidRPr="00276DC7">
        <w:rPr>
          <w:rFonts w:ascii="Times New Roman" w:hAnsi="Times New Roman" w:cs="David" w:hint="cs"/>
          <w:szCs w:val="24"/>
          <w:rtl/>
        </w:rPr>
        <w:t xml:space="preserve">בזאת </w:t>
      </w:r>
      <w:r w:rsidR="0054730E" w:rsidRPr="00276DC7">
        <w:rPr>
          <w:rFonts w:ascii="Times New Roman" w:hAnsi="Times New Roman" w:cs="David" w:hint="cs"/>
          <w:szCs w:val="24"/>
          <w:rtl/>
        </w:rPr>
        <w:t>ששניהם כורכים ב</w:t>
      </w:r>
      <w:r w:rsidR="00F77582" w:rsidRPr="00276DC7">
        <w:rPr>
          <w:rFonts w:ascii="Times New Roman" w:hAnsi="Times New Roman" w:cs="David" w:hint="cs"/>
          <w:szCs w:val="24"/>
          <w:rtl/>
        </w:rPr>
        <w:t>ה</w:t>
      </w:r>
      <w:r w:rsidR="0054730E" w:rsidRPr="00276DC7">
        <w:rPr>
          <w:rFonts w:ascii="Times New Roman" w:hAnsi="Times New Roman" w:cs="David" w:hint="cs"/>
          <w:szCs w:val="24"/>
          <w:rtl/>
        </w:rPr>
        <w:t xml:space="preserve"> את ההסבר על מוצא הרע בעולם. </w:t>
      </w:r>
      <w:r w:rsidR="00F77582" w:rsidRPr="00C2147B">
        <w:rPr>
          <w:rFonts w:ascii="Times New Roman" w:hAnsi="Times New Roman" w:cs="David" w:hint="cs"/>
          <w:szCs w:val="24"/>
          <w:rtl/>
        </w:rPr>
        <w:t>מאחר ש</w:t>
      </w:r>
      <w:r w:rsidR="00F33F82" w:rsidRPr="00C2147B">
        <w:rPr>
          <w:rFonts w:ascii="Times New Roman" w:hAnsi="Times New Roman" w:cs="David" w:hint="cs"/>
          <w:szCs w:val="24"/>
          <w:rtl/>
        </w:rPr>
        <w:t>ש</w:t>
      </w:r>
      <w:r w:rsidR="00EB2835" w:rsidRPr="00C2147B">
        <w:rPr>
          <w:rFonts w:ascii="Times New Roman" w:hAnsi="Times New Roman" w:cs="David" w:hint="cs"/>
          <w:szCs w:val="24"/>
          <w:rtl/>
        </w:rPr>
        <w:t>נ</w:t>
      </w:r>
      <w:r w:rsidR="00F33F82" w:rsidRPr="00C2147B">
        <w:rPr>
          <w:rFonts w:ascii="Times New Roman" w:hAnsi="Times New Roman" w:cs="David" w:hint="cs"/>
          <w:szCs w:val="24"/>
          <w:rtl/>
        </w:rPr>
        <w:t>י סיפורים אלו ידועים ומוכרים ביותר</w:t>
      </w:r>
      <w:r w:rsidR="00F33F82" w:rsidRPr="00276DC7">
        <w:rPr>
          <w:rFonts w:ascii="Times New Roman" w:hAnsi="Times New Roman" w:cs="David" w:hint="cs"/>
          <w:szCs w:val="24"/>
          <w:rtl/>
        </w:rPr>
        <w:t xml:space="preserve"> בעולם המודרני</w:t>
      </w:r>
      <w:r w:rsidR="00F77582" w:rsidRPr="00276DC7">
        <w:rPr>
          <w:rFonts w:ascii="Times New Roman" w:hAnsi="Times New Roman" w:cs="David" w:hint="cs"/>
          <w:szCs w:val="24"/>
          <w:rtl/>
        </w:rPr>
        <w:t>,</w:t>
      </w:r>
      <w:r w:rsidR="00F33F82" w:rsidRPr="00276DC7">
        <w:rPr>
          <w:rFonts w:ascii="Times New Roman" w:hAnsi="Times New Roman" w:cs="David" w:hint="cs"/>
          <w:szCs w:val="24"/>
          <w:rtl/>
        </w:rPr>
        <w:t xml:space="preserve"> ניתן </w:t>
      </w:r>
      <w:r w:rsidR="003B5C6F" w:rsidRPr="00276DC7">
        <w:rPr>
          <w:rFonts w:ascii="Times New Roman" w:hAnsi="Times New Roman" w:cs="David" w:hint="cs"/>
          <w:szCs w:val="24"/>
          <w:rtl/>
        </w:rPr>
        <w:t xml:space="preserve">היה </w:t>
      </w:r>
      <w:r w:rsidR="00F33F82" w:rsidRPr="00276DC7">
        <w:rPr>
          <w:rFonts w:ascii="Times New Roman" w:hAnsi="Times New Roman" w:cs="David" w:hint="cs"/>
          <w:szCs w:val="24"/>
          <w:rtl/>
        </w:rPr>
        <w:t xml:space="preserve">לסבור בטעות </w:t>
      </w:r>
      <w:r w:rsidR="0054730E" w:rsidRPr="00276DC7">
        <w:rPr>
          <w:rFonts w:ascii="Times New Roman" w:hAnsi="Times New Roman" w:cs="David" w:hint="cs"/>
          <w:szCs w:val="24"/>
          <w:rtl/>
        </w:rPr>
        <w:t xml:space="preserve">כי שילובם </w:t>
      </w:r>
      <w:r w:rsidR="00BD2C0C" w:rsidRPr="00276DC7">
        <w:rPr>
          <w:rFonts w:ascii="Times New Roman" w:hAnsi="Times New Roman" w:cs="David" w:hint="cs"/>
          <w:szCs w:val="24"/>
          <w:rtl/>
        </w:rPr>
        <w:t xml:space="preserve">של </w:t>
      </w:r>
      <w:r w:rsidR="0054730E" w:rsidRPr="00276DC7">
        <w:rPr>
          <w:rFonts w:ascii="Times New Roman" w:hAnsi="Times New Roman" w:cs="David" w:hint="cs"/>
          <w:szCs w:val="24"/>
          <w:rtl/>
        </w:rPr>
        <w:t xml:space="preserve">שני מוטיבים אלו </w:t>
      </w:r>
      <w:r w:rsidR="0054730E" w:rsidRPr="00276DC7">
        <w:rPr>
          <w:rFonts w:ascii="Times New Roman" w:hAnsi="Times New Roman" w:cs="David" w:hint="eastAsia"/>
          <w:szCs w:val="24"/>
          <w:rtl/>
        </w:rPr>
        <w:t>–</w:t>
      </w:r>
      <w:r w:rsidR="0054730E" w:rsidRPr="00276DC7">
        <w:rPr>
          <w:rFonts w:ascii="Times New Roman" w:hAnsi="Times New Roman" w:cs="David" w:hint="cs"/>
          <w:szCs w:val="24"/>
          <w:rtl/>
        </w:rPr>
        <w:t xml:space="preserve"> בריאת האשה הראשונה ומוצא הרע בעולם </w:t>
      </w:r>
      <w:r w:rsidR="0054730E" w:rsidRPr="00276DC7">
        <w:rPr>
          <w:rFonts w:ascii="Times New Roman" w:hAnsi="Times New Roman" w:cs="David" w:hint="eastAsia"/>
          <w:szCs w:val="24"/>
          <w:rtl/>
        </w:rPr>
        <w:t>–</w:t>
      </w:r>
      <w:r w:rsidR="0054730E" w:rsidRPr="00276DC7">
        <w:rPr>
          <w:rFonts w:ascii="Times New Roman" w:hAnsi="Times New Roman" w:cs="David" w:hint="cs"/>
          <w:szCs w:val="24"/>
          <w:rtl/>
        </w:rPr>
        <w:t xml:space="preserve"> ה</w:t>
      </w:r>
      <w:r w:rsidR="006B509A" w:rsidRPr="00276DC7">
        <w:rPr>
          <w:rFonts w:ascii="Times New Roman" w:hAnsi="Times New Roman" w:cs="David" w:hint="cs"/>
          <w:szCs w:val="24"/>
          <w:rtl/>
        </w:rPr>
        <w:t>וא צירוף רווח בספרות העולם העתיק</w:t>
      </w:r>
      <w:r w:rsidR="003B5C6F" w:rsidRPr="00276DC7">
        <w:rPr>
          <w:rFonts w:ascii="Times New Roman" w:hAnsi="Times New Roman" w:cs="David" w:hint="cs"/>
          <w:szCs w:val="24"/>
          <w:rtl/>
        </w:rPr>
        <w:t xml:space="preserve"> </w:t>
      </w:r>
      <w:r w:rsidR="005C26DF">
        <w:rPr>
          <w:rFonts w:ascii="Times New Roman" w:hAnsi="Times New Roman" w:cs="David" w:hint="cs"/>
          <w:szCs w:val="24"/>
          <w:rtl/>
        </w:rPr>
        <w:t xml:space="preserve">של </w:t>
      </w:r>
      <w:r w:rsidR="003B5C6F" w:rsidRPr="00276DC7">
        <w:rPr>
          <w:rFonts w:ascii="Times New Roman" w:hAnsi="Times New Roman" w:cs="David" w:hint="cs"/>
          <w:szCs w:val="24"/>
          <w:rtl/>
        </w:rPr>
        <w:t xml:space="preserve">מוטיבים </w:t>
      </w:r>
      <w:r w:rsidR="005C26DF">
        <w:rPr>
          <w:rFonts w:ascii="Times New Roman" w:hAnsi="Times New Roman" w:cs="David" w:hint="cs"/>
          <w:szCs w:val="24"/>
          <w:rtl/>
        </w:rPr>
        <w:t>נפוצים</w:t>
      </w:r>
      <w:r w:rsidR="005C26DF" w:rsidRPr="00276DC7">
        <w:rPr>
          <w:rFonts w:ascii="Times New Roman" w:hAnsi="Times New Roman" w:cs="David" w:hint="cs"/>
          <w:szCs w:val="24"/>
          <w:rtl/>
        </w:rPr>
        <w:t xml:space="preserve"> </w:t>
      </w:r>
      <w:r w:rsidR="003B5C6F" w:rsidRPr="00276DC7">
        <w:rPr>
          <w:rFonts w:ascii="Times New Roman" w:hAnsi="Times New Roman" w:cs="David" w:hint="cs"/>
          <w:szCs w:val="24"/>
          <w:rtl/>
        </w:rPr>
        <w:t>מן הפולקלור העולמי</w:t>
      </w:r>
      <w:r w:rsidR="005C26DF">
        <w:rPr>
          <w:rFonts w:ascii="Times New Roman" w:hAnsi="Times New Roman" w:cs="David" w:hint="cs"/>
          <w:szCs w:val="24"/>
          <w:rtl/>
        </w:rPr>
        <w:t xml:space="preserve">, וכי </w:t>
      </w:r>
      <w:r w:rsidR="00D76546">
        <w:rPr>
          <w:rFonts w:ascii="Times New Roman" w:hAnsi="Times New Roman" w:cs="David" w:hint="cs"/>
          <w:szCs w:val="24"/>
          <w:rtl/>
        </w:rPr>
        <w:t xml:space="preserve">לכאורה </w:t>
      </w:r>
      <w:r w:rsidR="005C26DF">
        <w:rPr>
          <w:rFonts w:ascii="Times New Roman" w:hAnsi="Times New Roman" w:cs="David" w:hint="cs"/>
          <w:szCs w:val="24"/>
          <w:rtl/>
        </w:rPr>
        <w:t>דרכם של בני האדם באשר הם לכרוך שני עניינים אלו יחדיו</w:t>
      </w:r>
      <w:r w:rsidR="00FA27F3" w:rsidRPr="00276DC7">
        <w:rPr>
          <w:rFonts w:ascii="Times New Roman" w:hAnsi="Times New Roman" w:cs="David" w:hint="cs"/>
          <w:szCs w:val="24"/>
          <w:rtl/>
        </w:rPr>
        <w:t>.</w:t>
      </w:r>
      <w:r w:rsidR="0054730E" w:rsidRPr="00276DC7">
        <w:rPr>
          <w:rFonts w:ascii="Times New Roman" w:hAnsi="Times New Roman" w:cs="David" w:hint="cs"/>
          <w:szCs w:val="24"/>
          <w:rtl/>
        </w:rPr>
        <w:t xml:space="preserve"> </w:t>
      </w:r>
      <w:r w:rsidR="00F77582" w:rsidRPr="00276DC7">
        <w:rPr>
          <w:rFonts w:ascii="Times New Roman" w:hAnsi="Times New Roman" w:cs="David" w:hint="cs"/>
          <w:szCs w:val="24"/>
          <w:rtl/>
        </w:rPr>
        <w:t>אולם</w:t>
      </w:r>
      <w:r w:rsidR="00F33F82" w:rsidRPr="00276DC7">
        <w:rPr>
          <w:rFonts w:ascii="Times New Roman" w:hAnsi="Times New Roman" w:cs="David" w:hint="cs"/>
          <w:szCs w:val="24"/>
          <w:rtl/>
        </w:rPr>
        <w:t xml:space="preserve"> </w:t>
      </w:r>
      <w:r w:rsidR="00FA27F3" w:rsidRPr="00276DC7">
        <w:rPr>
          <w:rFonts w:ascii="Times New Roman" w:hAnsi="Times New Roman" w:cs="David" w:hint="cs"/>
          <w:szCs w:val="24"/>
          <w:rtl/>
        </w:rPr>
        <w:t xml:space="preserve">מוטיבים אלו </w:t>
      </w:r>
      <w:r w:rsidR="00C2147B">
        <w:rPr>
          <w:rFonts w:ascii="Times New Roman" w:hAnsi="Times New Roman" w:cs="David" w:hint="cs"/>
          <w:szCs w:val="24"/>
          <w:rtl/>
        </w:rPr>
        <w:t xml:space="preserve">אינם נמצאים </w:t>
      </w:r>
      <w:r w:rsidR="003E45D9" w:rsidRPr="00276DC7">
        <w:rPr>
          <w:rFonts w:ascii="Times New Roman" w:hAnsi="Times New Roman" w:cs="David" w:hint="cs"/>
          <w:szCs w:val="24"/>
          <w:rtl/>
        </w:rPr>
        <w:t>בין הממצאים מ</w:t>
      </w:r>
      <w:r w:rsidR="0054730E" w:rsidRPr="00276DC7">
        <w:rPr>
          <w:rFonts w:ascii="Times New Roman" w:hAnsi="Times New Roman" w:cs="David" w:hint="cs"/>
          <w:szCs w:val="24"/>
          <w:rtl/>
        </w:rPr>
        <w:t xml:space="preserve">ספרות המזרח הקרוב </w:t>
      </w:r>
      <w:r w:rsidR="0054730E" w:rsidRPr="00276DC7">
        <w:rPr>
          <w:rFonts w:ascii="Times New Roman" w:hAnsi="Times New Roman" w:cs="David" w:hint="cs"/>
          <w:szCs w:val="24"/>
          <w:rtl/>
        </w:rPr>
        <w:lastRenderedPageBreak/>
        <w:t>הקדום</w:t>
      </w:r>
      <w:r w:rsidR="003E45D9" w:rsidRPr="00276DC7">
        <w:rPr>
          <w:rFonts w:ascii="Times New Roman" w:hAnsi="Times New Roman" w:cs="David" w:hint="cs"/>
          <w:szCs w:val="24"/>
          <w:rtl/>
        </w:rPr>
        <w:t xml:space="preserve">, </w:t>
      </w:r>
      <w:r w:rsidR="00BD2C0C" w:rsidRPr="00276DC7">
        <w:rPr>
          <w:rFonts w:ascii="Times New Roman" w:hAnsi="Times New Roman" w:cs="David" w:hint="cs"/>
          <w:szCs w:val="24"/>
          <w:rtl/>
        </w:rPr>
        <w:t xml:space="preserve">למרות </w:t>
      </w:r>
      <w:r w:rsidR="003E45D9" w:rsidRPr="00276DC7">
        <w:rPr>
          <w:rFonts w:ascii="Times New Roman" w:hAnsi="Times New Roman" w:cs="David" w:hint="cs"/>
          <w:szCs w:val="24"/>
          <w:rtl/>
        </w:rPr>
        <w:t>שפע מסורו</w:t>
      </w:r>
      <w:r w:rsidR="006B509A" w:rsidRPr="00276DC7">
        <w:rPr>
          <w:rFonts w:ascii="Times New Roman" w:hAnsi="Times New Roman" w:cs="David" w:hint="cs"/>
          <w:szCs w:val="24"/>
          <w:rtl/>
        </w:rPr>
        <w:t>ת</w:t>
      </w:r>
      <w:r w:rsidR="003E45D9" w:rsidRPr="00276DC7">
        <w:rPr>
          <w:rFonts w:ascii="Times New Roman" w:hAnsi="Times New Roman" w:cs="David" w:hint="cs"/>
          <w:szCs w:val="24"/>
          <w:rtl/>
        </w:rPr>
        <w:t xml:space="preserve"> הראשית מן העולם המסופוטמי</w:t>
      </w:r>
      <w:r w:rsidR="00953AF1" w:rsidRPr="00276DC7">
        <w:rPr>
          <w:rFonts w:ascii="Times New Roman" w:hAnsi="Times New Roman" w:cs="David" w:hint="cs"/>
          <w:szCs w:val="24"/>
          <w:rtl/>
        </w:rPr>
        <w:t>,</w:t>
      </w:r>
      <w:r w:rsidR="003E45D9" w:rsidRPr="00276DC7">
        <w:rPr>
          <w:rFonts w:ascii="Times New Roman" w:hAnsi="Times New Roman" w:cs="David" w:hint="cs"/>
          <w:szCs w:val="24"/>
          <w:rtl/>
        </w:rPr>
        <w:t xml:space="preserve"> </w:t>
      </w:r>
      <w:r w:rsidR="00953AF1" w:rsidRPr="00276DC7">
        <w:rPr>
          <w:rFonts w:ascii="Times New Roman" w:hAnsi="Times New Roman" w:cs="David" w:hint="cs"/>
          <w:szCs w:val="24"/>
          <w:rtl/>
        </w:rPr>
        <w:t>ו</w:t>
      </w:r>
      <w:r w:rsidR="006B509A" w:rsidRPr="00276DC7">
        <w:rPr>
          <w:rFonts w:ascii="Times New Roman" w:hAnsi="Times New Roman" w:cs="David" w:hint="cs"/>
          <w:szCs w:val="24"/>
          <w:rtl/>
        </w:rPr>
        <w:t xml:space="preserve">גם </w:t>
      </w:r>
      <w:r w:rsidR="003E45D9" w:rsidRPr="00276DC7">
        <w:rPr>
          <w:rFonts w:ascii="Times New Roman" w:hAnsi="Times New Roman" w:cs="David" w:hint="cs"/>
          <w:szCs w:val="24"/>
          <w:rtl/>
        </w:rPr>
        <w:t>ב</w:t>
      </w:r>
      <w:r w:rsidR="006B509A" w:rsidRPr="00276DC7">
        <w:rPr>
          <w:rFonts w:ascii="Times New Roman" w:hAnsi="Times New Roman" w:cs="David" w:hint="cs"/>
          <w:szCs w:val="24"/>
          <w:rtl/>
        </w:rPr>
        <w:t xml:space="preserve">פולקלור העולמי </w:t>
      </w:r>
      <w:r w:rsidR="00C2147B">
        <w:rPr>
          <w:rFonts w:ascii="Times New Roman" w:hAnsi="Times New Roman" w:cs="David" w:hint="cs"/>
          <w:szCs w:val="24"/>
          <w:rtl/>
        </w:rPr>
        <w:t>קשה למצוא</w:t>
      </w:r>
      <w:r w:rsidR="006B509A" w:rsidRPr="00276DC7">
        <w:rPr>
          <w:rFonts w:ascii="Times New Roman" w:hAnsi="Times New Roman" w:cs="David" w:hint="cs"/>
          <w:szCs w:val="24"/>
          <w:rtl/>
        </w:rPr>
        <w:t xml:space="preserve"> שילוב של שני מוטיבים אלו בהקשר ובנסיבות דומ</w:t>
      </w:r>
      <w:r w:rsidR="0096226F">
        <w:rPr>
          <w:rFonts w:ascii="Times New Roman" w:hAnsi="Times New Roman" w:cs="David" w:hint="cs"/>
          <w:szCs w:val="24"/>
          <w:rtl/>
        </w:rPr>
        <w:t>ים</w:t>
      </w:r>
      <w:r w:rsidR="006B509A" w:rsidRPr="00276DC7">
        <w:rPr>
          <w:rFonts w:ascii="Times New Roman" w:hAnsi="Times New Roman" w:cs="David" w:hint="cs"/>
          <w:szCs w:val="24"/>
          <w:rtl/>
        </w:rPr>
        <w:t xml:space="preserve">, אלא אם כן מדובר בסיפור שהתפתח על בסיס אחד </w:t>
      </w:r>
      <w:r w:rsidR="00953AF1" w:rsidRPr="00276DC7">
        <w:rPr>
          <w:rFonts w:ascii="Times New Roman" w:hAnsi="Times New Roman" w:cs="David" w:hint="cs"/>
          <w:szCs w:val="24"/>
          <w:rtl/>
        </w:rPr>
        <w:t>מ</w:t>
      </w:r>
      <w:r w:rsidR="006B509A" w:rsidRPr="00276DC7">
        <w:rPr>
          <w:rFonts w:ascii="Times New Roman" w:hAnsi="Times New Roman" w:cs="David" w:hint="cs"/>
          <w:szCs w:val="24"/>
          <w:rtl/>
        </w:rPr>
        <w:t>הסיפורים הללו</w:t>
      </w:r>
      <w:r w:rsidR="00953AF1" w:rsidRPr="00276DC7">
        <w:rPr>
          <w:rFonts w:ascii="Times New Roman" w:hAnsi="Times New Roman" w:cs="David" w:hint="cs"/>
          <w:szCs w:val="24"/>
          <w:rtl/>
        </w:rPr>
        <w:t xml:space="preserve"> או שניהם</w:t>
      </w:r>
      <w:r w:rsidR="006B509A" w:rsidRPr="00276DC7">
        <w:rPr>
          <w:rFonts w:ascii="Times New Roman" w:hAnsi="Times New Roman" w:cs="David" w:hint="cs"/>
          <w:szCs w:val="24"/>
          <w:rtl/>
        </w:rPr>
        <w:t>.</w:t>
      </w:r>
      <w:r w:rsidR="006B509A" w:rsidRPr="00276DC7">
        <w:rPr>
          <w:rStyle w:val="FootnoteReference"/>
          <w:rFonts w:ascii="Times New Roman" w:hAnsi="Times New Roman" w:cs="David"/>
          <w:szCs w:val="24"/>
          <w:rtl/>
        </w:rPr>
        <w:footnoteReference w:id="4"/>
      </w:r>
    </w:p>
    <w:p w:rsidR="00391EF9" w:rsidRPr="00194F4C" w:rsidRDefault="00482B06" w:rsidP="003E1078">
      <w:pPr>
        <w:spacing w:after="0" w:line="480" w:lineRule="auto"/>
        <w:ind w:firstLine="397"/>
        <w:rPr>
          <w:rFonts w:ascii="Times New Roman" w:hAnsi="Times New Roman" w:cs="David"/>
          <w:szCs w:val="24"/>
          <w:rtl/>
        </w:rPr>
      </w:pPr>
      <w:r w:rsidRPr="00276DC7">
        <w:rPr>
          <w:rFonts w:ascii="Times New Roman" w:hAnsi="Times New Roman" w:cs="David" w:hint="cs"/>
          <w:szCs w:val="24"/>
          <w:rtl/>
        </w:rPr>
        <w:t>סיפור פנדורה מסופר אצל הסיודוס בשתי גרסאות (</w:t>
      </w:r>
      <w:r w:rsidRPr="00276DC7">
        <w:rPr>
          <w:rFonts w:ascii="Times New Roman" w:hAnsi="Times New Roman" w:cs="David"/>
          <w:i/>
          <w:iCs/>
          <w:szCs w:val="24"/>
        </w:rPr>
        <w:t>Op</w:t>
      </w:r>
      <w:r w:rsidRPr="00276DC7">
        <w:rPr>
          <w:rFonts w:ascii="Times New Roman" w:hAnsi="Times New Roman" w:cs="David"/>
          <w:szCs w:val="24"/>
        </w:rPr>
        <w:t xml:space="preserve">. 59–105; </w:t>
      </w:r>
      <w:r w:rsidRPr="00276DC7">
        <w:rPr>
          <w:rFonts w:ascii="Times New Roman" w:hAnsi="Times New Roman" w:cs="David"/>
          <w:i/>
          <w:iCs/>
          <w:szCs w:val="24"/>
        </w:rPr>
        <w:t>Th</w:t>
      </w:r>
      <w:r w:rsidRPr="00276DC7">
        <w:rPr>
          <w:rFonts w:ascii="Times New Roman" w:hAnsi="Times New Roman" w:cs="David"/>
          <w:szCs w:val="24"/>
        </w:rPr>
        <w:t>. 570–601</w:t>
      </w:r>
      <w:r w:rsidRPr="00276DC7">
        <w:rPr>
          <w:rFonts w:ascii="Times New Roman" w:hAnsi="Times New Roman" w:cs="David" w:hint="cs"/>
          <w:szCs w:val="24"/>
          <w:rtl/>
        </w:rPr>
        <w:t>)</w:t>
      </w:r>
      <w:r w:rsidR="00BD2BDE" w:rsidRPr="00276DC7">
        <w:rPr>
          <w:rFonts w:ascii="Times New Roman" w:hAnsi="Times New Roman" w:cs="David" w:hint="cs"/>
          <w:szCs w:val="24"/>
          <w:rtl/>
        </w:rPr>
        <w:t>.</w:t>
      </w:r>
      <w:r w:rsidR="00C94DD6" w:rsidRPr="00276DC7">
        <w:rPr>
          <w:rStyle w:val="FootnoteReference"/>
          <w:rFonts w:ascii="Times New Roman" w:hAnsi="Times New Roman" w:cs="David"/>
          <w:szCs w:val="24"/>
          <w:rtl/>
        </w:rPr>
        <w:footnoteReference w:id="5"/>
      </w:r>
      <w:r w:rsidR="00BD2BDE" w:rsidRPr="00276DC7">
        <w:rPr>
          <w:rFonts w:ascii="Times New Roman" w:hAnsi="Times New Roman" w:cs="David" w:hint="cs"/>
          <w:szCs w:val="24"/>
          <w:rtl/>
        </w:rPr>
        <w:t xml:space="preserve"> בגרסה הארוכה יותר</w:t>
      </w:r>
      <w:r w:rsidR="00953AF1" w:rsidRPr="00276DC7">
        <w:rPr>
          <w:rFonts w:ascii="Times New Roman" w:hAnsi="Times New Roman" w:cs="David" w:hint="cs"/>
          <w:szCs w:val="24"/>
          <w:rtl/>
        </w:rPr>
        <w:t>,</w:t>
      </w:r>
      <w:r w:rsidR="00BD2BDE" w:rsidRPr="00276DC7">
        <w:rPr>
          <w:rFonts w:ascii="Times New Roman" w:hAnsi="Times New Roman" w:cs="David" w:hint="cs"/>
          <w:szCs w:val="24"/>
          <w:rtl/>
        </w:rPr>
        <w:t xml:space="preserve"> המצויה ב</w:t>
      </w:r>
      <w:r w:rsidR="0096226F">
        <w:rPr>
          <w:rFonts w:ascii="Times New Roman" w:hAnsi="Times New Roman" w:cs="David" w:hint="cs"/>
          <w:szCs w:val="24"/>
          <w:rtl/>
        </w:rPr>
        <w:t>'</w:t>
      </w:r>
      <w:r w:rsidR="00BD2BDE" w:rsidRPr="00194F4C">
        <w:rPr>
          <w:rFonts w:ascii="Times New Roman" w:hAnsi="Times New Roman" w:cs="David" w:hint="cs"/>
          <w:szCs w:val="24"/>
          <w:rtl/>
        </w:rPr>
        <w:t>מעשים וימים</w:t>
      </w:r>
      <w:r w:rsidR="0096226F">
        <w:rPr>
          <w:rFonts w:ascii="Times New Roman" w:hAnsi="Times New Roman" w:cs="David" w:hint="cs"/>
          <w:szCs w:val="24"/>
          <w:rtl/>
        </w:rPr>
        <w:t>'</w:t>
      </w:r>
      <w:r w:rsidR="00953AF1" w:rsidRPr="00276DC7">
        <w:rPr>
          <w:rFonts w:ascii="Times New Roman" w:hAnsi="Times New Roman" w:cs="David" w:hint="cs"/>
          <w:szCs w:val="24"/>
          <w:rtl/>
        </w:rPr>
        <w:t>,</w:t>
      </w:r>
      <w:r w:rsidR="00BD2BDE" w:rsidRPr="00276DC7">
        <w:rPr>
          <w:rFonts w:ascii="Times New Roman" w:hAnsi="Times New Roman" w:cs="David" w:hint="cs"/>
          <w:szCs w:val="24"/>
          <w:rtl/>
        </w:rPr>
        <w:t xml:space="preserve"> </w:t>
      </w:r>
      <w:r w:rsidR="00073504" w:rsidRPr="00276DC7">
        <w:rPr>
          <w:rFonts w:ascii="Times New Roman" w:hAnsi="Times New Roman" w:cs="David" w:hint="cs"/>
          <w:szCs w:val="24"/>
          <w:rtl/>
        </w:rPr>
        <w:t xml:space="preserve">מוצג סיפור יצירתה של האשה </w:t>
      </w:r>
      <w:r w:rsidR="002B69E1" w:rsidRPr="00276DC7">
        <w:rPr>
          <w:rFonts w:ascii="Times New Roman" w:hAnsi="Times New Roman" w:cs="David" w:hint="cs"/>
          <w:szCs w:val="24"/>
          <w:rtl/>
        </w:rPr>
        <w:t>כחלק מהסבר</w:t>
      </w:r>
      <w:r w:rsidR="00207246" w:rsidRPr="00276DC7">
        <w:rPr>
          <w:rFonts w:ascii="Times New Roman" w:hAnsi="Times New Roman" w:cs="David" w:hint="cs"/>
          <w:szCs w:val="24"/>
          <w:rtl/>
        </w:rPr>
        <w:t>ו של המשורר</w:t>
      </w:r>
      <w:r w:rsidR="00073504" w:rsidRPr="00276DC7">
        <w:rPr>
          <w:rFonts w:ascii="Times New Roman" w:hAnsi="Times New Roman" w:cs="David" w:hint="cs"/>
          <w:szCs w:val="24"/>
          <w:rtl/>
        </w:rPr>
        <w:t xml:space="preserve"> לעמלו הנצחי של האדם </w:t>
      </w:r>
      <w:r w:rsidR="0096226F">
        <w:rPr>
          <w:rFonts w:ascii="Times New Roman" w:hAnsi="Times New Roman" w:cs="David" w:hint="cs"/>
          <w:szCs w:val="24"/>
          <w:rtl/>
        </w:rPr>
        <w:t>"</w:t>
      </w:r>
      <w:r w:rsidR="00073504" w:rsidRPr="00276DC7">
        <w:rPr>
          <w:rFonts w:ascii="Times New Roman" w:hAnsi="Times New Roman" w:cs="David" w:hint="cs"/>
          <w:szCs w:val="24"/>
          <w:rtl/>
        </w:rPr>
        <w:t>כי בנקל יכֹל</w:t>
      </w:r>
      <w:r w:rsidR="004215DF" w:rsidRPr="00276DC7">
        <w:rPr>
          <w:rFonts w:ascii="Times New Roman" w:hAnsi="Times New Roman" w:cs="David" w:hint="cs"/>
          <w:szCs w:val="24"/>
          <w:rtl/>
        </w:rPr>
        <w:t>ת</w:t>
      </w:r>
      <w:r w:rsidR="00073504" w:rsidRPr="00276DC7">
        <w:rPr>
          <w:rFonts w:ascii="Times New Roman" w:hAnsi="Times New Roman" w:cs="David" w:hint="cs"/>
          <w:szCs w:val="24"/>
          <w:rtl/>
        </w:rPr>
        <w:t xml:space="preserve"> לע</w:t>
      </w:r>
      <w:r w:rsidR="004215DF" w:rsidRPr="00276DC7">
        <w:rPr>
          <w:rFonts w:ascii="Times New Roman" w:hAnsi="Times New Roman" w:cs="David" w:hint="cs"/>
          <w:szCs w:val="24"/>
          <w:rtl/>
        </w:rPr>
        <w:t>מול</w:t>
      </w:r>
      <w:r w:rsidR="00D41582" w:rsidRPr="00276DC7">
        <w:rPr>
          <w:rFonts w:ascii="Times New Roman" w:hAnsi="Times New Roman" w:cs="David" w:hint="cs"/>
          <w:szCs w:val="24"/>
          <w:rtl/>
        </w:rPr>
        <w:t xml:space="preserve"> </w:t>
      </w:r>
      <w:r w:rsidR="004215DF" w:rsidRPr="00276DC7">
        <w:rPr>
          <w:rFonts w:ascii="Times New Roman" w:hAnsi="Times New Roman" w:cs="David" w:hint="cs"/>
          <w:szCs w:val="24"/>
          <w:rtl/>
        </w:rPr>
        <w:t xml:space="preserve">אפילו </w:t>
      </w:r>
      <w:r w:rsidR="00D41582" w:rsidRPr="00276DC7">
        <w:rPr>
          <w:rFonts w:ascii="Times New Roman" w:hAnsi="Times New Roman" w:cs="David" w:hint="cs"/>
          <w:szCs w:val="24"/>
          <w:rtl/>
        </w:rPr>
        <w:t>יום אחד</w:t>
      </w:r>
      <w:r w:rsidR="004215DF" w:rsidRPr="00276DC7">
        <w:rPr>
          <w:rFonts w:ascii="Times New Roman" w:hAnsi="Times New Roman" w:cs="David" w:hint="cs"/>
          <w:szCs w:val="24"/>
          <w:rtl/>
        </w:rPr>
        <w:t>,</w:t>
      </w:r>
      <w:r w:rsidR="00D41582" w:rsidRPr="00276DC7">
        <w:rPr>
          <w:rFonts w:ascii="Times New Roman" w:hAnsi="Times New Roman" w:cs="David" w:hint="cs"/>
          <w:szCs w:val="24"/>
          <w:rtl/>
        </w:rPr>
        <w:t xml:space="preserve"> </w:t>
      </w:r>
      <w:r w:rsidR="004215DF" w:rsidRPr="00276DC7">
        <w:rPr>
          <w:rFonts w:ascii="Times New Roman" w:hAnsi="Times New Roman" w:cs="David" w:hint="cs"/>
          <w:szCs w:val="24"/>
          <w:rtl/>
        </w:rPr>
        <w:t xml:space="preserve">ויספיק לשנה ללא יגע </w:t>
      </w:r>
      <w:r w:rsidR="00D41582" w:rsidRPr="00276DC7">
        <w:rPr>
          <w:rFonts w:ascii="Times New Roman" w:hAnsi="Times New Roman" w:cs="David" w:hint="cs"/>
          <w:szCs w:val="24"/>
          <w:rtl/>
        </w:rPr>
        <w:t>[...] אך זאוס ה</w:t>
      </w:r>
      <w:r w:rsidR="009C08B4" w:rsidRPr="00276DC7">
        <w:rPr>
          <w:rFonts w:ascii="Times New Roman" w:hAnsi="Times New Roman" w:cs="David" w:hint="cs"/>
          <w:szCs w:val="24"/>
          <w:rtl/>
        </w:rPr>
        <w:t>צפין</w:t>
      </w:r>
      <w:r w:rsidR="00D41582" w:rsidRPr="00276DC7">
        <w:rPr>
          <w:rFonts w:ascii="Times New Roman" w:hAnsi="Times New Roman" w:cs="David" w:hint="cs"/>
          <w:szCs w:val="24"/>
          <w:rtl/>
        </w:rPr>
        <w:t xml:space="preserve"> הדבר, כי ז</w:t>
      </w:r>
      <w:r w:rsidR="003B5C6F" w:rsidRPr="00276DC7">
        <w:rPr>
          <w:rFonts w:ascii="Times New Roman" w:hAnsi="Times New Roman" w:cs="David" w:hint="cs"/>
          <w:szCs w:val="24"/>
          <w:rtl/>
        </w:rPr>
        <w:t>ָ</w:t>
      </w:r>
      <w:r w:rsidR="00D41582" w:rsidRPr="00276DC7">
        <w:rPr>
          <w:rFonts w:ascii="Times New Roman" w:hAnsi="Times New Roman" w:cs="David" w:hint="cs"/>
          <w:szCs w:val="24"/>
          <w:rtl/>
        </w:rPr>
        <w:t>ע</w:t>
      </w:r>
      <w:r w:rsidR="003B5C6F" w:rsidRPr="00276DC7">
        <w:rPr>
          <w:rFonts w:ascii="Times New Roman" w:hAnsi="Times New Roman" w:cs="David" w:hint="cs"/>
          <w:szCs w:val="24"/>
          <w:rtl/>
        </w:rPr>
        <w:t>ַ</w:t>
      </w:r>
      <w:r w:rsidR="00D41582" w:rsidRPr="00276DC7">
        <w:rPr>
          <w:rFonts w:ascii="Times New Roman" w:hAnsi="Times New Roman" w:cs="David" w:hint="cs"/>
          <w:szCs w:val="24"/>
          <w:rtl/>
        </w:rPr>
        <w:t>ם</w:t>
      </w:r>
      <w:r w:rsidR="009C08B4" w:rsidRPr="00276DC7">
        <w:rPr>
          <w:rFonts w:ascii="Times New Roman" w:hAnsi="Times New Roman" w:cs="David" w:hint="cs"/>
          <w:szCs w:val="24"/>
          <w:rtl/>
        </w:rPr>
        <w:t xml:space="preserve"> בלבו</w:t>
      </w:r>
      <w:r w:rsidR="0096226F">
        <w:rPr>
          <w:rFonts w:ascii="Times New Roman" w:hAnsi="Times New Roman" w:cs="David" w:hint="cs"/>
          <w:szCs w:val="24"/>
          <w:rtl/>
        </w:rPr>
        <w:t>"</w:t>
      </w:r>
      <w:r w:rsidR="004215DF" w:rsidRPr="00276DC7">
        <w:rPr>
          <w:rFonts w:ascii="Times New Roman" w:hAnsi="Times New Roman" w:cs="David" w:hint="cs"/>
          <w:szCs w:val="24"/>
          <w:rtl/>
        </w:rPr>
        <w:t xml:space="preserve"> (</w:t>
      </w:r>
      <w:r w:rsidR="007C1109" w:rsidRPr="00276DC7">
        <w:rPr>
          <w:rFonts w:ascii="Times New Roman" w:hAnsi="Times New Roman" w:cs="David"/>
          <w:i/>
          <w:iCs/>
          <w:szCs w:val="24"/>
        </w:rPr>
        <w:t>Op</w:t>
      </w:r>
      <w:r w:rsidR="007C1109" w:rsidRPr="00276DC7">
        <w:rPr>
          <w:rFonts w:ascii="Times New Roman" w:hAnsi="Times New Roman" w:cs="David"/>
          <w:szCs w:val="24"/>
        </w:rPr>
        <w:t>. 43–44</w:t>
      </w:r>
      <w:r w:rsidR="004215DF" w:rsidRPr="00276DC7">
        <w:rPr>
          <w:rFonts w:ascii="Times New Roman" w:hAnsi="Times New Roman" w:cs="David" w:hint="cs"/>
          <w:szCs w:val="24"/>
          <w:rtl/>
        </w:rPr>
        <w:t>)</w:t>
      </w:r>
      <w:r w:rsidR="00D41582" w:rsidRPr="00276DC7">
        <w:rPr>
          <w:rFonts w:ascii="Times New Roman" w:hAnsi="Times New Roman" w:cs="David" w:hint="cs"/>
          <w:szCs w:val="24"/>
          <w:rtl/>
        </w:rPr>
        <w:t>.</w:t>
      </w:r>
      <w:r w:rsidR="00BD3B99" w:rsidRPr="00276DC7">
        <w:rPr>
          <w:rStyle w:val="FootnoteReference"/>
          <w:rFonts w:ascii="Times New Roman" w:hAnsi="Times New Roman" w:cs="David"/>
          <w:szCs w:val="24"/>
          <w:rtl/>
        </w:rPr>
        <w:footnoteReference w:id="6"/>
      </w:r>
      <w:r w:rsidR="00D41582" w:rsidRPr="00276DC7">
        <w:rPr>
          <w:rFonts w:ascii="Times New Roman" w:hAnsi="Times New Roman" w:cs="David" w:hint="cs"/>
          <w:szCs w:val="24"/>
          <w:rtl/>
        </w:rPr>
        <w:t xml:space="preserve"> </w:t>
      </w:r>
      <w:r w:rsidR="00121C46" w:rsidRPr="00276DC7">
        <w:rPr>
          <w:rFonts w:ascii="Times New Roman" w:hAnsi="Times New Roman" w:cs="David" w:hint="cs"/>
          <w:szCs w:val="24"/>
          <w:rtl/>
        </w:rPr>
        <w:t>ב</w:t>
      </w:r>
      <w:r w:rsidR="0096226F">
        <w:rPr>
          <w:rFonts w:ascii="Times New Roman" w:hAnsi="Times New Roman" w:cs="David" w:hint="cs"/>
          <w:szCs w:val="24"/>
          <w:rtl/>
        </w:rPr>
        <w:t>'</w:t>
      </w:r>
      <w:r w:rsidR="00121C46" w:rsidRPr="00194F4C">
        <w:rPr>
          <w:rFonts w:ascii="Times New Roman" w:hAnsi="Times New Roman" w:cs="David" w:hint="cs"/>
          <w:szCs w:val="24"/>
          <w:rtl/>
        </w:rPr>
        <w:t>תי</w:t>
      </w:r>
      <w:r w:rsidR="007C0B38" w:rsidRPr="00194F4C">
        <w:rPr>
          <w:rFonts w:ascii="Times New Roman" w:hAnsi="Times New Roman" w:cs="David" w:hint="cs"/>
          <w:szCs w:val="24"/>
          <w:rtl/>
        </w:rPr>
        <w:t>אוגוניה</w:t>
      </w:r>
      <w:r w:rsidR="0096226F">
        <w:rPr>
          <w:rFonts w:ascii="Times New Roman" w:hAnsi="Times New Roman" w:cs="David" w:hint="cs"/>
          <w:szCs w:val="24"/>
          <w:rtl/>
        </w:rPr>
        <w:t>'</w:t>
      </w:r>
      <w:r w:rsidR="007C0B38" w:rsidRPr="00276DC7">
        <w:rPr>
          <w:rFonts w:ascii="Times New Roman" w:hAnsi="Times New Roman" w:cs="David" w:hint="cs"/>
          <w:szCs w:val="24"/>
          <w:rtl/>
        </w:rPr>
        <w:t xml:space="preserve"> מצויה גרסה מקוצרת ודומה</w:t>
      </w:r>
      <w:r w:rsidR="003E1078">
        <w:rPr>
          <w:rFonts w:ascii="Times New Roman" w:hAnsi="Times New Roman" w:cs="David" w:hint="cs"/>
          <w:szCs w:val="24"/>
          <w:rtl/>
        </w:rPr>
        <w:t xml:space="preserve"> לה</w:t>
      </w:r>
      <w:r w:rsidR="00E55130" w:rsidRPr="00276DC7">
        <w:rPr>
          <w:rFonts w:ascii="Times New Roman" w:hAnsi="Times New Roman" w:cs="David" w:hint="cs"/>
          <w:szCs w:val="24"/>
          <w:rtl/>
        </w:rPr>
        <w:t xml:space="preserve">, אך </w:t>
      </w:r>
      <w:r w:rsidR="007C0B38" w:rsidRPr="00276DC7">
        <w:rPr>
          <w:rFonts w:ascii="Times New Roman" w:hAnsi="Times New Roman" w:cs="David" w:hint="cs"/>
          <w:szCs w:val="24"/>
          <w:rtl/>
        </w:rPr>
        <w:t xml:space="preserve">נבדלת </w:t>
      </w:r>
      <w:r w:rsidR="003E1078">
        <w:rPr>
          <w:rFonts w:ascii="Times New Roman" w:hAnsi="Times New Roman" w:cs="David" w:hint="cs"/>
          <w:szCs w:val="24"/>
          <w:rtl/>
        </w:rPr>
        <w:t xml:space="preserve">ממנה </w:t>
      </w:r>
      <w:r w:rsidR="007C0B38" w:rsidRPr="00276DC7">
        <w:rPr>
          <w:rFonts w:ascii="Times New Roman" w:hAnsi="Times New Roman" w:cs="David" w:hint="cs"/>
          <w:szCs w:val="24"/>
          <w:rtl/>
        </w:rPr>
        <w:t xml:space="preserve">בפרטים אחדים. </w:t>
      </w:r>
      <w:r w:rsidR="003E1078">
        <w:rPr>
          <w:rFonts w:ascii="Times New Roman" w:hAnsi="Times New Roman" w:cs="David" w:hint="cs"/>
          <w:szCs w:val="24"/>
          <w:rtl/>
        </w:rPr>
        <w:t xml:space="preserve">בה </w:t>
      </w:r>
      <w:r w:rsidR="002B69E1" w:rsidRPr="00276DC7">
        <w:rPr>
          <w:rFonts w:ascii="Times New Roman" w:hAnsi="Times New Roman" w:cs="David" w:hint="cs"/>
          <w:szCs w:val="24"/>
          <w:rtl/>
        </w:rPr>
        <w:t xml:space="preserve">מובא </w:t>
      </w:r>
      <w:r w:rsidR="00E55130" w:rsidRPr="00276DC7">
        <w:rPr>
          <w:rFonts w:ascii="Times New Roman" w:hAnsi="Times New Roman" w:cs="David" w:hint="cs"/>
          <w:szCs w:val="24"/>
          <w:rtl/>
        </w:rPr>
        <w:t>הסיפור</w:t>
      </w:r>
      <w:r w:rsidR="00207246" w:rsidRPr="00276DC7">
        <w:rPr>
          <w:rFonts w:ascii="Times New Roman" w:hAnsi="Times New Roman" w:cs="David" w:hint="cs"/>
          <w:szCs w:val="24"/>
          <w:rtl/>
        </w:rPr>
        <w:t xml:space="preserve"> </w:t>
      </w:r>
      <w:r w:rsidR="007C0B38" w:rsidRPr="00276DC7">
        <w:rPr>
          <w:rFonts w:ascii="Times New Roman" w:hAnsi="Times New Roman" w:cs="David" w:hint="cs"/>
          <w:szCs w:val="24"/>
          <w:rtl/>
        </w:rPr>
        <w:t>כחלק ממעשי זאוס אח</w:t>
      </w:r>
      <w:r w:rsidR="00FE1A07" w:rsidRPr="00276DC7">
        <w:rPr>
          <w:rFonts w:ascii="Times New Roman" w:hAnsi="Times New Roman" w:cs="David" w:hint="cs"/>
          <w:szCs w:val="24"/>
          <w:rtl/>
        </w:rPr>
        <w:t>ר</w:t>
      </w:r>
      <w:r w:rsidR="007C0B38" w:rsidRPr="00276DC7">
        <w:rPr>
          <w:rFonts w:ascii="Times New Roman" w:hAnsi="Times New Roman" w:cs="David" w:hint="cs"/>
          <w:szCs w:val="24"/>
          <w:rtl/>
        </w:rPr>
        <w:t>י עלייתו והוכחת שלטונו</w:t>
      </w:r>
      <w:r w:rsidR="00D90997" w:rsidRPr="00276DC7">
        <w:rPr>
          <w:rFonts w:ascii="Times New Roman" w:hAnsi="Times New Roman" w:cs="David" w:hint="cs"/>
          <w:szCs w:val="24"/>
          <w:rtl/>
        </w:rPr>
        <w:t xml:space="preserve">; </w:t>
      </w:r>
      <w:r w:rsidR="003B5C6F" w:rsidRPr="00276DC7">
        <w:rPr>
          <w:rFonts w:ascii="Times New Roman" w:hAnsi="Times New Roman" w:cs="David" w:hint="cs"/>
          <w:szCs w:val="24"/>
          <w:rtl/>
        </w:rPr>
        <w:t>מטרת ה</w:t>
      </w:r>
      <w:r w:rsidR="00D90997" w:rsidRPr="00276DC7">
        <w:rPr>
          <w:rFonts w:ascii="Times New Roman" w:hAnsi="Times New Roman" w:cs="David" w:hint="cs"/>
          <w:szCs w:val="24"/>
          <w:rtl/>
        </w:rPr>
        <w:t xml:space="preserve">סיפור </w:t>
      </w:r>
      <w:r w:rsidR="003B5C6F" w:rsidRPr="00276DC7">
        <w:rPr>
          <w:rFonts w:ascii="Times New Roman" w:hAnsi="Times New Roman" w:cs="David" w:hint="cs"/>
          <w:szCs w:val="24"/>
          <w:rtl/>
        </w:rPr>
        <w:t>בהקשר ה</w:t>
      </w:r>
      <w:r w:rsidR="00D90997" w:rsidRPr="00276DC7">
        <w:rPr>
          <w:rFonts w:ascii="Times New Roman" w:hAnsi="Times New Roman" w:cs="David" w:hint="cs"/>
          <w:szCs w:val="24"/>
          <w:rtl/>
        </w:rPr>
        <w:t xml:space="preserve">זה </w:t>
      </w:r>
      <w:r w:rsidR="003B5C6F" w:rsidRPr="00276DC7">
        <w:rPr>
          <w:rFonts w:ascii="Times New Roman" w:hAnsi="Times New Roman" w:cs="David" w:hint="cs"/>
          <w:szCs w:val="24"/>
          <w:rtl/>
        </w:rPr>
        <w:t xml:space="preserve">היא להצביע על עליונותו של זאוס: </w:t>
      </w:r>
      <w:r w:rsidR="0096226F">
        <w:rPr>
          <w:rFonts w:ascii="Times New Roman" w:hAnsi="Times New Roman" w:cs="David" w:hint="cs"/>
          <w:szCs w:val="24"/>
          <w:rtl/>
        </w:rPr>
        <w:t>"</w:t>
      </w:r>
      <w:r w:rsidR="00FE1A07" w:rsidRPr="00276DC7">
        <w:rPr>
          <w:rFonts w:ascii="Times New Roman" w:hAnsi="Times New Roman" w:cs="David" w:hint="cs"/>
          <w:szCs w:val="24"/>
          <w:rtl/>
        </w:rPr>
        <w:t xml:space="preserve">כך </w:t>
      </w:r>
      <w:r w:rsidR="00D90997" w:rsidRPr="00276DC7">
        <w:rPr>
          <w:rFonts w:ascii="Times New Roman" w:hAnsi="Times New Roman" w:cs="David" w:hint="cs"/>
          <w:szCs w:val="24"/>
          <w:rtl/>
        </w:rPr>
        <w:t>אין לגנוב דעתו של זאוס ולהמרות דברו, אף בן י</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פ</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טו</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ס</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 xml:space="preserve"> פ</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רו</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מ</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ת</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או</w:t>
      </w:r>
      <w:r w:rsidR="00B15079" w:rsidRPr="00276DC7">
        <w:rPr>
          <w:rFonts w:ascii="Times New Roman" w:hAnsi="Times New Roman" w:cs="David" w:hint="cs"/>
          <w:szCs w:val="24"/>
          <w:rtl/>
        </w:rPr>
        <w:t>ּ</w:t>
      </w:r>
      <w:r w:rsidR="00D90997" w:rsidRPr="00276DC7">
        <w:rPr>
          <w:rFonts w:ascii="Times New Roman" w:hAnsi="Times New Roman" w:cs="David" w:hint="cs"/>
          <w:szCs w:val="24"/>
          <w:rtl/>
        </w:rPr>
        <w:t>ס הנדיב</w:t>
      </w:r>
      <w:r w:rsidR="00B15079" w:rsidRPr="00276DC7">
        <w:rPr>
          <w:rFonts w:ascii="Times New Roman" w:hAnsi="Times New Roman" w:cs="David" w:hint="cs"/>
          <w:szCs w:val="24"/>
          <w:rtl/>
        </w:rPr>
        <w:t>, לא הצליח לחמוק מחרון אפו הנורא</w:t>
      </w:r>
      <w:r w:rsidR="0096226F">
        <w:rPr>
          <w:rFonts w:ascii="Times New Roman" w:hAnsi="Times New Roman" w:cs="David" w:hint="cs"/>
          <w:szCs w:val="24"/>
          <w:rtl/>
        </w:rPr>
        <w:t>"</w:t>
      </w:r>
      <w:r w:rsidR="00D90997" w:rsidRPr="00276DC7">
        <w:rPr>
          <w:rFonts w:ascii="Times New Roman" w:hAnsi="Times New Roman" w:cs="David" w:hint="cs"/>
          <w:szCs w:val="24"/>
          <w:rtl/>
        </w:rPr>
        <w:t xml:space="preserve"> </w:t>
      </w:r>
      <w:r w:rsidR="00FE1A07" w:rsidRPr="00276DC7">
        <w:rPr>
          <w:rFonts w:ascii="Times New Roman" w:hAnsi="Times New Roman" w:cs="David" w:hint="cs"/>
          <w:szCs w:val="24"/>
          <w:rtl/>
        </w:rPr>
        <w:t>(</w:t>
      </w:r>
      <w:r w:rsidR="00D90997" w:rsidRPr="00CD2ACD">
        <w:rPr>
          <w:rFonts w:ascii="Times New Roman" w:hAnsi="Times New Roman" w:cs="David"/>
          <w:i/>
          <w:iCs/>
          <w:szCs w:val="24"/>
        </w:rPr>
        <w:t>Th</w:t>
      </w:r>
      <w:r w:rsidR="00D90997" w:rsidRPr="00276DC7">
        <w:rPr>
          <w:rFonts w:ascii="Times New Roman" w:hAnsi="Times New Roman" w:cs="David"/>
          <w:szCs w:val="24"/>
        </w:rPr>
        <w:t>. 613–615</w:t>
      </w:r>
      <w:r w:rsidR="00D90997" w:rsidRPr="00276DC7">
        <w:rPr>
          <w:rFonts w:ascii="Times New Roman" w:hAnsi="Times New Roman" w:cs="David" w:hint="cs"/>
          <w:szCs w:val="24"/>
          <w:rtl/>
        </w:rPr>
        <w:t>)</w:t>
      </w:r>
      <w:r w:rsidR="007C0B38" w:rsidRPr="00276DC7">
        <w:rPr>
          <w:rFonts w:ascii="Times New Roman" w:hAnsi="Times New Roman" w:cs="David" w:hint="cs"/>
          <w:szCs w:val="24"/>
          <w:rtl/>
        </w:rPr>
        <w:t>.</w:t>
      </w:r>
      <w:r w:rsidR="00BD3B99" w:rsidRPr="00276DC7">
        <w:rPr>
          <w:rStyle w:val="FootnoteReference"/>
          <w:rFonts w:ascii="Times New Roman" w:hAnsi="Times New Roman" w:cs="David"/>
          <w:szCs w:val="24"/>
          <w:rtl/>
        </w:rPr>
        <w:footnoteReference w:id="7"/>
      </w:r>
    </w:p>
    <w:p w:rsidR="00121C46" w:rsidRPr="00276DC7" w:rsidRDefault="0096226F" w:rsidP="00297D49">
      <w:pPr>
        <w:spacing w:after="0" w:line="480" w:lineRule="auto"/>
        <w:ind w:firstLine="397"/>
        <w:rPr>
          <w:rFonts w:ascii="Times New Roman" w:hAnsi="Times New Roman" w:cs="David"/>
          <w:szCs w:val="24"/>
          <w:rtl/>
        </w:rPr>
      </w:pPr>
      <w:r>
        <w:rPr>
          <w:rFonts w:ascii="Times New Roman" w:hAnsi="Times New Roman" w:cs="David" w:hint="cs"/>
          <w:szCs w:val="24"/>
          <w:rtl/>
        </w:rPr>
        <w:t>'</w:t>
      </w:r>
      <w:r w:rsidR="003B5C6F" w:rsidRPr="00194F4C">
        <w:rPr>
          <w:rFonts w:ascii="Times New Roman" w:hAnsi="Times New Roman" w:cs="David" w:hint="cs"/>
          <w:szCs w:val="24"/>
          <w:rtl/>
        </w:rPr>
        <w:t>מעשים וימים</w:t>
      </w:r>
      <w:r>
        <w:rPr>
          <w:rFonts w:ascii="Times New Roman" w:hAnsi="Times New Roman" w:cs="David" w:hint="cs"/>
          <w:szCs w:val="24"/>
          <w:rtl/>
        </w:rPr>
        <w:t>'</w:t>
      </w:r>
      <w:r w:rsidR="003B5C6F" w:rsidRPr="00276DC7">
        <w:rPr>
          <w:rFonts w:ascii="Times New Roman" w:hAnsi="Times New Roman" w:cs="David" w:hint="cs"/>
          <w:szCs w:val="24"/>
          <w:rtl/>
        </w:rPr>
        <w:t xml:space="preserve"> ו</w:t>
      </w:r>
      <w:r>
        <w:rPr>
          <w:rFonts w:ascii="Times New Roman" w:hAnsi="Times New Roman" w:cs="David" w:hint="cs"/>
          <w:szCs w:val="24"/>
          <w:rtl/>
        </w:rPr>
        <w:t>'</w:t>
      </w:r>
      <w:r w:rsidR="003B5C6F" w:rsidRPr="00194F4C">
        <w:rPr>
          <w:rFonts w:ascii="Times New Roman" w:hAnsi="Times New Roman" w:cs="David" w:hint="cs"/>
          <w:szCs w:val="24"/>
          <w:rtl/>
        </w:rPr>
        <w:t>תיאוגוניה</w:t>
      </w:r>
      <w:r>
        <w:rPr>
          <w:rFonts w:ascii="Times New Roman" w:hAnsi="Times New Roman" w:cs="David" w:hint="cs"/>
          <w:szCs w:val="24"/>
          <w:rtl/>
        </w:rPr>
        <w:t>'</w:t>
      </w:r>
      <w:r w:rsidR="007C0B38" w:rsidRPr="00276DC7">
        <w:rPr>
          <w:rFonts w:ascii="Times New Roman" w:hAnsi="Times New Roman" w:cs="David" w:hint="cs"/>
          <w:szCs w:val="24"/>
          <w:rtl/>
        </w:rPr>
        <w:t xml:space="preserve"> </w:t>
      </w:r>
      <w:r w:rsidR="00953AF1" w:rsidRPr="00276DC7">
        <w:rPr>
          <w:rFonts w:ascii="Times New Roman" w:hAnsi="Times New Roman" w:cs="David" w:hint="cs"/>
          <w:szCs w:val="24"/>
          <w:rtl/>
        </w:rPr>
        <w:t xml:space="preserve">אמנם </w:t>
      </w:r>
      <w:r w:rsidR="003B5C6F" w:rsidRPr="00276DC7">
        <w:rPr>
          <w:rFonts w:ascii="Times New Roman" w:hAnsi="Times New Roman" w:cs="David" w:hint="cs"/>
          <w:szCs w:val="24"/>
          <w:rtl/>
        </w:rPr>
        <w:t>אינם חיבורים גנאלוגיים</w:t>
      </w:r>
      <w:r w:rsidR="007C0B38" w:rsidRPr="00276DC7">
        <w:rPr>
          <w:rFonts w:ascii="Times New Roman" w:hAnsi="Times New Roman" w:cs="David" w:hint="cs"/>
          <w:szCs w:val="24"/>
          <w:rtl/>
        </w:rPr>
        <w:t xml:space="preserve"> על תולדות האדם, אך המסורת על פנדורה שייכת ל</w:t>
      </w:r>
      <w:r w:rsidR="00207246" w:rsidRPr="00276DC7">
        <w:rPr>
          <w:rFonts w:ascii="Times New Roman" w:hAnsi="Times New Roman" w:cs="David" w:hint="cs"/>
          <w:szCs w:val="24"/>
          <w:rtl/>
        </w:rPr>
        <w:t>לא ספק ל</w:t>
      </w:r>
      <w:r w:rsidR="007C0B38" w:rsidRPr="00276DC7">
        <w:rPr>
          <w:rFonts w:ascii="Times New Roman" w:hAnsi="Times New Roman" w:cs="David" w:hint="cs"/>
          <w:szCs w:val="24"/>
          <w:rtl/>
        </w:rPr>
        <w:t>מסורות על בני האדם הראשונים</w:t>
      </w:r>
      <w:r w:rsidR="009B23FE">
        <w:rPr>
          <w:rFonts w:ascii="Times New Roman" w:hAnsi="Times New Roman" w:cs="David" w:hint="cs"/>
          <w:szCs w:val="24"/>
          <w:rtl/>
        </w:rPr>
        <w:t>.</w:t>
      </w:r>
      <w:r w:rsidR="007C0B38" w:rsidRPr="00276DC7">
        <w:rPr>
          <w:rFonts w:ascii="Times New Roman" w:hAnsi="Times New Roman" w:cs="David" w:hint="cs"/>
          <w:szCs w:val="24"/>
          <w:rtl/>
        </w:rPr>
        <w:t xml:space="preserve"> ו</w:t>
      </w:r>
      <w:r w:rsidR="00862BC1" w:rsidRPr="00276DC7">
        <w:rPr>
          <w:rFonts w:ascii="Times New Roman" w:hAnsi="Times New Roman" w:cs="David" w:hint="cs"/>
          <w:szCs w:val="24"/>
          <w:rtl/>
        </w:rPr>
        <w:t>הטכניקה</w:t>
      </w:r>
      <w:r w:rsidR="007C0B38" w:rsidRPr="00276DC7">
        <w:rPr>
          <w:rFonts w:ascii="Times New Roman" w:hAnsi="Times New Roman" w:cs="David" w:hint="cs"/>
          <w:szCs w:val="24"/>
          <w:rtl/>
        </w:rPr>
        <w:t xml:space="preserve"> של הסיודוס</w:t>
      </w:r>
      <w:r w:rsidR="002B69E1" w:rsidRPr="00276DC7">
        <w:rPr>
          <w:rFonts w:ascii="Times New Roman" w:hAnsi="Times New Roman" w:cs="David" w:hint="cs"/>
          <w:szCs w:val="24"/>
          <w:rtl/>
        </w:rPr>
        <w:t>,</w:t>
      </w:r>
      <w:r w:rsidR="007C0B38" w:rsidRPr="00276DC7">
        <w:rPr>
          <w:rFonts w:ascii="Times New Roman" w:hAnsi="Times New Roman" w:cs="David" w:hint="cs"/>
          <w:szCs w:val="24"/>
          <w:rtl/>
        </w:rPr>
        <w:t xml:space="preserve"> במי</w:t>
      </w:r>
      <w:r w:rsidR="002B69E1" w:rsidRPr="00276DC7">
        <w:rPr>
          <w:rFonts w:ascii="Times New Roman" w:hAnsi="Times New Roman" w:cs="David" w:hint="cs"/>
          <w:szCs w:val="24"/>
          <w:rtl/>
        </w:rPr>
        <w:t>ו</w:t>
      </w:r>
      <w:r w:rsidR="007C0B38" w:rsidRPr="00276DC7">
        <w:rPr>
          <w:rFonts w:ascii="Times New Roman" w:hAnsi="Times New Roman" w:cs="David" w:hint="cs"/>
          <w:szCs w:val="24"/>
          <w:rtl/>
        </w:rPr>
        <w:t>חד ב</w:t>
      </w:r>
      <w:r>
        <w:rPr>
          <w:rFonts w:ascii="Times New Roman" w:hAnsi="Times New Roman" w:cs="David" w:hint="cs"/>
          <w:szCs w:val="24"/>
          <w:rtl/>
        </w:rPr>
        <w:t>'</w:t>
      </w:r>
      <w:r w:rsidR="007C0B38" w:rsidRPr="00194F4C">
        <w:rPr>
          <w:rFonts w:ascii="Times New Roman" w:hAnsi="Times New Roman" w:cs="David" w:hint="cs"/>
          <w:szCs w:val="24"/>
          <w:rtl/>
        </w:rPr>
        <w:t>תיאוגוניה</w:t>
      </w:r>
      <w:r>
        <w:rPr>
          <w:rFonts w:ascii="Times New Roman" w:hAnsi="Times New Roman" w:cs="David" w:hint="cs"/>
          <w:szCs w:val="24"/>
          <w:rtl/>
        </w:rPr>
        <w:t>'</w:t>
      </w:r>
      <w:r w:rsidR="002B69E1" w:rsidRPr="00276DC7">
        <w:rPr>
          <w:rFonts w:ascii="Times New Roman" w:hAnsi="Times New Roman" w:cs="David" w:hint="cs"/>
          <w:szCs w:val="24"/>
          <w:rtl/>
        </w:rPr>
        <w:t>,</w:t>
      </w:r>
      <w:r w:rsidR="007C0B38" w:rsidRPr="00276DC7">
        <w:rPr>
          <w:rFonts w:ascii="Times New Roman" w:hAnsi="Times New Roman" w:cs="David" w:hint="cs"/>
          <w:szCs w:val="24"/>
          <w:rtl/>
        </w:rPr>
        <w:t xml:space="preserve"> ה</w:t>
      </w:r>
      <w:r w:rsidR="00862BC1" w:rsidRPr="00276DC7">
        <w:rPr>
          <w:rFonts w:ascii="Times New Roman" w:hAnsi="Times New Roman" w:cs="David" w:hint="cs"/>
          <w:szCs w:val="24"/>
          <w:rtl/>
        </w:rPr>
        <w:t>י</w:t>
      </w:r>
      <w:r w:rsidR="007C0B38" w:rsidRPr="00276DC7">
        <w:rPr>
          <w:rFonts w:ascii="Times New Roman" w:hAnsi="Times New Roman" w:cs="David" w:hint="cs"/>
          <w:szCs w:val="24"/>
          <w:rtl/>
        </w:rPr>
        <w:t>א ז</w:t>
      </w:r>
      <w:r w:rsidR="00862BC1" w:rsidRPr="00276DC7">
        <w:rPr>
          <w:rFonts w:ascii="Times New Roman" w:hAnsi="Times New Roman" w:cs="David" w:hint="cs"/>
          <w:szCs w:val="24"/>
          <w:rtl/>
        </w:rPr>
        <w:t>ו</w:t>
      </w:r>
      <w:r w:rsidR="007C0B38" w:rsidRPr="00276DC7">
        <w:rPr>
          <w:rFonts w:ascii="Times New Roman" w:hAnsi="Times New Roman" w:cs="David" w:hint="cs"/>
          <w:szCs w:val="24"/>
          <w:rtl/>
        </w:rPr>
        <w:t xml:space="preserve"> </w:t>
      </w:r>
      <w:r w:rsidR="003B5C6F" w:rsidRPr="00276DC7">
        <w:rPr>
          <w:rFonts w:ascii="Times New Roman" w:hAnsi="Times New Roman" w:cs="David" w:hint="cs"/>
          <w:szCs w:val="24"/>
          <w:rtl/>
        </w:rPr>
        <w:t xml:space="preserve">אשר </w:t>
      </w:r>
      <w:r w:rsidR="007C0B38" w:rsidRPr="00276DC7">
        <w:rPr>
          <w:rFonts w:ascii="Times New Roman" w:hAnsi="Times New Roman" w:cs="David" w:hint="cs"/>
          <w:szCs w:val="24"/>
          <w:rtl/>
        </w:rPr>
        <w:t>ש</w:t>
      </w:r>
      <w:r w:rsidR="003B5C6F" w:rsidRPr="00276DC7">
        <w:rPr>
          <w:rFonts w:ascii="Times New Roman" w:hAnsi="Times New Roman" w:cs="David" w:hint="cs"/>
          <w:szCs w:val="24"/>
          <w:rtl/>
        </w:rPr>
        <w:t>י</w:t>
      </w:r>
      <w:r w:rsidR="002D3052" w:rsidRPr="00276DC7">
        <w:rPr>
          <w:rFonts w:ascii="Times New Roman" w:hAnsi="Times New Roman" w:cs="David" w:hint="cs"/>
          <w:szCs w:val="24"/>
          <w:rtl/>
        </w:rPr>
        <w:t>מ</w:t>
      </w:r>
      <w:r w:rsidR="007C0B38" w:rsidRPr="00276DC7">
        <w:rPr>
          <w:rFonts w:ascii="Times New Roman" w:hAnsi="Times New Roman" w:cs="David" w:hint="cs"/>
          <w:szCs w:val="24"/>
          <w:rtl/>
        </w:rPr>
        <w:t>ש</w:t>
      </w:r>
      <w:r w:rsidR="00862BC1" w:rsidRPr="00276DC7">
        <w:rPr>
          <w:rFonts w:ascii="Times New Roman" w:hAnsi="Times New Roman" w:cs="David" w:hint="cs"/>
          <w:szCs w:val="24"/>
          <w:rtl/>
        </w:rPr>
        <w:t>ה</w:t>
      </w:r>
      <w:r w:rsidR="007C0B38" w:rsidRPr="00276DC7">
        <w:rPr>
          <w:rFonts w:ascii="Times New Roman" w:hAnsi="Times New Roman" w:cs="David" w:hint="cs"/>
          <w:szCs w:val="24"/>
          <w:rtl/>
        </w:rPr>
        <w:t xml:space="preserve"> </w:t>
      </w:r>
      <w:r>
        <w:rPr>
          <w:rFonts w:ascii="Times New Roman" w:hAnsi="Times New Roman" w:cs="David" w:hint="cs"/>
          <w:szCs w:val="24"/>
          <w:rtl/>
        </w:rPr>
        <w:t xml:space="preserve">דגם </w:t>
      </w:r>
      <w:r w:rsidR="007C0B38" w:rsidRPr="00276DC7">
        <w:rPr>
          <w:rFonts w:ascii="Times New Roman" w:hAnsi="Times New Roman" w:cs="David" w:hint="cs"/>
          <w:szCs w:val="24"/>
          <w:rtl/>
        </w:rPr>
        <w:t xml:space="preserve">לכתיבה הגנאלוגית </w:t>
      </w:r>
      <w:r w:rsidR="002B69E1" w:rsidRPr="00276DC7">
        <w:rPr>
          <w:rFonts w:ascii="Times New Roman" w:hAnsi="Times New Roman" w:cs="David" w:hint="cs"/>
          <w:szCs w:val="24"/>
          <w:rtl/>
        </w:rPr>
        <w:t xml:space="preserve">על תולדות האדם </w:t>
      </w:r>
      <w:r w:rsidR="007C0B38" w:rsidRPr="00276DC7">
        <w:rPr>
          <w:rFonts w:ascii="Times New Roman" w:hAnsi="Times New Roman" w:cs="David" w:hint="cs"/>
          <w:szCs w:val="24"/>
          <w:rtl/>
        </w:rPr>
        <w:t>שנכתבה דור או שניים אחרי</w:t>
      </w:r>
      <w:r w:rsidR="00207246" w:rsidRPr="00276DC7">
        <w:rPr>
          <w:rFonts w:ascii="Times New Roman" w:hAnsi="Times New Roman" w:cs="David" w:hint="cs"/>
          <w:szCs w:val="24"/>
          <w:rtl/>
        </w:rPr>
        <w:t>ו</w:t>
      </w:r>
      <w:r w:rsidR="003B5C6F" w:rsidRPr="00276DC7">
        <w:rPr>
          <w:rFonts w:ascii="Times New Roman" w:hAnsi="Times New Roman" w:cs="David" w:hint="cs"/>
          <w:szCs w:val="24"/>
          <w:rtl/>
        </w:rPr>
        <w:t>,</w:t>
      </w:r>
      <w:r w:rsidR="007C0B38" w:rsidRPr="00276DC7">
        <w:rPr>
          <w:rFonts w:ascii="Times New Roman" w:hAnsi="Times New Roman" w:cs="David" w:hint="cs"/>
          <w:szCs w:val="24"/>
          <w:rtl/>
        </w:rPr>
        <w:t xml:space="preserve"> </w:t>
      </w:r>
      <w:r w:rsidR="00207246" w:rsidRPr="00276DC7">
        <w:rPr>
          <w:rFonts w:ascii="Times New Roman" w:hAnsi="Times New Roman" w:cs="David" w:hint="cs"/>
          <w:szCs w:val="24"/>
          <w:rtl/>
        </w:rPr>
        <w:t>ובהשפעתו</w:t>
      </w:r>
      <w:r w:rsidR="003B5C6F" w:rsidRPr="00276DC7">
        <w:rPr>
          <w:rFonts w:ascii="Times New Roman" w:hAnsi="Times New Roman" w:cs="David" w:hint="cs"/>
          <w:szCs w:val="24"/>
          <w:rtl/>
        </w:rPr>
        <w:t>.</w:t>
      </w:r>
      <w:r w:rsidR="007C0B38" w:rsidRPr="00276DC7">
        <w:rPr>
          <w:rFonts w:ascii="Times New Roman" w:hAnsi="Times New Roman" w:cs="David" w:hint="cs"/>
          <w:szCs w:val="24"/>
          <w:rtl/>
        </w:rPr>
        <w:t xml:space="preserve"> כפי שאר</w:t>
      </w:r>
      <w:r w:rsidR="002B69E1" w:rsidRPr="00276DC7">
        <w:rPr>
          <w:rFonts w:ascii="Times New Roman" w:hAnsi="Times New Roman" w:cs="David" w:hint="cs"/>
          <w:szCs w:val="24"/>
          <w:rtl/>
        </w:rPr>
        <w:t>א</w:t>
      </w:r>
      <w:r w:rsidR="007C0B38" w:rsidRPr="00276DC7">
        <w:rPr>
          <w:rFonts w:ascii="Times New Roman" w:hAnsi="Times New Roman" w:cs="David" w:hint="cs"/>
          <w:szCs w:val="24"/>
          <w:rtl/>
        </w:rPr>
        <w:t xml:space="preserve">ה בהמשך, </w:t>
      </w:r>
      <w:r w:rsidR="00207246" w:rsidRPr="00276DC7">
        <w:rPr>
          <w:rFonts w:ascii="Times New Roman" w:hAnsi="Times New Roman" w:cs="David" w:hint="cs"/>
          <w:szCs w:val="24"/>
          <w:rtl/>
        </w:rPr>
        <w:t xml:space="preserve">בחיבורים הגנאלוגיים כמו </w:t>
      </w:r>
      <w:r>
        <w:rPr>
          <w:rFonts w:ascii="Times New Roman" w:hAnsi="Times New Roman" w:cs="David" w:hint="cs"/>
          <w:szCs w:val="24"/>
          <w:rtl/>
        </w:rPr>
        <w:t>'</w:t>
      </w:r>
      <w:r w:rsidR="00207246" w:rsidRPr="00194F4C">
        <w:rPr>
          <w:rFonts w:ascii="Times New Roman" w:hAnsi="Times New Roman" w:cs="David" w:hint="cs"/>
          <w:szCs w:val="24"/>
          <w:rtl/>
        </w:rPr>
        <w:t>קטלוג הנשים</w:t>
      </w:r>
      <w:r>
        <w:rPr>
          <w:rFonts w:ascii="Times New Roman" w:hAnsi="Times New Roman" w:cs="David" w:hint="cs"/>
          <w:szCs w:val="24"/>
          <w:rtl/>
        </w:rPr>
        <w:t>'</w:t>
      </w:r>
      <w:r w:rsidR="00207246" w:rsidRPr="00276DC7">
        <w:rPr>
          <w:rFonts w:ascii="Times New Roman" w:hAnsi="Times New Roman" w:cs="David" w:hint="cs"/>
          <w:szCs w:val="24"/>
          <w:rtl/>
        </w:rPr>
        <w:t xml:space="preserve"> </w:t>
      </w:r>
      <w:r w:rsidR="000A51F9">
        <w:rPr>
          <w:rFonts w:ascii="Times New Roman" w:hAnsi="Times New Roman" w:cs="David" w:hint="cs"/>
          <w:szCs w:val="24"/>
          <w:rtl/>
        </w:rPr>
        <w:lastRenderedPageBreak/>
        <w:t>המיוחס להסיודוס</w:t>
      </w:r>
      <w:r>
        <w:rPr>
          <w:rFonts w:ascii="Times New Roman" w:hAnsi="Times New Roman" w:cs="David" w:hint="cs"/>
          <w:szCs w:val="24"/>
          <w:rtl/>
        </w:rPr>
        <w:t>,</w:t>
      </w:r>
      <w:r w:rsidR="000A51F9">
        <w:rPr>
          <w:rFonts w:ascii="Times New Roman" w:hAnsi="Times New Roman" w:cs="David" w:hint="cs"/>
          <w:szCs w:val="24"/>
          <w:rtl/>
        </w:rPr>
        <w:t xml:space="preserve"> </w:t>
      </w:r>
      <w:r w:rsidR="00207246" w:rsidRPr="00276DC7">
        <w:rPr>
          <w:rFonts w:ascii="Times New Roman" w:hAnsi="Times New Roman" w:cs="David" w:hint="cs"/>
          <w:szCs w:val="24"/>
          <w:rtl/>
        </w:rPr>
        <w:t xml:space="preserve">שחוברו בדור שאחרי </w:t>
      </w:r>
      <w:r w:rsidR="00207246" w:rsidRPr="00194F4C">
        <w:rPr>
          <w:rFonts w:ascii="Times New Roman" w:hAnsi="Times New Roman" w:cs="David" w:hint="cs"/>
          <w:szCs w:val="24"/>
          <w:rtl/>
        </w:rPr>
        <w:t>ה</w:t>
      </w:r>
      <w:r>
        <w:rPr>
          <w:rFonts w:ascii="Times New Roman" w:hAnsi="Times New Roman" w:cs="David" w:hint="cs"/>
          <w:szCs w:val="24"/>
          <w:rtl/>
        </w:rPr>
        <w:t>'</w:t>
      </w:r>
      <w:r w:rsidR="00207246" w:rsidRPr="00194F4C">
        <w:rPr>
          <w:rFonts w:ascii="Times New Roman" w:hAnsi="Times New Roman" w:cs="David" w:hint="cs"/>
          <w:szCs w:val="24"/>
          <w:rtl/>
        </w:rPr>
        <w:t>תיאוגוניה</w:t>
      </w:r>
      <w:r>
        <w:rPr>
          <w:rFonts w:ascii="Times New Roman" w:hAnsi="Times New Roman" w:cs="David" w:hint="cs"/>
          <w:szCs w:val="24"/>
          <w:rtl/>
        </w:rPr>
        <w:t>',</w:t>
      </w:r>
      <w:r w:rsidR="00207246" w:rsidRPr="00276DC7">
        <w:rPr>
          <w:rFonts w:ascii="Times New Roman" w:hAnsi="Times New Roman" w:cs="David" w:hint="cs"/>
          <w:szCs w:val="24"/>
          <w:rtl/>
        </w:rPr>
        <w:t xml:space="preserve"> </w:t>
      </w:r>
      <w:r w:rsidR="00E55130" w:rsidRPr="00276DC7">
        <w:rPr>
          <w:rFonts w:ascii="Times New Roman" w:hAnsi="Times New Roman" w:cs="David" w:hint="cs"/>
          <w:szCs w:val="24"/>
          <w:rtl/>
        </w:rPr>
        <w:t>שולבה</w:t>
      </w:r>
      <w:r w:rsidR="003B5C6F" w:rsidRPr="00276DC7">
        <w:rPr>
          <w:rFonts w:ascii="Times New Roman" w:hAnsi="Times New Roman" w:cs="David" w:hint="cs"/>
          <w:szCs w:val="24"/>
          <w:rtl/>
        </w:rPr>
        <w:t xml:space="preserve"> </w:t>
      </w:r>
      <w:r w:rsidR="007C0B38" w:rsidRPr="00276DC7">
        <w:rPr>
          <w:rFonts w:ascii="Times New Roman" w:hAnsi="Times New Roman" w:cs="David" w:hint="cs"/>
          <w:szCs w:val="24"/>
          <w:rtl/>
        </w:rPr>
        <w:t>פנ</w:t>
      </w:r>
      <w:r w:rsidR="002D3052" w:rsidRPr="00276DC7">
        <w:rPr>
          <w:rFonts w:ascii="Times New Roman" w:hAnsi="Times New Roman" w:cs="David" w:hint="cs"/>
          <w:szCs w:val="24"/>
          <w:rtl/>
        </w:rPr>
        <w:t>ד</w:t>
      </w:r>
      <w:r w:rsidR="007C0B38" w:rsidRPr="00276DC7">
        <w:rPr>
          <w:rFonts w:ascii="Times New Roman" w:hAnsi="Times New Roman" w:cs="David" w:hint="cs"/>
          <w:szCs w:val="24"/>
          <w:rtl/>
        </w:rPr>
        <w:t xml:space="preserve">ורה </w:t>
      </w:r>
      <w:r w:rsidR="003B5C6F" w:rsidRPr="00276DC7">
        <w:rPr>
          <w:rFonts w:ascii="Times New Roman" w:hAnsi="Times New Roman" w:cs="David" w:hint="cs"/>
          <w:szCs w:val="24"/>
          <w:rtl/>
        </w:rPr>
        <w:t>כחלק מ</w:t>
      </w:r>
      <w:r w:rsidR="007C0B38" w:rsidRPr="00276DC7">
        <w:rPr>
          <w:rFonts w:ascii="Times New Roman" w:hAnsi="Times New Roman" w:cs="David" w:hint="cs"/>
          <w:szCs w:val="24"/>
          <w:rtl/>
        </w:rPr>
        <w:t xml:space="preserve">משפחתו של דאוקליון </w:t>
      </w:r>
      <w:r w:rsidR="00297D49">
        <w:rPr>
          <w:rFonts w:ascii="Times New Roman" w:hAnsi="Times New Roman" w:cs="David" w:hint="cs"/>
          <w:szCs w:val="24"/>
          <w:rtl/>
        </w:rPr>
        <w:t>וב</w:t>
      </w:r>
      <w:r w:rsidR="00F33ADC" w:rsidRPr="00276DC7">
        <w:rPr>
          <w:rFonts w:ascii="Times New Roman" w:hAnsi="Times New Roman" w:cs="David" w:hint="cs"/>
          <w:szCs w:val="24"/>
          <w:rtl/>
        </w:rPr>
        <w:t xml:space="preserve">דורות </w:t>
      </w:r>
      <w:r w:rsidR="007C0B38" w:rsidRPr="00276DC7">
        <w:rPr>
          <w:rFonts w:ascii="Times New Roman" w:hAnsi="Times New Roman" w:cs="David" w:hint="cs"/>
          <w:szCs w:val="24"/>
          <w:rtl/>
        </w:rPr>
        <w:t>הראשונים</w:t>
      </w:r>
      <w:r w:rsidR="00F33ADC" w:rsidRPr="00276DC7">
        <w:rPr>
          <w:rFonts w:ascii="Times New Roman" w:hAnsi="Times New Roman" w:cs="David" w:hint="cs"/>
          <w:szCs w:val="24"/>
          <w:rtl/>
        </w:rPr>
        <w:t xml:space="preserve"> של האנושות</w:t>
      </w:r>
      <w:r w:rsidR="007C0B38" w:rsidRPr="00276DC7">
        <w:rPr>
          <w:rFonts w:ascii="Times New Roman" w:hAnsi="Times New Roman" w:cs="David" w:hint="cs"/>
          <w:szCs w:val="24"/>
          <w:rtl/>
        </w:rPr>
        <w:t>.</w:t>
      </w:r>
    </w:p>
    <w:p w:rsidR="0051168D" w:rsidRPr="00276DC7" w:rsidRDefault="00850A8E" w:rsidP="0032167A">
      <w:pPr>
        <w:spacing w:after="0" w:line="480" w:lineRule="auto"/>
        <w:ind w:firstLine="397"/>
        <w:rPr>
          <w:rFonts w:ascii="Times New Roman" w:hAnsi="Times New Roman" w:cs="David"/>
          <w:szCs w:val="24"/>
          <w:rtl/>
        </w:rPr>
      </w:pPr>
      <w:r>
        <w:rPr>
          <w:rFonts w:ascii="Times New Roman" w:hAnsi="Times New Roman" w:cs="David" w:hint="cs"/>
          <w:szCs w:val="24"/>
          <w:rtl/>
        </w:rPr>
        <w:t>לפי הסיפור העיקרי</w:t>
      </w:r>
      <w:r w:rsidR="0032167A">
        <w:rPr>
          <w:rFonts w:ascii="Times New Roman" w:hAnsi="Times New Roman" w:cs="David" w:hint="cs"/>
          <w:szCs w:val="24"/>
          <w:rtl/>
        </w:rPr>
        <w:t>,</w:t>
      </w:r>
      <w:r>
        <w:rPr>
          <w:rFonts w:ascii="Times New Roman" w:hAnsi="Times New Roman" w:cs="David" w:hint="cs"/>
          <w:szCs w:val="24"/>
          <w:rtl/>
        </w:rPr>
        <w:t xml:space="preserve"> המצוי במידה רבה בשתי הגרסאות</w:t>
      </w:r>
      <w:r w:rsidR="0032167A">
        <w:rPr>
          <w:rFonts w:ascii="Times New Roman" w:hAnsi="Times New Roman" w:cs="David" w:hint="cs"/>
          <w:szCs w:val="24"/>
          <w:rtl/>
        </w:rPr>
        <w:t>,</w:t>
      </w:r>
      <w:r>
        <w:rPr>
          <w:rFonts w:ascii="Times New Roman" w:hAnsi="Times New Roman" w:cs="David" w:hint="cs"/>
          <w:szCs w:val="24"/>
          <w:rtl/>
        </w:rPr>
        <w:t xml:space="preserve"> עולה כי </w:t>
      </w:r>
      <w:r w:rsidR="00D41582" w:rsidRPr="00276DC7">
        <w:rPr>
          <w:rFonts w:ascii="Times New Roman" w:hAnsi="Times New Roman" w:cs="David" w:hint="cs"/>
          <w:szCs w:val="24"/>
          <w:rtl/>
        </w:rPr>
        <w:t>פרומתאוס, פטרונ</w:t>
      </w:r>
      <w:r w:rsidR="00BD2C0C" w:rsidRPr="00276DC7">
        <w:rPr>
          <w:rFonts w:ascii="Times New Roman" w:hAnsi="Times New Roman" w:cs="David" w:hint="cs"/>
          <w:szCs w:val="24"/>
          <w:rtl/>
        </w:rPr>
        <w:t>ו</w:t>
      </w:r>
      <w:r w:rsidR="00D41582" w:rsidRPr="00276DC7">
        <w:rPr>
          <w:rFonts w:ascii="Times New Roman" w:hAnsi="Times New Roman" w:cs="David" w:hint="cs"/>
          <w:szCs w:val="24"/>
          <w:rtl/>
        </w:rPr>
        <w:t xml:space="preserve"> של האדם</w:t>
      </w:r>
      <w:r w:rsidR="00BD2C0C" w:rsidRPr="00276DC7">
        <w:rPr>
          <w:rFonts w:ascii="Times New Roman" w:hAnsi="Times New Roman" w:cs="David" w:hint="cs"/>
          <w:szCs w:val="24"/>
          <w:rtl/>
        </w:rPr>
        <w:t>,</w:t>
      </w:r>
      <w:r w:rsidR="00D41582" w:rsidRPr="00276DC7">
        <w:rPr>
          <w:rFonts w:ascii="Times New Roman" w:hAnsi="Times New Roman" w:cs="David" w:hint="cs"/>
          <w:szCs w:val="24"/>
          <w:rtl/>
        </w:rPr>
        <w:t xml:space="preserve"> גנב בעבור</w:t>
      </w:r>
      <w:r w:rsidR="009C08B4" w:rsidRPr="00276DC7">
        <w:rPr>
          <w:rFonts w:ascii="Times New Roman" w:hAnsi="Times New Roman" w:cs="David" w:hint="cs"/>
          <w:szCs w:val="24"/>
          <w:rtl/>
        </w:rPr>
        <w:t xml:space="preserve"> האדם</w:t>
      </w:r>
      <w:r w:rsidR="00D41582" w:rsidRPr="00276DC7">
        <w:rPr>
          <w:rFonts w:ascii="Times New Roman" w:hAnsi="Times New Roman" w:cs="David" w:hint="cs"/>
          <w:szCs w:val="24"/>
          <w:rtl/>
        </w:rPr>
        <w:t xml:space="preserve"> את האש ועורר את כעסו של זאוס (</w:t>
      </w:r>
      <w:r w:rsidR="009906C8" w:rsidRPr="00276DC7">
        <w:rPr>
          <w:rFonts w:ascii="Times New Roman" w:hAnsi="Times New Roman" w:cs="David"/>
          <w:i/>
          <w:iCs/>
          <w:szCs w:val="24"/>
        </w:rPr>
        <w:t>Op</w:t>
      </w:r>
      <w:r w:rsidR="00D41582" w:rsidRPr="00276DC7">
        <w:rPr>
          <w:rFonts w:ascii="Times New Roman" w:hAnsi="Times New Roman" w:cs="David"/>
          <w:szCs w:val="24"/>
        </w:rPr>
        <w:t>. 48–53</w:t>
      </w:r>
      <w:r w:rsidR="009906C8" w:rsidRPr="00276DC7">
        <w:rPr>
          <w:rFonts w:ascii="Times New Roman" w:hAnsi="Times New Roman" w:cs="David"/>
          <w:szCs w:val="24"/>
        </w:rPr>
        <w:t xml:space="preserve">; </w:t>
      </w:r>
      <w:r w:rsidR="009906C8" w:rsidRPr="00276DC7">
        <w:rPr>
          <w:rFonts w:ascii="Times New Roman" w:hAnsi="Times New Roman" w:cs="David"/>
          <w:i/>
          <w:iCs/>
          <w:szCs w:val="24"/>
        </w:rPr>
        <w:t>Th</w:t>
      </w:r>
      <w:r w:rsidR="009906C8" w:rsidRPr="00276DC7">
        <w:rPr>
          <w:rFonts w:ascii="Times New Roman" w:hAnsi="Times New Roman" w:cs="David"/>
          <w:szCs w:val="24"/>
        </w:rPr>
        <w:t>. 565–569</w:t>
      </w:r>
      <w:r w:rsidR="00D41582" w:rsidRPr="00276DC7">
        <w:rPr>
          <w:rFonts w:ascii="Times New Roman" w:hAnsi="Times New Roman" w:cs="David" w:hint="cs"/>
          <w:szCs w:val="24"/>
          <w:rtl/>
        </w:rPr>
        <w:t>).</w:t>
      </w:r>
      <w:r w:rsidR="002A41EF" w:rsidRPr="00276DC7">
        <w:rPr>
          <w:rFonts w:ascii="Times New Roman" w:hAnsi="Times New Roman" w:cs="David" w:hint="cs"/>
          <w:szCs w:val="24"/>
          <w:rtl/>
        </w:rPr>
        <w:t xml:space="preserve"> </w:t>
      </w:r>
      <w:r w:rsidR="003B5C6F" w:rsidRPr="00276DC7">
        <w:rPr>
          <w:rFonts w:ascii="Times New Roman" w:hAnsi="Times New Roman" w:cs="David" w:hint="cs"/>
          <w:szCs w:val="24"/>
          <w:rtl/>
        </w:rPr>
        <w:t xml:space="preserve">זאוס החליט </w:t>
      </w:r>
      <w:r w:rsidR="009C08B4" w:rsidRPr="00276DC7">
        <w:rPr>
          <w:rFonts w:ascii="Times New Roman" w:hAnsi="Times New Roman" w:cs="David" w:hint="cs"/>
          <w:szCs w:val="24"/>
          <w:rtl/>
        </w:rPr>
        <w:t xml:space="preserve">בשל כך ליצור </w:t>
      </w:r>
      <w:r w:rsidR="0064007D">
        <w:rPr>
          <w:rFonts w:ascii="Times New Roman" w:hAnsi="Times New Roman" w:cs="David" w:hint="cs"/>
          <w:szCs w:val="24"/>
          <w:rtl/>
        </w:rPr>
        <w:t>אשה</w:t>
      </w:r>
      <w:r w:rsidR="002A41EF" w:rsidRPr="00276DC7">
        <w:rPr>
          <w:rFonts w:ascii="Times New Roman" w:hAnsi="Times New Roman" w:cs="David" w:hint="cs"/>
          <w:szCs w:val="24"/>
          <w:rtl/>
        </w:rPr>
        <w:t xml:space="preserve"> </w:t>
      </w:r>
      <w:r w:rsidR="009C08B4" w:rsidRPr="00276DC7">
        <w:rPr>
          <w:rFonts w:ascii="Times New Roman" w:hAnsi="Times New Roman" w:cs="David" w:hint="cs"/>
          <w:szCs w:val="24"/>
          <w:rtl/>
        </w:rPr>
        <w:t xml:space="preserve">ולהמיט על בני האדם </w:t>
      </w:r>
      <w:r w:rsidR="002A41EF" w:rsidRPr="00276DC7">
        <w:rPr>
          <w:rFonts w:ascii="Times New Roman" w:hAnsi="Times New Roman" w:cs="David" w:hint="eastAsia"/>
          <w:szCs w:val="24"/>
          <w:rtl/>
        </w:rPr>
        <w:t>–</w:t>
      </w:r>
      <w:r w:rsidR="002A41EF" w:rsidRPr="00276DC7">
        <w:rPr>
          <w:rFonts w:ascii="Times New Roman" w:hAnsi="Times New Roman" w:cs="David" w:hint="cs"/>
          <w:szCs w:val="24"/>
          <w:rtl/>
        </w:rPr>
        <w:t xml:space="preserve"> שחיו עד אותה</w:t>
      </w:r>
      <w:r w:rsidR="003B5C6F" w:rsidRPr="00276DC7">
        <w:rPr>
          <w:rFonts w:ascii="Times New Roman" w:hAnsi="Times New Roman" w:cs="David" w:hint="cs"/>
          <w:szCs w:val="24"/>
          <w:rtl/>
        </w:rPr>
        <w:t xml:space="preserve"> עת </w:t>
      </w:r>
      <w:r w:rsidR="002A41EF" w:rsidRPr="00276DC7">
        <w:rPr>
          <w:rFonts w:ascii="Times New Roman" w:hAnsi="Times New Roman" w:cs="David" w:hint="cs"/>
          <w:szCs w:val="24"/>
          <w:rtl/>
        </w:rPr>
        <w:t xml:space="preserve">ללא </w:t>
      </w:r>
      <w:r w:rsidR="0064007D">
        <w:rPr>
          <w:rFonts w:ascii="Times New Roman" w:hAnsi="Times New Roman" w:cs="David" w:hint="cs"/>
          <w:szCs w:val="24"/>
          <w:rtl/>
        </w:rPr>
        <w:t>אשה</w:t>
      </w:r>
      <w:r w:rsidR="002A41EF" w:rsidRPr="00276DC7">
        <w:rPr>
          <w:rFonts w:ascii="Times New Roman" w:hAnsi="Times New Roman" w:cs="David" w:hint="cs"/>
          <w:szCs w:val="24"/>
          <w:rtl/>
        </w:rPr>
        <w:t xml:space="preserve"> </w:t>
      </w:r>
      <w:r w:rsidR="0051168D" w:rsidRPr="00276DC7">
        <w:rPr>
          <w:rFonts w:ascii="Times New Roman" w:hAnsi="Times New Roman" w:cs="David" w:hint="cs"/>
          <w:szCs w:val="24"/>
          <w:rtl/>
        </w:rPr>
        <w:t>(</w:t>
      </w:r>
      <w:r w:rsidR="009906C8" w:rsidRPr="00276DC7">
        <w:rPr>
          <w:rFonts w:ascii="Times New Roman" w:hAnsi="Times New Roman" w:cs="David"/>
          <w:i/>
          <w:iCs/>
          <w:szCs w:val="24"/>
        </w:rPr>
        <w:t>Op</w:t>
      </w:r>
      <w:r w:rsidR="0051168D" w:rsidRPr="00276DC7">
        <w:rPr>
          <w:rFonts w:ascii="Times New Roman" w:hAnsi="Times New Roman" w:cs="David"/>
          <w:i/>
          <w:iCs/>
          <w:szCs w:val="24"/>
        </w:rPr>
        <w:t>.</w:t>
      </w:r>
      <w:r w:rsidR="0051168D" w:rsidRPr="00276DC7">
        <w:rPr>
          <w:rFonts w:ascii="Times New Roman" w:hAnsi="Times New Roman" w:cs="David"/>
          <w:szCs w:val="24"/>
        </w:rPr>
        <w:t xml:space="preserve"> 90</w:t>
      </w:r>
      <w:r w:rsidR="009906C8" w:rsidRPr="00276DC7">
        <w:rPr>
          <w:rFonts w:ascii="Times New Roman" w:hAnsi="Times New Roman" w:cs="David"/>
          <w:szCs w:val="24"/>
        </w:rPr>
        <w:t xml:space="preserve">; </w:t>
      </w:r>
      <w:r w:rsidR="009906C8" w:rsidRPr="00276DC7">
        <w:rPr>
          <w:rFonts w:ascii="Times New Roman" w:hAnsi="Times New Roman" w:cs="David"/>
          <w:i/>
          <w:iCs/>
          <w:szCs w:val="24"/>
        </w:rPr>
        <w:t>Th.</w:t>
      </w:r>
      <w:r w:rsidR="009906C8" w:rsidRPr="00276DC7">
        <w:rPr>
          <w:rFonts w:ascii="Times New Roman" w:hAnsi="Times New Roman" w:cs="David"/>
          <w:szCs w:val="24"/>
        </w:rPr>
        <w:t xml:space="preserve"> 58</w:t>
      </w:r>
      <w:r w:rsidR="00C82C9F" w:rsidRPr="00276DC7">
        <w:rPr>
          <w:rFonts w:ascii="Times New Roman" w:hAnsi="Times New Roman" w:cs="David"/>
          <w:szCs w:val="24"/>
        </w:rPr>
        <w:t>6</w:t>
      </w:r>
      <w:r w:rsidR="0051168D" w:rsidRPr="00276DC7">
        <w:rPr>
          <w:rFonts w:ascii="Times New Roman" w:hAnsi="Times New Roman" w:cs="David" w:hint="cs"/>
          <w:szCs w:val="24"/>
          <w:rtl/>
        </w:rPr>
        <w:t xml:space="preserve">) </w:t>
      </w:r>
      <w:r w:rsidR="002A41EF" w:rsidRPr="00276DC7">
        <w:rPr>
          <w:rFonts w:ascii="Times New Roman" w:hAnsi="Times New Roman" w:cs="David" w:hint="eastAsia"/>
          <w:szCs w:val="24"/>
          <w:rtl/>
        </w:rPr>
        <w:t>–</w:t>
      </w:r>
      <w:r w:rsidR="009C08B4" w:rsidRPr="00276DC7">
        <w:rPr>
          <w:rFonts w:ascii="Times New Roman" w:hAnsi="Times New Roman" w:cs="David" w:hint="cs"/>
          <w:szCs w:val="24"/>
          <w:rtl/>
        </w:rPr>
        <w:t xml:space="preserve"> </w:t>
      </w:r>
      <w:r w:rsidR="004215DF" w:rsidRPr="00276DC7">
        <w:rPr>
          <w:rFonts w:ascii="Times New Roman" w:hAnsi="Times New Roman" w:cs="David" w:hint="cs"/>
          <w:szCs w:val="24"/>
          <w:rtl/>
        </w:rPr>
        <w:t xml:space="preserve">רעה </w:t>
      </w:r>
      <w:r w:rsidR="009C08B4" w:rsidRPr="00276DC7">
        <w:rPr>
          <w:rFonts w:ascii="Times New Roman" w:hAnsi="Times New Roman" w:cs="David" w:hint="cs"/>
          <w:szCs w:val="24"/>
          <w:rtl/>
        </w:rPr>
        <w:t xml:space="preserve">כנגד </w:t>
      </w:r>
      <w:r w:rsidR="0032167A">
        <w:rPr>
          <w:rFonts w:ascii="Times New Roman" w:hAnsi="Times New Roman" w:cs="David" w:hint="cs"/>
          <w:szCs w:val="24"/>
          <w:rtl/>
        </w:rPr>
        <w:t xml:space="preserve">(קבלת) </w:t>
      </w:r>
      <w:r w:rsidR="002A41EF" w:rsidRPr="00276DC7">
        <w:rPr>
          <w:rFonts w:ascii="Times New Roman" w:hAnsi="Times New Roman" w:cs="David" w:hint="cs"/>
          <w:szCs w:val="24"/>
          <w:rtl/>
        </w:rPr>
        <w:t>האש</w:t>
      </w:r>
      <w:r w:rsidR="004215DF" w:rsidRPr="00276DC7">
        <w:rPr>
          <w:rFonts w:ascii="Times New Roman" w:hAnsi="Times New Roman" w:cs="David" w:hint="cs"/>
          <w:szCs w:val="24"/>
          <w:rtl/>
        </w:rPr>
        <w:t xml:space="preserve"> (</w:t>
      </w:r>
      <w:proofErr w:type="spellStart"/>
      <w:r w:rsidR="009C08B4" w:rsidRPr="00276DC7">
        <w:rPr>
          <w:rStyle w:val="txt"/>
          <w:rFonts w:ascii="Times New Roman" w:hAnsi="Times New Roman" w:cs="David"/>
          <w:szCs w:val="24"/>
        </w:rPr>
        <w:t>ἀντὶ</w:t>
      </w:r>
      <w:proofErr w:type="spellEnd"/>
      <w:r w:rsidR="009C08B4" w:rsidRPr="00276DC7">
        <w:rPr>
          <w:rStyle w:val="txt"/>
          <w:rFonts w:ascii="Times New Roman" w:hAnsi="Times New Roman" w:cs="David"/>
          <w:szCs w:val="24"/>
        </w:rPr>
        <w:t xml:space="preserve"> </w:t>
      </w:r>
      <w:proofErr w:type="spellStart"/>
      <w:r w:rsidR="009C08B4" w:rsidRPr="00276DC7">
        <w:rPr>
          <w:rStyle w:val="txt"/>
          <w:rFonts w:ascii="Times New Roman" w:hAnsi="Times New Roman" w:cs="David"/>
          <w:szCs w:val="24"/>
        </w:rPr>
        <w:t>πυρὸς</w:t>
      </w:r>
      <w:proofErr w:type="spellEnd"/>
      <w:r w:rsidR="009C08B4" w:rsidRPr="00276DC7">
        <w:rPr>
          <w:rStyle w:val="txt"/>
          <w:rFonts w:ascii="Times New Roman" w:hAnsi="Times New Roman" w:cs="David"/>
          <w:szCs w:val="24"/>
        </w:rPr>
        <w:t xml:space="preserve"> </w:t>
      </w:r>
      <w:proofErr w:type="spellStart"/>
      <w:r w:rsidR="009C08B4" w:rsidRPr="00276DC7">
        <w:rPr>
          <w:rStyle w:val="txt"/>
          <w:rFonts w:ascii="Times New Roman" w:hAnsi="Times New Roman" w:cs="David"/>
          <w:szCs w:val="24"/>
        </w:rPr>
        <w:t>δώσω</w:t>
      </w:r>
      <w:proofErr w:type="spellEnd"/>
      <w:r w:rsidR="009C08B4" w:rsidRPr="00276DC7">
        <w:rPr>
          <w:rStyle w:val="txt"/>
          <w:rFonts w:ascii="Times New Roman" w:hAnsi="Times New Roman" w:cs="David"/>
          <w:szCs w:val="24"/>
        </w:rPr>
        <w:t xml:space="preserve"> </w:t>
      </w:r>
      <w:proofErr w:type="spellStart"/>
      <w:r w:rsidR="009C08B4" w:rsidRPr="00276DC7">
        <w:rPr>
          <w:rStyle w:val="txt"/>
          <w:rFonts w:ascii="Times New Roman" w:hAnsi="Times New Roman" w:cs="David"/>
          <w:szCs w:val="24"/>
        </w:rPr>
        <w:t>κακόν</w:t>
      </w:r>
      <w:proofErr w:type="spellEnd"/>
      <w:r w:rsidR="009C08B4" w:rsidRPr="00276DC7">
        <w:rPr>
          <w:rStyle w:val="txt"/>
          <w:rFonts w:ascii="Times New Roman" w:hAnsi="Times New Roman" w:cs="David"/>
          <w:szCs w:val="24"/>
        </w:rPr>
        <w:t xml:space="preserve">, </w:t>
      </w:r>
      <w:r w:rsidR="009906C8" w:rsidRPr="00276DC7">
        <w:rPr>
          <w:rStyle w:val="txt"/>
          <w:rFonts w:ascii="Times New Roman" w:hAnsi="Times New Roman" w:cs="David"/>
          <w:i/>
          <w:iCs/>
          <w:szCs w:val="24"/>
        </w:rPr>
        <w:t>Op</w:t>
      </w:r>
      <w:r w:rsidR="009C08B4" w:rsidRPr="00276DC7">
        <w:rPr>
          <w:rStyle w:val="txt"/>
          <w:rFonts w:ascii="Times New Roman" w:hAnsi="Times New Roman" w:cs="David"/>
          <w:szCs w:val="24"/>
        </w:rPr>
        <w:t>.57</w:t>
      </w:r>
      <w:r w:rsidR="00C82C9F" w:rsidRPr="00276DC7">
        <w:rPr>
          <w:rStyle w:val="txt"/>
          <w:rFonts w:ascii="Times New Roman" w:hAnsi="Times New Roman" w:cs="David"/>
          <w:szCs w:val="24"/>
        </w:rPr>
        <w:t xml:space="preserve"> cf. </w:t>
      </w:r>
      <w:r w:rsidR="00C82C9F" w:rsidRPr="00276DC7">
        <w:rPr>
          <w:rStyle w:val="txt"/>
          <w:rFonts w:ascii="Times New Roman" w:hAnsi="Times New Roman" w:cs="David"/>
          <w:i/>
          <w:iCs/>
          <w:szCs w:val="24"/>
        </w:rPr>
        <w:t>Th.</w:t>
      </w:r>
      <w:r w:rsidR="00C82C9F" w:rsidRPr="00276DC7">
        <w:rPr>
          <w:rStyle w:val="txt"/>
          <w:rFonts w:ascii="Times New Roman" w:hAnsi="Times New Roman" w:cs="David"/>
          <w:szCs w:val="24"/>
        </w:rPr>
        <w:t xml:space="preserve"> 570</w:t>
      </w:r>
      <w:r w:rsidR="004215DF" w:rsidRPr="00276DC7">
        <w:rPr>
          <w:rFonts w:ascii="Times New Roman" w:hAnsi="Times New Roman" w:cs="David" w:hint="cs"/>
          <w:szCs w:val="24"/>
          <w:rtl/>
        </w:rPr>
        <w:t>)</w:t>
      </w:r>
      <w:r w:rsidR="009C08B4" w:rsidRPr="00276DC7">
        <w:rPr>
          <w:rFonts w:ascii="Times New Roman" w:hAnsi="Times New Roman" w:cs="David" w:hint="cs"/>
          <w:szCs w:val="24"/>
          <w:rtl/>
        </w:rPr>
        <w:t>.</w:t>
      </w:r>
      <w:r w:rsidR="00FA3E54" w:rsidRPr="00276DC7">
        <w:rPr>
          <w:rFonts w:ascii="Times New Roman" w:hAnsi="Times New Roman" w:cs="David" w:hint="cs"/>
          <w:szCs w:val="24"/>
          <w:rtl/>
        </w:rPr>
        <w:t xml:space="preserve"> </w:t>
      </w:r>
      <w:r w:rsidR="00953AF1" w:rsidRPr="00276DC7">
        <w:rPr>
          <w:rFonts w:ascii="Times New Roman" w:hAnsi="Times New Roman" w:cs="David" w:hint="cs"/>
          <w:szCs w:val="24"/>
          <w:rtl/>
        </w:rPr>
        <w:t>הוא</w:t>
      </w:r>
      <w:r w:rsidR="00FA3E54" w:rsidRPr="00276DC7">
        <w:rPr>
          <w:rFonts w:ascii="Times New Roman" w:hAnsi="Times New Roman" w:cs="David" w:hint="cs"/>
          <w:szCs w:val="24"/>
          <w:rtl/>
        </w:rPr>
        <w:t xml:space="preserve"> ציווה על הפסייטוס ל</w:t>
      </w:r>
      <w:r w:rsidR="00411F0D" w:rsidRPr="00276DC7">
        <w:rPr>
          <w:rFonts w:ascii="Times New Roman" w:hAnsi="Times New Roman" w:cs="David" w:hint="cs"/>
          <w:szCs w:val="24"/>
          <w:rtl/>
        </w:rPr>
        <w:t>בלול</w:t>
      </w:r>
      <w:r w:rsidR="00FA3E54" w:rsidRPr="00276DC7">
        <w:rPr>
          <w:rFonts w:ascii="Times New Roman" w:hAnsi="Times New Roman" w:cs="David" w:hint="cs"/>
          <w:szCs w:val="24"/>
          <w:rtl/>
        </w:rPr>
        <w:t xml:space="preserve"> עפר במים</w:t>
      </w:r>
      <w:r w:rsidR="00411F0D" w:rsidRPr="00276DC7">
        <w:rPr>
          <w:rFonts w:ascii="Times New Roman" w:hAnsi="Times New Roman" w:cs="David" w:hint="cs"/>
          <w:szCs w:val="24"/>
          <w:rtl/>
        </w:rPr>
        <w:t>,</w:t>
      </w:r>
      <w:r w:rsidR="00FA3E54" w:rsidRPr="00276DC7">
        <w:rPr>
          <w:rFonts w:ascii="Times New Roman" w:hAnsi="Times New Roman" w:cs="David" w:hint="cs"/>
          <w:szCs w:val="24"/>
          <w:rtl/>
        </w:rPr>
        <w:t xml:space="preserve"> </w:t>
      </w:r>
      <w:r w:rsidR="00411F0D" w:rsidRPr="00276DC7">
        <w:rPr>
          <w:rFonts w:ascii="Times New Roman" w:hAnsi="Times New Roman" w:cs="David" w:hint="cs"/>
          <w:szCs w:val="24"/>
          <w:rtl/>
        </w:rPr>
        <w:t>לצקת</w:t>
      </w:r>
      <w:r w:rsidR="00FA3E54" w:rsidRPr="00276DC7">
        <w:rPr>
          <w:rFonts w:ascii="Times New Roman" w:hAnsi="Times New Roman" w:cs="David" w:hint="cs"/>
          <w:szCs w:val="24"/>
          <w:rtl/>
        </w:rPr>
        <w:t xml:space="preserve"> בתוכו קול </w:t>
      </w:r>
      <w:r w:rsidR="00411F0D" w:rsidRPr="00276DC7">
        <w:rPr>
          <w:rFonts w:ascii="Times New Roman" w:hAnsi="Times New Roman" w:cs="David" w:hint="cs"/>
          <w:szCs w:val="24"/>
          <w:rtl/>
        </w:rPr>
        <w:t>אנושי</w:t>
      </w:r>
      <w:r w:rsidR="00FA3E54" w:rsidRPr="00276DC7">
        <w:rPr>
          <w:rFonts w:ascii="Times New Roman" w:hAnsi="Times New Roman" w:cs="David" w:hint="cs"/>
          <w:szCs w:val="24"/>
          <w:rtl/>
        </w:rPr>
        <w:t xml:space="preserve"> ו</w:t>
      </w:r>
      <w:r w:rsidR="00411F0D" w:rsidRPr="00276DC7">
        <w:rPr>
          <w:rFonts w:ascii="Times New Roman" w:hAnsi="Times New Roman" w:cs="David" w:hint="cs"/>
          <w:szCs w:val="24"/>
          <w:rtl/>
        </w:rPr>
        <w:t>לעצבו</w:t>
      </w:r>
      <w:r w:rsidR="00FA3E54" w:rsidRPr="00276DC7">
        <w:rPr>
          <w:rFonts w:ascii="Times New Roman" w:hAnsi="Times New Roman" w:cs="David" w:hint="cs"/>
          <w:szCs w:val="24"/>
          <w:rtl/>
        </w:rPr>
        <w:t xml:space="preserve"> </w:t>
      </w:r>
      <w:r w:rsidR="00411F0D" w:rsidRPr="00276DC7">
        <w:rPr>
          <w:rFonts w:ascii="Times New Roman" w:hAnsi="Times New Roman" w:cs="David" w:hint="cs"/>
          <w:szCs w:val="24"/>
          <w:rtl/>
        </w:rPr>
        <w:t xml:space="preserve">כמראה </w:t>
      </w:r>
      <w:r w:rsidR="00FA3E54" w:rsidRPr="00276DC7">
        <w:rPr>
          <w:rFonts w:ascii="Times New Roman" w:hAnsi="Times New Roman" w:cs="David" w:hint="cs"/>
          <w:szCs w:val="24"/>
          <w:rtl/>
        </w:rPr>
        <w:t>א</w:t>
      </w:r>
      <w:r w:rsidR="00411F0D" w:rsidRPr="00276DC7">
        <w:rPr>
          <w:rFonts w:ascii="Times New Roman" w:hAnsi="Times New Roman" w:cs="David" w:hint="cs"/>
          <w:szCs w:val="24"/>
          <w:rtl/>
        </w:rPr>
        <w:t>ֵ</w:t>
      </w:r>
      <w:r w:rsidR="00FA3E54" w:rsidRPr="00276DC7">
        <w:rPr>
          <w:rFonts w:ascii="Times New Roman" w:hAnsi="Times New Roman" w:cs="David" w:hint="cs"/>
          <w:szCs w:val="24"/>
          <w:rtl/>
        </w:rPr>
        <w:t>ל</w:t>
      </w:r>
      <w:r w:rsidR="00411F0D" w:rsidRPr="00276DC7">
        <w:rPr>
          <w:rFonts w:ascii="Times New Roman" w:hAnsi="Times New Roman" w:cs="David" w:hint="cs"/>
          <w:szCs w:val="24"/>
          <w:rtl/>
        </w:rPr>
        <w:t>ָ</w:t>
      </w:r>
      <w:r w:rsidR="00FA3E54" w:rsidRPr="00276DC7">
        <w:rPr>
          <w:rFonts w:ascii="Times New Roman" w:hAnsi="Times New Roman" w:cs="David" w:hint="cs"/>
          <w:szCs w:val="24"/>
          <w:rtl/>
        </w:rPr>
        <w:t>ה</w:t>
      </w:r>
      <w:r w:rsidR="00C82C9F" w:rsidRPr="00276DC7">
        <w:rPr>
          <w:rFonts w:ascii="Times New Roman" w:hAnsi="Times New Roman" w:cs="David" w:hint="cs"/>
          <w:szCs w:val="24"/>
          <w:rtl/>
        </w:rPr>
        <w:t xml:space="preserve"> (</w:t>
      </w:r>
      <w:r w:rsidR="00C82C9F" w:rsidRPr="00276DC7">
        <w:rPr>
          <w:rFonts w:ascii="Times New Roman" w:hAnsi="Times New Roman" w:cs="David"/>
          <w:i/>
          <w:iCs/>
          <w:szCs w:val="24"/>
        </w:rPr>
        <w:t>Op</w:t>
      </w:r>
      <w:r w:rsidR="00C82C9F" w:rsidRPr="00276DC7">
        <w:rPr>
          <w:rFonts w:ascii="Times New Roman" w:hAnsi="Times New Roman" w:cs="David"/>
          <w:szCs w:val="24"/>
        </w:rPr>
        <w:t>. 60–63</w:t>
      </w:r>
      <w:r w:rsidR="00C82C9F" w:rsidRPr="00276DC7">
        <w:rPr>
          <w:rFonts w:ascii="Times New Roman" w:hAnsi="Times New Roman" w:cs="David" w:hint="cs"/>
          <w:szCs w:val="24"/>
          <w:rtl/>
        </w:rPr>
        <w:t>)</w:t>
      </w:r>
      <w:r w:rsidR="00FA3E54" w:rsidRPr="00276DC7">
        <w:rPr>
          <w:rFonts w:ascii="Times New Roman" w:hAnsi="Times New Roman" w:cs="David" w:hint="cs"/>
          <w:szCs w:val="24"/>
          <w:rtl/>
        </w:rPr>
        <w:t xml:space="preserve">. </w:t>
      </w:r>
      <w:r w:rsidR="00FA3995" w:rsidRPr="00276DC7">
        <w:rPr>
          <w:rFonts w:ascii="Times New Roman" w:hAnsi="Times New Roman" w:cs="David" w:hint="cs"/>
          <w:szCs w:val="24"/>
          <w:rtl/>
        </w:rPr>
        <w:t>הפסיטוס לש ויצר את ה</w:t>
      </w:r>
      <w:r w:rsidR="0064007D">
        <w:rPr>
          <w:rFonts w:ascii="Times New Roman" w:hAnsi="Times New Roman" w:cs="David" w:hint="cs"/>
          <w:szCs w:val="24"/>
          <w:rtl/>
        </w:rPr>
        <w:t>אשה</w:t>
      </w:r>
      <w:r w:rsidR="00C82C9F" w:rsidRPr="00276DC7">
        <w:rPr>
          <w:rFonts w:ascii="Times New Roman" w:hAnsi="Times New Roman" w:cs="David" w:hint="cs"/>
          <w:szCs w:val="24"/>
          <w:rtl/>
        </w:rPr>
        <w:t xml:space="preserve"> </w:t>
      </w:r>
      <w:r w:rsidR="00B15079" w:rsidRPr="00276DC7">
        <w:rPr>
          <w:rFonts w:ascii="Times New Roman" w:hAnsi="Times New Roman" w:cs="David" w:hint="cs"/>
          <w:szCs w:val="24"/>
          <w:rtl/>
        </w:rPr>
        <w:t xml:space="preserve">מעפר בלול במים </w:t>
      </w:r>
      <w:r w:rsidR="00C82C9F" w:rsidRPr="00276DC7">
        <w:rPr>
          <w:rFonts w:ascii="Times New Roman" w:hAnsi="Times New Roman" w:cs="David" w:hint="cs"/>
          <w:szCs w:val="24"/>
          <w:rtl/>
        </w:rPr>
        <w:t>(</w:t>
      </w:r>
      <w:r w:rsidR="00C82C9F" w:rsidRPr="00276DC7">
        <w:rPr>
          <w:rFonts w:ascii="Times New Roman" w:hAnsi="Times New Roman" w:cs="David"/>
          <w:i/>
          <w:iCs/>
          <w:szCs w:val="24"/>
        </w:rPr>
        <w:t xml:space="preserve">Op. </w:t>
      </w:r>
      <w:r w:rsidR="00C82C9F" w:rsidRPr="00276DC7">
        <w:rPr>
          <w:rFonts w:ascii="Times New Roman" w:hAnsi="Times New Roman" w:cs="David"/>
          <w:szCs w:val="24"/>
        </w:rPr>
        <w:t xml:space="preserve">70–71; </w:t>
      </w:r>
      <w:r w:rsidR="00C82C9F" w:rsidRPr="00276DC7">
        <w:rPr>
          <w:rFonts w:ascii="Times New Roman" w:hAnsi="Times New Roman" w:cs="David"/>
          <w:i/>
          <w:iCs/>
          <w:szCs w:val="24"/>
        </w:rPr>
        <w:t>Th</w:t>
      </w:r>
      <w:r w:rsidR="00C82C9F" w:rsidRPr="00276DC7">
        <w:rPr>
          <w:rFonts w:ascii="Times New Roman" w:hAnsi="Times New Roman" w:cs="David"/>
          <w:szCs w:val="24"/>
        </w:rPr>
        <w:t>. 571–572</w:t>
      </w:r>
      <w:r w:rsidR="00C82C9F" w:rsidRPr="00276DC7">
        <w:rPr>
          <w:rFonts w:ascii="Times New Roman" w:hAnsi="Times New Roman" w:cs="David" w:hint="cs"/>
          <w:szCs w:val="24"/>
          <w:rtl/>
        </w:rPr>
        <w:t>)</w:t>
      </w:r>
      <w:r w:rsidR="00FA3995" w:rsidRPr="00276DC7">
        <w:rPr>
          <w:rFonts w:ascii="Times New Roman" w:hAnsi="Times New Roman" w:cs="David" w:hint="cs"/>
          <w:szCs w:val="24"/>
          <w:rtl/>
        </w:rPr>
        <w:t>, א</w:t>
      </w:r>
      <w:r w:rsidR="00297D49">
        <w:rPr>
          <w:rFonts w:ascii="Times New Roman" w:hAnsi="Times New Roman" w:cs="David" w:hint="cs"/>
          <w:szCs w:val="24"/>
          <w:rtl/>
        </w:rPr>
        <w:t>ַ</w:t>
      </w:r>
      <w:r w:rsidR="00FA3995" w:rsidRPr="00276DC7">
        <w:rPr>
          <w:rFonts w:ascii="Times New Roman" w:hAnsi="Times New Roman" w:cs="David" w:hint="cs"/>
          <w:szCs w:val="24"/>
          <w:rtl/>
        </w:rPr>
        <w:t>ת</w:t>
      </w:r>
      <w:r w:rsidR="00297D49">
        <w:rPr>
          <w:rFonts w:ascii="Times New Roman" w:hAnsi="Times New Roman" w:cs="David" w:hint="cs"/>
          <w:szCs w:val="24"/>
          <w:rtl/>
        </w:rPr>
        <w:t>ֵּ</w:t>
      </w:r>
      <w:r w:rsidR="00FA3995" w:rsidRPr="00276DC7">
        <w:rPr>
          <w:rFonts w:ascii="Times New Roman" w:hAnsi="Times New Roman" w:cs="David" w:hint="cs"/>
          <w:szCs w:val="24"/>
          <w:rtl/>
        </w:rPr>
        <w:t>נ</w:t>
      </w:r>
      <w:r w:rsidR="00297D49">
        <w:rPr>
          <w:rFonts w:ascii="Times New Roman" w:hAnsi="Times New Roman" w:cs="David" w:hint="cs"/>
          <w:szCs w:val="24"/>
          <w:rtl/>
        </w:rPr>
        <w:t>ֵ</w:t>
      </w:r>
      <w:r w:rsidR="00FA3995" w:rsidRPr="00276DC7">
        <w:rPr>
          <w:rFonts w:ascii="Times New Roman" w:hAnsi="Times New Roman" w:cs="David" w:hint="cs"/>
          <w:szCs w:val="24"/>
          <w:rtl/>
        </w:rPr>
        <w:t>ה הלבישה אותה</w:t>
      </w:r>
      <w:r w:rsidR="000A0705" w:rsidRPr="00276DC7">
        <w:rPr>
          <w:rFonts w:ascii="Times New Roman" w:hAnsi="Times New Roman" w:cs="David" w:hint="cs"/>
          <w:szCs w:val="24"/>
          <w:rtl/>
        </w:rPr>
        <w:t xml:space="preserve"> (</w:t>
      </w:r>
      <w:r w:rsidR="000A0705" w:rsidRPr="00276DC7">
        <w:rPr>
          <w:rFonts w:ascii="Times New Roman" w:hAnsi="Times New Roman" w:cs="David"/>
          <w:i/>
          <w:iCs/>
          <w:szCs w:val="24"/>
        </w:rPr>
        <w:t>Op</w:t>
      </w:r>
      <w:r w:rsidR="000A0705" w:rsidRPr="00276DC7">
        <w:rPr>
          <w:rFonts w:ascii="Times New Roman" w:hAnsi="Times New Roman" w:cs="David"/>
          <w:szCs w:val="24"/>
        </w:rPr>
        <w:t xml:space="preserve">. 72; </w:t>
      </w:r>
      <w:r w:rsidR="00331F9D" w:rsidRPr="00331F9D">
        <w:rPr>
          <w:rFonts w:ascii="Times New Roman" w:hAnsi="Times New Roman" w:cs="David"/>
          <w:i/>
          <w:iCs/>
          <w:szCs w:val="24"/>
        </w:rPr>
        <w:t>Th</w:t>
      </w:r>
      <w:r w:rsidR="000A0705" w:rsidRPr="00276DC7">
        <w:rPr>
          <w:rFonts w:ascii="Times New Roman" w:hAnsi="Times New Roman" w:cs="David"/>
          <w:szCs w:val="24"/>
        </w:rPr>
        <w:t>. 573–578</w:t>
      </w:r>
      <w:r w:rsidR="000A0705" w:rsidRPr="00276DC7">
        <w:rPr>
          <w:rFonts w:ascii="Times New Roman" w:hAnsi="Times New Roman" w:cs="David" w:hint="cs"/>
          <w:szCs w:val="24"/>
          <w:rtl/>
        </w:rPr>
        <w:t>)</w:t>
      </w:r>
      <w:r w:rsidR="00FA3995" w:rsidRPr="00276DC7">
        <w:rPr>
          <w:rFonts w:ascii="Times New Roman" w:hAnsi="Times New Roman" w:cs="David" w:hint="cs"/>
          <w:szCs w:val="24"/>
          <w:rtl/>
        </w:rPr>
        <w:t xml:space="preserve"> </w:t>
      </w:r>
      <w:r w:rsidR="00DD725F">
        <w:rPr>
          <w:rFonts w:ascii="Times New Roman" w:hAnsi="Times New Roman" w:cs="David" w:hint="cs"/>
          <w:szCs w:val="24"/>
          <w:rtl/>
        </w:rPr>
        <w:t xml:space="preserve">ואלות נוספות </w:t>
      </w:r>
      <w:r w:rsidR="00FA3995" w:rsidRPr="00276DC7">
        <w:rPr>
          <w:rFonts w:ascii="Times New Roman" w:hAnsi="Times New Roman" w:cs="David" w:hint="cs"/>
          <w:szCs w:val="24"/>
          <w:rtl/>
        </w:rPr>
        <w:t xml:space="preserve">קישטו אותה </w:t>
      </w:r>
      <w:r w:rsidR="00DD725F">
        <w:rPr>
          <w:rFonts w:ascii="Times New Roman" w:hAnsi="Times New Roman" w:cs="David" w:hint="cs"/>
          <w:szCs w:val="24"/>
          <w:rtl/>
        </w:rPr>
        <w:t xml:space="preserve">בעטרה </w:t>
      </w:r>
      <w:r w:rsidR="00FA3995" w:rsidRPr="00276DC7">
        <w:rPr>
          <w:rFonts w:ascii="Times New Roman" w:hAnsi="Times New Roman" w:cs="David" w:hint="cs"/>
          <w:szCs w:val="24"/>
          <w:rtl/>
        </w:rPr>
        <w:t>וענדו לה תכשיטים</w:t>
      </w:r>
      <w:r w:rsidR="000A0705" w:rsidRPr="00276DC7">
        <w:rPr>
          <w:rFonts w:ascii="Times New Roman" w:hAnsi="Times New Roman" w:cs="David" w:hint="cs"/>
          <w:szCs w:val="24"/>
          <w:rtl/>
        </w:rPr>
        <w:t xml:space="preserve"> (</w:t>
      </w:r>
      <w:r w:rsidR="000A0705" w:rsidRPr="00276DC7">
        <w:rPr>
          <w:rFonts w:ascii="Times New Roman" w:hAnsi="Times New Roman" w:cs="David"/>
          <w:i/>
          <w:iCs/>
          <w:szCs w:val="24"/>
        </w:rPr>
        <w:t>Op</w:t>
      </w:r>
      <w:r w:rsidR="000A0705" w:rsidRPr="00276DC7">
        <w:rPr>
          <w:rFonts w:ascii="Times New Roman" w:hAnsi="Times New Roman" w:cs="David"/>
          <w:szCs w:val="24"/>
        </w:rPr>
        <w:t xml:space="preserve">. </w:t>
      </w:r>
      <w:r w:rsidR="00897377" w:rsidRPr="00276DC7">
        <w:rPr>
          <w:rFonts w:ascii="Times New Roman" w:hAnsi="Times New Roman" w:cs="David"/>
          <w:szCs w:val="24"/>
        </w:rPr>
        <w:t>73–75</w:t>
      </w:r>
      <w:r w:rsidR="00DD725F">
        <w:rPr>
          <w:rFonts w:ascii="Times New Roman" w:hAnsi="Times New Roman" w:cs="David"/>
          <w:szCs w:val="24"/>
        </w:rPr>
        <w:t xml:space="preserve">; </w:t>
      </w:r>
      <w:r w:rsidR="00331F9D" w:rsidRPr="00331F9D">
        <w:rPr>
          <w:rFonts w:ascii="Times New Roman" w:hAnsi="Times New Roman" w:cs="David"/>
          <w:i/>
          <w:iCs/>
          <w:szCs w:val="24"/>
        </w:rPr>
        <w:t>Th</w:t>
      </w:r>
      <w:r w:rsidR="00DD725F">
        <w:rPr>
          <w:rFonts w:ascii="Times New Roman" w:hAnsi="Times New Roman" w:cs="David"/>
          <w:szCs w:val="24"/>
        </w:rPr>
        <w:t>. 576–579</w:t>
      </w:r>
      <w:r w:rsidR="000A0705" w:rsidRPr="00276DC7">
        <w:rPr>
          <w:rFonts w:ascii="Times New Roman" w:hAnsi="Times New Roman" w:cs="David" w:hint="cs"/>
          <w:szCs w:val="24"/>
          <w:rtl/>
        </w:rPr>
        <w:t>)</w:t>
      </w:r>
      <w:r w:rsidR="004A506A">
        <w:rPr>
          <w:rFonts w:ascii="Times New Roman" w:hAnsi="Times New Roman" w:cs="David" w:hint="cs"/>
          <w:szCs w:val="24"/>
          <w:rtl/>
        </w:rPr>
        <w:t>.</w:t>
      </w:r>
      <w:r w:rsidR="00761714" w:rsidRPr="00276DC7">
        <w:rPr>
          <w:rFonts w:ascii="Times New Roman" w:hAnsi="Times New Roman" w:cs="David" w:hint="cs"/>
          <w:szCs w:val="24"/>
          <w:rtl/>
        </w:rPr>
        <w:t xml:space="preserve"> </w:t>
      </w:r>
      <w:r w:rsidR="00B369D4" w:rsidRPr="00276DC7">
        <w:rPr>
          <w:rFonts w:ascii="Times New Roman" w:hAnsi="Times New Roman" w:cs="David" w:hint="cs"/>
          <w:szCs w:val="24"/>
          <w:rtl/>
        </w:rPr>
        <w:t xml:space="preserve">לפי </w:t>
      </w:r>
      <w:r w:rsidR="004A506A">
        <w:rPr>
          <w:rFonts w:ascii="Times New Roman" w:hAnsi="Times New Roman" w:cs="David" w:hint="cs"/>
          <w:szCs w:val="24"/>
          <w:rtl/>
        </w:rPr>
        <w:t>'</w:t>
      </w:r>
      <w:r w:rsidR="00B369D4" w:rsidRPr="00194F4C">
        <w:rPr>
          <w:rFonts w:ascii="Times New Roman" w:hAnsi="Times New Roman" w:cs="David" w:hint="cs"/>
          <w:szCs w:val="24"/>
          <w:rtl/>
        </w:rPr>
        <w:t>מעשים וימים</w:t>
      </w:r>
      <w:r w:rsidR="004A506A">
        <w:rPr>
          <w:rFonts w:ascii="Times New Roman" w:hAnsi="Times New Roman" w:cs="David" w:hint="cs"/>
          <w:szCs w:val="24"/>
          <w:rtl/>
        </w:rPr>
        <w:t>'</w:t>
      </w:r>
      <w:r w:rsidR="00B369D4" w:rsidRPr="00276DC7">
        <w:rPr>
          <w:rFonts w:ascii="Times New Roman" w:hAnsi="Times New Roman" w:cs="David" w:hint="cs"/>
          <w:szCs w:val="24"/>
          <w:rtl/>
        </w:rPr>
        <w:t xml:space="preserve"> (</w:t>
      </w:r>
      <w:r w:rsidR="00B369D4" w:rsidRPr="00276DC7">
        <w:rPr>
          <w:rFonts w:ascii="Times New Roman" w:hAnsi="Times New Roman" w:cs="David"/>
          <w:i/>
          <w:iCs/>
          <w:szCs w:val="24"/>
        </w:rPr>
        <w:t>Op</w:t>
      </w:r>
      <w:r w:rsidR="00B369D4" w:rsidRPr="00276DC7">
        <w:rPr>
          <w:rFonts w:ascii="Times New Roman" w:hAnsi="Times New Roman" w:cs="David"/>
          <w:szCs w:val="24"/>
        </w:rPr>
        <w:t>. 80</w:t>
      </w:r>
      <w:r w:rsidR="00B369D4" w:rsidRPr="00276DC7">
        <w:rPr>
          <w:rFonts w:ascii="Times New Roman" w:hAnsi="Times New Roman" w:cs="David" w:hint="cs"/>
          <w:szCs w:val="24"/>
          <w:rtl/>
        </w:rPr>
        <w:t>)</w:t>
      </w:r>
      <w:r w:rsidR="005318E2" w:rsidRPr="00276DC7">
        <w:rPr>
          <w:rFonts w:ascii="Times New Roman" w:hAnsi="Times New Roman" w:cs="David" w:hint="cs"/>
          <w:szCs w:val="24"/>
          <w:rtl/>
        </w:rPr>
        <w:t xml:space="preserve"> </w:t>
      </w:r>
      <w:r w:rsidR="0032167A" w:rsidRPr="00276DC7">
        <w:rPr>
          <w:rFonts w:ascii="Times New Roman" w:hAnsi="Times New Roman" w:cs="David" w:hint="cs"/>
          <w:szCs w:val="24"/>
          <w:rtl/>
        </w:rPr>
        <w:t>כינו את ה</w:t>
      </w:r>
      <w:r w:rsidR="0032167A">
        <w:rPr>
          <w:rFonts w:ascii="Times New Roman" w:hAnsi="Times New Roman" w:cs="David" w:hint="cs"/>
          <w:szCs w:val="24"/>
          <w:rtl/>
        </w:rPr>
        <w:t>אשה</w:t>
      </w:r>
      <w:r w:rsidR="0032167A" w:rsidRPr="00276DC7">
        <w:rPr>
          <w:rFonts w:ascii="Times New Roman" w:hAnsi="Times New Roman" w:cs="David" w:hint="cs"/>
          <w:szCs w:val="24"/>
          <w:rtl/>
        </w:rPr>
        <w:t xml:space="preserve"> שנוצרה פנדורה, </w:t>
      </w:r>
      <w:r w:rsidR="00BF23A4" w:rsidRPr="00276DC7">
        <w:rPr>
          <w:rFonts w:ascii="Times New Roman" w:hAnsi="Times New Roman" w:cs="David" w:hint="cs"/>
          <w:szCs w:val="24"/>
          <w:rtl/>
        </w:rPr>
        <w:t>כי קיבלה את דורונות כל האלים</w:t>
      </w:r>
      <w:r w:rsidR="00DD725F">
        <w:rPr>
          <w:rFonts w:ascii="Times New Roman" w:hAnsi="Times New Roman" w:cs="David" w:hint="cs"/>
          <w:szCs w:val="24"/>
          <w:rtl/>
        </w:rPr>
        <w:t>;</w:t>
      </w:r>
      <w:r w:rsidR="00DD725F" w:rsidRPr="00276DC7">
        <w:rPr>
          <w:rStyle w:val="FootnoteReference"/>
          <w:rFonts w:ascii="Times New Roman" w:hAnsi="Times New Roman" w:cs="David"/>
          <w:szCs w:val="24"/>
          <w:rtl/>
        </w:rPr>
        <w:footnoteReference w:id="8"/>
      </w:r>
      <w:r w:rsidR="00DD725F" w:rsidRPr="00276DC7">
        <w:rPr>
          <w:rFonts w:ascii="Times New Roman" w:hAnsi="Times New Roman" w:cs="David" w:hint="cs"/>
          <w:szCs w:val="24"/>
          <w:rtl/>
        </w:rPr>
        <w:t xml:space="preserve"> </w:t>
      </w:r>
      <w:r w:rsidR="00DD725F">
        <w:rPr>
          <w:rFonts w:ascii="Times New Roman" w:hAnsi="Times New Roman" w:cs="David" w:hint="cs"/>
          <w:szCs w:val="24"/>
          <w:rtl/>
        </w:rPr>
        <w:t xml:space="preserve">כך למשל </w:t>
      </w:r>
      <w:r w:rsidR="00DD725F" w:rsidRPr="00276DC7">
        <w:rPr>
          <w:rFonts w:ascii="Times New Roman" w:hAnsi="Times New Roman" w:cs="David" w:hint="cs"/>
          <w:szCs w:val="24"/>
          <w:rtl/>
        </w:rPr>
        <w:t xml:space="preserve">ציווה </w:t>
      </w:r>
      <w:r w:rsidR="00D7210C">
        <w:rPr>
          <w:rFonts w:ascii="Times New Roman" w:hAnsi="Times New Roman" w:cs="David" w:hint="cs"/>
          <w:szCs w:val="24"/>
          <w:rtl/>
        </w:rPr>
        <w:t xml:space="preserve">זאוס </w:t>
      </w:r>
      <w:r w:rsidR="0032167A" w:rsidRPr="00276DC7">
        <w:rPr>
          <w:rFonts w:ascii="Times New Roman" w:hAnsi="Times New Roman" w:cs="David" w:hint="cs"/>
          <w:szCs w:val="24"/>
          <w:rtl/>
        </w:rPr>
        <w:t xml:space="preserve">על אַתֵּנֵה </w:t>
      </w:r>
      <w:r w:rsidR="00DD725F" w:rsidRPr="00276DC7">
        <w:rPr>
          <w:rFonts w:ascii="Times New Roman" w:hAnsi="Times New Roman" w:cs="David" w:hint="cs"/>
          <w:szCs w:val="24"/>
          <w:rtl/>
        </w:rPr>
        <w:t>ללמד את ה</w:t>
      </w:r>
      <w:r w:rsidR="0064007D">
        <w:rPr>
          <w:rFonts w:ascii="Times New Roman" w:hAnsi="Times New Roman" w:cs="David" w:hint="cs"/>
          <w:szCs w:val="24"/>
          <w:rtl/>
        </w:rPr>
        <w:t>אשה</w:t>
      </w:r>
      <w:r w:rsidR="00DD725F" w:rsidRPr="00276DC7">
        <w:rPr>
          <w:rFonts w:ascii="Times New Roman" w:hAnsi="Times New Roman" w:cs="David" w:hint="cs"/>
          <w:szCs w:val="24"/>
          <w:rtl/>
        </w:rPr>
        <w:t xml:space="preserve"> את מלאכת האריגה (</w:t>
      </w:r>
      <w:r w:rsidR="00DD725F" w:rsidRPr="00276DC7">
        <w:rPr>
          <w:rFonts w:ascii="Times New Roman" w:hAnsi="Times New Roman" w:cs="David"/>
          <w:i/>
          <w:iCs/>
          <w:szCs w:val="24"/>
        </w:rPr>
        <w:t>Op</w:t>
      </w:r>
      <w:r w:rsidR="00DD725F" w:rsidRPr="00276DC7">
        <w:rPr>
          <w:rFonts w:ascii="Times New Roman" w:hAnsi="Times New Roman" w:cs="David"/>
          <w:szCs w:val="24"/>
        </w:rPr>
        <w:t>. 64</w:t>
      </w:r>
      <w:r w:rsidR="00DD725F" w:rsidRPr="00276DC7">
        <w:rPr>
          <w:rFonts w:ascii="Times New Roman" w:hAnsi="Times New Roman" w:cs="David" w:hint="cs"/>
          <w:szCs w:val="24"/>
          <w:rtl/>
        </w:rPr>
        <w:t>). על אפרודיטה ציווה לנסוך ב</w:t>
      </w:r>
      <w:r w:rsidR="0064007D">
        <w:rPr>
          <w:rFonts w:ascii="Times New Roman" w:hAnsi="Times New Roman" w:cs="David" w:hint="cs"/>
          <w:szCs w:val="24"/>
          <w:rtl/>
        </w:rPr>
        <w:t>אשה</w:t>
      </w:r>
      <w:r w:rsidR="00DD725F" w:rsidRPr="00276DC7">
        <w:rPr>
          <w:rFonts w:ascii="Times New Roman" w:hAnsi="Times New Roman" w:cs="David" w:hint="cs"/>
          <w:szCs w:val="24"/>
          <w:rtl/>
        </w:rPr>
        <w:t xml:space="preserve"> חן, </w:t>
      </w:r>
      <w:r w:rsidR="004A506A">
        <w:rPr>
          <w:rFonts w:ascii="Times New Roman" w:hAnsi="Times New Roman" w:cs="David" w:hint="cs"/>
          <w:szCs w:val="24"/>
          <w:rtl/>
        </w:rPr>
        <w:t>"</w:t>
      </w:r>
      <w:r w:rsidR="00DD725F" w:rsidRPr="00276DC7">
        <w:rPr>
          <w:rFonts w:ascii="Times New Roman" w:hAnsi="Times New Roman" w:cs="David" w:hint="cs"/>
          <w:szCs w:val="24"/>
          <w:rtl/>
        </w:rPr>
        <w:t>ותשוקה מייסרת ודאגות מכרסמות איברים</w:t>
      </w:r>
      <w:r w:rsidR="004A506A">
        <w:rPr>
          <w:rFonts w:ascii="Times New Roman" w:hAnsi="Times New Roman" w:cs="David" w:hint="cs"/>
          <w:szCs w:val="24"/>
          <w:rtl/>
        </w:rPr>
        <w:t>"</w:t>
      </w:r>
      <w:r w:rsidR="00DD725F" w:rsidRPr="00276DC7">
        <w:rPr>
          <w:rFonts w:ascii="Times New Roman" w:hAnsi="Times New Roman" w:cs="David" w:hint="cs"/>
          <w:szCs w:val="24"/>
          <w:rtl/>
        </w:rPr>
        <w:t xml:space="preserve"> (</w:t>
      </w:r>
      <w:proofErr w:type="spellStart"/>
      <w:r w:rsidR="00DD725F" w:rsidRPr="00276DC7">
        <w:rPr>
          <w:rStyle w:val="txt"/>
          <w:rFonts w:ascii="Times New Roman" w:hAnsi="Times New Roman" w:cs="David"/>
          <w:szCs w:val="24"/>
        </w:rPr>
        <w:t>καὶ</w:t>
      </w:r>
      <w:proofErr w:type="spell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πόθον</w:t>
      </w:r>
      <w:proofErr w:type="spell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ἀργαλέον</w:t>
      </w:r>
      <w:proofErr w:type="spell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καὶ</w:t>
      </w:r>
      <w:proofErr w:type="spell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γυιοβόρους</w:t>
      </w:r>
      <w:proofErr w:type="spell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μελεδώνας</w:t>
      </w:r>
      <w:proofErr w:type="spellEnd"/>
      <w:r w:rsidR="00DD725F" w:rsidRPr="00276DC7">
        <w:rPr>
          <w:rStyle w:val="txt"/>
          <w:rFonts w:ascii="Times New Roman" w:hAnsi="Times New Roman" w:cs="David"/>
          <w:szCs w:val="24"/>
        </w:rPr>
        <w:t xml:space="preserve">, </w:t>
      </w:r>
      <w:r w:rsidR="00DD725F" w:rsidRPr="00276DC7">
        <w:rPr>
          <w:rStyle w:val="txt"/>
          <w:rFonts w:ascii="Times New Roman" w:hAnsi="Times New Roman" w:cs="David"/>
          <w:i/>
          <w:iCs/>
          <w:szCs w:val="24"/>
        </w:rPr>
        <w:t>Op.</w:t>
      </w:r>
      <w:r w:rsidR="00DD725F" w:rsidRPr="00276DC7">
        <w:rPr>
          <w:rStyle w:val="txt"/>
          <w:rFonts w:ascii="Times New Roman" w:hAnsi="Times New Roman" w:cs="David"/>
          <w:szCs w:val="24"/>
        </w:rPr>
        <w:t xml:space="preserve"> 66</w:t>
      </w:r>
      <w:r w:rsidR="00DD725F" w:rsidRPr="00276DC7">
        <w:rPr>
          <w:rFonts w:ascii="Times New Roman" w:hAnsi="Times New Roman" w:cs="David" w:hint="cs"/>
          <w:szCs w:val="24"/>
          <w:rtl/>
        </w:rPr>
        <w:t xml:space="preserve">), ולהרמס הורה לטעת בה </w:t>
      </w:r>
      <w:r w:rsidR="004A506A">
        <w:rPr>
          <w:rFonts w:ascii="Times New Roman" w:hAnsi="Times New Roman" w:cs="David" w:hint="cs"/>
          <w:szCs w:val="24"/>
          <w:rtl/>
        </w:rPr>
        <w:t>"</w:t>
      </w:r>
      <w:r w:rsidR="00DD725F" w:rsidRPr="00276DC7">
        <w:rPr>
          <w:rFonts w:ascii="Times New Roman" w:hAnsi="Times New Roman" w:cs="David" w:hint="cs"/>
          <w:szCs w:val="24"/>
          <w:rtl/>
        </w:rPr>
        <w:t>אופי ערמומי ודעת חצופה</w:t>
      </w:r>
      <w:r w:rsidR="004A506A">
        <w:rPr>
          <w:rFonts w:ascii="Times New Roman" w:hAnsi="Times New Roman" w:cs="David" w:hint="cs"/>
          <w:szCs w:val="24"/>
          <w:rtl/>
        </w:rPr>
        <w:t>"</w:t>
      </w:r>
      <w:r w:rsidR="00DD725F" w:rsidRPr="00276DC7">
        <w:rPr>
          <w:rFonts w:ascii="Times New Roman" w:hAnsi="Times New Roman" w:cs="David" w:hint="cs"/>
          <w:szCs w:val="24"/>
          <w:rtl/>
        </w:rPr>
        <w:t xml:space="preserve"> (</w:t>
      </w:r>
      <w:proofErr w:type="spellStart"/>
      <w:r w:rsidR="00DD725F" w:rsidRPr="00276DC7">
        <w:rPr>
          <w:rStyle w:val="txt"/>
          <w:rFonts w:ascii="Times New Roman" w:hAnsi="Times New Roman" w:cs="David"/>
          <w:szCs w:val="24"/>
        </w:rPr>
        <w:t>κύνεόν</w:t>
      </w:r>
      <w:proofErr w:type="spellEnd"/>
      <w:r w:rsidR="00DD725F" w:rsidRPr="00276DC7">
        <w:rPr>
          <w:rStyle w:val="txt"/>
          <w:rFonts w:ascii="Times New Roman" w:hAnsi="Times New Roman" w:cs="David"/>
          <w:szCs w:val="24"/>
        </w:rPr>
        <w:t xml:space="preserve"> </w:t>
      </w:r>
      <w:proofErr w:type="spellStart"/>
      <w:proofErr w:type="gramStart"/>
      <w:r w:rsidR="00DD725F" w:rsidRPr="00276DC7">
        <w:rPr>
          <w:rStyle w:val="txt"/>
          <w:rFonts w:ascii="Times New Roman" w:hAnsi="Times New Roman" w:cs="David"/>
          <w:szCs w:val="24"/>
        </w:rPr>
        <w:t>τε</w:t>
      </w:r>
      <w:proofErr w:type="spellEnd"/>
      <w:proofErr w:type="gram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νόον</w:t>
      </w:r>
      <w:proofErr w:type="spell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καὶ</w:t>
      </w:r>
      <w:proofErr w:type="spell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ἐπίκλοπον</w:t>
      </w:r>
      <w:proofErr w:type="spellEnd"/>
      <w:r w:rsidR="00DD725F" w:rsidRPr="00276DC7">
        <w:rPr>
          <w:rStyle w:val="txt"/>
          <w:rFonts w:ascii="Times New Roman" w:hAnsi="Times New Roman" w:cs="David"/>
          <w:szCs w:val="24"/>
        </w:rPr>
        <w:t xml:space="preserve"> </w:t>
      </w:r>
      <w:proofErr w:type="spellStart"/>
      <w:r w:rsidR="00DD725F" w:rsidRPr="00276DC7">
        <w:rPr>
          <w:rStyle w:val="txt"/>
          <w:rFonts w:ascii="Times New Roman" w:hAnsi="Times New Roman" w:cs="David"/>
          <w:szCs w:val="24"/>
        </w:rPr>
        <w:t>ἦθος</w:t>
      </w:r>
      <w:proofErr w:type="spellEnd"/>
      <w:r w:rsidR="00DD725F" w:rsidRPr="00276DC7">
        <w:rPr>
          <w:rStyle w:val="txt"/>
          <w:rFonts w:ascii="Times New Roman" w:hAnsi="Times New Roman" w:cs="David"/>
          <w:szCs w:val="24"/>
        </w:rPr>
        <w:t xml:space="preserve">, </w:t>
      </w:r>
      <w:r w:rsidR="00DD725F" w:rsidRPr="00276DC7">
        <w:rPr>
          <w:rStyle w:val="txt"/>
          <w:rFonts w:ascii="Times New Roman" w:hAnsi="Times New Roman" w:cs="David"/>
          <w:i/>
          <w:iCs/>
          <w:szCs w:val="24"/>
        </w:rPr>
        <w:t>Op.</w:t>
      </w:r>
      <w:r w:rsidR="00DD725F" w:rsidRPr="00276DC7">
        <w:rPr>
          <w:rStyle w:val="txt"/>
          <w:rFonts w:ascii="Times New Roman" w:hAnsi="Times New Roman" w:cs="David"/>
          <w:szCs w:val="24"/>
        </w:rPr>
        <w:t xml:space="preserve"> 67</w:t>
      </w:r>
      <w:r w:rsidR="00DD725F" w:rsidRPr="00276DC7">
        <w:rPr>
          <w:rFonts w:ascii="Times New Roman" w:hAnsi="Times New Roman" w:cs="David" w:hint="cs"/>
          <w:szCs w:val="24"/>
          <w:rtl/>
        </w:rPr>
        <w:t xml:space="preserve">). </w:t>
      </w:r>
      <w:r w:rsidR="00DD725F">
        <w:rPr>
          <w:rFonts w:ascii="Times New Roman" w:hAnsi="Times New Roman" w:cs="David" w:hint="cs"/>
          <w:szCs w:val="24"/>
          <w:rtl/>
        </w:rPr>
        <w:t xml:space="preserve">בהמשך הסיפור, </w:t>
      </w:r>
      <w:r w:rsidR="0029780B" w:rsidRPr="00276DC7">
        <w:rPr>
          <w:rFonts w:ascii="Times New Roman" w:hAnsi="Times New Roman" w:cs="David" w:hint="cs"/>
          <w:szCs w:val="24"/>
          <w:rtl/>
        </w:rPr>
        <w:t xml:space="preserve">לא שלח </w:t>
      </w:r>
      <w:r w:rsidR="004A506A" w:rsidRPr="00276DC7">
        <w:rPr>
          <w:rFonts w:ascii="Times New Roman" w:hAnsi="Times New Roman" w:cs="David" w:hint="cs"/>
          <w:szCs w:val="24"/>
          <w:rtl/>
        </w:rPr>
        <w:t xml:space="preserve">זאוס </w:t>
      </w:r>
      <w:r w:rsidR="0029780B" w:rsidRPr="00276DC7">
        <w:rPr>
          <w:rFonts w:ascii="Times New Roman" w:hAnsi="Times New Roman" w:cs="David" w:hint="cs"/>
          <w:szCs w:val="24"/>
          <w:rtl/>
        </w:rPr>
        <w:t xml:space="preserve">את המתנה </w:t>
      </w:r>
      <w:r w:rsidR="0051168D" w:rsidRPr="00276DC7">
        <w:rPr>
          <w:rFonts w:ascii="Times New Roman" w:hAnsi="Times New Roman" w:cs="David" w:hint="cs"/>
          <w:szCs w:val="24"/>
          <w:rtl/>
        </w:rPr>
        <w:t>לפרומתאוס, פטרונם של בני האדם</w:t>
      </w:r>
      <w:r w:rsidR="00897377" w:rsidRPr="00276DC7">
        <w:rPr>
          <w:rFonts w:ascii="Times New Roman" w:hAnsi="Times New Roman" w:cs="David" w:hint="cs"/>
          <w:szCs w:val="24"/>
          <w:rtl/>
        </w:rPr>
        <w:t>,</w:t>
      </w:r>
      <w:r w:rsidR="0051168D" w:rsidRPr="00276DC7">
        <w:rPr>
          <w:rFonts w:ascii="Times New Roman" w:hAnsi="Times New Roman" w:cs="David" w:hint="cs"/>
          <w:szCs w:val="24"/>
          <w:rtl/>
        </w:rPr>
        <w:t xml:space="preserve"> </w:t>
      </w:r>
      <w:r w:rsidR="0029780B" w:rsidRPr="00276DC7">
        <w:rPr>
          <w:rFonts w:ascii="Times New Roman" w:hAnsi="Times New Roman" w:cs="David" w:hint="cs"/>
          <w:szCs w:val="24"/>
          <w:rtl/>
        </w:rPr>
        <w:t>כיוון</w:t>
      </w:r>
      <w:r w:rsidR="0051168D" w:rsidRPr="00276DC7">
        <w:rPr>
          <w:rFonts w:ascii="Times New Roman" w:hAnsi="Times New Roman" w:cs="David" w:hint="cs"/>
          <w:szCs w:val="24"/>
          <w:rtl/>
        </w:rPr>
        <w:t xml:space="preserve"> </w:t>
      </w:r>
      <w:r w:rsidR="0029780B" w:rsidRPr="00276DC7">
        <w:rPr>
          <w:rFonts w:ascii="Times New Roman" w:hAnsi="Times New Roman" w:cs="David" w:hint="cs"/>
          <w:szCs w:val="24"/>
          <w:rtl/>
        </w:rPr>
        <w:t>ש</w:t>
      </w:r>
      <w:r w:rsidR="0051168D" w:rsidRPr="00276DC7">
        <w:rPr>
          <w:rFonts w:ascii="Times New Roman" w:hAnsi="Times New Roman" w:cs="David" w:hint="cs"/>
          <w:szCs w:val="24"/>
          <w:rtl/>
        </w:rPr>
        <w:t>פרומתאוס</w:t>
      </w:r>
      <w:r w:rsidR="004A506A">
        <w:rPr>
          <w:rFonts w:ascii="Times New Roman" w:hAnsi="Times New Roman" w:cs="David" w:hint="cs"/>
          <w:szCs w:val="24"/>
          <w:rtl/>
        </w:rPr>
        <w:t>,</w:t>
      </w:r>
      <w:r w:rsidR="0051168D" w:rsidRPr="00276DC7">
        <w:rPr>
          <w:rFonts w:ascii="Times New Roman" w:hAnsi="Times New Roman" w:cs="David" w:hint="cs"/>
          <w:szCs w:val="24"/>
          <w:rtl/>
        </w:rPr>
        <w:t xml:space="preserve"> 'המקדים לחשוב'</w:t>
      </w:r>
      <w:r w:rsidR="004A506A">
        <w:rPr>
          <w:rFonts w:ascii="Times New Roman" w:hAnsi="Times New Roman" w:cs="David" w:hint="cs"/>
          <w:szCs w:val="24"/>
          <w:rtl/>
        </w:rPr>
        <w:t>,</w:t>
      </w:r>
      <w:r w:rsidR="0051168D" w:rsidRPr="00276DC7">
        <w:rPr>
          <w:rFonts w:ascii="Times New Roman" w:hAnsi="Times New Roman" w:cs="David" w:hint="cs"/>
          <w:szCs w:val="24"/>
          <w:rtl/>
        </w:rPr>
        <w:t xml:space="preserve"> היה בוודאי צופה את האסון העתיד להתרחש ודוחה את המתנה</w:t>
      </w:r>
      <w:r w:rsidR="0029780B" w:rsidRPr="00276DC7">
        <w:rPr>
          <w:rFonts w:ascii="Times New Roman" w:hAnsi="Times New Roman" w:cs="David" w:hint="cs"/>
          <w:szCs w:val="24"/>
          <w:rtl/>
        </w:rPr>
        <w:t xml:space="preserve">, </w:t>
      </w:r>
      <w:r w:rsidR="0051168D" w:rsidRPr="00276DC7">
        <w:rPr>
          <w:rFonts w:ascii="Times New Roman" w:hAnsi="Times New Roman" w:cs="David" w:hint="cs"/>
          <w:szCs w:val="24"/>
          <w:rtl/>
        </w:rPr>
        <w:t>אל</w:t>
      </w:r>
      <w:r w:rsidR="0029780B" w:rsidRPr="00276DC7">
        <w:rPr>
          <w:rFonts w:ascii="Times New Roman" w:hAnsi="Times New Roman" w:cs="David" w:hint="cs"/>
          <w:szCs w:val="24"/>
          <w:rtl/>
        </w:rPr>
        <w:t>א ל</w:t>
      </w:r>
      <w:r w:rsidR="0051168D" w:rsidRPr="00276DC7">
        <w:rPr>
          <w:rFonts w:ascii="Times New Roman" w:hAnsi="Times New Roman" w:cs="David" w:hint="cs"/>
          <w:szCs w:val="24"/>
          <w:rtl/>
        </w:rPr>
        <w:t xml:space="preserve">אפימתאוס אחיו, 'המאחר לחשוב', </w:t>
      </w:r>
      <w:r w:rsidR="0029780B" w:rsidRPr="00276DC7">
        <w:rPr>
          <w:rFonts w:ascii="Times New Roman" w:hAnsi="Times New Roman" w:cs="David" w:hint="cs"/>
          <w:szCs w:val="24"/>
          <w:rtl/>
        </w:rPr>
        <w:t>שקיבל את המתנה ברצון</w:t>
      </w:r>
      <w:r w:rsidR="00BD2C0C" w:rsidRPr="00276DC7">
        <w:rPr>
          <w:rFonts w:ascii="Times New Roman" w:hAnsi="Times New Roman" w:cs="David" w:hint="cs"/>
          <w:szCs w:val="24"/>
          <w:rtl/>
        </w:rPr>
        <w:t>,</w:t>
      </w:r>
      <w:r w:rsidR="0029780B" w:rsidRPr="00276DC7">
        <w:rPr>
          <w:rFonts w:ascii="Times New Roman" w:hAnsi="Times New Roman" w:cs="David" w:hint="cs"/>
          <w:szCs w:val="24"/>
          <w:rtl/>
        </w:rPr>
        <w:t xml:space="preserve"> </w:t>
      </w:r>
      <w:r w:rsidR="0051168D" w:rsidRPr="00276DC7">
        <w:rPr>
          <w:rFonts w:ascii="Times New Roman" w:hAnsi="Times New Roman" w:cs="David" w:hint="cs"/>
          <w:szCs w:val="24"/>
          <w:rtl/>
        </w:rPr>
        <w:t>וכך ה</w:t>
      </w:r>
      <w:r w:rsidR="00953AF1" w:rsidRPr="00276DC7">
        <w:rPr>
          <w:rFonts w:ascii="Times New Roman" w:hAnsi="Times New Roman" w:cs="David" w:hint="cs"/>
          <w:szCs w:val="24"/>
          <w:rtl/>
        </w:rPr>
        <w:t>גיעה</w:t>
      </w:r>
      <w:r w:rsidR="0051168D" w:rsidRPr="00276DC7">
        <w:rPr>
          <w:rFonts w:ascii="Times New Roman" w:hAnsi="Times New Roman" w:cs="David" w:hint="cs"/>
          <w:szCs w:val="24"/>
          <w:rtl/>
        </w:rPr>
        <w:t xml:space="preserve"> </w:t>
      </w:r>
      <w:r w:rsidR="0029780B" w:rsidRPr="00276DC7">
        <w:rPr>
          <w:rFonts w:ascii="Times New Roman" w:hAnsi="Times New Roman" w:cs="David" w:hint="cs"/>
          <w:szCs w:val="24"/>
          <w:rtl/>
        </w:rPr>
        <w:t>ה</w:t>
      </w:r>
      <w:r w:rsidR="0051168D" w:rsidRPr="00276DC7">
        <w:rPr>
          <w:rFonts w:ascii="Times New Roman" w:hAnsi="Times New Roman" w:cs="David" w:hint="cs"/>
          <w:szCs w:val="24"/>
          <w:rtl/>
        </w:rPr>
        <w:t xml:space="preserve">רעה </w:t>
      </w:r>
      <w:r w:rsidR="00953AF1" w:rsidRPr="00276DC7">
        <w:rPr>
          <w:rFonts w:ascii="Times New Roman" w:hAnsi="Times New Roman" w:cs="David" w:hint="cs"/>
          <w:szCs w:val="24"/>
          <w:rtl/>
        </w:rPr>
        <w:t>ל</w:t>
      </w:r>
      <w:r w:rsidR="0063488B">
        <w:rPr>
          <w:rFonts w:ascii="Times New Roman" w:hAnsi="Times New Roman" w:cs="David" w:hint="cs"/>
          <w:szCs w:val="24"/>
          <w:rtl/>
        </w:rPr>
        <w:t>אדם.</w:t>
      </w:r>
    </w:p>
    <w:p w:rsidR="0054730E" w:rsidRPr="00276DC7" w:rsidRDefault="00671F7C" w:rsidP="00274DB6">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בתיאור </w:t>
      </w:r>
      <w:r w:rsidR="00897377" w:rsidRPr="00276DC7">
        <w:rPr>
          <w:rFonts w:ascii="Times New Roman" w:hAnsi="Times New Roman" w:cs="David" w:hint="cs"/>
          <w:szCs w:val="24"/>
          <w:rtl/>
        </w:rPr>
        <w:t xml:space="preserve">התפרצות הרעה בעולם יש </w:t>
      </w:r>
      <w:r w:rsidRPr="00276DC7">
        <w:rPr>
          <w:rFonts w:ascii="Times New Roman" w:hAnsi="Times New Roman" w:cs="David" w:hint="cs"/>
          <w:szCs w:val="24"/>
          <w:rtl/>
        </w:rPr>
        <w:t xml:space="preserve">הבדלים </w:t>
      </w:r>
      <w:r w:rsidR="004A506A">
        <w:rPr>
          <w:rFonts w:ascii="Times New Roman" w:hAnsi="Times New Roman" w:cs="David" w:hint="cs"/>
          <w:szCs w:val="24"/>
          <w:rtl/>
        </w:rPr>
        <w:t xml:space="preserve">ניכרים </w:t>
      </w:r>
      <w:r w:rsidR="00F33ADC" w:rsidRPr="00276DC7">
        <w:rPr>
          <w:rFonts w:ascii="Times New Roman" w:hAnsi="Times New Roman" w:cs="David" w:hint="cs"/>
          <w:szCs w:val="24"/>
          <w:rtl/>
        </w:rPr>
        <w:t xml:space="preserve">יותר </w:t>
      </w:r>
      <w:r w:rsidRPr="00276DC7">
        <w:rPr>
          <w:rFonts w:ascii="Times New Roman" w:hAnsi="Times New Roman" w:cs="David" w:hint="cs"/>
          <w:szCs w:val="24"/>
          <w:rtl/>
        </w:rPr>
        <w:t xml:space="preserve">בין </w:t>
      </w:r>
      <w:r w:rsidR="00897377" w:rsidRPr="00276DC7">
        <w:rPr>
          <w:rFonts w:ascii="Times New Roman" w:hAnsi="Times New Roman" w:cs="David" w:hint="cs"/>
          <w:szCs w:val="24"/>
          <w:rtl/>
        </w:rPr>
        <w:t xml:space="preserve">שתי </w:t>
      </w:r>
      <w:r w:rsidR="00BD2C0C" w:rsidRPr="00276DC7">
        <w:rPr>
          <w:rFonts w:ascii="Times New Roman" w:hAnsi="Times New Roman" w:cs="David" w:hint="cs"/>
          <w:szCs w:val="24"/>
          <w:rtl/>
        </w:rPr>
        <w:t>ה</w:t>
      </w:r>
      <w:r w:rsidR="00897377" w:rsidRPr="00276DC7">
        <w:rPr>
          <w:rFonts w:ascii="Times New Roman" w:hAnsi="Times New Roman" w:cs="David" w:hint="cs"/>
          <w:szCs w:val="24"/>
          <w:rtl/>
        </w:rPr>
        <w:t>גרסאות</w:t>
      </w:r>
      <w:r w:rsidR="00BD2C0C" w:rsidRPr="00276DC7">
        <w:rPr>
          <w:rFonts w:ascii="Times New Roman" w:hAnsi="Times New Roman" w:cs="David" w:hint="cs"/>
          <w:szCs w:val="24"/>
          <w:rtl/>
        </w:rPr>
        <w:t xml:space="preserve"> של הסיודוס</w:t>
      </w:r>
      <w:r w:rsidR="00897377" w:rsidRPr="00276DC7">
        <w:rPr>
          <w:rFonts w:ascii="Times New Roman" w:hAnsi="Times New Roman" w:cs="David" w:hint="cs"/>
          <w:szCs w:val="24"/>
          <w:rtl/>
        </w:rPr>
        <w:t xml:space="preserve">. </w:t>
      </w:r>
      <w:r w:rsidR="0054730E" w:rsidRPr="00276DC7">
        <w:rPr>
          <w:rFonts w:ascii="Times New Roman" w:hAnsi="Times New Roman" w:cs="David" w:hint="cs"/>
          <w:szCs w:val="24"/>
          <w:rtl/>
        </w:rPr>
        <w:t xml:space="preserve">בגרסת </w:t>
      </w:r>
      <w:r w:rsidR="0032167A">
        <w:rPr>
          <w:rFonts w:ascii="Times New Roman" w:hAnsi="Times New Roman" w:cs="David" w:hint="cs"/>
          <w:szCs w:val="24"/>
          <w:rtl/>
        </w:rPr>
        <w:t>'</w:t>
      </w:r>
      <w:r w:rsidR="0054730E" w:rsidRPr="00194F4C">
        <w:rPr>
          <w:rFonts w:ascii="Times New Roman" w:hAnsi="Times New Roman" w:cs="David" w:hint="cs"/>
          <w:szCs w:val="24"/>
          <w:rtl/>
        </w:rPr>
        <w:t>תיאוגוניה</w:t>
      </w:r>
      <w:r w:rsidR="0032167A">
        <w:rPr>
          <w:rFonts w:ascii="Times New Roman" w:hAnsi="Times New Roman" w:cs="David" w:hint="cs"/>
          <w:szCs w:val="24"/>
          <w:rtl/>
        </w:rPr>
        <w:t>'</w:t>
      </w:r>
      <w:r w:rsidR="0054730E" w:rsidRPr="00276DC7">
        <w:rPr>
          <w:rFonts w:ascii="Times New Roman" w:hAnsi="Times New Roman" w:cs="David" w:hint="cs"/>
          <w:szCs w:val="24"/>
          <w:rtl/>
        </w:rPr>
        <w:t xml:space="preserve">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עצמה היא מקור הרע </w:t>
      </w:r>
      <w:r w:rsidR="00BD2C0C" w:rsidRPr="00276DC7">
        <w:rPr>
          <w:rFonts w:ascii="Times New Roman" w:hAnsi="Times New Roman" w:cs="David" w:hint="cs"/>
          <w:szCs w:val="24"/>
          <w:rtl/>
        </w:rPr>
        <w:t>ב</w:t>
      </w:r>
      <w:r w:rsidR="0054730E" w:rsidRPr="00276DC7">
        <w:rPr>
          <w:rFonts w:ascii="Times New Roman" w:hAnsi="Times New Roman" w:cs="David" w:hint="cs"/>
          <w:szCs w:val="24"/>
          <w:rtl/>
        </w:rPr>
        <w:t>עבור האדם. כבר משע</w:t>
      </w:r>
      <w:r w:rsidR="00582F53" w:rsidRPr="00276DC7">
        <w:rPr>
          <w:rFonts w:ascii="Times New Roman" w:hAnsi="Times New Roman" w:cs="David" w:hint="cs"/>
          <w:szCs w:val="24"/>
          <w:rtl/>
        </w:rPr>
        <w:t>ה</w:t>
      </w:r>
      <w:r w:rsidR="0054730E" w:rsidRPr="00276DC7">
        <w:rPr>
          <w:rFonts w:ascii="Times New Roman" w:hAnsi="Times New Roman" w:cs="David" w:hint="cs"/>
          <w:szCs w:val="24"/>
          <w:rtl/>
        </w:rPr>
        <w:t xml:space="preserve"> </w:t>
      </w:r>
      <w:r w:rsidR="00582F53" w:rsidRPr="00276DC7">
        <w:rPr>
          <w:rFonts w:ascii="Times New Roman" w:hAnsi="Times New Roman" w:cs="David" w:hint="cs"/>
          <w:szCs w:val="24"/>
          <w:rtl/>
        </w:rPr>
        <w:t>שזאוס</w:t>
      </w:r>
      <w:r w:rsidR="0054730E" w:rsidRPr="00276DC7">
        <w:rPr>
          <w:rFonts w:ascii="Times New Roman" w:hAnsi="Times New Roman" w:cs="David" w:hint="cs"/>
          <w:szCs w:val="24"/>
          <w:rtl/>
        </w:rPr>
        <w:t xml:space="preserve"> </w:t>
      </w:r>
      <w:r w:rsidR="00582F53" w:rsidRPr="00276DC7">
        <w:rPr>
          <w:rFonts w:ascii="Times New Roman" w:hAnsi="Times New Roman" w:cs="David" w:hint="cs"/>
          <w:szCs w:val="24"/>
          <w:rtl/>
        </w:rPr>
        <w:t>הגה את מזימתו כונתה</w:t>
      </w:r>
      <w:r w:rsidR="0054730E" w:rsidRPr="00276DC7">
        <w:rPr>
          <w:rFonts w:ascii="Times New Roman" w:hAnsi="Times New Roman" w:cs="David" w:hint="cs"/>
          <w:szCs w:val="24"/>
          <w:rtl/>
        </w:rPr>
        <w:t xml:space="preserve">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w:t>
      </w:r>
      <w:r w:rsidR="004A506A">
        <w:rPr>
          <w:rFonts w:ascii="Times New Roman" w:hAnsi="Times New Roman" w:cs="David" w:hint="cs"/>
          <w:szCs w:val="24"/>
          <w:rtl/>
        </w:rPr>
        <w:t>"</w:t>
      </w:r>
      <w:r w:rsidR="0054730E" w:rsidRPr="00276DC7">
        <w:rPr>
          <w:rFonts w:ascii="Times New Roman" w:hAnsi="Times New Roman" w:cs="David" w:hint="cs"/>
          <w:szCs w:val="24"/>
          <w:rtl/>
        </w:rPr>
        <w:t>הרעה עבור בני האדם</w:t>
      </w:r>
      <w:r w:rsidR="004A506A">
        <w:rPr>
          <w:rFonts w:ascii="Times New Roman" w:hAnsi="Times New Roman" w:cs="David" w:hint="cs"/>
          <w:szCs w:val="24"/>
          <w:rtl/>
        </w:rPr>
        <w:t>"</w:t>
      </w:r>
      <w:r w:rsidR="0054730E" w:rsidRPr="00276DC7">
        <w:rPr>
          <w:rFonts w:ascii="Times New Roman" w:hAnsi="Times New Roman" w:cs="David" w:hint="cs"/>
          <w:szCs w:val="24"/>
          <w:rtl/>
        </w:rPr>
        <w:t xml:space="preserve"> (</w:t>
      </w:r>
      <w:proofErr w:type="spellStart"/>
      <w:r w:rsidR="0054730E" w:rsidRPr="00276DC7">
        <w:rPr>
          <w:rStyle w:val="txt"/>
          <w:rFonts w:ascii="Times New Roman" w:hAnsi="Times New Roman" w:cs="David"/>
          <w:szCs w:val="24"/>
        </w:rPr>
        <w:t>κακὸν</w:t>
      </w:r>
      <w:proofErr w:type="spellEnd"/>
      <w:r w:rsidR="0054730E" w:rsidRPr="00276DC7">
        <w:rPr>
          <w:rStyle w:val="txt"/>
          <w:rFonts w:ascii="Times New Roman" w:hAnsi="Times New Roman" w:cs="David"/>
          <w:szCs w:val="24"/>
        </w:rPr>
        <w:t xml:space="preserve"> </w:t>
      </w:r>
      <w:proofErr w:type="spellStart"/>
      <w:r w:rsidR="0054730E" w:rsidRPr="00276DC7">
        <w:rPr>
          <w:rStyle w:val="txt"/>
          <w:rFonts w:ascii="Times New Roman" w:hAnsi="Times New Roman" w:cs="David"/>
          <w:szCs w:val="24"/>
        </w:rPr>
        <w:t>ἀνθρώποισι</w:t>
      </w:r>
      <w:proofErr w:type="spellEnd"/>
      <w:r w:rsidR="0054730E" w:rsidRPr="00276DC7">
        <w:rPr>
          <w:rFonts w:ascii="Times New Roman" w:hAnsi="Times New Roman" w:cs="David" w:hint="cs"/>
          <w:szCs w:val="24"/>
          <w:rtl/>
        </w:rPr>
        <w:t>) הניתנת כנגד האש (</w:t>
      </w:r>
      <w:r w:rsidRPr="00276DC7">
        <w:rPr>
          <w:rFonts w:ascii="Times New Roman" w:hAnsi="Times New Roman" w:cs="David"/>
          <w:i/>
          <w:iCs/>
          <w:szCs w:val="24"/>
        </w:rPr>
        <w:t>Th</w:t>
      </w:r>
      <w:r w:rsidRPr="00276DC7">
        <w:rPr>
          <w:rFonts w:ascii="Times New Roman" w:hAnsi="Times New Roman" w:cs="David"/>
          <w:szCs w:val="24"/>
        </w:rPr>
        <w:t>. 570</w:t>
      </w:r>
      <w:r w:rsidR="0054730E" w:rsidRPr="00276DC7">
        <w:rPr>
          <w:rFonts w:ascii="Times New Roman" w:hAnsi="Times New Roman" w:cs="David" w:hint="cs"/>
          <w:szCs w:val="24"/>
          <w:rtl/>
        </w:rPr>
        <w:t>)</w:t>
      </w:r>
      <w:r w:rsidR="00E84035" w:rsidRPr="00276DC7">
        <w:rPr>
          <w:rFonts w:ascii="Times New Roman" w:hAnsi="Times New Roman" w:cs="David" w:hint="cs"/>
          <w:szCs w:val="24"/>
          <w:rtl/>
        </w:rPr>
        <w:t>,</w:t>
      </w:r>
      <w:r w:rsidR="0054730E" w:rsidRPr="00276DC7">
        <w:rPr>
          <w:rFonts w:ascii="Times New Roman" w:hAnsi="Times New Roman" w:cs="David" w:hint="cs"/>
          <w:szCs w:val="24"/>
          <w:rtl/>
        </w:rPr>
        <w:t xml:space="preserve"> והנשים שיבואו בעקבותיה </w:t>
      </w:r>
      <w:r w:rsidR="00E84035" w:rsidRPr="00276DC7">
        <w:rPr>
          <w:rFonts w:ascii="Times New Roman" w:hAnsi="Times New Roman" w:cs="David" w:hint="cs"/>
          <w:szCs w:val="24"/>
          <w:rtl/>
        </w:rPr>
        <w:t xml:space="preserve">תוארו </w:t>
      </w:r>
      <w:r w:rsidR="004A506A">
        <w:rPr>
          <w:rFonts w:ascii="Times New Roman" w:hAnsi="Times New Roman" w:cs="David" w:hint="cs"/>
          <w:szCs w:val="24"/>
          <w:rtl/>
        </w:rPr>
        <w:t>"</w:t>
      </w:r>
      <w:r w:rsidR="0054730E" w:rsidRPr="00276DC7">
        <w:rPr>
          <w:rFonts w:ascii="Times New Roman" w:hAnsi="Times New Roman" w:cs="David" w:hint="cs"/>
          <w:szCs w:val="24"/>
          <w:rtl/>
        </w:rPr>
        <w:t>כ</w:t>
      </w:r>
      <w:r w:rsidR="00E84035" w:rsidRPr="00276DC7">
        <w:rPr>
          <w:rFonts w:ascii="Times New Roman" w:hAnsi="Times New Roman" w:cs="David" w:hint="cs"/>
          <w:szCs w:val="24"/>
          <w:rtl/>
        </w:rPr>
        <w:t>צרה גדולה</w:t>
      </w:r>
      <w:r w:rsidR="0054730E" w:rsidRPr="00276DC7">
        <w:rPr>
          <w:rFonts w:ascii="Times New Roman" w:hAnsi="Times New Roman" w:cs="David" w:hint="cs"/>
          <w:szCs w:val="24"/>
          <w:rtl/>
        </w:rPr>
        <w:t xml:space="preserve"> לבני התמותה</w:t>
      </w:r>
      <w:r w:rsidR="004A506A">
        <w:rPr>
          <w:rFonts w:ascii="Times New Roman" w:hAnsi="Times New Roman" w:cs="David" w:hint="cs"/>
          <w:szCs w:val="24"/>
          <w:rtl/>
        </w:rPr>
        <w:t>"</w:t>
      </w:r>
      <w:r w:rsidR="0054730E" w:rsidRPr="00276DC7">
        <w:rPr>
          <w:rFonts w:ascii="Times New Roman" w:hAnsi="Times New Roman" w:cs="David" w:hint="cs"/>
          <w:szCs w:val="24"/>
          <w:rtl/>
        </w:rPr>
        <w:t xml:space="preserve"> (</w:t>
      </w:r>
      <w:proofErr w:type="spellStart"/>
      <w:r w:rsidR="0054730E" w:rsidRPr="00276DC7">
        <w:rPr>
          <w:rStyle w:val="txt"/>
          <w:rFonts w:ascii="Times New Roman" w:hAnsi="Times New Roman" w:cs="David"/>
          <w:szCs w:val="24"/>
        </w:rPr>
        <w:t>πῆμα</w:t>
      </w:r>
      <w:proofErr w:type="spellEnd"/>
      <w:r w:rsidR="0054730E" w:rsidRPr="00276DC7">
        <w:rPr>
          <w:rStyle w:val="txt"/>
          <w:rFonts w:ascii="Times New Roman" w:hAnsi="Times New Roman" w:cs="David"/>
          <w:szCs w:val="24"/>
        </w:rPr>
        <w:t xml:space="preserve"> </w:t>
      </w:r>
      <w:proofErr w:type="spellStart"/>
      <w:r w:rsidR="0054730E" w:rsidRPr="00276DC7">
        <w:rPr>
          <w:rStyle w:val="txt"/>
          <w:rFonts w:ascii="Times New Roman" w:hAnsi="Times New Roman" w:cs="David"/>
          <w:szCs w:val="24"/>
        </w:rPr>
        <w:t>μέγα</w:t>
      </w:r>
      <w:proofErr w:type="spellEnd"/>
      <w:r w:rsidR="0054730E" w:rsidRPr="00276DC7">
        <w:rPr>
          <w:rStyle w:val="txt"/>
          <w:rFonts w:ascii="Times New Roman" w:hAnsi="Times New Roman" w:cs="David"/>
          <w:szCs w:val="24"/>
        </w:rPr>
        <w:t xml:space="preserve"> </w:t>
      </w:r>
      <w:proofErr w:type="spellStart"/>
      <w:r w:rsidR="0054730E" w:rsidRPr="00276DC7">
        <w:rPr>
          <w:rStyle w:val="txt"/>
          <w:rFonts w:ascii="Times New Roman" w:hAnsi="Times New Roman" w:cs="David"/>
          <w:szCs w:val="24"/>
        </w:rPr>
        <w:t>θνητοῖσι</w:t>
      </w:r>
      <w:proofErr w:type="spellEnd"/>
      <w:r w:rsidR="00E84035" w:rsidRPr="00276DC7">
        <w:rPr>
          <w:rStyle w:val="txt"/>
          <w:rFonts w:ascii="Times New Roman" w:hAnsi="Times New Roman" w:cs="David"/>
          <w:szCs w:val="24"/>
        </w:rPr>
        <w:t xml:space="preserve">, </w:t>
      </w:r>
      <w:r w:rsidR="00E84035" w:rsidRPr="00276DC7">
        <w:rPr>
          <w:rStyle w:val="txt"/>
          <w:rFonts w:ascii="Times New Roman" w:hAnsi="Times New Roman" w:cs="David"/>
          <w:i/>
          <w:iCs/>
          <w:szCs w:val="24"/>
        </w:rPr>
        <w:t>Th.</w:t>
      </w:r>
      <w:r w:rsidR="00E84035" w:rsidRPr="00276DC7">
        <w:rPr>
          <w:rStyle w:val="txt"/>
          <w:rFonts w:ascii="Times New Roman" w:hAnsi="Times New Roman" w:cs="David"/>
          <w:szCs w:val="24"/>
        </w:rPr>
        <w:t xml:space="preserve"> 592</w:t>
      </w:r>
      <w:r w:rsidR="0054730E" w:rsidRPr="00276DC7">
        <w:rPr>
          <w:rStyle w:val="txt"/>
          <w:rFonts w:ascii="Times New Roman" w:hAnsi="Times New Roman" w:cs="David" w:hint="cs"/>
          <w:szCs w:val="24"/>
          <w:rtl/>
        </w:rPr>
        <w:t>).</w:t>
      </w:r>
      <w:r w:rsidR="0054730E" w:rsidRPr="00276DC7">
        <w:rPr>
          <w:rFonts w:ascii="Times New Roman" w:hAnsi="Times New Roman" w:cs="David" w:hint="cs"/>
          <w:szCs w:val="24"/>
          <w:rtl/>
        </w:rPr>
        <w:t xml:space="preserve"> ה</w:t>
      </w:r>
      <w:r w:rsidR="00E84035" w:rsidRPr="00276DC7">
        <w:rPr>
          <w:rFonts w:ascii="Times New Roman" w:hAnsi="Times New Roman" w:cs="David" w:hint="cs"/>
          <w:szCs w:val="24"/>
          <w:rtl/>
        </w:rPr>
        <w:t xml:space="preserve">סיודוס </w:t>
      </w:r>
      <w:r w:rsidR="0054730E" w:rsidRPr="00276DC7">
        <w:rPr>
          <w:rFonts w:ascii="Times New Roman" w:hAnsi="Times New Roman" w:cs="David" w:hint="cs"/>
          <w:szCs w:val="24"/>
          <w:rtl/>
        </w:rPr>
        <w:t>ת</w:t>
      </w:r>
      <w:r w:rsidR="00E84035" w:rsidRPr="00276DC7">
        <w:rPr>
          <w:rFonts w:ascii="Times New Roman" w:hAnsi="Times New Roman" w:cs="David" w:hint="cs"/>
          <w:szCs w:val="24"/>
          <w:rtl/>
        </w:rPr>
        <w:t>י</w:t>
      </w:r>
      <w:r w:rsidR="0054730E" w:rsidRPr="00276DC7">
        <w:rPr>
          <w:rFonts w:ascii="Times New Roman" w:hAnsi="Times New Roman" w:cs="David" w:hint="cs"/>
          <w:szCs w:val="24"/>
          <w:rtl/>
        </w:rPr>
        <w:t>אר את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w:t>
      </w:r>
      <w:r w:rsidR="00E84035" w:rsidRPr="00276DC7">
        <w:rPr>
          <w:rFonts w:ascii="Times New Roman" w:hAnsi="Times New Roman" w:cs="David" w:hint="cs"/>
          <w:szCs w:val="24"/>
          <w:rtl/>
        </w:rPr>
        <w:t>ב</w:t>
      </w:r>
      <w:r w:rsidR="0032167A">
        <w:rPr>
          <w:rFonts w:ascii="Times New Roman" w:hAnsi="Times New Roman" w:cs="David" w:hint="cs"/>
          <w:szCs w:val="24"/>
          <w:rtl/>
        </w:rPr>
        <w:t>'</w:t>
      </w:r>
      <w:r w:rsidR="00E84035" w:rsidRPr="00194F4C">
        <w:rPr>
          <w:rFonts w:ascii="Times New Roman" w:hAnsi="Times New Roman" w:cs="David" w:hint="cs"/>
          <w:szCs w:val="24"/>
          <w:rtl/>
        </w:rPr>
        <w:t>תיאוגוניה</w:t>
      </w:r>
      <w:r w:rsidR="0032167A">
        <w:rPr>
          <w:rFonts w:ascii="Times New Roman" w:hAnsi="Times New Roman" w:cs="David" w:hint="cs"/>
          <w:szCs w:val="24"/>
          <w:rtl/>
        </w:rPr>
        <w:t>'</w:t>
      </w:r>
      <w:r w:rsidR="00E84035" w:rsidRPr="00276DC7">
        <w:rPr>
          <w:rFonts w:ascii="Times New Roman" w:hAnsi="Times New Roman" w:cs="David" w:hint="cs"/>
          <w:szCs w:val="24"/>
          <w:rtl/>
        </w:rPr>
        <w:t xml:space="preserve"> </w:t>
      </w:r>
      <w:r w:rsidR="0054730E" w:rsidRPr="00276DC7">
        <w:rPr>
          <w:rFonts w:ascii="Times New Roman" w:hAnsi="Times New Roman" w:cs="David" w:hint="cs"/>
          <w:szCs w:val="24"/>
          <w:rtl/>
        </w:rPr>
        <w:t>כיצור עצל הנהנה מעמלם של הגברים (</w:t>
      </w:r>
      <w:r w:rsidR="00E84035" w:rsidRPr="00276DC7">
        <w:rPr>
          <w:rFonts w:ascii="Times New Roman" w:hAnsi="Times New Roman" w:cs="David"/>
          <w:i/>
          <w:iCs/>
          <w:szCs w:val="24"/>
        </w:rPr>
        <w:t>Th</w:t>
      </w:r>
      <w:r w:rsidR="00E84035" w:rsidRPr="00276DC7">
        <w:rPr>
          <w:rFonts w:ascii="Times New Roman" w:hAnsi="Times New Roman" w:cs="David"/>
          <w:szCs w:val="24"/>
        </w:rPr>
        <w:t>. 592–599</w:t>
      </w:r>
      <w:r w:rsidR="0054730E" w:rsidRPr="00276DC7">
        <w:rPr>
          <w:rFonts w:ascii="Times New Roman" w:hAnsi="Times New Roman" w:cs="David" w:hint="cs"/>
          <w:szCs w:val="24"/>
          <w:rtl/>
        </w:rPr>
        <w:t xml:space="preserve">), וכל סיבת קיומה </w:t>
      </w:r>
      <w:r w:rsidR="00E84035" w:rsidRPr="00276DC7">
        <w:rPr>
          <w:rFonts w:ascii="Times New Roman" w:hAnsi="Times New Roman" w:cs="David" w:hint="cs"/>
          <w:szCs w:val="24"/>
          <w:rtl/>
        </w:rPr>
        <w:t xml:space="preserve">אינה </w:t>
      </w:r>
      <w:r w:rsidR="0054730E" w:rsidRPr="00276DC7">
        <w:rPr>
          <w:rFonts w:ascii="Times New Roman" w:hAnsi="Times New Roman" w:cs="David" w:hint="cs"/>
          <w:szCs w:val="24"/>
          <w:rtl/>
        </w:rPr>
        <w:t xml:space="preserve">אלא </w:t>
      </w:r>
      <w:r w:rsidR="0054730E" w:rsidRPr="00276DC7">
        <w:rPr>
          <w:rFonts w:ascii="Times New Roman" w:hAnsi="Times New Roman" w:cs="David" w:hint="eastAsia"/>
          <w:szCs w:val="24"/>
          <w:rtl/>
        </w:rPr>
        <w:t>ל</w:t>
      </w:r>
      <w:r w:rsidR="005034BD" w:rsidRPr="00276DC7">
        <w:rPr>
          <w:rFonts w:ascii="Times New Roman" w:hAnsi="Times New Roman" w:cs="David" w:hint="cs"/>
          <w:szCs w:val="24"/>
          <w:rtl/>
        </w:rPr>
        <w:t xml:space="preserve">היות </w:t>
      </w:r>
      <w:r w:rsidR="002D3052" w:rsidRPr="00276DC7">
        <w:rPr>
          <w:rFonts w:ascii="Times New Roman" w:hAnsi="Times New Roman" w:cs="David" w:hint="cs"/>
          <w:szCs w:val="24"/>
          <w:rtl/>
        </w:rPr>
        <w:t>צרתו</w:t>
      </w:r>
      <w:r w:rsidR="005034BD" w:rsidRPr="00276DC7">
        <w:rPr>
          <w:rFonts w:ascii="Times New Roman" w:hAnsi="Times New Roman" w:cs="David" w:hint="cs"/>
          <w:szCs w:val="24"/>
          <w:rtl/>
        </w:rPr>
        <w:t xml:space="preserve"> </w:t>
      </w:r>
      <w:r w:rsidR="002D3052" w:rsidRPr="00276DC7">
        <w:rPr>
          <w:rFonts w:ascii="Times New Roman" w:hAnsi="Times New Roman" w:cs="David" w:hint="cs"/>
          <w:szCs w:val="24"/>
          <w:rtl/>
        </w:rPr>
        <w:t>ש</w:t>
      </w:r>
      <w:r w:rsidR="005034BD" w:rsidRPr="00276DC7">
        <w:rPr>
          <w:rFonts w:ascii="Times New Roman" w:hAnsi="Times New Roman" w:cs="David" w:hint="cs"/>
          <w:szCs w:val="24"/>
          <w:rtl/>
        </w:rPr>
        <w:t>ל</w:t>
      </w:r>
      <w:r w:rsidR="002D3052" w:rsidRPr="00276DC7">
        <w:rPr>
          <w:rFonts w:ascii="Times New Roman" w:hAnsi="Times New Roman" w:cs="David" w:hint="cs"/>
          <w:szCs w:val="24"/>
          <w:rtl/>
        </w:rPr>
        <w:t xml:space="preserve"> ה</w:t>
      </w:r>
      <w:r w:rsidR="0054730E" w:rsidRPr="00276DC7">
        <w:rPr>
          <w:rFonts w:ascii="Times New Roman" w:hAnsi="Times New Roman" w:cs="David" w:hint="cs"/>
          <w:szCs w:val="24"/>
          <w:rtl/>
        </w:rPr>
        <w:t>אדם</w:t>
      </w:r>
      <w:r w:rsidR="004A506A">
        <w:rPr>
          <w:rFonts w:ascii="Times New Roman" w:hAnsi="Times New Roman" w:cs="David" w:hint="cs"/>
          <w:szCs w:val="24"/>
          <w:rtl/>
        </w:rPr>
        <w:t>,</w:t>
      </w:r>
      <w:r w:rsidR="0054730E" w:rsidRPr="00276DC7">
        <w:rPr>
          <w:rFonts w:ascii="Times New Roman" w:hAnsi="Times New Roman" w:cs="David" w:hint="cs"/>
          <w:szCs w:val="24"/>
          <w:rtl/>
        </w:rPr>
        <w:t xml:space="preserve"> </w:t>
      </w:r>
      <w:r w:rsidR="004A506A">
        <w:rPr>
          <w:rFonts w:ascii="Times New Roman" w:hAnsi="Times New Roman" w:cs="David" w:hint="cs"/>
          <w:szCs w:val="24"/>
          <w:rtl/>
        </w:rPr>
        <w:t>"</w:t>
      </w:r>
      <w:r w:rsidR="005034BD" w:rsidRPr="00276DC7">
        <w:rPr>
          <w:rFonts w:ascii="Times New Roman" w:hAnsi="Times New Roman" w:cs="David" w:hint="cs"/>
          <w:szCs w:val="24"/>
          <w:rtl/>
        </w:rPr>
        <w:t>כך שׂם זאוס המרעים במרומים לאנשים בני התמותה את הנשים לרעה</w:t>
      </w:r>
      <w:r w:rsidR="004A506A">
        <w:rPr>
          <w:rFonts w:ascii="Times New Roman" w:hAnsi="Times New Roman" w:cs="David" w:hint="cs"/>
          <w:szCs w:val="24"/>
          <w:rtl/>
        </w:rPr>
        <w:t>"</w:t>
      </w:r>
      <w:r w:rsidR="005034BD" w:rsidRPr="00276DC7">
        <w:rPr>
          <w:rFonts w:ascii="Times New Roman" w:hAnsi="Times New Roman" w:cs="David" w:hint="cs"/>
          <w:szCs w:val="24"/>
          <w:rtl/>
        </w:rPr>
        <w:t xml:space="preserve"> (</w:t>
      </w:r>
      <w:r w:rsidR="005034BD" w:rsidRPr="00276DC7">
        <w:rPr>
          <w:rFonts w:ascii="Times New Roman" w:hAnsi="Times New Roman" w:cs="David"/>
          <w:i/>
          <w:iCs/>
          <w:szCs w:val="24"/>
        </w:rPr>
        <w:t>Th</w:t>
      </w:r>
      <w:r w:rsidR="005034BD" w:rsidRPr="00276DC7">
        <w:rPr>
          <w:rFonts w:ascii="Times New Roman" w:hAnsi="Times New Roman" w:cs="David"/>
          <w:szCs w:val="24"/>
        </w:rPr>
        <w:t>. 600–601</w:t>
      </w:r>
      <w:r w:rsidR="005034BD" w:rsidRPr="00276DC7">
        <w:rPr>
          <w:rFonts w:ascii="Times New Roman" w:hAnsi="Times New Roman" w:cs="David" w:hint="cs"/>
          <w:szCs w:val="24"/>
          <w:rtl/>
        </w:rPr>
        <w:t>).</w:t>
      </w:r>
      <w:r w:rsidR="001E3045" w:rsidRPr="00276DC7">
        <w:rPr>
          <w:rStyle w:val="FootnoteReference"/>
          <w:rFonts w:ascii="Times New Roman" w:hAnsi="Times New Roman" w:cs="David"/>
          <w:szCs w:val="24"/>
          <w:rtl/>
        </w:rPr>
        <w:footnoteReference w:id="9"/>
      </w:r>
      <w:r w:rsidR="005034BD" w:rsidRPr="00276DC7">
        <w:rPr>
          <w:rFonts w:ascii="Times New Roman" w:hAnsi="Times New Roman" w:cs="David" w:hint="cs"/>
          <w:szCs w:val="24"/>
          <w:rtl/>
        </w:rPr>
        <w:t xml:space="preserve"> </w:t>
      </w:r>
      <w:r w:rsidR="0054730E" w:rsidRPr="00276DC7">
        <w:rPr>
          <w:rFonts w:ascii="Times New Roman" w:hAnsi="Times New Roman" w:cs="David" w:hint="cs"/>
          <w:szCs w:val="24"/>
          <w:rtl/>
        </w:rPr>
        <w:t>ב</w:t>
      </w:r>
      <w:r w:rsidR="004A506A">
        <w:rPr>
          <w:rFonts w:ascii="Times New Roman" w:hAnsi="Times New Roman" w:cs="David" w:hint="cs"/>
          <w:szCs w:val="24"/>
          <w:rtl/>
        </w:rPr>
        <w:t>'</w:t>
      </w:r>
      <w:r w:rsidR="0054730E" w:rsidRPr="00194F4C">
        <w:rPr>
          <w:rFonts w:ascii="Times New Roman" w:hAnsi="Times New Roman" w:cs="David" w:hint="cs"/>
          <w:szCs w:val="24"/>
          <w:rtl/>
        </w:rPr>
        <w:t>מעשים וימים</w:t>
      </w:r>
      <w:r w:rsidR="004A506A">
        <w:rPr>
          <w:rFonts w:ascii="Times New Roman" w:hAnsi="Times New Roman" w:cs="David" w:hint="cs"/>
          <w:szCs w:val="24"/>
          <w:rtl/>
        </w:rPr>
        <w:t>'</w:t>
      </w:r>
      <w:r w:rsidR="0054730E" w:rsidRPr="00276DC7">
        <w:rPr>
          <w:rFonts w:ascii="Times New Roman" w:hAnsi="Times New Roman" w:cs="David" w:hint="cs"/>
          <w:szCs w:val="24"/>
          <w:rtl/>
        </w:rPr>
        <w:t xml:space="preserve"> הסיפור מורכב מעט יותר. אמנם גם כאן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בעצמה היא מקור הרע מטבע בריאתה (</w:t>
      </w:r>
      <w:r w:rsidR="00B1017A" w:rsidRPr="00276DC7">
        <w:rPr>
          <w:rFonts w:ascii="Times New Roman" w:hAnsi="Times New Roman" w:cs="David"/>
          <w:i/>
          <w:iCs/>
          <w:szCs w:val="24"/>
        </w:rPr>
        <w:t>Op</w:t>
      </w:r>
      <w:r w:rsidR="00B1017A" w:rsidRPr="00276DC7">
        <w:rPr>
          <w:rFonts w:ascii="Times New Roman" w:hAnsi="Times New Roman" w:cs="David"/>
          <w:szCs w:val="24"/>
        </w:rPr>
        <w:t>. 56–57, 82–83</w:t>
      </w:r>
      <w:r w:rsidR="0054730E" w:rsidRPr="00276DC7">
        <w:rPr>
          <w:rFonts w:ascii="Times New Roman" w:hAnsi="Times New Roman" w:cs="David" w:hint="cs"/>
          <w:szCs w:val="24"/>
          <w:rtl/>
        </w:rPr>
        <w:t>)</w:t>
      </w:r>
      <w:r w:rsidR="004A506A">
        <w:rPr>
          <w:rFonts w:ascii="Times New Roman" w:hAnsi="Times New Roman" w:cs="David" w:hint="cs"/>
          <w:szCs w:val="24"/>
          <w:rtl/>
        </w:rPr>
        <w:t>,</w:t>
      </w:r>
      <w:r w:rsidR="0054730E" w:rsidRPr="00276DC7">
        <w:rPr>
          <w:rFonts w:ascii="Times New Roman" w:hAnsi="Times New Roman" w:cs="David" w:hint="cs"/>
          <w:szCs w:val="24"/>
          <w:rtl/>
        </w:rPr>
        <w:t xml:space="preserve"> אשר השקר והחוצפה נטבעו בה ביצירתה (</w:t>
      </w:r>
      <w:r w:rsidR="00B1017A" w:rsidRPr="00276DC7">
        <w:rPr>
          <w:rFonts w:ascii="Times New Roman" w:hAnsi="Times New Roman" w:cs="David"/>
          <w:i/>
          <w:iCs/>
          <w:szCs w:val="24"/>
        </w:rPr>
        <w:t>Op</w:t>
      </w:r>
      <w:r w:rsidR="00B1017A" w:rsidRPr="00276DC7">
        <w:rPr>
          <w:rFonts w:ascii="Times New Roman" w:hAnsi="Times New Roman" w:cs="David"/>
          <w:szCs w:val="24"/>
        </w:rPr>
        <w:t>. 67–68; 77–80</w:t>
      </w:r>
      <w:r w:rsidR="0054730E" w:rsidRPr="00276DC7">
        <w:rPr>
          <w:rFonts w:ascii="Times New Roman" w:hAnsi="Times New Roman" w:cs="David" w:hint="cs"/>
          <w:szCs w:val="24"/>
          <w:rtl/>
        </w:rPr>
        <w:t xml:space="preserve">). אולם לצד רעיון זה מצויה </w:t>
      </w:r>
      <w:r w:rsidR="004A506A">
        <w:rPr>
          <w:rFonts w:ascii="Times New Roman" w:hAnsi="Times New Roman" w:cs="David" w:hint="cs"/>
          <w:szCs w:val="24"/>
          <w:rtl/>
        </w:rPr>
        <w:t xml:space="preserve">בחיבור זה </w:t>
      </w:r>
      <w:r w:rsidR="0054730E" w:rsidRPr="00276DC7">
        <w:rPr>
          <w:rFonts w:ascii="Times New Roman" w:hAnsi="Times New Roman" w:cs="David" w:hint="cs"/>
          <w:szCs w:val="24"/>
          <w:rtl/>
        </w:rPr>
        <w:t xml:space="preserve">מסורת נוספת. עד </w:t>
      </w:r>
      <w:r w:rsidR="0054730E" w:rsidRPr="00276DC7">
        <w:rPr>
          <w:rFonts w:ascii="Times New Roman" w:hAnsi="Times New Roman" w:cs="David" w:hint="cs"/>
          <w:szCs w:val="24"/>
          <w:rtl/>
        </w:rPr>
        <w:lastRenderedPageBreak/>
        <w:t>יצירתה של פנדורה חי האדם ללא סבל, מחלות ואסונות (</w:t>
      </w:r>
      <w:r w:rsidR="00F878EF" w:rsidRPr="00276DC7">
        <w:rPr>
          <w:rFonts w:ascii="Times New Roman" w:hAnsi="Times New Roman" w:cs="David"/>
          <w:i/>
          <w:iCs/>
          <w:szCs w:val="24"/>
        </w:rPr>
        <w:t>Op</w:t>
      </w:r>
      <w:r w:rsidR="00F878EF" w:rsidRPr="00276DC7">
        <w:rPr>
          <w:rFonts w:ascii="Times New Roman" w:hAnsi="Times New Roman" w:cs="David"/>
          <w:szCs w:val="24"/>
        </w:rPr>
        <w:t>. 90–92</w:t>
      </w:r>
      <w:r w:rsidR="0054730E" w:rsidRPr="00276DC7">
        <w:rPr>
          <w:rFonts w:ascii="Times New Roman" w:hAnsi="Times New Roman" w:cs="David" w:hint="cs"/>
          <w:szCs w:val="24"/>
          <w:rtl/>
        </w:rPr>
        <w:t>), אך בבואה פתחה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w:t>
      </w:r>
      <w:r w:rsidR="0084701E" w:rsidRPr="00276DC7">
        <w:rPr>
          <w:rFonts w:ascii="Times New Roman" w:hAnsi="Times New Roman" w:cs="David" w:hint="cs"/>
          <w:szCs w:val="24"/>
          <w:rtl/>
        </w:rPr>
        <w:t>כד (</w:t>
      </w:r>
      <w:r w:rsidR="0054730E" w:rsidRPr="00276DC7">
        <w:rPr>
          <w:rFonts w:ascii="Times New Roman" w:hAnsi="Times New Roman" w:cs="David" w:hint="cs"/>
          <w:szCs w:val="24"/>
          <w:rtl/>
        </w:rPr>
        <w:t>פיתוס</w:t>
      </w:r>
      <w:r w:rsidR="0084701E" w:rsidRPr="00276DC7">
        <w:rPr>
          <w:rFonts w:ascii="Times New Roman" w:hAnsi="Times New Roman" w:cs="David" w:hint="cs"/>
          <w:szCs w:val="24"/>
          <w:rtl/>
        </w:rPr>
        <w:t>)</w:t>
      </w:r>
      <w:r w:rsidR="0054730E" w:rsidRPr="00276DC7">
        <w:rPr>
          <w:rFonts w:ascii="Times New Roman" w:hAnsi="Times New Roman" w:cs="David" w:hint="cs"/>
          <w:szCs w:val="24"/>
          <w:rtl/>
        </w:rPr>
        <w:t xml:space="preserve"> שבו היו טמונים כל הרעות והאסונות וש</w:t>
      </w:r>
      <w:r w:rsidR="00EE350D">
        <w:rPr>
          <w:rFonts w:ascii="Times New Roman" w:hAnsi="Times New Roman" w:cs="David" w:hint="cs"/>
          <w:szCs w:val="24"/>
          <w:rtl/>
        </w:rPr>
        <w:t>ִ</w:t>
      </w:r>
      <w:r w:rsidR="0054730E" w:rsidRPr="00276DC7">
        <w:rPr>
          <w:rFonts w:ascii="Times New Roman" w:hAnsi="Times New Roman" w:cs="David" w:hint="cs"/>
          <w:szCs w:val="24"/>
          <w:rtl/>
        </w:rPr>
        <w:t>חררה אותם לעולם (</w:t>
      </w:r>
      <w:r w:rsidR="00F878EF" w:rsidRPr="00276DC7">
        <w:rPr>
          <w:rFonts w:ascii="Times New Roman" w:hAnsi="Times New Roman" w:cs="David"/>
          <w:i/>
          <w:iCs/>
          <w:szCs w:val="24"/>
        </w:rPr>
        <w:t>Op</w:t>
      </w:r>
      <w:r w:rsidR="00F878EF" w:rsidRPr="00276DC7">
        <w:rPr>
          <w:rFonts w:ascii="Times New Roman" w:hAnsi="Times New Roman" w:cs="David"/>
          <w:szCs w:val="24"/>
        </w:rPr>
        <w:t>. 94–105</w:t>
      </w:r>
      <w:r w:rsidR="0054730E" w:rsidRPr="00276DC7">
        <w:rPr>
          <w:rFonts w:ascii="Times New Roman" w:hAnsi="Times New Roman" w:cs="David" w:hint="cs"/>
          <w:szCs w:val="24"/>
          <w:rtl/>
        </w:rPr>
        <w:t>)</w:t>
      </w:r>
      <w:r w:rsidR="00EE350D">
        <w:rPr>
          <w:rFonts w:ascii="Times New Roman" w:hAnsi="Times New Roman" w:cs="David" w:hint="cs"/>
          <w:szCs w:val="24"/>
          <w:rtl/>
        </w:rPr>
        <w:t>: "</w:t>
      </w:r>
      <w:r w:rsidR="00D875CE" w:rsidRPr="00276DC7">
        <w:rPr>
          <w:rFonts w:ascii="Times New Roman" w:hAnsi="Times New Roman" w:cs="David" w:hint="cs"/>
          <w:szCs w:val="24"/>
          <w:rtl/>
        </w:rPr>
        <w:t>אך ה</w:t>
      </w:r>
      <w:r w:rsidR="004910E8" w:rsidRPr="00276DC7">
        <w:rPr>
          <w:rFonts w:ascii="Times New Roman" w:hAnsi="Times New Roman" w:cs="David" w:hint="cs"/>
          <w:szCs w:val="24"/>
          <w:rtl/>
        </w:rPr>
        <w:t xml:space="preserve">אשה בידיה </w:t>
      </w:r>
      <w:r w:rsidR="00BD2C0C" w:rsidRPr="00276DC7">
        <w:rPr>
          <w:rFonts w:ascii="Times New Roman" w:hAnsi="Times New Roman" w:cs="David" w:hint="cs"/>
          <w:szCs w:val="24"/>
          <w:rtl/>
        </w:rPr>
        <w:t xml:space="preserve">הסירה </w:t>
      </w:r>
      <w:r w:rsidR="004910E8" w:rsidRPr="00276DC7">
        <w:rPr>
          <w:rFonts w:ascii="Times New Roman" w:hAnsi="Times New Roman" w:cs="David" w:hint="cs"/>
          <w:szCs w:val="24"/>
          <w:rtl/>
        </w:rPr>
        <w:t>את ה</w:t>
      </w:r>
      <w:r w:rsidR="00D875CE" w:rsidRPr="00276DC7">
        <w:rPr>
          <w:rFonts w:ascii="Times New Roman" w:hAnsi="Times New Roman" w:cs="David" w:hint="cs"/>
          <w:szCs w:val="24"/>
          <w:rtl/>
        </w:rPr>
        <w:t>מכסה הגדול מן הכד</w:t>
      </w:r>
      <w:r w:rsidR="004910E8" w:rsidRPr="00276DC7">
        <w:rPr>
          <w:rFonts w:ascii="Times New Roman" w:hAnsi="Times New Roman" w:cs="David" w:hint="cs"/>
          <w:szCs w:val="24"/>
          <w:rtl/>
        </w:rPr>
        <w:t>,</w:t>
      </w:r>
      <w:r w:rsidR="00D875CE" w:rsidRPr="00276DC7">
        <w:rPr>
          <w:rFonts w:ascii="Times New Roman" w:hAnsi="Times New Roman" w:cs="David" w:hint="cs"/>
          <w:szCs w:val="24"/>
          <w:rtl/>
        </w:rPr>
        <w:t xml:space="preserve"> ו</w:t>
      </w:r>
      <w:r w:rsidR="004910E8" w:rsidRPr="00276DC7">
        <w:rPr>
          <w:rFonts w:ascii="Times New Roman" w:hAnsi="Times New Roman" w:cs="David" w:hint="cs"/>
          <w:szCs w:val="24"/>
          <w:rtl/>
        </w:rPr>
        <w:t>ה</w:t>
      </w:r>
      <w:r w:rsidR="00D875CE" w:rsidRPr="00276DC7">
        <w:rPr>
          <w:rFonts w:ascii="Times New Roman" w:hAnsi="Times New Roman" w:cs="David" w:hint="cs"/>
          <w:szCs w:val="24"/>
          <w:rtl/>
        </w:rPr>
        <w:t>פיצ</w:t>
      </w:r>
      <w:r w:rsidR="004910E8" w:rsidRPr="00276DC7">
        <w:rPr>
          <w:rFonts w:ascii="Times New Roman" w:hAnsi="Times New Roman" w:cs="David" w:hint="cs"/>
          <w:szCs w:val="24"/>
          <w:rtl/>
        </w:rPr>
        <w:t>ה</w:t>
      </w:r>
      <w:r w:rsidR="00BD3B99" w:rsidRPr="00276DC7">
        <w:rPr>
          <w:rStyle w:val="FootnoteReference"/>
          <w:rFonts w:ascii="Times New Roman" w:hAnsi="Times New Roman" w:cs="David"/>
          <w:szCs w:val="24"/>
        </w:rPr>
        <w:footnoteReference w:id="10"/>
      </w:r>
      <w:r w:rsidR="00D875CE" w:rsidRPr="00276DC7">
        <w:rPr>
          <w:rFonts w:ascii="Times New Roman" w:hAnsi="Times New Roman" w:cs="David" w:hint="cs"/>
          <w:szCs w:val="24"/>
          <w:rtl/>
        </w:rPr>
        <w:t xml:space="preserve"> </w:t>
      </w:r>
      <w:r w:rsidR="000B0BA6" w:rsidRPr="00276DC7">
        <w:rPr>
          <w:rFonts w:ascii="Times New Roman" w:hAnsi="Times New Roman" w:cs="David" w:hint="cs"/>
          <w:szCs w:val="24"/>
          <w:rtl/>
        </w:rPr>
        <w:t>ייסורים</w:t>
      </w:r>
      <w:r w:rsidR="000B6B63" w:rsidRPr="00276DC7">
        <w:rPr>
          <w:rFonts w:ascii="Times New Roman" w:hAnsi="Times New Roman" w:cs="David" w:hint="cs"/>
          <w:szCs w:val="24"/>
          <w:rtl/>
        </w:rPr>
        <w:t xml:space="preserve"> </w:t>
      </w:r>
      <w:r w:rsidR="000B0BA6" w:rsidRPr="00276DC7">
        <w:rPr>
          <w:rFonts w:ascii="Times New Roman" w:hAnsi="Times New Roman" w:cs="David" w:hint="cs"/>
          <w:szCs w:val="24"/>
          <w:rtl/>
        </w:rPr>
        <w:t>דואבים</w:t>
      </w:r>
      <w:r w:rsidR="00D875CE" w:rsidRPr="00276DC7">
        <w:rPr>
          <w:rFonts w:ascii="Times New Roman" w:hAnsi="Times New Roman" w:cs="David" w:hint="cs"/>
          <w:szCs w:val="24"/>
          <w:rtl/>
        </w:rPr>
        <w:t xml:space="preserve"> לבני </w:t>
      </w:r>
      <w:r w:rsidR="004910E8" w:rsidRPr="00276DC7">
        <w:rPr>
          <w:rFonts w:ascii="Times New Roman" w:hAnsi="Times New Roman" w:cs="David" w:hint="cs"/>
          <w:szCs w:val="24"/>
          <w:rtl/>
        </w:rPr>
        <w:t>האדם</w:t>
      </w:r>
      <w:r w:rsidR="00EE350D">
        <w:rPr>
          <w:rFonts w:ascii="Times New Roman" w:hAnsi="Times New Roman" w:cs="David" w:hint="cs"/>
          <w:szCs w:val="24"/>
          <w:rtl/>
        </w:rPr>
        <w:t>"</w:t>
      </w:r>
      <w:r w:rsidR="00D875CE" w:rsidRPr="00276DC7">
        <w:rPr>
          <w:rFonts w:ascii="Times New Roman" w:hAnsi="Times New Roman" w:cs="David" w:hint="cs"/>
          <w:szCs w:val="24"/>
          <w:rtl/>
        </w:rPr>
        <w:t xml:space="preserve"> (</w:t>
      </w:r>
      <w:r w:rsidR="000B6B63" w:rsidRPr="00276DC7">
        <w:rPr>
          <w:rFonts w:ascii="Times New Roman" w:hAnsi="Times New Roman" w:cs="David"/>
          <w:i/>
          <w:iCs/>
          <w:szCs w:val="24"/>
        </w:rPr>
        <w:t>Op</w:t>
      </w:r>
      <w:r w:rsidR="000B6B63" w:rsidRPr="00276DC7">
        <w:rPr>
          <w:rFonts w:ascii="Times New Roman" w:hAnsi="Times New Roman" w:cs="David"/>
          <w:szCs w:val="24"/>
        </w:rPr>
        <w:t>. 94–95</w:t>
      </w:r>
      <w:r w:rsidR="00D875CE" w:rsidRPr="00276DC7">
        <w:rPr>
          <w:rFonts w:ascii="Times New Roman" w:hAnsi="Times New Roman" w:cs="David" w:hint="cs"/>
          <w:szCs w:val="24"/>
          <w:rtl/>
        </w:rPr>
        <w:t>).</w:t>
      </w:r>
      <w:r w:rsidR="00BD3B99" w:rsidRPr="00276DC7">
        <w:rPr>
          <w:rStyle w:val="FootnoteReference"/>
          <w:rFonts w:ascii="Times New Roman" w:hAnsi="Times New Roman" w:cs="David"/>
          <w:szCs w:val="24"/>
        </w:rPr>
        <w:footnoteReference w:id="11"/>
      </w:r>
      <w:r w:rsidR="00274DB6">
        <w:rPr>
          <w:rFonts w:ascii="Times New Roman" w:hAnsi="Times New Roman" w:cs="David" w:hint="cs"/>
          <w:szCs w:val="24"/>
          <w:rtl/>
        </w:rPr>
        <w:t xml:space="preserve"> </w:t>
      </w:r>
      <w:r w:rsidR="0054730E" w:rsidRPr="00276DC7">
        <w:rPr>
          <w:rFonts w:ascii="Times New Roman" w:hAnsi="Times New Roman" w:cs="David" w:hint="cs"/>
          <w:szCs w:val="24"/>
          <w:rtl/>
        </w:rPr>
        <w:t>לפי מסורת</w:t>
      </w:r>
      <w:r w:rsidR="000B6B63" w:rsidRPr="00276DC7">
        <w:rPr>
          <w:rFonts w:ascii="Times New Roman" w:hAnsi="Times New Roman" w:cs="David" w:hint="cs"/>
          <w:szCs w:val="24"/>
          <w:rtl/>
        </w:rPr>
        <w:t xml:space="preserve"> זו</w:t>
      </w:r>
      <w:r w:rsidR="00F878EF" w:rsidRPr="00276DC7">
        <w:rPr>
          <w:rFonts w:ascii="Times New Roman" w:hAnsi="Times New Roman" w:cs="David" w:hint="cs"/>
          <w:szCs w:val="24"/>
          <w:rtl/>
        </w:rPr>
        <w:t xml:space="preserve">, </w:t>
      </w:r>
      <w:r w:rsidR="0054730E" w:rsidRPr="00276DC7">
        <w:rPr>
          <w:rFonts w:ascii="Times New Roman" w:hAnsi="Times New Roman" w:cs="David" w:hint="cs"/>
          <w:szCs w:val="24"/>
          <w:rtl/>
        </w:rPr>
        <w:t>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הראשונה</w:t>
      </w:r>
      <w:r w:rsidR="00F878EF" w:rsidRPr="00276DC7">
        <w:rPr>
          <w:rFonts w:ascii="Times New Roman" w:hAnsi="Times New Roman" w:cs="David" w:hint="cs"/>
          <w:szCs w:val="24"/>
          <w:rtl/>
        </w:rPr>
        <w:t xml:space="preserve"> איננה מקור הרעות </w:t>
      </w:r>
      <w:r w:rsidR="0084701E" w:rsidRPr="00276DC7">
        <w:rPr>
          <w:rFonts w:ascii="Times New Roman" w:hAnsi="Times New Roman" w:cs="David" w:hint="cs"/>
          <w:szCs w:val="24"/>
          <w:rtl/>
        </w:rPr>
        <w:t>ל</w:t>
      </w:r>
      <w:r w:rsidR="00F878EF" w:rsidRPr="00276DC7">
        <w:rPr>
          <w:rFonts w:ascii="Times New Roman" w:hAnsi="Times New Roman" w:cs="David" w:hint="cs"/>
          <w:szCs w:val="24"/>
          <w:rtl/>
        </w:rPr>
        <w:t xml:space="preserve">כשעצמה, אך היא </w:t>
      </w:r>
      <w:r w:rsidR="0054730E" w:rsidRPr="00276DC7">
        <w:rPr>
          <w:rFonts w:ascii="Times New Roman" w:hAnsi="Times New Roman" w:cs="David" w:hint="cs"/>
          <w:szCs w:val="24"/>
          <w:rtl/>
        </w:rPr>
        <w:t xml:space="preserve">הביאה את כל האסונות והצרות לעולם בשל </w:t>
      </w:r>
      <w:r w:rsidR="00F878EF" w:rsidRPr="00276DC7">
        <w:rPr>
          <w:rFonts w:ascii="Times New Roman" w:hAnsi="Times New Roman" w:cs="David" w:hint="cs"/>
          <w:szCs w:val="24"/>
          <w:rtl/>
        </w:rPr>
        <w:t>מעשה שעשתה</w:t>
      </w:r>
      <w:r w:rsidR="0054730E" w:rsidRPr="00276DC7">
        <w:rPr>
          <w:rFonts w:ascii="Times New Roman" w:hAnsi="Times New Roman" w:cs="David" w:hint="cs"/>
          <w:szCs w:val="24"/>
          <w:rtl/>
        </w:rPr>
        <w:t>. הסיודוס אינו מסביר את כל פרטי סיפור זה</w:t>
      </w:r>
      <w:r w:rsidR="00EE350D">
        <w:rPr>
          <w:rFonts w:ascii="Times New Roman" w:hAnsi="Times New Roman" w:cs="David" w:hint="cs"/>
          <w:szCs w:val="24"/>
          <w:rtl/>
        </w:rPr>
        <w:t>.</w:t>
      </w:r>
      <w:r w:rsidR="0054730E" w:rsidRPr="00276DC7">
        <w:rPr>
          <w:rFonts w:ascii="Times New Roman" w:hAnsi="Times New Roman" w:cs="David" w:hint="cs"/>
          <w:szCs w:val="24"/>
          <w:rtl/>
        </w:rPr>
        <w:t xml:space="preserve"> הוא אינו מסביר מניין הגיע ה</w:t>
      </w:r>
      <w:r w:rsidR="0084701E" w:rsidRPr="00276DC7">
        <w:rPr>
          <w:rFonts w:ascii="Times New Roman" w:hAnsi="Times New Roman" w:cs="David" w:hint="cs"/>
          <w:szCs w:val="24"/>
          <w:rtl/>
        </w:rPr>
        <w:t>כד</w:t>
      </w:r>
      <w:r w:rsidR="0054730E" w:rsidRPr="00276DC7">
        <w:rPr>
          <w:rFonts w:ascii="Times New Roman" w:hAnsi="Times New Roman" w:cs="David" w:hint="cs"/>
          <w:szCs w:val="24"/>
          <w:rtl/>
        </w:rPr>
        <w:t xml:space="preserve"> ומדוע פתחה אותו ה</w:t>
      </w:r>
      <w:r w:rsidR="0064007D">
        <w:rPr>
          <w:rFonts w:ascii="Times New Roman" w:hAnsi="Times New Roman" w:cs="David" w:hint="cs"/>
          <w:szCs w:val="24"/>
          <w:rtl/>
        </w:rPr>
        <w:t>אשה</w:t>
      </w:r>
      <w:r w:rsidR="0054730E" w:rsidRPr="00276DC7">
        <w:rPr>
          <w:rFonts w:ascii="Times New Roman" w:hAnsi="Times New Roman" w:cs="David" w:hint="cs"/>
          <w:szCs w:val="24"/>
          <w:rtl/>
        </w:rPr>
        <w:t>, ונראה לפיכך כי הוא שואב כאן ממסורת קדומה ונרחבת שבה סופרו כל הפרטים הללו. ניתן להניח כי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הסתקרנה מ</w:t>
      </w:r>
      <w:r w:rsidR="00037425">
        <w:rPr>
          <w:rFonts w:ascii="Times New Roman" w:hAnsi="Times New Roman" w:cs="David" w:hint="cs"/>
          <w:szCs w:val="24"/>
          <w:rtl/>
        </w:rPr>
        <w:t xml:space="preserve">הו </w:t>
      </w:r>
      <w:r w:rsidR="0054730E" w:rsidRPr="00276DC7">
        <w:rPr>
          <w:rFonts w:ascii="Times New Roman" w:hAnsi="Times New Roman" w:cs="David" w:hint="cs"/>
          <w:szCs w:val="24"/>
          <w:rtl/>
        </w:rPr>
        <w:t>תוכן ה</w:t>
      </w:r>
      <w:r w:rsidR="0084701E" w:rsidRPr="00276DC7">
        <w:rPr>
          <w:rFonts w:ascii="Times New Roman" w:hAnsi="Times New Roman" w:cs="David" w:hint="cs"/>
          <w:szCs w:val="24"/>
          <w:rtl/>
        </w:rPr>
        <w:t>כד</w:t>
      </w:r>
      <w:r w:rsidR="00EE350D">
        <w:rPr>
          <w:rFonts w:ascii="Times New Roman" w:hAnsi="Times New Roman" w:cs="David" w:hint="cs"/>
          <w:szCs w:val="24"/>
          <w:rtl/>
        </w:rPr>
        <w:t>,</w:t>
      </w:r>
      <w:r w:rsidR="0054730E" w:rsidRPr="00276DC7">
        <w:rPr>
          <w:rFonts w:ascii="Times New Roman" w:hAnsi="Times New Roman" w:cs="David" w:hint="cs"/>
          <w:szCs w:val="24"/>
          <w:rtl/>
        </w:rPr>
        <w:t xml:space="preserve"> ולאחר שפתחה אותו פרצו כל האסונות לעולם.</w:t>
      </w:r>
      <w:r w:rsidR="0054730E" w:rsidRPr="00276DC7">
        <w:rPr>
          <w:rStyle w:val="FootnoteReference"/>
          <w:rFonts w:ascii="Times New Roman" w:hAnsi="Times New Roman" w:cs="David"/>
          <w:szCs w:val="24"/>
          <w:rtl/>
        </w:rPr>
        <w:footnoteReference w:id="12"/>
      </w:r>
      <w:r w:rsidR="0054730E" w:rsidRPr="00276DC7">
        <w:rPr>
          <w:rFonts w:ascii="Times New Roman" w:hAnsi="Times New Roman" w:cs="David" w:hint="cs"/>
          <w:szCs w:val="24"/>
          <w:rtl/>
        </w:rPr>
        <w:t xml:space="preserve"> מסורת זו משמרת כנראה את הגרסה העתיקה של הסיפור, לפני שלבשה לבוש מיזוגני שזיהה </w:t>
      </w:r>
      <w:r w:rsidR="00DE4054" w:rsidRPr="00276DC7">
        <w:rPr>
          <w:rFonts w:ascii="Times New Roman" w:hAnsi="Times New Roman" w:cs="David" w:hint="cs"/>
          <w:szCs w:val="24"/>
          <w:rtl/>
        </w:rPr>
        <w:t xml:space="preserve">באופן מוחלט </w:t>
      </w:r>
      <w:r w:rsidR="00EE350D">
        <w:rPr>
          <w:rFonts w:ascii="Times New Roman" w:hAnsi="Times New Roman" w:cs="David" w:hint="cs"/>
          <w:szCs w:val="24"/>
          <w:rtl/>
        </w:rPr>
        <w:t xml:space="preserve">את </w:t>
      </w:r>
      <w:r w:rsidR="0054730E" w:rsidRPr="00276DC7">
        <w:rPr>
          <w:rFonts w:ascii="Times New Roman" w:hAnsi="Times New Roman" w:cs="David" w:hint="cs"/>
          <w:szCs w:val="24"/>
          <w:rtl/>
        </w:rPr>
        <w:t xml:space="preserve">הרע </w:t>
      </w:r>
      <w:r w:rsidR="00EE350D">
        <w:rPr>
          <w:rFonts w:ascii="Times New Roman" w:hAnsi="Times New Roman" w:cs="David" w:hint="cs"/>
          <w:szCs w:val="24"/>
          <w:rtl/>
        </w:rPr>
        <w:t xml:space="preserve">עם </w:t>
      </w:r>
      <w:r w:rsidR="0054730E" w:rsidRPr="00276DC7">
        <w:rPr>
          <w:rFonts w:ascii="Times New Roman" w:hAnsi="Times New Roman" w:cs="David" w:hint="cs"/>
          <w:szCs w:val="24"/>
          <w:rtl/>
        </w:rPr>
        <w:t>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והפך את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לרע עצמו</w:t>
      </w:r>
      <w:r w:rsidR="00953AF1" w:rsidRPr="00276DC7">
        <w:rPr>
          <w:rFonts w:ascii="Times New Roman" w:hAnsi="Times New Roman" w:cs="David" w:hint="cs"/>
          <w:szCs w:val="24"/>
          <w:rtl/>
        </w:rPr>
        <w:t>.</w:t>
      </w:r>
      <w:r w:rsidR="002A7848" w:rsidRPr="00276DC7">
        <w:rPr>
          <w:rFonts w:ascii="Times New Roman" w:hAnsi="Times New Roman" w:cs="David" w:hint="cs"/>
          <w:szCs w:val="24"/>
          <w:rtl/>
        </w:rPr>
        <w:t xml:space="preserve"> </w:t>
      </w:r>
      <w:r w:rsidR="00EE350D">
        <w:rPr>
          <w:rFonts w:ascii="Times New Roman" w:hAnsi="Times New Roman" w:cs="David" w:hint="cs"/>
          <w:szCs w:val="24"/>
          <w:rtl/>
        </w:rPr>
        <w:t xml:space="preserve">נראה כי </w:t>
      </w:r>
      <w:r w:rsidR="00DE4054" w:rsidRPr="00276DC7">
        <w:rPr>
          <w:rFonts w:ascii="Times New Roman" w:hAnsi="Times New Roman" w:cs="David" w:hint="cs"/>
          <w:szCs w:val="24"/>
          <w:rtl/>
        </w:rPr>
        <w:t>לפי ה</w:t>
      </w:r>
      <w:r w:rsidR="0054730E" w:rsidRPr="00276DC7">
        <w:rPr>
          <w:rFonts w:ascii="Times New Roman" w:hAnsi="Times New Roman" w:cs="David" w:hint="cs"/>
          <w:szCs w:val="24"/>
          <w:rtl/>
        </w:rPr>
        <w:t>סיפור הקדום</w:t>
      </w:r>
      <w:r w:rsidR="00953AF1" w:rsidRPr="00276DC7">
        <w:rPr>
          <w:rFonts w:ascii="Times New Roman" w:hAnsi="Times New Roman" w:cs="David" w:hint="cs"/>
          <w:szCs w:val="24"/>
          <w:rtl/>
        </w:rPr>
        <w:t xml:space="preserve"> </w:t>
      </w:r>
      <w:r w:rsidR="00DE4054" w:rsidRPr="00276DC7">
        <w:rPr>
          <w:rFonts w:ascii="Times New Roman" w:hAnsi="Times New Roman" w:cs="David" w:hint="cs"/>
          <w:szCs w:val="24"/>
          <w:rtl/>
        </w:rPr>
        <w:t xml:space="preserve">לא היתה </w:t>
      </w:r>
      <w:r w:rsidR="00360037" w:rsidRPr="00276DC7">
        <w:rPr>
          <w:rFonts w:ascii="Times New Roman" w:hAnsi="Times New Roman" w:cs="David" w:hint="cs"/>
          <w:szCs w:val="24"/>
          <w:rtl/>
        </w:rPr>
        <w:t>ה</w:t>
      </w:r>
      <w:r w:rsidR="00360037">
        <w:rPr>
          <w:rFonts w:ascii="Times New Roman" w:hAnsi="Times New Roman" w:cs="David" w:hint="cs"/>
          <w:szCs w:val="24"/>
          <w:rtl/>
        </w:rPr>
        <w:t>אשה</w:t>
      </w:r>
      <w:r w:rsidR="00360037" w:rsidRPr="00276DC7">
        <w:rPr>
          <w:rFonts w:ascii="Times New Roman" w:hAnsi="Times New Roman" w:cs="David" w:hint="cs"/>
          <w:szCs w:val="24"/>
          <w:rtl/>
        </w:rPr>
        <w:t xml:space="preserve"> </w:t>
      </w:r>
      <w:r w:rsidR="00DE4054" w:rsidRPr="00276DC7">
        <w:rPr>
          <w:rFonts w:ascii="Times New Roman" w:hAnsi="Times New Roman" w:cs="David" w:hint="cs"/>
          <w:szCs w:val="24"/>
          <w:rtl/>
        </w:rPr>
        <w:t xml:space="preserve">הרע לכשעצמה, אלא </w:t>
      </w:r>
      <w:r w:rsidR="002A7848" w:rsidRPr="00276DC7">
        <w:rPr>
          <w:rFonts w:ascii="Times New Roman" w:hAnsi="Times New Roman" w:cs="David" w:hint="cs"/>
          <w:szCs w:val="24"/>
          <w:rtl/>
        </w:rPr>
        <w:t xml:space="preserve">רק גרמה להתפרצותו </w:t>
      </w:r>
      <w:r w:rsidR="00B15079" w:rsidRPr="00276DC7">
        <w:rPr>
          <w:rFonts w:ascii="Times New Roman" w:hAnsi="Times New Roman" w:cs="David" w:hint="cs"/>
          <w:szCs w:val="24"/>
          <w:rtl/>
        </w:rPr>
        <w:t>במעשה שעשתה</w:t>
      </w:r>
      <w:r w:rsidR="00DE4054" w:rsidRPr="00276DC7">
        <w:rPr>
          <w:rFonts w:ascii="Times New Roman" w:hAnsi="Times New Roman" w:cs="David" w:hint="cs"/>
          <w:szCs w:val="24"/>
          <w:rtl/>
        </w:rPr>
        <w:t xml:space="preserve">. לסיפור זה </w:t>
      </w:r>
      <w:r w:rsidR="0054730E" w:rsidRPr="00276DC7">
        <w:rPr>
          <w:rFonts w:ascii="Times New Roman" w:hAnsi="Times New Roman" w:cs="David" w:hint="cs"/>
          <w:szCs w:val="24"/>
          <w:rtl/>
        </w:rPr>
        <w:t xml:space="preserve">נותר זכר </w:t>
      </w:r>
      <w:r w:rsidR="00F878EF" w:rsidRPr="00276DC7">
        <w:rPr>
          <w:rFonts w:ascii="Times New Roman" w:hAnsi="Times New Roman" w:cs="David" w:hint="cs"/>
          <w:szCs w:val="24"/>
          <w:rtl/>
        </w:rPr>
        <w:t xml:space="preserve">כלשהו </w:t>
      </w:r>
      <w:r w:rsidR="0054730E" w:rsidRPr="00276DC7">
        <w:rPr>
          <w:rFonts w:ascii="Times New Roman" w:hAnsi="Times New Roman" w:cs="David" w:hint="cs"/>
          <w:szCs w:val="24"/>
          <w:rtl/>
        </w:rPr>
        <w:t>ב</w:t>
      </w:r>
      <w:r w:rsidR="00EE350D">
        <w:rPr>
          <w:rFonts w:ascii="Times New Roman" w:hAnsi="Times New Roman" w:cs="David" w:hint="cs"/>
          <w:szCs w:val="24"/>
          <w:rtl/>
        </w:rPr>
        <w:t>'</w:t>
      </w:r>
      <w:r w:rsidR="0054730E" w:rsidRPr="00194F4C">
        <w:rPr>
          <w:rFonts w:ascii="Times New Roman" w:hAnsi="Times New Roman" w:cs="David" w:hint="cs"/>
          <w:szCs w:val="24"/>
          <w:rtl/>
        </w:rPr>
        <w:t>מעשים וימים</w:t>
      </w:r>
      <w:r w:rsidR="00EE350D">
        <w:rPr>
          <w:rFonts w:ascii="Times New Roman" w:hAnsi="Times New Roman" w:cs="David" w:hint="cs"/>
          <w:szCs w:val="24"/>
          <w:rtl/>
        </w:rPr>
        <w:t>'</w:t>
      </w:r>
      <w:r w:rsidR="0054730E" w:rsidRPr="00276DC7">
        <w:rPr>
          <w:rFonts w:ascii="Times New Roman" w:hAnsi="Times New Roman" w:cs="David" w:hint="cs"/>
          <w:szCs w:val="24"/>
          <w:rtl/>
        </w:rPr>
        <w:t>, אך ב</w:t>
      </w:r>
      <w:r w:rsidR="00037425">
        <w:rPr>
          <w:rFonts w:ascii="Times New Roman" w:hAnsi="Times New Roman" w:cs="David" w:hint="cs"/>
          <w:szCs w:val="24"/>
          <w:rtl/>
        </w:rPr>
        <w:t>'</w:t>
      </w:r>
      <w:r w:rsidR="0054730E" w:rsidRPr="00194F4C">
        <w:rPr>
          <w:rFonts w:ascii="Times New Roman" w:hAnsi="Times New Roman" w:cs="David" w:hint="cs"/>
          <w:szCs w:val="24"/>
          <w:rtl/>
        </w:rPr>
        <w:t>תיאוגוניה</w:t>
      </w:r>
      <w:r w:rsidR="00037425">
        <w:rPr>
          <w:rFonts w:ascii="Times New Roman" w:hAnsi="Times New Roman" w:cs="David" w:hint="cs"/>
          <w:szCs w:val="24"/>
          <w:rtl/>
        </w:rPr>
        <w:t>'</w:t>
      </w:r>
      <w:r w:rsidR="0054730E" w:rsidRPr="00276DC7">
        <w:rPr>
          <w:rFonts w:ascii="Times New Roman" w:hAnsi="Times New Roman" w:cs="David" w:hint="cs"/>
          <w:szCs w:val="24"/>
          <w:rtl/>
        </w:rPr>
        <w:t xml:space="preserve"> נעלמה מסורת זו </w:t>
      </w:r>
      <w:r w:rsidR="00F878EF" w:rsidRPr="00276DC7">
        <w:rPr>
          <w:rFonts w:ascii="Times New Roman" w:hAnsi="Times New Roman" w:cs="David" w:hint="cs"/>
          <w:szCs w:val="24"/>
          <w:rtl/>
        </w:rPr>
        <w:t xml:space="preserve">לחלוטין, </w:t>
      </w:r>
      <w:r w:rsidR="00360037">
        <w:rPr>
          <w:rFonts w:ascii="Times New Roman" w:hAnsi="Times New Roman" w:cs="David" w:hint="cs"/>
          <w:szCs w:val="24"/>
          <w:rtl/>
        </w:rPr>
        <w:t>ו</w:t>
      </w:r>
      <w:r w:rsidR="0054730E" w:rsidRPr="00276DC7">
        <w:rPr>
          <w:rFonts w:ascii="Times New Roman" w:hAnsi="Times New Roman" w:cs="David" w:hint="cs"/>
          <w:szCs w:val="24"/>
          <w:rtl/>
        </w:rPr>
        <w:t>נשארו</w:t>
      </w:r>
      <w:r w:rsidR="00360037">
        <w:rPr>
          <w:rFonts w:ascii="Times New Roman" w:hAnsi="Times New Roman" w:cs="David" w:hint="cs"/>
          <w:szCs w:val="24"/>
          <w:rtl/>
        </w:rPr>
        <w:t xml:space="preserve"> בה</w:t>
      </w:r>
      <w:r w:rsidR="0054730E" w:rsidRPr="00276DC7">
        <w:rPr>
          <w:rFonts w:ascii="Times New Roman" w:hAnsi="Times New Roman" w:cs="David" w:hint="cs"/>
          <w:szCs w:val="24"/>
          <w:rtl/>
        </w:rPr>
        <w:t xml:space="preserve"> רק הרעיונות </w:t>
      </w:r>
      <w:r w:rsidR="0054730E" w:rsidRPr="00276DC7">
        <w:rPr>
          <w:rFonts w:ascii="Times New Roman" w:hAnsi="Times New Roman" w:cs="David" w:hint="eastAsia"/>
          <w:szCs w:val="24"/>
          <w:rtl/>
        </w:rPr>
        <w:t>המיזוגיניים</w:t>
      </w:r>
      <w:r w:rsidR="0054730E" w:rsidRPr="00276DC7">
        <w:rPr>
          <w:rFonts w:ascii="Times New Roman" w:hAnsi="Times New Roman" w:cs="David" w:hint="cs"/>
          <w:szCs w:val="24"/>
          <w:rtl/>
        </w:rPr>
        <w:t>, ה</w:t>
      </w:r>
      <w:r w:rsidR="00F878EF" w:rsidRPr="00276DC7">
        <w:rPr>
          <w:rFonts w:ascii="Times New Roman" w:hAnsi="Times New Roman" w:cs="David" w:hint="cs"/>
          <w:szCs w:val="24"/>
          <w:rtl/>
        </w:rPr>
        <w:t>אופייניים במיוחד</w:t>
      </w:r>
      <w:r w:rsidR="0054730E" w:rsidRPr="00276DC7">
        <w:rPr>
          <w:rFonts w:ascii="Times New Roman" w:hAnsi="Times New Roman" w:cs="David" w:hint="cs"/>
          <w:szCs w:val="24"/>
          <w:rtl/>
        </w:rPr>
        <w:t xml:space="preserve"> לה</w:t>
      </w:r>
      <w:r w:rsidR="00F878EF" w:rsidRPr="00276DC7">
        <w:rPr>
          <w:rFonts w:ascii="Times New Roman" w:hAnsi="Times New Roman" w:cs="David" w:hint="cs"/>
          <w:szCs w:val="24"/>
          <w:rtl/>
        </w:rPr>
        <w:t>ס</w:t>
      </w:r>
      <w:r w:rsidR="0054730E" w:rsidRPr="00276DC7">
        <w:rPr>
          <w:rFonts w:ascii="Times New Roman" w:hAnsi="Times New Roman" w:cs="David" w:hint="cs"/>
          <w:szCs w:val="24"/>
          <w:rtl/>
        </w:rPr>
        <w:t>יודוס ולעולם היווני</w:t>
      </w:r>
      <w:r w:rsidR="00F878EF" w:rsidRPr="00276DC7">
        <w:rPr>
          <w:rFonts w:ascii="Times New Roman" w:hAnsi="Times New Roman" w:cs="David" w:hint="cs"/>
          <w:szCs w:val="24"/>
          <w:rtl/>
        </w:rPr>
        <w:t>.</w:t>
      </w:r>
      <w:r w:rsidR="0054730E" w:rsidRPr="00276DC7">
        <w:rPr>
          <w:rStyle w:val="FootnoteReference"/>
          <w:rFonts w:ascii="Times New Roman" w:hAnsi="Times New Roman" w:cs="David"/>
          <w:szCs w:val="24"/>
          <w:rtl/>
        </w:rPr>
        <w:footnoteReference w:id="13"/>
      </w:r>
    </w:p>
    <w:p w:rsidR="0054730E" w:rsidRPr="00276DC7" w:rsidRDefault="00D875CE" w:rsidP="00360037">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בין הסיפור המקראי לבין סיפור פנדורה יש ללא ספק הבדלים רבים, אך </w:t>
      </w:r>
      <w:r w:rsidR="00BD3B99" w:rsidRPr="00276DC7">
        <w:rPr>
          <w:rFonts w:ascii="Times New Roman" w:hAnsi="Times New Roman" w:cs="David" w:hint="cs"/>
          <w:szCs w:val="24"/>
          <w:rtl/>
        </w:rPr>
        <w:t>את המטרות הזהות של הסיפורים,</w:t>
      </w:r>
      <w:r w:rsidR="00BD3B99">
        <w:rPr>
          <w:rFonts w:ascii="Times New Roman" w:hAnsi="Times New Roman" w:cs="David"/>
          <w:szCs w:val="24"/>
        </w:rPr>
        <w:t xml:space="preserve"> </w:t>
      </w:r>
      <w:r w:rsidR="00BD3B99">
        <w:rPr>
          <w:rFonts w:ascii="Times New Roman" w:hAnsi="Times New Roman" w:cs="David" w:hint="cs"/>
          <w:szCs w:val="24"/>
          <w:rtl/>
        </w:rPr>
        <w:t>ו</w:t>
      </w:r>
      <w:r w:rsidRPr="00276DC7">
        <w:rPr>
          <w:rFonts w:ascii="Times New Roman" w:hAnsi="Times New Roman" w:cs="David" w:hint="cs"/>
          <w:szCs w:val="24"/>
          <w:rtl/>
        </w:rPr>
        <w:t xml:space="preserve">את ההקבלה בחוליות העיקריות של </w:t>
      </w:r>
      <w:r w:rsidR="00DE4054" w:rsidRPr="00276DC7">
        <w:rPr>
          <w:rFonts w:ascii="Times New Roman" w:hAnsi="Times New Roman" w:cs="David" w:hint="cs"/>
          <w:szCs w:val="24"/>
          <w:rtl/>
        </w:rPr>
        <w:t>ה</w:t>
      </w:r>
      <w:r w:rsidRPr="00276DC7">
        <w:rPr>
          <w:rFonts w:ascii="Times New Roman" w:hAnsi="Times New Roman" w:cs="David" w:hint="cs"/>
          <w:szCs w:val="24"/>
          <w:rtl/>
        </w:rPr>
        <w:t xml:space="preserve">סיפור </w:t>
      </w:r>
      <w:r w:rsidR="00DE4054" w:rsidRPr="00276DC7">
        <w:rPr>
          <w:rFonts w:ascii="Times New Roman" w:hAnsi="Times New Roman" w:cs="David" w:hint="cs"/>
          <w:szCs w:val="24"/>
          <w:rtl/>
        </w:rPr>
        <w:t>המקראי ו</w:t>
      </w:r>
      <w:r w:rsidR="00953AF1" w:rsidRPr="00276DC7">
        <w:rPr>
          <w:rFonts w:ascii="Times New Roman" w:hAnsi="Times New Roman" w:cs="David" w:hint="cs"/>
          <w:szCs w:val="24"/>
          <w:rtl/>
        </w:rPr>
        <w:t xml:space="preserve">של </w:t>
      </w:r>
      <w:r w:rsidR="00DE4054" w:rsidRPr="00276DC7">
        <w:rPr>
          <w:rFonts w:ascii="Times New Roman" w:hAnsi="Times New Roman" w:cs="David" w:hint="cs"/>
          <w:szCs w:val="24"/>
          <w:rtl/>
        </w:rPr>
        <w:t>סיפור פנדורה</w:t>
      </w:r>
      <w:r w:rsidR="00BD3B99">
        <w:rPr>
          <w:rFonts w:ascii="Times New Roman" w:hAnsi="Times New Roman" w:cs="David" w:hint="cs"/>
          <w:szCs w:val="24"/>
          <w:rtl/>
        </w:rPr>
        <w:t xml:space="preserve"> שאציג להלן</w:t>
      </w:r>
      <w:r w:rsidR="0084701E" w:rsidRPr="00276DC7">
        <w:rPr>
          <w:rFonts w:ascii="Times New Roman" w:hAnsi="Times New Roman" w:cs="David" w:hint="cs"/>
          <w:szCs w:val="24"/>
          <w:rtl/>
        </w:rPr>
        <w:t xml:space="preserve">, </w:t>
      </w:r>
      <w:r w:rsidRPr="00276DC7">
        <w:rPr>
          <w:rFonts w:ascii="Times New Roman" w:hAnsi="Times New Roman" w:cs="David" w:hint="cs"/>
          <w:szCs w:val="24"/>
          <w:rtl/>
        </w:rPr>
        <w:t xml:space="preserve">ראו </w:t>
      </w:r>
      <w:r w:rsidR="005A0447">
        <w:rPr>
          <w:rFonts w:ascii="Times New Roman" w:hAnsi="Times New Roman" w:cs="David" w:hint="cs"/>
          <w:szCs w:val="24"/>
          <w:rtl/>
        </w:rPr>
        <w:t xml:space="preserve">כאמור </w:t>
      </w:r>
      <w:r w:rsidRPr="00276DC7">
        <w:rPr>
          <w:rFonts w:ascii="Times New Roman" w:hAnsi="Times New Roman" w:cs="David" w:hint="cs"/>
          <w:szCs w:val="24"/>
          <w:rtl/>
        </w:rPr>
        <w:t>רבים. בשני המקרים נקודת המוצא של המספרים היא כי הגבר היה קיים בעולם לפני ה</w:t>
      </w:r>
      <w:r w:rsidR="0064007D">
        <w:rPr>
          <w:rFonts w:ascii="Times New Roman" w:hAnsi="Times New Roman" w:cs="David" w:hint="cs"/>
          <w:szCs w:val="24"/>
          <w:rtl/>
        </w:rPr>
        <w:t>אשה</w:t>
      </w:r>
      <w:r w:rsidR="005A0447">
        <w:rPr>
          <w:rFonts w:ascii="Times New Roman" w:hAnsi="Times New Roman" w:cs="David" w:hint="cs"/>
          <w:szCs w:val="24"/>
          <w:rtl/>
        </w:rPr>
        <w:t xml:space="preserve"> וחי בלעדיה במשך זמן-</w:t>
      </w:r>
      <w:r w:rsidRPr="00276DC7">
        <w:rPr>
          <w:rFonts w:ascii="Times New Roman" w:hAnsi="Times New Roman" w:cs="David" w:hint="cs"/>
          <w:szCs w:val="24"/>
          <w:rtl/>
        </w:rPr>
        <w:t>מה. בשני המקרי</w:t>
      </w:r>
      <w:r w:rsidR="00535F71" w:rsidRPr="00276DC7">
        <w:rPr>
          <w:rFonts w:ascii="Times New Roman" w:hAnsi="Times New Roman" w:cs="David" w:hint="cs"/>
          <w:szCs w:val="24"/>
          <w:rtl/>
        </w:rPr>
        <w:t xml:space="preserve">ם </w:t>
      </w:r>
      <w:r w:rsidR="00DE4054" w:rsidRPr="00276DC7">
        <w:rPr>
          <w:rFonts w:ascii="Times New Roman" w:hAnsi="Times New Roman" w:cs="David" w:hint="cs"/>
          <w:szCs w:val="24"/>
          <w:rtl/>
        </w:rPr>
        <w:t>ה</w:t>
      </w:r>
      <w:r w:rsidRPr="00276DC7">
        <w:rPr>
          <w:rFonts w:ascii="Times New Roman" w:hAnsi="Times New Roman" w:cs="David" w:hint="cs"/>
          <w:szCs w:val="24"/>
          <w:rtl/>
        </w:rPr>
        <w:t xml:space="preserve">חליט האל </w:t>
      </w:r>
      <w:r w:rsidR="00BD3B99">
        <w:rPr>
          <w:rFonts w:ascii="Times New Roman" w:hAnsi="Times New Roman" w:cs="David" w:hint="cs"/>
          <w:szCs w:val="24"/>
          <w:rtl/>
        </w:rPr>
        <w:t xml:space="preserve">מסיבה </w:t>
      </w:r>
      <w:r w:rsidRPr="00276DC7">
        <w:rPr>
          <w:rFonts w:ascii="Times New Roman" w:hAnsi="Times New Roman" w:cs="David" w:hint="cs"/>
          <w:szCs w:val="24"/>
          <w:rtl/>
        </w:rPr>
        <w:t xml:space="preserve">מיוחדת לברוא </w:t>
      </w:r>
      <w:r w:rsidR="0064007D">
        <w:rPr>
          <w:rFonts w:ascii="Times New Roman" w:hAnsi="Times New Roman" w:cs="David" w:hint="cs"/>
          <w:szCs w:val="24"/>
          <w:rtl/>
        </w:rPr>
        <w:t>אשה</w:t>
      </w:r>
      <w:r w:rsidRPr="00276DC7">
        <w:rPr>
          <w:rFonts w:ascii="Times New Roman" w:hAnsi="Times New Roman" w:cs="David" w:hint="cs"/>
          <w:szCs w:val="24"/>
          <w:rtl/>
        </w:rPr>
        <w:t xml:space="preserve"> ולצרפה אל הגבר. </w:t>
      </w:r>
      <w:r w:rsidR="00535F71" w:rsidRPr="00276DC7">
        <w:rPr>
          <w:rFonts w:ascii="Times New Roman" w:hAnsi="Times New Roman" w:cs="David" w:hint="cs"/>
          <w:szCs w:val="24"/>
          <w:rtl/>
        </w:rPr>
        <w:t>בשני המקרים סיפור בריאת ה</w:t>
      </w:r>
      <w:r w:rsidR="0064007D">
        <w:rPr>
          <w:rFonts w:ascii="Times New Roman" w:hAnsi="Times New Roman" w:cs="David" w:hint="cs"/>
          <w:szCs w:val="24"/>
          <w:rtl/>
        </w:rPr>
        <w:t>אשה</w:t>
      </w:r>
      <w:r w:rsidR="00535F71" w:rsidRPr="00276DC7">
        <w:rPr>
          <w:rFonts w:ascii="Times New Roman" w:hAnsi="Times New Roman" w:cs="David" w:hint="cs"/>
          <w:szCs w:val="24"/>
          <w:rtl/>
        </w:rPr>
        <w:t xml:space="preserve"> בא להסביר כיצד הגיע הרע לעולם</w:t>
      </w:r>
      <w:r w:rsidR="000B0BA6" w:rsidRPr="00276DC7">
        <w:rPr>
          <w:rFonts w:ascii="Times New Roman" w:hAnsi="Times New Roman" w:cs="David" w:hint="cs"/>
          <w:szCs w:val="24"/>
          <w:rtl/>
        </w:rPr>
        <w:t xml:space="preserve">. </w:t>
      </w:r>
      <w:r w:rsidR="00582F53" w:rsidRPr="00276DC7">
        <w:rPr>
          <w:rFonts w:ascii="Times New Roman" w:hAnsi="Times New Roman" w:cs="David" w:hint="cs"/>
          <w:szCs w:val="24"/>
          <w:rtl/>
        </w:rPr>
        <w:t xml:space="preserve">הן בסיפור היהוויסטי </w:t>
      </w:r>
      <w:r w:rsidR="00BD54CC" w:rsidRPr="00276DC7">
        <w:rPr>
          <w:rFonts w:ascii="Times New Roman" w:hAnsi="Times New Roman" w:cs="David" w:hint="cs"/>
          <w:szCs w:val="24"/>
          <w:rtl/>
        </w:rPr>
        <w:t>(בר' ג 17</w:t>
      </w:r>
      <w:r w:rsidR="00BD54CC" w:rsidRPr="00276DC7">
        <w:rPr>
          <w:rFonts w:ascii="Times New Roman" w:hAnsi="Times New Roman" w:cs="David"/>
          <w:szCs w:val="24"/>
          <w:rtl/>
        </w:rPr>
        <w:softHyphen/>
      </w:r>
      <w:r w:rsidR="00BD54CC" w:rsidRPr="00276DC7">
        <w:rPr>
          <w:rFonts w:ascii="Times New Roman" w:hAnsi="Times New Roman" w:cs="David" w:hint="cs"/>
          <w:szCs w:val="24"/>
          <w:rtl/>
        </w:rPr>
        <w:t xml:space="preserve">–19) </w:t>
      </w:r>
      <w:r w:rsidR="00582F53" w:rsidRPr="00276DC7">
        <w:rPr>
          <w:rFonts w:ascii="Times New Roman" w:hAnsi="Times New Roman" w:cs="David" w:hint="cs"/>
          <w:szCs w:val="24"/>
          <w:rtl/>
        </w:rPr>
        <w:t>הן ב</w:t>
      </w:r>
      <w:r w:rsidR="005A0447">
        <w:rPr>
          <w:rFonts w:ascii="Times New Roman" w:hAnsi="Times New Roman" w:cs="David" w:hint="cs"/>
          <w:szCs w:val="24"/>
          <w:rtl/>
        </w:rPr>
        <w:t>'</w:t>
      </w:r>
      <w:r w:rsidR="007C1109" w:rsidRPr="00194F4C">
        <w:rPr>
          <w:rFonts w:ascii="Times New Roman" w:hAnsi="Times New Roman" w:cs="David" w:hint="cs"/>
          <w:szCs w:val="24"/>
          <w:rtl/>
        </w:rPr>
        <w:t>מעשים וימים</w:t>
      </w:r>
      <w:r w:rsidR="005A0447">
        <w:rPr>
          <w:rFonts w:ascii="Times New Roman" w:hAnsi="Times New Roman" w:cs="David" w:hint="cs"/>
          <w:szCs w:val="24"/>
          <w:rtl/>
        </w:rPr>
        <w:t>'</w:t>
      </w:r>
      <w:r w:rsidR="00582F53" w:rsidRPr="00276DC7">
        <w:rPr>
          <w:rFonts w:ascii="Times New Roman" w:hAnsi="Times New Roman" w:cs="David" w:hint="cs"/>
          <w:szCs w:val="24"/>
          <w:rtl/>
        </w:rPr>
        <w:t xml:space="preserve"> </w:t>
      </w:r>
      <w:r w:rsidR="002B69E1" w:rsidRPr="00276DC7">
        <w:rPr>
          <w:rFonts w:ascii="Times New Roman" w:hAnsi="Times New Roman" w:cs="David" w:hint="cs"/>
          <w:szCs w:val="24"/>
          <w:rtl/>
        </w:rPr>
        <w:t>(</w:t>
      </w:r>
      <w:r w:rsidR="00BD54CC" w:rsidRPr="00276DC7">
        <w:rPr>
          <w:rFonts w:ascii="Times New Roman" w:hAnsi="Times New Roman" w:cs="David"/>
          <w:i/>
          <w:iCs/>
          <w:szCs w:val="24"/>
        </w:rPr>
        <w:t>Op</w:t>
      </w:r>
      <w:r w:rsidR="00BD54CC" w:rsidRPr="00276DC7">
        <w:rPr>
          <w:rFonts w:ascii="Times New Roman" w:hAnsi="Times New Roman" w:cs="David"/>
          <w:szCs w:val="24"/>
        </w:rPr>
        <w:t>. 42–45</w:t>
      </w:r>
      <w:r w:rsidR="002B69E1" w:rsidRPr="00276DC7">
        <w:rPr>
          <w:rFonts w:ascii="Times New Roman" w:hAnsi="Times New Roman" w:cs="David" w:hint="cs"/>
          <w:szCs w:val="24"/>
          <w:rtl/>
        </w:rPr>
        <w:t xml:space="preserve">) </w:t>
      </w:r>
      <w:r w:rsidR="00582F53" w:rsidRPr="00276DC7">
        <w:rPr>
          <w:rFonts w:ascii="Times New Roman" w:hAnsi="Times New Roman" w:cs="David" w:hint="cs"/>
          <w:szCs w:val="24"/>
          <w:rtl/>
        </w:rPr>
        <w:t>מובא סיפור זה כ</w:t>
      </w:r>
      <w:r w:rsidR="007C1109" w:rsidRPr="00276DC7">
        <w:rPr>
          <w:rFonts w:ascii="Times New Roman" w:hAnsi="Times New Roman" w:cs="David" w:hint="cs"/>
          <w:szCs w:val="24"/>
          <w:rtl/>
        </w:rPr>
        <w:t>חלק מן ההסבר</w:t>
      </w:r>
      <w:r w:rsidR="00582F53" w:rsidRPr="00276DC7">
        <w:rPr>
          <w:rFonts w:ascii="Times New Roman" w:hAnsi="Times New Roman" w:cs="David" w:hint="cs"/>
          <w:szCs w:val="24"/>
          <w:rtl/>
        </w:rPr>
        <w:t xml:space="preserve"> לעמלו התמידי</w:t>
      </w:r>
      <w:r w:rsidR="002D3052" w:rsidRPr="00276DC7">
        <w:rPr>
          <w:rFonts w:ascii="Times New Roman" w:hAnsi="Times New Roman" w:cs="David" w:hint="cs"/>
          <w:szCs w:val="24"/>
          <w:rtl/>
        </w:rPr>
        <w:t xml:space="preserve"> </w:t>
      </w:r>
      <w:r w:rsidR="00582F53" w:rsidRPr="00276DC7">
        <w:rPr>
          <w:rFonts w:ascii="Times New Roman" w:hAnsi="Times New Roman" w:cs="David" w:hint="cs"/>
          <w:szCs w:val="24"/>
          <w:rtl/>
        </w:rPr>
        <w:t>של האדם כל ימי חייו</w:t>
      </w:r>
      <w:r w:rsidR="007C1109" w:rsidRPr="00276DC7">
        <w:rPr>
          <w:rFonts w:ascii="Times New Roman" w:hAnsi="Times New Roman" w:cs="David" w:hint="cs"/>
          <w:szCs w:val="24"/>
          <w:rtl/>
        </w:rPr>
        <w:t xml:space="preserve">. </w:t>
      </w:r>
      <w:r w:rsidR="0054730E" w:rsidRPr="00276DC7">
        <w:rPr>
          <w:rFonts w:ascii="Times New Roman" w:hAnsi="Times New Roman" w:cs="David" w:hint="cs"/>
          <w:szCs w:val="24"/>
          <w:rtl/>
        </w:rPr>
        <w:t xml:space="preserve">כאשר </w:t>
      </w:r>
      <w:r w:rsidR="00AB1575">
        <w:rPr>
          <w:rFonts w:ascii="Times New Roman" w:hAnsi="Times New Roman" w:cs="David" w:hint="cs"/>
          <w:szCs w:val="24"/>
          <w:rtl/>
        </w:rPr>
        <w:t>לוקחים בחשבון גם את ה</w:t>
      </w:r>
      <w:r w:rsidR="0054730E" w:rsidRPr="00276DC7">
        <w:rPr>
          <w:rFonts w:ascii="Times New Roman" w:hAnsi="Times New Roman" w:cs="David" w:hint="cs"/>
          <w:szCs w:val="24"/>
          <w:rtl/>
        </w:rPr>
        <w:t>מסורת ה</w:t>
      </w:r>
      <w:r w:rsidR="00F878EF" w:rsidRPr="00276DC7">
        <w:rPr>
          <w:rFonts w:ascii="Times New Roman" w:hAnsi="Times New Roman" w:cs="David" w:hint="cs"/>
          <w:szCs w:val="24"/>
          <w:rtl/>
        </w:rPr>
        <w:t xml:space="preserve">קדומה המצויה בגרסת </w:t>
      </w:r>
      <w:r w:rsidR="005A0447">
        <w:rPr>
          <w:rFonts w:ascii="Times New Roman" w:hAnsi="Times New Roman" w:cs="David" w:hint="cs"/>
          <w:szCs w:val="24"/>
          <w:rtl/>
        </w:rPr>
        <w:t>'</w:t>
      </w:r>
      <w:r w:rsidR="00F878EF" w:rsidRPr="00194F4C">
        <w:rPr>
          <w:rFonts w:ascii="Times New Roman" w:hAnsi="Times New Roman" w:cs="David" w:hint="cs"/>
          <w:szCs w:val="24"/>
          <w:rtl/>
        </w:rPr>
        <w:t>מעשים וימים</w:t>
      </w:r>
      <w:r w:rsidR="005A0447">
        <w:rPr>
          <w:rFonts w:ascii="Times New Roman" w:hAnsi="Times New Roman" w:cs="David" w:hint="cs"/>
          <w:szCs w:val="24"/>
          <w:rtl/>
        </w:rPr>
        <w:t>'</w:t>
      </w:r>
      <w:r w:rsidR="0054730E" w:rsidRPr="00276DC7">
        <w:rPr>
          <w:rFonts w:ascii="Times New Roman" w:hAnsi="Times New Roman" w:cs="David" w:hint="cs"/>
          <w:szCs w:val="24"/>
          <w:rtl/>
        </w:rPr>
        <w:t xml:space="preserve"> לסיפור פנדורה</w:t>
      </w:r>
      <w:r w:rsidR="005A0447">
        <w:rPr>
          <w:rFonts w:ascii="Times New Roman" w:hAnsi="Times New Roman" w:cs="David" w:hint="cs"/>
          <w:szCs w:val="24"/>
          <w:rtl/>
        </w:rPr>
        <w:t>,</w:t>
      </w:r>
      <w:r w:rsidR="0054730E" w:rsidRPr="00276DC7">
        <w:rPr>
          <w:rFonts w:ascii="Times New Roman" w:hAnsi="Times New Roman" w:cs="David" w:hint="cs"/>
          <w:szCs w:val="24"/>
          <w:rtl/>
        </w:rPr>
        <w:t xml:space="preserve"> מתחדד </w:t>
      </w:r>
      <w:r w:rsidR="00FF0DF8" w:rsidRPr="00276DC7">
        <w:rPr>
          <w:rFonts w:ascii="Times New Roman" w:hAnsi="Times New Roman" w:cs="David" w:hint="cs"/>
          <w:szCs w:val="24"/>
          <w:rtl/>
        </w:rPr>
        <w:t xml:space="preserve">אף </w:t>
      </w:r>
      <w:r w:rsidR="0054730E" w:rsidRPr="00276DC7">
        <w:rPr>
          <w:rFonts w:ascii="Times New Roman" w:hAnsi="Times New Roman" w:cs="David" w:hint="cs"/>
          <w:szCs w:val="24"/>
          <w:rtl/>
        </w:rPr>
        <w:t xml:space="preserve">דמיון </w:t>
      </w:r>
      <w:r w:rsidR="00BD54CC" w:rsidRPr="00276DC7">
        <w:rPr>
          <w:rFonts w:ascii="Times New Roman" w:hAnsi="Times New Roman" w:cs="David" w:hint="cs"/>
          <w:szCs w:val="24"/>
          <w:rtl/>
        </w:rPr>
        <w:t xml:space="preserve">נוסף </w:t>
      </w:r>
      <w:r w:rsidR="0054730E" w:rsidRPr="00276DC7">
        <w:rPr>
          <w:rFonts w:ascii="Times New Roman" w:hAnsi="Times New Roman" w:cs="David" w:hint="cs"/>
          <w:szCs w:val="24"/>
          <w:rtl/>
        </w:rPr>
        <w:t xml:space="preserve">בין סיפור </w:t>
      </w:r>
      <w:r w:rsidR="00BD54CC" w:rsidRPr="00276DC7">
        <w:rPr>
          <w:rFonts w:ascii="Times New Roman" w:hAnsi="Times New Roman" w:cs="David" w:hint="cs"/>
          <w:szCs w:val="24"/>
          <w:rtl/>
        </w:rPr>
        <w:t>פנדורה</w:t>
      </w:r>
      <w:r w:rsidR="0054730E" w:rsidRPr="00276DC7">
        <w:rPr>
          <w:rFonts w:ascii="Times New Roman" w:hAnsi="Times New Roman" w:cs="David" w:hint="cs"/>
          <w:szCs w:val="24"/>
          <w:rtl/>
        </w:rPr>
        <w:t xml:space="preserve"> לבין הסיפור המקראי. </w:t>
      </w:r>
      <w:r w:rsidR="00BD54CC" w:rsidRPr="00276DC7">
        <w:rPr>
          <w:rFonts w:ascii="Times New Roman" w:hAnsi="Times New Roman" w:cs="David" w:hint="cs"/>
          <w:szCs w:val="24"/>
          <w:rtl/>
        </w:rPr>
        <w:t>בשני המקרים מסופר כי ה</w:t>
      </w:r>
      <w:r w:rsidR="0064007D">
        <w:rPr>
          <w:rFonts w:ascii="Times New Roman" w:hAnsi="Times New Roman" w:cs="David" w:hint="cs"/>
          <w:szCs w:val="24"/>
          <w:rtl/>
        </w:rPr>
        <w:t>אשה</w:t>
      </w:r>
      <w:r w:rsidR="00BD54CC" w:rsidRPr="00276DC7">
        <w:rPr>
          <w:rFonts w:ascii="Times New Roman" w:hAnsi="Times New Roman" w:cs="David" w:hint="cs"/>
          <w:szCs w:val="24"/>
          <w:rtl/>
        </w:rPr>
        <w:t xml:space="preserve"> הראשונה </w:t>
      </w:r>
      <w:r w:rsidR="0054730E" w:rsidRPr="00276DC7">
        <w:rPr>
          <w:rFonts w:ascii="Times New Roman" w:hAnsi="Times New Roman" w:cs="David" w:hint="cs"/>
          <w:szCs w:val="24"/>
          <w:rtl/>
        </w:rPr>
        <w:t>עשתה מעשה שהביא את התפרצות הרע לעולם</w:t>
      </w:r>
      <w:r w:rsidR="005D4615" w:rsidRPr="00276DC7">
        <w:rPr>
          <w:rFonts w:ascii="Times New Roman" w:hAnsi="Times New Roman" w:cs="David" w:hint="cs"/>
          <w:szCs w:val="24"/>
          <w:rtl/>
        </w:rPr>
        <w:t>;</w:t>
      </w:r>
      <w:r w:rsidR="0054730E" w:rsidRPr="00276DC7">
        <w:rPr>
          <w:rFonts w:ascii="Times New Roman" w:hAnsi="Times New Roman" w:cs="David" w:hint="cs"/>
          <w:szCs w:val="24"/>
          <w:rtl/>
        </w:rPr>
        <w:t xml:space="preserve"> </w:t>
      </w:r>
      <w:r w:rsidR="00BD54CC" w:rsidRPr="00276DC7">
        <w:rPr>
          <w:rFonts w:ascii="Times New Roman" w:hAnsi="Times New Roman" w:cs="David" w:hint="cs"/>
          <w:szCs w:val="24"/>
          <w:rtl/>
        </w:rPr>
        <w:t>בסיפור היהוויסטי ה</w:t>
      </w:r>
      <w:r w:rsidR="0064007D">
        <w:rPr>
          <w:rFonts w:ascii="Times New Roman" w:hAnsi="Times New Roman" w:cs="David" w:hint="cs"/>
          <w:szCs w:val="24"/>
          <w:rtl/>
        </w:rPr>
        <w:t>אשה</w:t>
      </w:r>
      <w:r w:rsidR="00BD54CC" w:rsidRPr="00276DC7">
        <w:rPr>
          <w:rFonts w:ascii="Times New Roman" w:hAnsi="Times New Roman" w:cs="David" w:hint="cs"/>
          <w:szCs w:val="24"/>
          <w:rtl/>
        </w:rPr>
        <w:t xml:space="preserve"> שמעה בקולו של הנחש</w:t>
      </w:r>
      <w:r w:rsidR="001C68EC" w:rsidRPr="00276DC7">
        <w:rPr>
          <w:rFonts w:ascii="Times New Roman" w:hAnsi="Times New Roman" w:cs="David" w:hint="cs"/>
          <w:szCs w:val="24"/>
          <w:rtl/>
        </w:rPr>
        <w:t>,</w:t>
      </w:r>
      <w:r w:rsidR="00BD54CC" w:rsidRPr="00276DC7">
        <w:rPr>
          <w:rFonts w:ascii="Times New Roman" w:hAnsi="Times New Roman" w:cs="David" w:hint="cs"/>
          <w:szCs w:val="24"/>
          <w:rtl/>
        </w:rPr>
        <w:t xml:space="preserve"> אכלה מפרי העץ אשר בגן ונתנה לאישהּ, ו</w:t>
      </w:r>
      <w:r w:rsidR="00BD54CC" w:rsidRPr="00194F4C">
        <w:rPr>
          <w:rFonts w:ascii="Times New Roman" w:hAnsi="Times New Roman" w:cs="David" w:hint="cs"/>
          <w:szCs w:val="24"/>
          <w:rtl/>
        </w:rPr>
        <w:t>ב</w:t>
      </w:r>
      <w:r w:rsidR="005A0447">
        <w:rPr>
          <w:rFonts w:ascii="Times New Roman" w:hAnsi="Times New Roman" w:cs="David" w:hint="cs"/>
          <w:szCs w:val="24"/>
          <w:rtl/>
        </w:rPr>
        <w:t>'</w:t>
      </w:r>
      <w:r w:rsidR="00BD54CC" w:rsidRPr="00194F4C">
        <w:rPr>
          <w:rFonts w:ascii="Times New Roman" w:hAnsi="Times New Roman" w:cs="David" w:hint="cs"/>
          <w:szCs w:val="24"/>
          <w:rtl/>
        </w:rPr>
        <w:t>מעשים וימים</w:t>
      </w:r>
      <w:r w:rsidR="005A0447">
        <w:rPr>
          <w:rFonts w:ascii="Times New Roman" w:hAnsi="Times New Roman" w:cs="David" w:hint="cs"/>
          <w:szCs w:val="24"/>
          <w:rtl/>
        </w:rPr>
        <w:t>'</w:t>
      </w:r>
      <w:r w:rsidR="00BD54CC" w:rsidRPr="00276DC7">
        <w:rPr>
          <w:rFonts w:ascii="Times New Roman" w:hAnsi="Times New Roman" w:cs="David" w:hint="cs"/>
          <w:szCs w:val="24"/>
          <w:rtl/>
        </w:rPr>
        <w:t xml:space="preserve"> פתחה פנדורה את מכסה ה</w:t>
      </w:r>
      <w:r w:rsidR="0084701E" w:rsidRPr="00276DC7">
        <w:rPr>
          <w:rFonts w:ascii="Times New Roman" w:hAnsi="Times New Roman" w:cs="David" w:hint="cs"/>
          <w:szCs w:val="24"/>
          <w:rtl/>
        </w:rPr>
        <w:t>כד</w:t>
      </w:r>
      <w:r w:rsidR="00BD54CC" w:rsidRPr="00276DC7">
        <w:rPr>
          <w:rFonts w:ascii="Times New Roman" w:hAnsi="Times New Roman" w:cs="David" w:hint="cs"/>
          <w:szCs w:val="24"/>
          <w:rtl/>
        </w:rPr>
        <w:t xml:space="preserve"> והפיצה אסונות בעולם</w:t>
      </w:r>
      <w:r w:rsidR="004F1E98" w:rsidRPr="00276DC7">
        <w:rPr>
          <w:rFonts w:ascii="Times New Roman" w:hAnsi="Times New Roman" w:cs="David" w:hint="cs"/>
          <w:szCs w:val="24"/>
          <w:rtl/>
        </w:rPr>
        <w:t xml:space="preserve">. </w:t>
      </w:r>
      <w:r w:rsidR="0054730E" w:rsidRPr="00276DC7">
        <w:rPr>
          <w:rFonts w:ascii="Times New Roman" w:hAnsi="Times New Roman" w:cs="David" w:hint="cs"/>
          <w:szCs w:val="24"/>
          <w:rtl/>
        </w:rPr>
        <w:t xml:space="preserve">בשני המקרים </w:t>
      </w:r>
      <w:r w:rsidR="00BD54CC" w:rsidRPr="00276DC7">
        <w:rPr>
          <w:rFonts w:ascii="Times New Roman" w:hAnsi="Times New Roman" w:cs="David" w:hint="cs"/>
          <w:szCs w:val="24"/>
          <w:rtl/>
        </w:rPr>
        <w:t>עולה הרושם</w:t>
      </w:r>
      <w:r w:rsidR="0054730E" w:rsidRPr="00276DC7">
        <w:rPr>
          <w:rFonts w:ascii="Times New Roman" w:hAnsi="Times New Roman" w:cs="David" w:hint="cs"/>
          <w:szCs w:val="24"/>
          <w:rtl/>
        </w:rPr>
        <w:t xml:space="preserve"> כי סקרנותה של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הביא</w:t>
      </w:r>
      <w:r w:rsidR="0084701E" w:rsidRPr="00276DC7">
        <w:rPr>
          <w:rFonts w:ascii="Times New Roman" w:hAnsi="Times New Roman" w:cs="David" w:hint="cs"/>
          <w:szCs w:val="24"/>
          <w:rtl/>
        </w:rPr>
        <w:t>ה</w:t>
      </w:r>
      <w:r w:rsidR="0054730E" w:rsidRPr="00276DC7">
        <w:rPr>
          <w:rFonts w:ascii="Times New Roman" w:hAnsi="Times New Roman" w:cs="David" w:hint="cs"/>
          <w:szCs w:val="24"/>
          <w:rtl/>
        </w:rPr>
        <w:t xml:space="preserve"> להתפרצות אותה רעה. בין הסיפורים יש אמנם </w:t>
      </w:r>
      <w:r w:rsidR="0054730E" w:rsidRPr="00276DC7">
        <w:rPr>
          <w:rFonts w:ascii="Times New Roman" w:hAnsi="Times New Roman" w:cs="David" w:hint="cs"/>
          <w:szCs w:val="24"/>
          <w:rtl/>
        </w:rPr>
        <w:lastRenderedPageBreak/>
        <w:t>הבדלים רבים בכל הנוגע לפרטים הנובעים מ</w:t>
      </w:r>
      <w:r w:rsidR="0084701E" w:rsidRPr="00276DC7">
        <w:rPr>
          <w:rFonts w:ascii="Times New Roman" w:hAnsi="Times New Roman" w:cs="David" w:hint="cs"/>
          <w:szCs w:val="24"/>
          <w:rtl/>
        </w:rPr>
        <w:t>עיצוב הסיפור</w:t>
      </w:r>
      <w:r w:rsidR="0054730E" w:rsidRPr="00276DC7">
        <w:rPr>
          <w:rFonts w:ascii="Times New Roman" w:hAnsi="Times New Roman" w:cs="David" w:hint="cs"/>
          <w:szCs w:val="24"/>
          <w:rtl/>
        </w:rPr>
        <w:t xml:space="preserve"> </w:t>
      </w:r>
      <w:r w:rsidR="0084701E" w:rsidRPr="00276DC7">
        <w:rPr>
          <w:rFonts w:ascii="Times New Roman" w:hAnsi="Times New Roman" w:cs="David" w:hint="cs"/>
          <w:szCs w:val="24"/>
          <w:rtl/>
        </w:rPr>
        <w:t xml:space="preserve">על פי המאפיינים </w:t>
      </w:r>
      <w:r w:rsidR="0054730E" w:rsidRPr="00276DC7">
        <w:rPr>
          <w:rFonts w:ascii="Times New Roman" w:hAnsi="Times New Roman" w:cs="David" w:hint="cs"/>
          <w:szCs w:val="24"/>
          <w:rtl/>
        </w:rPr>
        <w:t xml:space="preserve">הייחודיים </w:t>
      </w:r>
      <w:r w:rsidR="0084701E" w:rsidRPr="00276DC7">
        <w:rPr>
          <w:rFonts w:ascii="Times New Roman" w:hAnsi="Times New Roman" w:cs="David" w:hint="cs"/>
          <w:szCs w:val="24"/>
          <w:rtl/>
        </w:rPr>
        <w:t>ל</w:t>
      </w:r>
      <w:r w:rsidR="0054730E" w:rsidRPr="00276DC7">
        <w:rPr>
          <w:rFonts w:ascii="Times New Roman" w:hAnsi="Times New Roman" w:cs="David" w:hint="cs"/>
          <w:szCs w:val="24"/>
          <w:rtl/>
        </w:rPr>
        <w:t>כל תרבות ותרבות, אך לאור העובדה שבכל ממצאי המזרח הקדום אין סיפור מיוחד על יצירתה של ה</w:t>
      </w:r>
      <w:r w:rsidR="0064007D">
        <w:rPr>
          <w:rFonts w:ascii="Times New Roman" w:hAnsi="Times New Roman" w:cs="David" w:hint="cs"/>
          <w:szCs w:val="24"/>
          <w:rtl/>
        </w:rPr>
        <w:t>אשה</w:t>
      </w:r>
      <w:r w:rsidR="0054730E" w:rsidRPr="00276DC7">
        <w:rPr>
          <w:rFonts w:ascii="Times New Roman" w:hAnsi="Times New Roman" w:cs="David" w:hint="cs"/>
          <w:szCs w:val="24"/>
          <w:rtl/>
        </w:rPr>
        <w:t xml:space="preserve"> הראשונה וקורותיה, קווי הדמיון </w:t>
      </w:r>
      <w:r w:rsidR="00953AF1" w:rsidRPr="00276DC7">
        <w:rPr>
          <w:rFonts w:ascii="Times New Roman" w:hAnsi="Times New Roman" w:cs="David" w:hint="cs"/>
          <w:szCs w:val="24"/>
          <w:rtl/>
        </w:rPr>
        <w:t>ו</w:t>
      </w:r>
      <w:r w:rsidR="0054730E" w:rsidRPr="00276DC7">
        <w:rPr>
          <w:rFonts w:ascii="Times New Roman" w:hAnsi="Times New Roman" w:cs="David" w:hint="cs"/>
          <w:szCs w:val="24"/>
          <w:rtl/>
        </w:rPr>
        <w:t xml:space="preserve">בין </w:t>
      </w:r>
      <w:r w:rsidR="00953AF1" w:rsidRPr="00276DC7">
        <w:rPr>
          <w:rFonts w:ascii="Times New Roman" w:hAnsi="Times New Roman" w:cs="David" w:hint="cs"/>
          <w:szCs w:val="24"/>
          <w:rtl/>
        </w:rPr>
        <w:t>ה</w:t>
      </w:r>
      <w:r w:rsidR="0054730E" w:rsidRPr="00276DC7">
        <w:rPr>
          <w:rFonts w:ascii="Times New Roman" w:hAnsi="Times New Roman" w:cs="David" w:hint="cs"/>
          <w:szCs w:val="24"/>
          <w:rtl/>
        </w:rPr>
        <w:t xml:space="preserve">עלילה הבסיסית </w:t>
      </w:r>
      <w:r w:rsidR="004F1E98" w:rsidRPr="00276DC7">
        <w:rPr>
          <w:rFonts w:ascii="Times New Roman" w:hAnsi="Times New Roman" w:cs="David" w:hint="cs"/>
          <w:szCs w:val="24"/>
          <w:rtl/>
        </w:rPr>
        <w:t xml:space="preserve">מעוררים </w:t>
      </w:r>
      <w:r w:rsidR="009631DF" w:rsidRPr="00276DC7">
        <w:rPr>
          <w:rFonts w:ascii="Times New Roman" w:hAnsi="Times New Roman" w:cs="David" w:hint="cs"/>
          <w:szCs w:val="24"/>
          <w:rtl/>
        </w:rPr>
        <w:t>תהייה</w:t>
      </w:r>
      <w:r w:rsidR="00131C2E">
        <w:rPr>
          <w:rFonts w:ascii="Times New Roman" w:hAnsi="Times New Roman" w:cs="David" w:hint="cs"/>
          <w:szCs w:val="24"/>
          <w:rtl/>
        </w:rPr>
        <w:t>,</w:t>
      </w:r>
      <w:r w:rsidR="00C617E1">
        <w:rPr>
          <w:rFonts w:ascii="Times New Roman" w:hAnsi="Times New Roman" w:cs="David" w:hint="cs"/>
          <w:szCs w:val="24"/>
          <w:rtl/>
        </w:rPr>
        <w:t xml:space="preserve"> ואשוב לכך בהמשך</w:t>
      </w:r>
      <w:r w:rsidR="004F1E98" w:rsidRPr="00276DC7">
        <w:rPr>
          <w:rFonts w:ascii="Times New Roman" w:hAnsi="Times New Roman" w:cs="David" w:hint="cs"/>
          <w:szCs w:val="24"/>
          <w:rtl/>
        </w:rPr>
        <w:t>.</w:t>
      </w:r>
    </w:p>
    <w:p w:rsidR="003115E7" w:rsidRPr="00194F4C" w:rsidRDefault="003115E7" w:rsidP="00425857">
      <w:pPr>
        <w:spacing w:after="0" w:line="480" w:lineRule="auto"/>
        <w:rPr>
          <w:rFonts w:ascii="Times New Roman" w:hAnsi="Times New Roman" w:cs="David"/>
          <w:szCs w:val="24"/>
          <w:rtl/>
        </w:rPr>
      </w:pPr>
    </w:p>
    <w:p w:rsidR="00AF64F2" w:rsidRPr="001A1871" w:rsidRDefault="001F40B0" w:rsidP="00425857">
      <w:pPr>
        <w:spacing w:after="0" w:line="480" w:lineRule="auto"/>
        <w:rPr>
          <w:rFonts w:ascii="Times New Roman" w:hAnsi="Times New Roman" w:cs="David"/>
          <w:b/>
          <w:bCs/>
          <w:szCs w:val="24"/>
          <w:rtl/>
        </w:rPr>
      </w:pPr>
      <w:r w:rsidRPr="001A1871">
        <w:rPr>
          <w:rFonts w:ascii="Times New Roman" w:hAnsi="Times New Roman" w:cs="David" w:hint="cs"/>
          <w:b/>
          <w:bCs/>
          <w:szCs w:val="24"/>
          <w:rtl/>
        </w:rPr>
        <w:t xml:space="preserve">ב. </w:t>
      </w:r>
      <w:r w:rsidR="008C48CB" w:rsidRPr="001A1871">
        <w:rPr>
          <w:rFonts w:ascii="Times New Roman" w:hAnsi="Times New Roman" w:cs="David" w:hint="cs"/>
          <w:b/>
          <w:bCs/>
          <w:szCs w:val="24"/>
          <w:rtl/>
        </w:rPr>
        <w:t>מורשת המזרח הקדום בסיפור פנדורה</w:t>
      </w:r>
    </w:p>
    <w:p w:rsidR="00F12670" w:rsidRPr="00194F4C" w:rsidRDefault="00F12670" w:rsidP="00584B5E">
      <w:pPr>
        <w:spacing w:after="0" w:line="480" w:lineRule="auto"/>
        <w:rPr>
          <w:rFonts w:ascii="Times New Roman" w:hAnsi="Times New Roman" w:cs="David"/>
          <w:szCs w:val="24"/>
          <w:rtl/>
        </w:rPr>
      </w:pPr>
      <w:r w:rsidRPr="00276DC7">
        <w:rPr>
          <w:rFonts w:ascii="Times New Roman" w:hAnsi="Times New Roman" w:cs="David" w:hint="cs"/>
          <w:szCs w:val="24"/>
          <w:rtl/>
        </w:rPr>
        <w:t>סיפור</w:t>
      </w:r>
      <w:r w:rsidR="00F27EFA" w:rsidRPr="00276DC7">
        <w:rPr>
          <w:rFonts w:ascii="Times New Roman" w:hAnsi="Times New Roman" w:cs="David" w:hint="cs"/>
          <w:szCs w:val="24"/>
          <w:rtl/>
        </w:rPr>
        <w:t xml:space="preserve"> פנדורה זכה בעשורים האחרונים </w:t>
      </w:r>
      <w:r w:rsidR="00056796" w:rsidRPr="00276DC7">
        <w:rPr>
          <w:rFonts w:ascii="Times New Roman" w:hAnsi="Times New Roman" w:cs="David" w:hint="cs"/>
          <w:szCs w:val="24"/>
          <w:rtl/>
        </w:rPr>
        <w:t>ל</w:t>
      </w:r>
      <w:r w:rsidR="00F27EFA" w:rsidRPr="00276DC7">
        <w:rPr>
          <w:rFonts w:ascii="Times New Roman" w:hAnsi="Times New Roman" w:cs="David" w:hint="cs"/>
          <w:szCs w:val="24"/>
          <w:rtl/>
        </w:rPr>
        <w:t xml:space="preserve">מחקרים </w:t>
      </w:r>
      <w:r w:rsidR="00056796" w:rsidRPr="00276DC7">
        <w:rPr>
          <w:rFonts w:ascii="Times New Roman" w:hAnsi="Times New Roman" w:cs="David" w:hint="cs"/>
          <w:szCs w:val="24"/>
          <w:rtl/>
        </w:rPr>
        <w:t xml:space="preserve">אחדים </w:t>
      </w:r>
      <w:r w:rsidR="00F27EFA" w:rsidRPr="00276DC7">
        <w:rPr>
          <w:rFonts w:ascii="Times New Roman" w:hAnsi="Times New Roman" w:cs="David" w:hint="cs"/>
          <w:szCs w:val="24"/>
          <w:rtl/>
        </w:rPr>
        <w:t>על הזיקות שבינו לבין הטקסטים מן המזרח הקדום.</w:t>
      </w:r>
      <w:r w:rsidR="00B15079" w:rsidRPr="00276DC7">
        <w:rPr>
          <w:rStyle w:val="FootnoteReference"/>
          <w:rFonts w:ascii="Times New Roman" w:hAnsi="Times New Roman" w:cs="David"/>
          <w:szCs w:val="24"/>
          <w:rtl/>
        </w:rPr>
        <w:footnoteReference w:id="14"/>
      </w:r>
      <w:r w:rsidR="00F27EFA" w:rsidRPr="00276DC7">
        <w:rPr>
          <w:rFonts w:ascii="Times New Roman" w:hAnsi="Times New Roman" w:cs="David" w:hint="cs"/>
          <w:szCs w:val="24"/>
          <w:rtl/>
        </w:rPr>
        <w:t xml:space="preserve"> </w:t>
      </w:r>
      <w:r w:rsidR="004F1E98" w:rsidRPr="00276DC7">
        <w:rPr>
          <w:rFonts w:ascii="Times New Roman" w:hAnsi="Times New Roman" w:cs="David" w:hint="cs"/>
          <w:szCs w:val="24"/>
          <w:rtl/>
        </w:rPr>
        <w:t xml:space="preserve">העניין בחקר הזיקה בין הסיודוס לבין יצירות המזרח הקדום התעורר במיוחד בעקבות </w:t>
      </w:r>
      <w:r w:rsidR="00770578" w:rsidRPr="00276DC7">
        <w:rPr>
          <w:rFonts w:ascii="Times New Roman" w:hAnsi="Times New Roman" w:cs="David" w:hint="cs"/>
          <w:szCs w:val="24"/>
          <w:rtl/>
        </w:rPr>
        <w:t xml:space="preserve">גילוי </w:t>
      </w:r>
      <w:r w:rsidR="004F1E98" w:rsidRPr="00276DC7">
        <w:rPr>
          <w:rFonts w:ascii="Times New Roman" w:hAnsi="Times New Roman" w:cs="David" w:hint="cs"/>
          <w:szCs w:val="24"/>
          <w:rtl/>
        </w:rPr>
        <w:t>היצירה החורו-חתית</w:t>
      </w:r>
      <w:r w:rsidR="00770578" w:rsidRPr="00276DC7">
        <w:rPr>
          <w:rFonts w:ascii="Times New Roman" w:hAnsi="Times New Roman" w:cs="David" w:hint="cs"/>
          <w:szCs w:val="24"/>
          <w:rtl/>
        </w:rPr>
        <w:t xml:space="preserve"> </w:t>
      </w:r>
      <w:r w:rsidR="00812FD4">
        <w:rPr>
          <w:rFonts w:ascii="Times New Roman" w:hAnsi="Times New Roman" w:cs="David" w:hint="cs"/>
          <w:szCs w:val="24"/>
          <w:rtl/>
        </w:rPr>
        <w:t>'</w:t>
      </w:r>
      <w:r w:rsidR="00770578" w:rsidRPr="00194F4C">
        <w:rPr>
          <w:rFonts w:ascii="Times New Roman" w:hAnsi="Times New Roman" w:cs="David" w:hint="cs"/>
          <w:szCs w:val="24"/>
          <w:rtl/>
        </w:rPr>
        <w:t>מלכות שמים</w:t>
      </w:r>
      <w:r w:rsidR="00812FD4">
        <w:rPr>
          <w:rFonts w:ascii="Times New Roman" w:hAnsi="Times New Roman" w:cs="David" w:hint="cs"/>
          <w:szCs w:val="24"/>
          <w:rtl/>
        </w:rPr>
        <w:t>'</w:t>
      </w:r>
      <w:r w:rsidR="00770578" w:rsidRPr="00276DC7">
        <w:rPr>
          <w:rFonts w:ascii="Times New Roman" w:hAnsi="Times New Roman" w:cs="David" w:hint="cs"/>
          <w:szCs w:val="24"/>
          <w:rtl/>
        </w:rPr>
        <w:t xml:space="preserve"> ממאה י</w:t>
      </w:r>
      <w:r w:rsidR="00812FD4">
        <w:rPr>
          <w:rFonts w:ascii="Times New Roman" w:hAnsi="Times New Roman" w:cs="David" w:hint="cs"/>
          <w:szCs w:val="24"/>
          <w:rtl/>
        </w:rPr>
        <w:t>"</w:t>
      </w:r>
      <w:r w:rsidR="00770578" w:rsidRPr="00276DC7">
        <w:rPr>
          <w:rFonts w:ascii="Times New Roman" w:hAnsi="Times New Roman" w:cs="David" w:hint="cs"/>
          <w:szCs w:val="24"/>
          <w:rtl/>
        </w:rPr>
        <w:t>ד לפ</w:t>
      </w:r>
      <w:r w:rsidR="00812FD4">
        <w:rPr>
          <w:rFonts w:ascii="Times New Roman" w:hAnsi="Times New Roman" w:cs="David" w:hint="cs"/>
          <w:szCs w:val="24"/>
          <w:rtl/>
        </w:rPr>
        <w:t>סה"</w:t>
      </w:r>
      <w:r w:rsidR="00770578" w:rsidRPr="00276DC7">
        <w:rPr>
          <w:rFonts w:ascii="Times New Roman" w:hAnsi="Times New Roman" w:cs="David" w:hint="cs"/>
          <w:szCs w:val="24"/>
          <w:rtl/>
        </w:rPr>
        <w:t>נ</w:t>
      </w:r>
      <w:r w:rsidR="00FF0DF8" w:rsidRPr="00276DC7">
        <w:rPr>
          <w:rFonts w:ascii="Times New Roman" w:hAnsi="Times New Roman" w:cs="David" w:hint="cs"/>
          <w:szCs w:val="24"/>
          <w:rtl/>
        </w:rPr>
        <w:t>.</w:t>
      </w:r>
      <w:r w:rsidR="00FF0DF8" w:rsidRPr="00276DC7">
        <w:rPr>
          <w:rStyle w:val="FootnoteReference"/>
          <w:rFonts w:ascii="Times New Roman" w:hAnsi="Times New Roman" w:cs="David"/>
          <w:szCs w:val="24"/>
          <w:rtl/>
        </w:rPr>
        <w:footnoteReference w:id="15"/>
      </w:r>
      <w:r w:rsidR="00770578" w:rsidRPr="00276DC7">
        <w:rPr>
          <w:rFonts w:ascii="Times New Roman" w:hAnsi="Times New Roman" w:cs="David" w:hint="cs"/>
          <w:szCs w:val="24"/>
          <w:rtl/>
        </w:rPr>
        <w:t xml:space="preserve"> </w:t>
      </w:r>
      <w:r w:rsidR="004F1E98" w:rsidRPr="00276DC7">
        <w:rPr>
          <w:rFonts w:ascii="Times New Roman" w:hAnsi="Times New Roman" w:cs="David" w:hint="cs"/>
          <w:szCs w:val="24"/>
          <w:rtl/>
        </w:rPr>
        <w:t xml:space="preserve">ההקבלה הקרובה </w:t>
      </w:r>
      <w:r w:rsidR="008F78F8" w:rsidRPr="00276DC7">
        <w:rPr>
          <w:rFonts w:ascii="Times New Roman" w:hAnsi="Times New Roman" w:cs="David" w:hint="cs"/>
          <w:szCs w:val="24"/>
          <w:rtl/>
        </w:rPr>
        <w:t>בין היצירה החורו-חתית</w:t>
      </w:r>
      <w:r w:rsidR="00FF0DF8" w:rsidRPr="00276DC7">
        <w:rPr>
          <w:rFonts w:ascii="Times New Roman" w:hAnsi="Times New Roman" w:cs="David" w:hint="cs"/>
          <w:szCs w:val="24"/>
          <w:rtl/>
        </w:rPr>
        <w:t xml:space="preserve"> לבין ה</w:t>
      </w:r>
      <w:r w:rsidR="00770578" w:rsidRPr="00276DC7">
        <w:rPr>
          <w:rFonts w:ascii="Times New Roman" w:hAnsi="Times New Roman" w:cs="David" w:hint="cs"/>
          <w:szCs w:val="24"/>
          <w:rtl/>
        </w:rPr>
        <w:t xml:space="preserve">מסורת </w:t>
      </w:r>
      <w:r w:rsidR="008F78F8" w:rsidRPr="00276DC7">
        <w:rPr>
          <w:rFonts w:ascii="Times New Roman" w:hAnsi="Times New Roman" w:cs="David" w:hint="cs"/>
          <w:szCs w:val="24"/>
          <w:rtl/>
        </w:rPr>
        <w:t>ה</w:t>
      </w:r>
      <w:r w:rsidR="00770578" w:rsidRPr="00276DC7">
        <w:rPr>
          <w:rFonts w:ascii="Times New Roman" w:hAnsi="Times New Roman" w:cs="David" w:hint="cs"/>
          <w:szCs w:val="24"/>
          <w:rtl/>
        </w:rPr>
        <w:t>הסיודית</w:t>
      </w:r>
      <w:r w:rsidR="00491D16" w:rsidRPr="00276DC7">
        <w:rPr>
          <w:rFonts w:ascii="Times New Roman" w:hAnsi="Times New Roman" w:cs="David" w:hint="cs"/>
          <w:szCs w:val="24"/>
          <w:rtl/>
        </w:rPr>
        <w:t xml:space="preserve"> הנוגעת לסיפור מאבקי האלים ב</w:t>
      </w:r>
      <w:r w:rsidR="00584B5E">
        <w:rPr>
          <w:rFonts w:ascii="Times New Roman" w:hAnsi="Times New Roman" w:cs="David" w:hint="cs"/>
          <w:szCs w:val="24"/>
          <w:rtl/>
        </w:rPr>
        <w:t>'</w:t>
      </w:r>
      <w:r w:rsidR="00491D16" w:rsidRPr="00194F4C">
        <w:rPr>
          <w:rFonts w:ascii="Times New Roman" w:hAnsi="Times New Roman" w:cs="David" w:hint="cs"/>
          <w:szCs w:val="24"/>
          <w:rtl/>
        </w:rPr>
        <w:t>תיאוגוניה</w:t>
      </w:r>
      <w:r w:rsidR="00584B5E">
        <w:rPr>
          <w:rFonts w:ascii="Times New Roman" w:hAnsi="Times New Roman" w:cs="David" w:hint="cs"/>
          <w:szCs w:val="24"/>
          <w:rtl/>
        </w:rPr>
        <w:t>'</w:t>
      </w:r>
      <w:r w:rsidR="00FF0DF8" w:rsidRPr="00276DC7">
        <w:rPr>
          <w:rFonts w:ascii="Times New Roman" w:hAnsi="Times New Roman" w:cs="David" w:hint="cs"/>
          <w:szCs w:val="24"/>
          <w:rtl/>
        </w:rPr>
        <w:t>,</w:t>
      </w:r>
      <w:r w:rsidR="00770578" w:rsidRPr="00276DC7">
        <w:rPr>
          <w:rFonts w:ascii="Times New Roman" w:hAnsi="Times New Roman" w:cs="David" w:hint="cs"/>
          <w:szCs w:val="24"/>
          <w:rtl/>
        </w:rPr>
        <w:t xml:space="preserve"> חיזק</w:t>
      </w:r>
      <w:r w:rsidR="00FF0DF8" w:rsidRPr="00276DC7">
        <w:rPr>
          <w:rFonts w:ascii="Times New Roman" w:hAnsi="Times New Roman" w:cs="David" w:hint="cs"/>
          <w:szCs w:val="24"/>
          <w:rtl/>
        </w:rPr>
        <w:t>ה</w:t>
      </w:r>
      <w:r w:rsidR="00770578" w:rsidRPr="00276DC7">
        <w:rPr>
          <w:rFonts w:ascii="Times New Roman" w:hAnsi="Times New Roman" w:cs="David" w:hint="cs"/>
          <w:szCs w:val="24"/>
          <w:rtl/>
        </w:rPr>
        <w:t xml:space="preserve"> את ההנחה בדבר קיומם של מקורות</w:t>
      </w:r>
      <w:r w:rsidR="008F78F8" w:rsidRPr="00276DC7">
        <w:rPr>
          <w:rFonts w:ascii="Times New Roman" w:hAnsi="Times New Roman" w:cs="David" w:hint="cs"/>
          <w:szCs w:val="24"/>
          <w:rtl/>
        </w:rPr>
        <w:t xml:space="preserve"> השפעה </w:t>
      </w:r>
      <w:r w:rsidR="00770578" w:rsidRPr="00276DC7">
        <w:rPr>
          <w:rFonts w:ascii="Times New Roman" w:hAnsi="Times New Roman" w:cs="David" w:hint="cs"/>
          <w:szCs w:val="24"/>
          <w:rtl/>
        </w:rPr>
        <w:t xml:space="preserve">מזרחיים </w:t>
      </w:r>
      <w:r w:rsidR="008F78F8" w:rsidRPr="00276DC7">
        <w:rPr>
          <w:rFonts w:ascii="Times New Roman" w:hAnsi="Times New Roman" w:cs="David" w:hint="cs"/>
          <w:szCs w:val="24"/>
          <w:rtl/>
        </w:rPr>
        <w:t>נוספים ע</w:t>
      </w:r>
      <w:r w:rsidR="00770578" w:rsidRPr="00276DC7">
        <w:rPr>
          <w:rFonts w:ascii="Times New Roman" w:hAnsi="Times New Roman" w:cs="David" w:hint="cs"/>
          <w:szCs w:val="24"/>
          <w:rtl/>
        </w:rPr>
        <w:t>ל</w:t>
      </w:r>
      <w:r w:rsidR="008F78F8" w:rsidRPr="00276DC7">
        <w:rPr>
          <w:rFonts w:ascii="Times New Roman" w:hAnsi="Times New Roman" w:cs="David" w:hint="cs"/>
          <w:szCs w:val="24"/>
          <w:rtl/>
        </w:rPr>
        <w:t xml:space="preserve"> ה</w:t>
      </w:r>
      <w:r w:rsidR="00770578" w:rsidRPr="00276DC7">
        <w:rPr>
          <w:rFonts w:ascii="Times New Roman" w:hAnsi="Times New Roman" w:cs="David" w:hint="cs"/>
          <w:szCs w:val="24"/>
          <w:rtl/>
        </w:rPr>
        <w:t xml:space="preserve">מסורות המשוקעות אצל הסיודוס, ולכן ביקשו חוקרים אחדים לחפש במזרח גם </w:t>
      </w:r>
      <w:r w:rsidR="004F1E98" w:rsidRPr="00276DC7">
        <w:rPr>
          <w:rFonts w:ascii="Times New Roman" w:hAnsi="Times New Roman" w:cs="David" w:hint="cs"/>
          <w:szCs w:val="24"/>
          <w:rtl/>
        </w:rPr>
        <w:t xml:space="preserve">אחר מקורות מקבילים </w:t>
      </w:r>
      <w:r w:rsidR="0084701E" w:rsidRPr="00276DC7">
        <w:rPr>
          <w:rFonts w:ascii="Times New Roman" w:hAnsi="Times New Roman" w:cs="David" w:hint="cs"/>
          <w:szCs w:val="24"/>
          <w:rtl/>
        </w:rPr>
        <w:t>למוטיבים המצויים ביצירה ההסיודית</w:t>
      </w:r>
      <w:r w:rsidR="00584B5E">
        <w:rPr>
          <w:rFonts w:ascii="Times New Roman" w:hAnsi="Times New Roman" w:cs="David" w:hint="cs"/>
          <w:szCs w:val="24"/>
          <w:rtl/>
        </w:rPr>
        <w:t>,</w:t>
      </w:r>
      <w:r w:rsidR="0084701E" w:rsidRPr="00276DC7">
        <w:rPr>
          <w:rFonts w:ascii="Times New Roman" w:hAnsi="Times New Roman" w:cs="David" w:hint="cs"/>
          <w:szCs w:val="24"/>
          <w:rtl/>
        </w:rPr>
        <w:t xml:space="preserve"> ובכללם גם </w:t>
      </w:r>
      <w:r w:rsidR="004F1E98" w:rsidRPr="00276DC7">
        <w:rPr>
          <w:rFonts w:ascii="Times New Roman" w:hAnsi="Times New Roman" w:cs="David" w:hint="cs"/>
          <w:szCs w:val="24"/>
          <w:rtl/>
        </w:rPr>
        <w:t>ל</w:t>
      </w:r>
      <w:r w:rsidR="0063488B">
        <w:rPr>
          <w:rFonts w:ascii="Times New Roman" w:hAnsi="Times New Roman" w:cs="David" w:hint="cs"/>
          <w:szCs w:val="24"/>
          <w:rtl/>
        </w:rPr>
        <w:t>סיפור פנדורה.</w:t>
      </w:r>
    </w:p>
    <w:p w:rsidR="00637B49" w:rsidRPr="00276DC7" w:rsidRDefault="00584B5E" w:rsidP="00584B5E">
      <w:pPr>
        <w:spacing w:after="0" w:line="480" w:lineRule="auto"/>
        <w:ind w:firstLine="397"/>
        <w:rPr>
          <w:rFonts w:ascii="Times New Roman" w:hAnsi="Times New Roman" w:cs="David"/>
          <w:szCs w:val="24"/>
          <w:rtl/>
        </w:rPr>
      </w:pPr>
      <w:r>
        <w:rPr>
          <w:rFonts w:ascii="Times New Roman" w:hAnsi="Times New Roman" w:cs="David" w:hint="cs"/>
          <w:szCs w:val="24"/>
          <w:rtl/>
        </w:rPr>
        <w:t>ב</w:t>
      </w:r>
      <w:r w:rsidR="00E21895" w:rsidRPr="00276DC7">
        <w:rPr>
          <w:rFonts w:ascii="Times New Roman" w:hAnsi="Times New Roman" w:cs="David" w:hint="cs"/>
          <w:szCs w:val="24"/>
          <w:rtl/>
        </w:rPr>
        <w:t xml:space="preserve">סיפורים </w:t>
      </w:r>
      <w:r w:rsidR="0084701E" w:rsidRPr="00276DC7">
        <w:rPr>
          <w:rFonts w:ascii="Times New Roman" w:hAnsi="Times New Roman" w:cs="David" w:hint="cs"/>
          <w:szCs w:val="24"/>
          <w:rtl/>
        </w:rPr>
        <w:t xml:space="preserve">מן המזרח הקדום </w:t>
      </w:r>
      <w:r w:rsidR="00D9142B" w:rsidRPr="00276DC7">
        <w:rPr>
          <w:rFonts w:ascii="Times New Roman" w:hAnsi="Times New Roman" w:cs="David" w:hint="cs"/>
          <w:szCs w:val="24"/>
          <w:rtl/>
        </w:rPr>
        <w:t>שנבחנו</w:t>
      </w:r>
      <w:r w:rsidR="00E21895" w:rsidRPr="00276DC7">
        <w:rPr>
          <w:rFonts w:ascii="Times New Roman" w:hAnsi="Times New Roman" w:cs="David" w:hint="cs"/>
          <w:szCs w:val="24"/>
          <w:rtl/>
        </w:rPr>
        <w:t xml:space="preserve"> בהקשר </w:t>
      </w:r>
      <w:r w:rsidR="00CE5783" w:rsidRPr="00276DC7">
        <w:rPr>
          <w:rFonts w:ascii="Times New Roman" w:hAnsi="Times New Roman" w:cs="David" w:hint="cs"/>
          <w:szCs w:val="24"/>
          <w:rtl/>
        </w:rPr>
        <w:t>לסיפור פנדורה</w:t>
      </w:r>
      <w:r w:rsidR="00E21895" w:rsidRPr="00276DC7">
        <w:rPr>
          <w:rFonts w:ascii="Times New Roman" w:hAnsi="Times New Roman" w:cs="David" w:hint="cs"/>
          <w:szCs w:val="24"/>
          <w:rtl/>
        </w:rPr>
        <w:t xml:space="preserve"> </w:t>
      </w:r>
      <w:r w:rsidR="00D9142B" w:rsidRPr="00276DC7">
        <w:rPr>
          <w:rFonts w:ascii="Times New Roman" w:hAnsi="Times New Roman" w:cs="David" w:hint="cs"/>
          <w:szCs w:val="24"/>
          <w:rtl/>
        </w:rPr>
        <w:t>היו</w:t>
      </w:r>
      <w:r w:rsidR="00E21895" w:rsidRPr="00276DC7">
        <w:rPr>
          <w:rFonts w:ascii="Times New Roman" w:hAnsi="Times New Roman" w:cs="David" w:hint="cs"/>
          <w:szCs w:val="24"/>
          <w:rtl/>
        </w:rPr>
        <w:t xml:space="preserve"> בעיקר </w:t>
      </w:r>
      <w:r w:rsidR="0056086B" w:rsidRPr="00276DC7">
        <w:rPr>
          <w:rFonts w:ascii="Times New Roman" w:hAnsi="Times New Roman" w:cs="David" w:hint="cs"/>
          <w:szCs w:val="24"/>
          <w:rtl/>
        </w:rPr>
        <w:t>תיאור</w:t>
      </w:r>
      <w:r w:rsidR="00E21895" w:rsidRPr="00276DC7">
        <w:rPr>
          <w:rFonts w:ascii="Times New Roman" w:hAnsi="Times New Roman" w:cs="David" w:hint="cs"/>
          <w:szCs w:val="24"/>
          <w:rtl/>
        </w:rPr>
        <w:t>י</w:t>
      </w:r>
      <w:r w:rsidR="0056086B" w:rsidRPr="00276DC7">
        <w:rPr>
          <w:rFonts w:ascii="Times New Roman" w:hAnsi="Times New Roman" w:cs="David" w:hint="cs"/>
          <w:szCs w:val="24"/>
          <w:rtl/>
        </w:rPr>
        <w:t xml:space="preserve"> יצירת</w:t>
      </w:r>
      <w:r w:rsidR="00E21895" w:rsidRPr="00276DC7">
        <w:rPr>
          <w:rFonts w:ascii="Times New Roman" w:hAnsi="Times New Roman" w:cs="David" w:hint="cs"/>
          <w:szCs w:val="24"/>
          <w:rtl/>
        </w:rPr>
        <w:t xml:space="preserve"> האדם</w:t>
      </w:r>
      <w:r w:rsidR="00D9142B" w:rsidRPr="00276DC7">
        <w:rPr>
          <w:rFonts w:ascii="Times New Roman" w:hAnsi="Times New Roman" w:cs="David" w:hint="cs"/>
          <w:szCs w:val="24"/>
          <w:rtl/>
        </w:rPr>
        <w:t>. מחקרים אלו הצביעו על דפוס חוזר ונשנה בסיפור יצירת האדם במזרח הקדום ו</w:t>
      </w:r>
      <w:r w:rsidR="0084701E" w:rsidRPr="00276DC7">
        <w:rPr>
          <w:rFonts w:ascii="Times New Roman" w:hAnsi="Times New Roman" w:cs="David" w:hint="cs"/>
          <w:szCs w:val="24"/>
          <w:rtl/>
        </w:rPr>
        <w:t xml:space="preserve">הראו כי ישנם </w:t>
      </w:r>
      <w:r w:rsidR="00D9142B" w:rsidRPr="00276DC7">
        <w:rPr>
          <w:rFonts w:ascii="Times New Roman" w:hAnsi="Times New Roman" w:cs="David" w:hint="cs"/>
          <w:szCs w:val="24"/>
          <w:rtl/>
        </w:rPr>
        <w:t xml:space="preserve">סימנים אחדים המעידים כי </w:t>
      </w:r>
      <w:r w:rsidR="00195CB7" w:rsidRPr="00276DC7">
        <w:rPr>
          <w:rFonts w:ascii="Times New Roman" w:hAnsi="Times New Roman" w:cs="David" w:hint="cs"/>
          <w:szCs w:val="24"/>
          <w:rtl/>
        </w:rPr>
        <w:t>מחבר</w:t>
      </w:r>
      <w:r w:rsidR="00D9142B" w:rsidRPr="00276DC7">
        <w:rPr>
          <w:rFonts w:ascii="Times New Roman" w:hAnsi="Times New Roman" w:cs="David" w:hint="cs"/>
          <w:szCs w:val="24"/>
          <w:rtl/>
        </w:rPr>
        <w:t xml:space="preserve"> </w:t>
      </w:r>
      <w:r w:rsidR="00195CB7" w:rsidRPr="00276DC7">
        <w:rPr>
          <w:rFonts w:ascii="Times New Roman" w:hAnsi="Times New Roman" w:cs="David" w:hint="cs"/>
          <w:szCs w:val="24"/>
          <w:rtl/>
        </w:rPr>
        <w:t xml:space="preserve">סיפור </w:t>
      </w:r>
      <w:r w:rsidR="00D9142B" w:rsidRPr="00276DC7">
        <w:rPr>
          <w:rFonts w:ascii="Times New Roman" w:hAnsi="Times New Roman" w:cs="David" w:hint="cs"/>
          <w:szCs w:val="24"/>
          <w:rtl/>
        </w:rPr>
        <w:t xml:space="preserve">פנדורה </w:t>
      </w:r>
      <w:r w:rsidR="008F78F8" w:rsidRPr="00276DC7">
        <w:rPr>
          <w:rFonts w:ascii="Times New Roman" w:hAnsi="Times New Roman" w:cs="David" w:hint="cs"/>
          <w:szCs w:val="24"/>
          <w:rtl/>
        </w:rPr>
        <w:t>היה מודע ל</w:t>
      </w:r>
      <w:r w:rsidR="00D9142B" w:rsidRPr="00276DC7">
        <w:rPr>
          <w:rFonts w:ascii="Times New Roman" w:hAnsi="Times New Roman" w:cs="David" w:hint="cs"/>
          <w:szCs w:val="24"/>
          <w:rtl/>
        </w:rPr>
        <w:t>דפוס זה</w:t>
      </w:r>
      <w:r w:rsidR="00195CB7" w:rsidRPr="00276DC7">
        <w:rPr>
          <w:rFonts w:ascii="Times New Roman" w:hAnsi="Times New Roman" w:cs="David" w:hint="cs"/>
          <w:szCs w:val="24"/>
          <w:rtl/>
        </w:rPr>
        <w:t xml:space="preserve"> </w:t>
      </w:r>
      <w:r w:rsidR="008F78F8" w:rsidRPr="00276DC7">
        <w:rPr>
          <w:rFonts w:ascii="Times New Roman" w:hAnsi="Times New Roman" w:cs="David" w:hint="cs"/>
          <w:szCs w:val="24"/>
          <w:rtl/>
        </w:rPr>
        <w:t>שרווח ב</w:t>
      </w:r>
      <w:r w:rsidR="00195CB7" w:rsidRPr="00276DC7">
        <w:rPr>
          <w:rFonts w:ascii="Times New Roman" w:hAnsi="Times New Roman" w:cs="David" w:hint="cs"/>
          <w:szCs w:val="24"/>
          <w:rtl/>
        </w:rPr>
        <w:t>מזרח הקדום והושפע ממנו</w:t>
      </w:r>
      <w:r w:rsidR="00D9142B" w:rsidRPr="00276DC7">
        <w:rPr>
          <w:rFonts w:ascii="Times New Roman" w:hAnsi="Times New Roman" w:cs="David" w:hint="cs"/>
          <w:szCs w:val="24"/>
          <w:rtl/>
        </w:rPr>
        <w:t xml:space="preserve">. </w:t>
      </w:r>
      <w:r w:rsidR="0034374C" w:rsidRPr="00276DC7">
        <w:rPr>
          <w:rFonts w:ascii="Times New Roman" w:hAnsi="Times New Roman" w:cs="David" w:hint="cs"/>
          <w:szCs w:val="24"/>
          <w:rtl/>
        </w:rPr>
        <w:t>ברבים מסיפור</w:t>
      </w:r>
      <w:r w:rsidR="00391EF9" w:rsidRPr="00276DC7">
        <w:rPr>
          <w:rFonts w:ascii="Times New Roman" w:hAnsi="Times New Roman" w:cs="David" w:hint="cs"/>
          <w:szCs w:val="24"/>
          <w:rtl/>
        </w:rPr>
        <w:t>י</w:t>
      </w:r>
      <w:r w:rsidR="0034374C" w:rsidRPr="00276DC7">
        <w:rPr>
          <w:rFonts w:ascii="Times New Roman" w:hAnsi="Times New Roman" w:cs="David" w:hint="cs"/>
          <w:szCs w:val="24"/>
          <w:rtl/>
        </w:rPr>
        <w:t xml:space="preserve"> המזרח הקדום המתארים בריאת אדם ניתן למצוא דפוס </w:t>
      </w:r>
      <w:r w:rsidR="00812FD4">
        <w:rPr>
          <w:rFonts w:ascii="Times New Roman" w:hAnsi="Times New Roman" w:cs="David" w:hint="cs"/>
          <w:szCs w:val="24"/>
          <w:rtl/>
        </w:rPr>
        <w:t>ז</w:t>
      </w:r>
      <w:r w:rsidR="008F78F8" w:rsidRPr="00276DC7">
        <w:rPr>
          <w:rFonts w:ascii="Times New Roman" w:hAnsi="Times New Roman" w:cs="David" w:hint="cs"/>
          <w:szCs w:val="24"/>
          <w:rtl/>
        </w:rPr>
        <w:t xml:space="preserve">ה: </w:t>
      </w:r>
      <w:r w:rsidR="00195CB7" w:rsidRPr="00276DC7">
        <w:rPr>
          <w:rFonts w:ascii="Times New Roman" w:hAnsi="Times New Roman" w:cs="David" w:hint="cs"/>
          <w:szCs w:val="24"/>
          <w:rtl/>
        </w:rPr>
        <w:t xml:space="preserve">במעשה בריאת האדם משתתפים </w:t>
      </w:r>
      <w:r w:rsidR="0034374C" w:rsidRPr="00276DC7">
        <w:rPr>
          <w:rFonts w:ascii="Times New Roman" w:hAnsi="Times New Roman" w:cs="David" w:hint="cs"/>
          <w:szCs w:val="24"/>
          <w:rtl/>
        </w:rPr>
        <w:t>כמה אלים</w:t>
      </w:r>
      <w:r w:rsidR="00195CB7" w:rsidRPr="00276DC7">
        <w:rPr>
          <w:rFonts w:ascii="Times New Roman" w:hAnsi="Times New Roman" w:cs="David" w:hint="cs"/>
          <w:szCs w:val="24"/>
          <w:rtl/>
        </w:rPr>
        <w:t>;</w:t>
      </w:r>
      <w:r w:rsidR="0034374C" w:rsidRPr="00276DC7">
        <w:rPr>
          <w:rFonts w:ascii="Times New Roman" w:hAnsi="Times New Roman" w:cs="David" w:hint="cs"/>
          <w:szCs w:val="24"/>
          <w:rtl/>
        </w:rPr>
        <w:t xml:space="preserve"> </w:t>
      </w:r>
      <w:r w:rsidR="00195CB7" w:rsidRPr="00276DC7">
        <w:rPr>
          <w:rFonts w:ascii="Times New Roman" w:hAnsi="Times New Roman" w:cs="David" w:hint="cs"/>
          <w:szCs w:val="24"/>
          <w:rtl/>
        </w:rPr>
        <w:t xml:space="preserve">אחד </w:t>
      </w:r>
      <w:r w:rsidR="0034374C" w:rsidRPr="00276DC7">
        <w:rPr>
          <w:rFonts w:ascii="Times New Roman" w:hAnsi="Times New Roman" w:cs="David" w:hint="cs"/>
          <w:szCs w:val="24"/>
          <w:rtl/>
        </w:rPr>
        <w:t>האל</w:t>
      </w:r>
      <w:r w:rsidR="00195CB7" w:rsidRPr="00276DC7">
        <w:rPr>
          <w:rFonts w:ascii="Times New Roman" w:hAnsi="Times New Roman" w:cs="David" w:hint="cs"/>
          <w:szCs w:val="24"/>
          <w:rtl/>
        </w:rPr>
        <w:t>ים</w:t>
      </w:r>
      <w:r w:rsidR="0034374C" w:rsidRPr="00276DC7">
        <w:rPr>
          <w:rFonts w:ascii="Times New Roman" w:hAnsi="Times New Roman" w:cs="David" w:hint="cs"/>
          <w:szCs w:val="24"/>
          <w:rtl/>
        </w:rPr>
        <w:t xml:space="preserve"> הראשי</w:t>
      </w:r>
      <w:r w:rsidR="00195CB7" w:rsidRPr="00276DC7">
        <w:rPr>
          <w:rFonts w:ascii="Times New Roman" w:hAnsi="Times New Roman" w:cs="David" w:hint="cs"/>
          <w:szCs w:val="24"/>
          <w:rtl/>
        </w:rPr>
        <w:t>ים</w:t>
      </w:r>
      <w:r w:rsidR="0034374C" w:rsidRPr="00276DC7">
        <w:rPr>
          <w:rFonts w:ascii="Times New Roman" w:hAnsi="Times New Roman" w:cs="David" w:hint="cs"/>
          <w:szCs w:val="24"/>
          <w:rtl/>
        </w:rPr>
        <w:t xml:space="preserve"> מורה על </w:t>
      </w:r>
      <w:r w:rsidR="00195CB7" w:rsidRPr="00276DC7">
        <w:rPr>
          <w:rFonts w:ascii="Times New Roman" w:hAnsi="Times New Roman" w:cs="David" w:hint="cs"/>
          <w:szCs w:val="24"/>
          <w:rtl/>
        </w:rPr>
        <w:t xml:space="preserve">תכנית </w:t>
      </w:r>
      <w:r w:rsidR="0034374C" w:rsidRPr="00276DC7">
        <w:rPr>
          <w:rFonts w:ascii="Times New Roman" w:hAnsi="Times New Roman" w:cs="David" w:hint="cs"/>
          <w:szCs w:val="24"/>
          <w:rtl/>
        </w:rPr>
        <w:t>יצירת האדם</w:t>
      </w:r>
      <w:r w:rsidR="00391EF9" w:rsidRPr="00276DC7">
        <w:rPr>
          <w:rFonts w:ascii="Times New Roman" w:hAnsi="Times New Roman" w:cs="David" w:hint="cs"/>
          <w:szCs w:val="24"/>
          <w:rtl/>
        </w:rPr>
        <w:t>,</w:t>
      </w:r>
      <w:r w:rsidR="0034374C" w:rsidRPr="00276DC7">
        <w:rPr>
          <w:rFonts w:ascii="Times New Roman" w:hAnsi="Times New Roman" w:cs="David" w:hint="cs"/>
          <w:szCs w:val="24"/>
          <w:rtl/>
        </w:rPr>
        <w:t xml:space="preserve"> ואלים אחרים תורמים מכישוריהם למלאכת היצירה</w:t>
      </w:r>
      <w:r w:rsidR="00391EF9" w:rsidRPr="00276DC7">
        <w:rPr>
          <w:rFonts w:ascii="Times New Roman" w:hAnsi="Times New Roman" w:cs="David" w:hint="cs"/>
          <w:szCs w:val="24"/>
          <w:rtl/>
        </w:rPr>
        <w:t>;</w:t>
      </w:r>
      <w:r w:rsidR="0034374C" w:rsidRPr="00276DC7">
        <w:rPr>
          <w:rFonts w:ascii="Times New Roman" w:hAnsi="Times New Roman" w:cs="David" w:hint="cs"/>
          <w:szCs w:val="24"/>
          <w:rtl/>
        </w:rPr>
        <w:t xml:space="preserve"> </w:t>
      </w:r>
      <w:r w:rsidR="00195CB7" w:rsidRPr="00276DC7">
        <w:rPr>
          <w:rFonts w:ascii="Times New Roman" w:hAnsi="Times New Roman" w:cs="David" w:hint="cs"/>
          <w:szCs w:val="24"/>
          <w:rtl/>
        </w:rPr>
        <w:t xml:space="preserve">בכל </w:t>
      </w:r>
      <w:r w:rsidR="0034374C" w:rsidRPr="00276DC7">
        <w:rPr>
          <w:rFonts w:ascii="Times New Roman" w:hAnsi="Times New Roman" w:cs="David" w:hint="cs"/>
          <w:szCs w:val="24"/>
          <w:rtl/>
        </w:rPr>
        <w:t xml:space="preserve">המקרים הללו </w:t>
      </w:r>
      <w:r w:rsidR="00705351" w:rsidRPr="00276DC7">
        <w:rPr>
          <w:rFonts w:ascii="Times New Roman" w:hAnsi="Times New Roman" w:cs="David" w:hint="cs"/>
          <w:szCs w:val="24"/>
          <w:rtl/>
        </w:rPr>
        <w:t>ה</w:t>
      </w:r>
      <w:r w:rsidR="0034374C" w:rsidRPr="00276DC7">
        <w:rPr>
          <w:rFonts w:ascii="Times New Roman" w:hAnsi="Times New Roman" w:cs="David" w:hint="cs"/>
          <w:szCs w:val="24"/>
          <w:rtl/>
        </w:rPr>
        <w:t xml:space="preserve">חומר העיקרי המשמש ליצירת האדם הוא הטיט </w:t>
      </w:r>
      <w:r w:rsidR="001C68EC" w:rsidRPr="00276DC7">
        <w:rPr>
          <w:rFonts w:ascii="Times New Roman" w:hAnsi="Times New Roman" w:cs="David" w:hint="cs"/>
          <w:szCs w:val="24"/>
          <w:rtl/>
        </w:rPr>
        <w:t>ה</w:t>
      </w:r>
      <w:r w:rsidR="00705351" w:rsidRPr="00276DC7">
        <w:rPr>
          <w:rFonts w:ascii="Times New Roman" w:hAnsi="Times New Roman" w:cs="David" w:hint="cs"/>
          <w:szCs w:val="24"/>
          <w:rtl/>
        </w:rPr>
        <w:t>בלול במים או נוזל אחר</w:t>
      </w:r>
      <w:r w:rsidR="00391EF9" w:rsidRPr="00276DC7">
        <w:rPr>
          <w:rFonts w:ascii="Times New Roman" w:hAnsi="Times New Roman" w:cs="David" w:hint="cs"/>
          <w:szCs w:val="24"/>
          <w:rtl/>
        </w:rPr>
        <w:t>;</w:t>
      </w:r>
      <w:r w:rsidR="0034374C" w:rsidRPr="00276DC7">
        <w:rPr>
          <w:rFonts w:ascii="Times New Roman" w:hAnsi="Times New Roman" w:cs="David" w:hint="cs"/>
          <w:szCs w:val="24"/>
          <w:rtl/>
        </w:rPr>
        <w:t xml:space="preserve"> וב</w:t>
      </w:r>
      <w:r w:rsidR="00705351" w:rsidRPr="00276DC7">
        <w:rPr>
          <w:rFonts w:ascii="Times New Roman" w:hAnsi="Times New Roman" w:cs="David" w:hint="cs"/>
          <w:szCs w:val="24"/>
          <w:rtl/>
        </w:rPr>
        <w:t>רוב המקרים</w:t>
      </w:r>
      <w:r w:rsidR="0034374C" w:rsidRPr="00276DC7">
        <w:rPr>
          <w:rFonts w:ascii="Times New Roman" w:hAnsi="Times New Roman" w:cs="David" w:hint="cs"/>
          <w:szCs w:val="24"/>
          <w:rtl/>
        </w:rPr>
        <w:t xml:space="preserve"> </w:t>
      </w:r>
      <w:r w:rsidR="00705351" w:rsidRPr="00276DC7">
        <w:rPr>
          <w:rFonts w:ascii="Times New Roman" w:hAnsi="Times New Roman" w:cs="David" w:hint="cs"/>
          <w:szCs w:val="24"/>
          <w:rtl/>
        </w:rPr>
        <w:t>הוסברה בריאת האדם ברצו</w:t>
      </w:r>
      <w:r w:rsidR="00195CB7" w:rsidRPr="00276DC7">
        <w:rPr>
          <w:rFonts w:ascii="Times New Roman" w:hAnsi="Times New Roman" w:cs="David" w:hint="cs"/>
          <w:szCs w:val="24"/>
          <w:rtl/>
        </w:rPr>
        <w:t>נם</w:t>
      </w:r>
      <w:r w:rsidR="00725155" w:rsidRPr="00276DC7">
        <w:rPr>
          <w:rFonts w:ascii="Times New Roman" w:hAnsi="Times New Roman" w:cs="David" w:hint="cs"/>
          <w:szCs w:val="24"/>
          <w:rtl/>
        </w:rPr>
        <w:t xml:space="preserve"> </w:t>
      </w:r>
      <w:r w:rsidR="00195CB7" w:rsidRPr="00276DC7">
        <w:rPr>
          <w:rFonts w:ascii="Times New Roman" w:hAnsi="Times New Roman" w:cs="David" w:hint="cs"/>
          <w:szCs w:val="24"/>
          <w:rtl/>
        </w:rPr>
        <w:t>של האלים</w:t>
      </w:r>
      <w:r w:rsidR="00D00265" w:rsidRPr="00276DC7">
        <w:rPr>
          <w:rFonts w:ascii="Times New Roman" w:hAnsi="Times New Roman" w:cs="David" w:hint="cs"/>
          <w:szCs w:val="24"/>
          <w:rtl/>
        </w:rPr>
        <w:t xml:space="preserve"> הגדולים</w:t>
      </w:r>
      <w:r w:rsidR="00195CB7" w:rsidRPr="00276DC7">
        <w:rPr>
          <w:rFonts w:ascii="Times New Roman" w:hAnsi="Times New Roman" w:cs="David" w:hint="cs"/>
          <w:szCs w:val="24"/>
          <w:rtl/>
        </w:rPr>
        <w:t xml:space="preserve"> </w:t>
      </w:r>
      <w:r w:rsidR="00725155" w:rsidRPr="00276DC7">
        <w:rPr>
          <w:rFonts w:ascii="Times New Roman" w:hAnsi="Times New Roman" w:cs="David" w:hint="cs"/>
          <w:szCs w:val="24"/>
          <w:rtl/>
        </w:rPr>
        <w:t>ל</w:t>
      </w:r>
      <w:r w:rsidR="001F5DD6" w:rsidRPr="00276DC7">
        <w:rPr>
          <w:rFonts w:ascii="Times New Roman" w:hAnsi="Times New Roman" w:cs="David" w:hint="cs"/>
          <w:szCs w:val="24"/>
          <w:rtl/>
        </w:rPr>
        <w:t>יצור תחליף ל</w:t>
      </w:r>
      <w:r w:rsidR="00725155" w:rsidRPr="00276DC7">
        <w:rPr>
          <w:rFonts w:ascii="Times New Roman" w:hAnsi="Times New Roman" w:cs="David" w:hint="cs"/>
          <w:szCs w:val="24"/>
          <w:rtl/>
        </w:rPr>
        <w:t xml:space="preserve">אלים הזוטרים </w:t>
      </w:r>
      <w:r>
        <w:rPr>
          <w:rFonts w:ascii="Times New Roman" w:hAnsi="Times New Roman" w:cs="David" w:hint="cs"/>
          <w:szCs w:val="24"/>
          <w:rtl/>
        </w:rPr>
        <w:t>ה</w:t>
      </w:r>
      <w:r w:rsidR="00725155" w:rsidRPr="00276DC7">
        <w:rPr>
          <w:rFonts w:ascii="Times New Roman" w:hAnsi="Times New Roman" w:cs="David" w:hint="cs"/>
          <w:szCs w:val="24"/>
          <w:rtl/>
        </w:rPr>
        <w:t>עמל</w:t>
      </w:r>
      <w:r>
        <w:rPr>
          <w:rFonts w:ascii="Times New Roman" w:hAnsi="Times New Roman" w:cs="David" w:hint="cs"/>
          <w:szCs w:val="24"/>
          <w:rtl/>
        </w:rPr>
        <w:t>י</w:t>
      </w:r>
      <w:r w:rsidR="00725155" w:rsidRPr="00276DC7">
        <w:rPr>
          <w:rFonts w:ascii="Times New Roman" w:hAnsi="Times New Roman" w:cs="David" w:hint="cs"/>
          <w:szCs w:val="24"/>
          <w:rtl/>
        </w:rPr>
        <w:t>ם</w:t>
      </w:r>
      <w:r w:rsidR="00637B49" w:rsidRPr="00276DC7">
        <w:rPr>
          <w:rFonts w:ascii="Times New Roman" w:hAnsi="Times New Roman" w:cs="David" w:hint="cs"/>
          <w:szCs w:val="24"/>
          <w:rtl/>
        </w:rPr>
        <w:t>.</w:t>
      </w:r>
      <w:r w:rsidR="00AB1575">
        <w:rPr>
          <w:rFonts w:ascii="Times New Roman" w:hAnsi="Times New Roman" w:cs="David" w:hint="cs"/>
          <w:szCs w:val="24"/>
          <w:rtl/>
        </w:rPr>
        <w:t xml:space="preserve"> מן הרעיון האחרון </w:t>
      </w:r>
      <w:r>
        <w:rPr>
          <w:rFonts w:ascii="Times New Roman" w:hAnsi="Times New Roman" w:cs="David" w:hint="cs"/>
          <w:szCs w:val="24"/>
          <w:rtl/>
        </w:rPr>
        <w:t xml:space="preserve">משתמע </w:t>
      </w:r>
      <w:r w:rsidR="00AB1575">
        <w:rPr>
          <w:rFonts w:ascii="Times New Roman" w:hAnsi="Times New Roman" w:cs="David" w:hint="cs"/>
          <w:szCs w:val="24"/>
          <w:rtl/>
        </w:rPr>
        <w:t>כי סיפורי בריאת האדם מעצם הגדרתם באים ל</w:t>
      </w:r>
      <w:r w:rsidR="00C617E1">
        <w:rPr>
          <w:rFonts w:ascii="Times New Roman" w:hAnsi="Times New Roman" w:cs="David" w:hint="cs"/>
          <w:szCs w:val="24"/>
          <w:rtl/>
        </w:rPr>
        <w:t xml:space="preserve">ספר כי אדם לעמל יולד, ואין אדם נוצר אלא כדי לעבוד. לפי סיפורים אלו </w:t>
      </w:r>
      <w:r w:rsidR="00AB1575">
        <w:rPr>
          <w:rFonts w:ascii="Times New Roman" w:hAnsi="Times New Roman" w:cs="David" w:hint="cs"/>
          <w:szCs w:val="24"/>
          <w:rtl/>
        </w:rPr>
        <w:t>הסבל והעמל האנושי של בני האדם</w:t>
      </w:r>
      <w:r w:rsidR="00C617E1">
        <w:rPr>
          <w:rFonts w:ascii="Times New Roman" w:hAnsi="Times New Roman" w:cs="David" w:hint="cs"/>
          <w:szCs w:val="24"/>
          <w:rtl/>
        </w:rPr>
        <w:t xml:space="preserve"> </w:t>
      </w:r>
      <w:r w:rsidR="00812FD4">
        <w:rPr>
          <w:rFonts w:ascii="Times New Roman" w:hAnsi="Times New Roman" w:cs="David" w:hint="cs"/>
          <w:szCs w:val="24"/>
          <w:rtl/>
        </w:rPr>
        <w:t>טמונים ב</w:t>
      </w:r>
      <w:r w:rsidR="00C617E1">
        <w:rPr>
          <w:rFonts w:ascii="Times New Roman" w:hAnsi="Times New Roman" w:cs="David" w:hint="cs"/>
          <w:szCs w:val="24"/>
          <w:rtl/>
        </w:rPr>
        <w:t>עצם בריאתם</w:t>
      </w:r>
      <w:r w:rsidR="0063488B">
        <w:rPr>
          <w:rFonts w:ascii="Times New Roman" w:hAnsi="Times New Roman" w:cs="David" w:hint="cs"/>
          <w:szCs w:val="24"/>
          <w:rtl/>
        </w:rPr>
        <w:t>.</w:t>
      </w:r>
    </w:p>
    <w:p w:rsidR="00A02287" w:rsidRPr="00276DC7" w:rsidRDefault="00637B49" w:rsidP="006F5FE4">
      <w:pPr>
        <w:spacing w:after="0" w:line="480" w:lineRule="auto"/>
        <w:ind w:firstLine="397"/>
        <w:rPr>
          <w:rFonts w:ascii="Times New Roman" w:hAnsi="Times New Roman" w:cs="David"/>
          <w:szCs w:val="24"/>
          <w:rtl/>
        </w:rPr>
      </w:pPr>
      <w:r w:rsidRPr="00276DC7">
        <w:rPr>
          <w:rFonts w:ascii="Times New Roman" w:hAnsi="Times New Roman" w:cs="David" w:hint="cs"/>
          <w:szCs w:val="24"/>
          <w:rtl/>
        </w:rPr>
        <w:lastRenderedPageBreak/>
        <w:t xml:space="preserve">החיבור הקדום ביותר </w:t>
      </w:r>
      <w:r w:rsidR="00B1333B">
        <w:rPr>
          <w:rFonts w:ascii="Times New Roman" w:hAnsi="Times New Roman" w:cs="David" w:hint="cs"/>
          <w:szCs w:val="24"/>
          <w:rtl/>
        </w:rPr>
        <w:t>ש</w:t>
      </w:r>
      <w:r w:rsidR="00705351" w:rsidRPr="00276DC7">
        <w:rPr>
          <w:rFonts w:ascii="Times New Roman" w:hAnsi="Times New Roman" w:cs="David" w:hint="cs"/>
          <w:szCs w:val="24"/>
          <w:rtl/>
        </w:rPr>
        <w:t xml:space="preserve">בידינו </w:t>
      </w:r>
      <w:r w:rsidRPr="00276DC7">
        <w:rPr>
          <w:rFonts w:ascii="Times New Roman" w:hAnsi="Times New Roman" w:cs="David" w:hint="cs"/>
          <w:szCs w:val="24"/>
          <w:rtl/>
        </w:rPr>
        <w:t>המספר על בריאת ה</w:t>
      </w:r>
      <w:r w:rsidR="00EF15A2" w:rsidRPr="00276DC7">
        <w:rPr>
          <w:rFonts w:ascii="Times New Roman" w:hAnsi="Times New Roman" w:cs="David" w:hint="cs"/>
          <w:szCs w:val="24"/>
          <w:rtl/>
        </w:rPr>
        <w:t>אדם</w:t>
      </w:r>
      <w:r w:rsidRPr="00276DC7">
        <w:rPr>
          <w:rFonts w:ascii="Times New Roman" w:hAnsi="Times New Roman" w:cs="David" w:hint="cs"/>
          <w:szCs w:val="24"/>
          <w:rtl/>
        </w:rPr>
        <w:t xml:space="preserve"> הוא ה</w:t>
      </w:r>
      <w:r w:rsidR="00BF57D4" w:rsidRPr="00276DC7">
        <w:rPr>
          <w:rFonts w:ascii="Times New Roman" w:hAnsi="Times New Roman" w:cs="David" w:hint="cs"/>
          <w:szCs w:val="24"/>
          <w:rtl/>
        </w:rPr>
        <w:t xml:space="preserve">מיתוס השומרי </w:t>
      </w:r>
      <w:r w:rsidR="00B1333B">
        <w:rPr>
          <w:rFonts w:ascii="Times New Roman" w:hAnsi="Times New Roman" w:cs="David" w:hint="cs"/>
          <w:szCs w:val="24"/>
          <w:rtl/>
        </w:rPr>
        <w:t>'</w:t>
      </w:r>
      <w:r w:rsidR="00BF57D4" w:rsidRPr="00194F4C">
        <w:rPr>
          <w:rFonts w:ascii="Times New Roman" w:hAnsi="Times New Roman" w:cs="David" w:hint="cs"/>
          <w:szCs w:val="24"/>
          <w:rtl/>
        </w:rPr>
        <w:t>אֶנכִּי ונינמח'</w:t>
      </w:r>
      <w:r w:rsidR="00B1333B">
        <w:rPr>
          <w:rFonts w:ascii="Times New Roman" w:hAnsi="Times New Roman" w:cs="David" w:hint="cs"/>
          <w:szCs w:val="24"/>
          <w:rtl/>
        </w:rPr>
        <w:t>'</w:t>
      </w:r>
      <w:r w:rsidR="00BF57D4" w:rsidRPr="00276DC7">
        <w:rPr>
          <w:rFonts w:ascii="Times New Roman" w:hAnsi="Times New Roman" w:cs="David" w:hint="cs"/>
          <w:szCs w:val="24"/>
          <w:rtl/>
        </w:rPr>
        <w:t>.</w:t>
      </w:r>
      <w:r w:rsidR="00B24A93" w:rsidRPr="00276DC7">
        <w:rPr>
          <w:rStyle w:val="FootnoteReference"/>
          <w:rFonts w:ascii="Times New Roman" w:hAnsi="Times New Roman" w:cs="David"/>
          <w:szCs w:val="24"/>
          <w:rtl/>
        </w:rPr>
        <w:footnoteReference w:id="16"/>
      </w:r>
      <w:r w:rsidR="00BF57D4" w:rsidRPr="00276DC7">
        <w:rPr>
          <w:rFonts w:ascii="Times New Roman" w:hAnsi="Times New Roman" w:cs="David" w:hint="cs"/>
          <w:szCs w:val="24"/>
          <w:rtl/>
        </w:rPr>
        <w:t xml:space="preserve"> </w:t>
      </w:r>
      <w:r w:rsidR="00A02287" w:rsidRPr="00276DC7">
        <w:rPr>
          <w:rFonts w:ascii="Times New Roman" w:hAnsi="Times New Roman" w:cs="David" w:hint="cs"/>
          <w:szCs w:val="24"/>
          <w:rtl/>
        </w:rPr>
        <w:t xml:space="preserve">בראשית החיבור תואר כיצד אנכי, האל היוצר ואל החכמה, </w:t>
      </w:r>
      <w:r w:rsidR="000F5743" w:rsidRPr="00276DC7">
        <w:rPr>
          <w:rFonts w:ascii="Times New Roman" w:hAnsi="Times New Roman" w:cs="David" w:hint="cs"/>
          <w:szCs w:val="24"/>
          <w:rtl/>
        </w:rPr>
        <w:t xml:space="preserve">יזם את בריאת האדם וניהל את </w:t>
      </w:r>
      <w:r w:rsidR="00705351" w:rsidRPr="00276DC7">
        <w:rPr>
          <w:rFonts w:ascii="Times New Roman" w:hAnsi="Times New Roman" w:cs="David" w:hint="cs"/>
          <w:szCs w:val="24"/>
          <w:rtl/>
        </w:rPr>
        <w:t>היצירה</w:t>
      </w:r>
      <w:r w:rsidR="000F5743" w:rsidRPr="00276DC7">
        <w:rPr>
          <w:rFonts w:ascii="Times New Roman" w:hAnsi="Times New Roman" w:cs="David" w:hint="cs"/>
          <w:szCs w:val="24"/>
          <w:rtl/>
        </w:rPr>
        <w:t xml:space="preserve"> </w:t>
      </w:r>
      <w:r w:rsidR="00A02287" w:rsidRPr="00276DC7">
        <w:rPr>
          <w:rFonts w:ascii="Times New Roman" w:hAnsi="Times New Roman" w:cs="David" w:hint="cs"/>
          <w:szCs w:val="24"/>
          <w:rtl/>
        </w:rPr>
        <w:t>בעזרת</w:t>
      </w:r>
      <w:r w:rsidR="00D61784" w:rsidRPr="00276DC7">
        <w:rPr>
          <w:rFonts w:ascii="Times New Roman" w:hAnsi="Times New Roman" w:cs="David" w:hint="cs"/>
          <w:szCs w:val="24"/>
          <w:rtl/>
        </w:rPr>
        <w:t xml:space="preserve"> כמה אלות: נ</w:t>
      </w:r>
      <w:r w:rsidR="000F5743" w:rsidRPr="00276DC7">
        <w:rPr>
          <w:rFonts w:ascii="Times New Roman" w:hAnsi="Times New Roman" w:cs="David" w:hint="cs"/>
          <w:szCs w:val="24"/>
          <w:rtl/>
        </w:rPr>
        <w:t>ַ</w:t>
      </w:r>
      <w:r w:rsidR="00D61784" w:rsidRPr="00276DC7">
        <w:rPr>
          <w:rFonts w:ascii="Times New Roman" w:hAnsi="Times New Roman" w:cs="David" w:hint="cs"/>
          <w:szCs w:val="24"/>
          <w:rtl/>
        </w:rPr>
        <w:t>מו</w:t>
      </w:r>
      <w:r w:rsidR="000F5743" w:rsidRPr="00276DC7">
        <w:rPr>
          <w:rFonts w:ascii="Times New Roman" w:hAnsi="Times New Roman" w:cs="David" w:hint="cs"/>
          <w:szCs w:val="24"/>
          <w:rtl/>
        </w:rPr>
        <w:t>ּ</w:t>
      </w:r>
      <w:r w:rsidR="00D61784" w:rsidRPr="00276DC7">
        <w:rPr>
          <w:rFonts w:ascii="Times New Roman" w:hAnsi="Times New Roman" w:cs="David" w:hint="cs"/>
          <w:szCs w:val="24"/>
          <w:rtl/>
        </w:rPr>
        <w:t xml:space="preserve"> האם הקדמונית, נִ</w:t>
      </w:r>
      <w:r w:rsidR="00A02287" w:rsidRPr="00276DC7">
        <w:rPr>
          <w:rFonts w:ascii="Times New Roman" w:hAnsi="Times New Roman" w:cs="David" w:hint="cs"/>
          <w:szCs w:val="24"/>
          <w:rtl/>
        </w:rPr>
        <w:t>נמ</w:t>
      </w:r>
      <w:r w:rsidR="00D61784" w:rsidRPr="00276DC7">
        <w:rPr>
          <w:rFonts w:ascii="Times New Roman" w:hAnsi="Times New Roman" w:cs="David" w:hint="cs"/>
          <w:szCs w:val="24"/>
          <w:rtl/>
        </w:rPr>
        <w:t>ַ</w:t>
      </w:r>
      <w:r w:rsidR="00A02287" w:rsidRPr="00276DC7">
        <w:rPr>
          <w:rFonts w:ascii="Times New Roman" w:hAnsi="Times New Roman" w:cs="David" w:hint="cs"/>
          <w:szCs w:val="24"/>
          <w:rtl/>
        </w:rPr>
        <w:t>ח</w:t>
      </w:r>
      <w:r w:rsidR="00D61784" w:rsidRPr="00276DC7">
        <w:rPr>
          <w:rFonts w:ascii="Times New Roman" w:hAnsi="Times New Roman" w:cs="David" w:hint="cs"/>
          <w:szCs w:val="24"/>
          <w:rtl/>
        </w:rPr>
        <w:t>'</w:t>
      </w:r>
      <w:r w:rsidR="00A02287" w:rsidRPr="00276DC7">
        <w:rPr>
          <w:rFonts w:ascii="Times New Roman" w:hAnsi="Times New Roman" w:cs="David" w:hint="cs"/>
          <w:szCs w:val="24"/>
          <w:rtl/>
        </w:rPr>
        <w:t xml:space="preserve"> מי</w:t>
      </w:r>
      <w:r w:rsidR="00163155" w:rsidRPr="00276DC7">
        <w:rPr>
          <w:rFonts w:ascii="Times New Roman" w:hAnsi="Times New Roman" w:cs="David" w:hint="cs"/>
          <w:szCs w:val="24"/>
          <w:rtl/>
        </w:rPr>
        <w:t>י</w:t>
      </w:r>
      <w:r w:rsidR="00A02287" w:rsidRPr="00276DC7">
        <w:rPr>
          <w:rFonts w:ascii="Times New Roman" w:hAnsi="Times New Roman" w:cs="David" w:hint="cs"/>
          <w:szCs w:val="24"/>
          <w:rtl/>
        </w:rPr>
        <w:t>לדת האלים והאדם</w:t>
      </w:r>
      <w:r w:rsidR="00CE5783" w:rsidRPr="00276DC7">
        <w:rPr>
          <w:rFonts w:ascii="Times New Roman" w:hAnsi="Times New Roman" w:cs="David" w:hint="cs"/>
          <w:szCs w:val="24"/>
          <w:rtl/>
        </w:rPr>
        <w:t>,</w:t>
      </w:r>
      <w:r w:rsidR="00A02287" w:rsidRPr="00276DC7">
        <w:rPr>
          <w:rFonts w:ascii="Times New Roman" w:hAnsi="Times New Roman" w:cs="David" w:hint="cs"/>
          <w:szCs w:val="24"/>
          <w:rtl/>
        </w:rPr>
        <w:t xml:space="preserve"> ושתי אלות רחם. את רעיון יצירת האדם </w:t>
      </w:r>
      <w:r w:rsidR="00195CB7" w:rsidRPr="00276DC7">
        <w:rPr>
          <w:rFonts w:ascii="Times New Roman" w:hAnsi="Times New Roman" w:cs="David" w:hint="cs"/>
          <w:szCs w:val="24"/>
          <w:rtl/>
        </w:rPr>
        <w:t>הגה אֶנכִּי על מנת ש</w:t>
      </w:r>
      <w:r w:rsidR="006F5FE4">
        <w:rPr>
          <w:rFonts w:ascii="Times New Roman" w:hAnsi="Times New Roman" w:cs="David" w:hint="cs"/>
          <w:szCs w:val="24"/>
          <w:rtl/>
        </w:rPr>
        <w:t xml:space="preserve">זה </w:t>
      </w:r>
      <w:r w:rsidR="00A02287" w:rsidRPr="00276DC7">
        <w:rPr>
          <w:rFonts w:ascii="Times New Roman" w:hAnsi="Times New Roman" w:cs="David" w:hint="cs"/>
          <w:szCs w:val="24"/>
          <w:rtl/>
        </w:rPr>
        <w:t>יחליף את האלים בעמלם הקשה</w:t>
      </w:r>
      <w:r w:rsidR="00CD1CEE" w:rsidRPr="00276DC7">
        <w:rPr>
          <w:rFonts w:ascii="Times New Roman" w:hAnsi="Times New Roman" w:cs="David" w:hint="cs"/>
          <w:szCs w:val="24"/>
          <w:rtl/>
        </w:rPr>
        <w:t>, במיוחד בכריית התעלות</w:t>
      </w:r>
      <w:r w:rsidR="00A02287" w:rsidRPr="00276DC7">
        <w:rPr>
          <w:rFonts w:ascii="Times New Roman" w:hAnsi="Times New Roman" w:cs="David" w:hint="cs"/>
          <w:szCs w:val="24"/>
          <w:rtl/>
        </w:rPr>
        <w:t xml:space="preserve">. </w:t>
      </w:r>
      <w:r w:rsidR="00CD1CEE" w:rsidRPr="00276DC7">
        <w:rPr>
          <w:rFonts w:ascii="Times New Roman" w:hAnsi="Times New Roman" w:cs="David" w:hint="cs"/>
          <w:szCs w:val="24"/>
          <w:rtl/>
        </w:rPr>
        <w:t>אֶנכִּי</w:t>
      </w:r>
      <w:r w:rsidR="00A02287" w:rsidRPr="00276DC7">
        <w:rPr>
          <w:rFonts w:ascii="Times New Roman" w:hAnsi="Times New Roman" w:cs="David" w:hint="cs"/>
          <w:szCs w:val="24"/>
          <w:rtl/>
        </w:rPr>
        <w:t xml:space="preserve"> צ</w:t>
      </w:r>
      <w:r w:rsidR="00163A2B" w:rsidRPr="00276DC7">
        <w:rPr>
          <w:rFonts w:ascii="Times New Roman" w:hAnsi="Times New Roman" w:cs="David" w:hint="cs"/>
          <w:szCs w:val="24"/>
          <w:rtl/>
        </w:rPr>
        <w:t>י</w:t>
      </w:r>
      <w:r w:rsidR="00A02287" w:rsidRPr="00276DC7">
        <w:rPr>
          <w:rFonts w:ascii="Times New Roman" w:hAnsi="Times New Roman" w:cs="David" w:hint="cs"/>
          <w:szCs w:val="24"/>
          <w:rtl/>
        </w:rPr>
        <w:t xml:space="preserve">ווה </w:t>
      </w:r>
      <w:r w:rsidR="00CE5783" w:rsidRPr="00276DC7">
        <w:rPr>
          <w:rFonts w:ascii="Times New Roman" w:hAnsi="Times New Roman" w:cs="David" w:hint="cs"/>
          <w:szCs w:val="24"/>
          <w:rtl/>
        </w:rPr>
        <w:t>על</w:t>
      </w:r>
      <w:r w:rsidR="00A02287" w:rsidRPr="00276DC7">
        <w:rPr>
          <w:rFonts w:ascii="Times New Roman" w:hAnsi="Times New Roman" w:cs="David" w:hint="cs"/>
          <w:szCs w:val="24"/>
          <w:rtl/>
        </w:rPr>
        <w:t xml:space="preserve"> נ</w:t>
      </w:r>
      <w:r w:rsidR="00EA1F5E" w:rsidRPr="00276DC7">
        <w:rPr>
          <w:rFonts w:ascii="Times New Roman" w:hAnsi="Times New Roman" w:cs="David" w:hint="cs"/>
          <w:szCs w:val="24"/>
          <w:rtl/>
        </w:rPr>
        <w:t>ַ</w:t>
      </w:r>
      <w:r w:rsidR="00A02287" w:rsidRPr="00276DC7">
        <w:rPr>
          <w:rFonts w:ascii="Times New Roman" w:hAnsi="Times New Roman" w:cs="David" w:hint="cs"/>
          <w:szCs w:val="24"/>
          <w:rtl/>
        </w:rPr>
        <w:t>מו</w:t>
      </w:r>
      <w:r w:rsidR="00EA1F5E" w:rsidRPr="00276DC7">
        <w:rPr>
          <w:rFonts w:ascii="Times New Roman" w:hAnsi="Times New Roman" w:cs="David" w:hint="cs"/>
          <w:szCs w:val="24"/>
          <w:rtl/>
        </w:rPr>
        <w:t>ּ</w:t>
      </w:r>
      <w:r w:rsidR="00A02287" w:rsidRPr="00276DC7">
        <w:rPr>
          <w:rFonts w:ascii="Times New Roman" w:hAnsi="Times New Roman" w:cs="David" w:hint="cs"/>
          <w:szCs w:val="24"/>
          <w:rtl/>
        </w:rPr>
        <w:t xml:space="preserve"> לבלול טיט</w:t>
      </w:r>
      <w:r w:rsidR="004A694D" w:rsidRPr="00276DC7">
        <w:rPr>
          <w:rFonts w:ascii="Times New Roman" w:hAnsi="Times New Roman" w:cs="David" w:hint="cs"/>
          <w:szCs w:val="24"/>
          <w:rtl/>
        </w:rPr>
        <w:t>, בעוד</w:t>
      </w:r>
      <w:r w:rsidR="00A02287" w:rsidRPr="00276DC7">
        <w:rPr>
          <w:rFonts w:ascii="Times New Roman" w:hAnsi="Times New Roman" w:cs="David" w:hint="cs"/>
          <w:szCs w:val="24"/>
          <w:rtl/>
        </w:rPr>
        <w:t xml:space="preserve"> שתי אלות הרחם</w:t>
      </w:r>
      <w:r w:rsidR="00B1333B">
        <w:rPr>
          <w:rFonts w:ascii="Times New Roman" w:hAnsi="Times New Roman" w:cs="David" w:hint="cs"/>
          <w:szCs w:val="24"/>
          <w:rtl/>
        </w:rPr>
        <w:t>,</w:t>
      </w:r>
      <w:r w:rsidR="00A02287" w:rsidRPr="00276DC7">
        <w:rPr>
          <w:rFonts w:ascii="Times New Roman" w:hAnsi="Times New Roman" w:cs="David" w:hint="cs"/>
          <w:szCs w:val="24"/>
          <w:rtl/>
        </w:rPr>
        <w:t xml:space="preserve"> </w:t>
      </w:r>
      <w:r w:rsidR="004A694D" w:rsidRPr="00276DC7">
        <w:rPr>
          <w:rFonts w:ascii="Times New Roman" w:hAnsi="Times New Roman" w:cs="David" w:hint="cs"/>
          <w:szCs w:val="24"/>
          <w:rtl/>
        </w:rPr>
        <w:t xml:space="preserve">אשר </w:t>
      </w:r>
      <w:r w:rsidR="00A02287" w:rsidRPr="00276DC7">
        <w:rPr>
          <w:rFonts w:ascii="Times New Roman" w:hAnsi="Times New Roman" w:cs="David" w:hint="cs"/>
          <w:szCs w:val="24"/>
          <w:rtl/>
        </w:rPr>
        <w:t xml:space="preserve">ברחמן נטמנו היצורים </w:t>
      </w:r>
      <w:r w:rsidR="004A694D" w:rsidRPr="00276DC7">
        <w:rPr>
          <w:rFonts w:ascii="Times New Roman" w:hAnsi="Times New Roman" w:cs="David" w:hint="cs"/>
          <w:szCs w:val="24"/>
          <w:rtl/>
        </w:rPr>
        <w:t>העתידים להיוולד</w:t>
      </w:r>
      <w:r w:rsidR="008F78F8" w:rsidRPr="00276DC7">
        <w:rPr>
          <w:rFonts w:ascii="Times New Roman" w:hAnsi="Times New Roman" w:cs="David" w:hint="cs"/>
          <w:szCs w:val="24"/>
          <w:rtl/>
        </w:rPr>
        <w:t xml:space="preserve">, </w:t>
      </w:r>
      <w:r w:rsidR="00A02287" w:rsidRPr="00276DC7">
        <w:rPr>
          <w:rFonts w:ascii="Times New Roman" w:hAnsi="Times New Roman" w:cs="David" w:hint="cs"/>
          <w:szCs w:val="24"/>
          <w:rtl/>
        </w:rPr>
        <w:t>קרצו את הטיט. נ</w:t>
      </w:r>
      <w:r w:rsidR="00D61784" w:rsidRPr="00276DC7">
        <w:rPr>
          <w:rFonts w:ascii="Times New Roman" w:hAnsi="Times New Roman" w:cs="David" w:hint="cs"/>
          <w:szCs w:val="24"/>
          <w:rtl/>
        </w:rPr>
        <w:t>ִ</w:t>
      </w:r>
      <w:r w:rsidR="00A02287" w:rsidRPr="00276DC7">
        <w:rPr>
          <w:rFonts w:ascii="Times New Roman" w:hAnsi="Times New Roman" w:cs="David" w:hint="cs"/>
          <w:szCs w:val="24"/>
          <w:rtl/>
        </w:rPr>
        <w:t>נ</w:t>
      </w:r>
      <w:r w:rsidR="00D61784" w:rsidRPr="00276DC7">
        <w:rPr>
          <w:rFonts w:ascii="Times New Roman" w:hAnsi="Times New Roman" w:cs="David" w:hint="cs"/>
          <w:szCs w:val="24"/>
          <w:rtl/>
        </w:rPr>
        <w:t>ְ</w:t>
      </w:r>
      <w:r w:rsidR="00A02287" w:rsidRPr="00276DC7">
        <w:rPr>
          <w:rFonts w:ascii="Times New Roman" w:hAnsi="Times New Roman" w:cs="David" w:hint="cs"/>
          <w:szCs w:val="24"/>
          <w:rtl/>
        </w:rPr>
        <w:t>מ</w:t>
      </w:r>
      <w:r w:rsidR="00D61784" w:rsidRPr="00276DC7">
        <w:rPr>
          <w:rFonts w:ascii="Times New Roman" w:hAnsi="Times New Roman" w:cs="David" w:hint="cs"/>
          <w:szCs w:val="24"/>
          <w:rtl/>
        </w:rPr>
        <w:t>ַ</w:t>
      </w:r>
      <w:r w:rsidR="00A02287" w:rsidRPr="00276DC7">
        <w:rPr>
          <w:rFonts w:ascii="Times New Roman" w:hAnsi="Times New Roman" w:cs="David" w:hint="cs"/>
          <w:szCs w:val="24"/>
          <w:rtl/>
        </w:rPr>
        <w:t xml:space="preserve">ח' </w:t>
      </w:r>
      <w:r w:rsidR="00163A2B" w:rsidRPr="00276DC7">
        <w:rPr>
          <w:rFonts w:ascii="Times New Roman" w:hAnsi="Times New Roman" w:cs="David" w:hint="cs"/>
          <w:szCs w:val="24"/>
          <w:rtl/>
        </w:rPr>
        <w:t>שימשה</w:t>
      </w:r>
      <w:r w:rsidR="00A02287" w:rsidRPr="00276DC7">
        <w:rPr>
          <w:rFonts w:ascii="Times New Roman" w:hAnsi="Times New Roman" w:cs="David" w:hint="cs"/>
          <w:szCs w:val="24"/>
          <w:rtl/>
        </w:rPr>
        <w:t xml:space="preserve"> כמיילדת</w:t>
      </w:r>
      <w:r w:rsidR="00B1333B">
        <w:rPr>
          <w:rFonts w:ascii="Times New Roman" w:hAnsi="Times New Roman" w:cs="David" w:hint="cs"/>
          <w:szCs w:val="24"/>
          <w:rtl/>
        </w:rPr>
        <w:t>,</w:t>
      </w:r>
      <w:r w:rsidR="00A02287" w:rsidRPr="00276DC7">
        <w:rPr>
          <w:rFonts w:ascii="Times New Roman" w:hAnsi="Times New Roman" w:cs="David" w:hint="cs"/>
          <w:szCs w:val="24"/>
          <w:rtl/>
        </w:rPr>
        <w:t xml:space="preserve"> ושבע אלות זוטרות סייעו </w:t>
      </w:r>
      <w:r w:rsidR="00163A2B" w:rsidRPr="00276DC7">
        <w:rPr>
          <w:rFonts w:ascii="Times New Roman" w:hAnsi="Times New Roman" w:cs="David" w:hint="cs"/>
          <w:szCs w:val="24"/>
          <w:rtl/>
        </w:rPr>
        <w:t xml:space="preserve">בלידה </w:t>
      </w:r>
      <w:r w:rsidR="00A02287" w:rsidRPr="00276DC7">
        <w:rPr>
          <w:rFonts w:ascii="Times New Roman" w:hAnsi="Times New Roman" w:cs="David" w:hint="cs"/>
          <w:szCs w:val="24"/>
          <w:rtl/>
        </w:rPr>
        <w:t>(</w:t>
      </w:r>
      <w:r w:rsidR="00163A2B" w:rsidRPr="00276DC7">
        <w:rPr>
          <w:rFonts w:ascii="Times New Roman" w:hAnsi="Times New Roman" w:cs="David" w:hint="cs"/>
          <w:szCs w:val="24"/>
          <w:rtl/>
        </w:rPr>
        <w:t xml:space="preserve">שורות </w:t>
      </w:r>
      <w:r w:rsidR="00A02287" w:rsidRPr="00276DC7">
        <w:rPr>
          <w:rFonts w:ascii="Times New Roman" w:hAnsi="Times New Roman" w:cs="David" w:hint="cs"/>
          <w:szCs w:val="24"/>
          <w:rtl/>
        </w:rPr>
        <w:t>28–37)</w:t>
      </w:r>
      <w:r w:rsidR="00EA1F5E" w:rsidRPr="00276DC7">
        <w:rPr>
          <w:rFonts w:ascii="Times New Roman" w:hAnsi="Times New Roman" w:cs="David" w:hint="cs"/>
          <w:szCs w:val="24"/>
          <w:rtl/>
        </w:rPr>
        <w:t>. בעקבות</w:t>
      </w:r>
      <w:r w:rsidR="00A02287" w:rsidRPr="00276DC7">
        <w:rPr>
          <w:rFonts w:ascii="Times New Roman" w:hAnsi="Times New Roman" w:cs="David" w:hint="cs"/>
          <w:szCs w:val="24"/>
          <w:rtl/>
        </w:rPr>
        <w:t xml:space="preserve"> כן נולד הזוג הראשון</w:t>
      </w:r>
      <w:r w:rsidR="00F93246" w:rsidRPr="00276DC7">
        <w:rPr>
          <w:rFonts w:ascii="Times New Roman" w:hAnsi="Times New Roman" w:cs="David" w:hint="cs"/>
          <w:szCs w:val="24"/>
          <w:rtl/>
        </w:rPr>
        <w:t>, זכר ונקבה (שורות 38</w:t>
      </w:r>
      <w:r w:rsidR="00F93246" w:rsidRPr="00276DC7">
        <w:rPr>
          <w:rFonts w:ascii="Times New Roman" w:hAnsi="Times New Roman" w:cs="David" w:hint="eastAsia"/>
          <w:szCs w:val="24"/>
          <w:rtl/>
        </w:rPr>
        <w:t>–</w:t>
      </w:r>
      <w:r w:rsidR="00F93246" w:rsidRPr="00276DC7">
        <w:rPr>
          <w:rFonts w:ascii="Times New Roman" w:hAnsi="Times New Roman" w:cs="David" w:hint="cs"/>
          <w:szCs w:val="24"/>
          <w:rtl/>
        </w:rPr>
        <w:t>40).</w:t>
      </w:r>
      <w:r w:rsidR="00A02287" w:rsidRPr="00276DC7">
        <w:rPr>
          <w:rStyle w:val="FootnoteReference"/>
          <w:rFonts w:ascii="Times New Roman" w:hAnsi="Times New Roman" w:cs="David"/>
          <w:szCs w:val="24"/>
          <w:rtl/>
        </w:rPr>
        <w:footnoteReference w:id="17"/>
      </w:r>
    </w:p>
    <w:p w:rsidR="00A0422B" w:rsidRPr="00276DC7" w:rsidRDefault="00CD1CEE" w:rsidP="006F5FE4">
      <w:pPr>
        <w:spacing w:after="0" w:line="480" w:lineRule="auto"/>
        <w:ind w:firstLine="397"/>
        <w:rPr>
          <w:rFonts w:ascii="Times New Roman" w:hAnsi="Times New Roman" w:cs="David"/>
          <w:szCs w:val="24"/>
          <w:rtl/>
        </w:rPr>
      </w:pPr>
      <w:r w:rsidRPr="00276DC7">
        <w:rPr>
          <w:rFonts w:ascii="Times New Roman" w:hAnsi="Times New Roman" w:cs="David" w:hint="cs"/>
          <w:szCs w:val="24"/>
          <w:rtl/>
        </w:rPr>
        <w:t>נראה כי החיבורים המסופוטמיים המאוחרים יותר</w:t>
      </w:r>
      <w:r w:rsidR="0090654F" w:rsidRPr="00276DC7">
        <w:rPr>
          <w:rFonts w:ascii="Times New Roman" w:hAnsi="Times New Roman" w:cs="David" w:hint="cs"/>
          <w:szCs w:val="24"/>
          <w:rtl/>
        </w:rPr>
        <w:t>,</w:t>
      </w:r>
      <w:r w:rsidRPr="00276DC7">
        <w:rPr>
          <w:rFonts w:ascii="Times New Roman" w:hAnsi="Times New Roman" w:cs="David" w:hint="cs"/>
          <w:szCs w:val="24"/>
          <w:rtl/>
        </w:rPr>
        <w:t xml:space="preserve"> המספרים על יצירת אדם</w:t>
      </w:r>
      <w:r w:rsidR="0090654F" w:rsidRPr="00276DC7">
        <w:rPr>
          <w:rFonts w:ascii="Times New Roman" w:hAnsi="Times New Roman" w:cs="David" w:hint="cs"/>
          <w:szCs w:val="24"/>
          <w:rtl/>
        </w:rPr>
        <w:t>,</w:t>
      </w:r>
      <w:r w:rsidRPr="00276DC7">
        <w:rPr>
          <w:rFonts w:ascii="Times New Roman" w:hAnsi="Times New Roman" w:cs="David" w:hint="cs"/>
          <w:szCs w:val="24"/>
          <w:rtl/>
        </w:rPr>
        <w:t xml:space="preserve"> תלויים בדגם זה מ</w:t>
      </w:r>
      <w:r w:rsidR="00B1333B">
        <w:rPr>
          <w:rFonts w:ascii="Times New Roman" w:hAnsi="Times New Roman" w:cs="David" w:hint="cs"/>
          <w:szCs w:val="24"/>
          <w:rtl/>
        </w:rPr>
        <w:t>'</w:t>
      </w:r>
      <w:r w:rsidRPr="00194F4C">
        <w:rPr>
          <w:rFonts w:ascii="Times New Roman" w:hAnsi="Times New Roman" w:cs="David" w:hint="cs"/>
          <w:szCs w:val="24"/>
          <w:rtl/>
        </w:rPr>
        <w:t>אנכי ונינמח'</w:t>
      </w:r>
      <w:r w:rsidR="00B1333B">
        <w:rPr>
          <w:rFonts w:ascii="Times New Roman" w:hAnsi="Times New Roman" w:cs="David" w:hint="cs"/>
          <w:szCs w:val="24"/>
          <w:rtl/>
        </w:rPr>
        <w:t>'</w:t>
      </w:r>
      <w:r w:rsidRPr="00276DC7">
        <w:rPr>
          <w:rFonts w:ascii="Times New Roman" w:hAnsi="Times New Roman" w:cs="David" w:hint="cs"/>
          <w:szCs w:val="24"/>
          <w:rtl/>
        </w:rPr>
        <w:t xml:space="preserve">. </w:t>
      </w:r>
      <w:r w:rsidR="006A6BA5" w:rsidRPr="00276DC7">
        <w:rPr>
          <w:rFonts w:ascii="Times New Roman" w:hAnsi="Times New Roman" w:cs="David" w:hint="cs"/>
          <w:szCs w:val="24"/>
          <w:rtl/>
        </w:rPr>
        <w:t>גם ב</w:t>
      </w:r>
      <w:r w:rsidR="00B1333B">
        <w:rPr>
          <w:rFonts w:ascii="Times New Roman" w:hAnsi="Times New Roman" w:cs="David" w:hint="cs"/>
          <w:szCs w:val="24"/>
          <w:rtl/>
        </w:rPr>
        <w:t>'</w:t>
      </w:r>
      <w:r w:rsidR="006A6BA5" w:rsidRPr="00194F4C">
        <w:rPr>
          <w:rFonts w:ascii="Times New Roman" w:hAnsi="Times New Roman" w:cs="David" w:hint="cs"/>
          <w:szCs w:val="24"/>
          <w:rtl/>
        </w:rPr>
        <w:t>אתרח'סיס</w:t>
      </w:r>
      <w:r w:rsidR="00B1333B">
        <w:rPr>
          <w:rFonts w:ascii="Times New Roman" w:hAnsi="Times New Roman" w:cs="David" w:hint="cs"/>
          <w:szCs w:val="24"/>
          <w:rtl/>
        </w:rPr>
        <w:t>'</w:t>
      </w:r>
      <w:r w:rsidR="006A6BA5" w:rsidRPr="00276DC7">
        <w:rPr>
          <w:rFonts w:ascii="Times New Roman" w:hAnsi="Times New Roman" w:cs="David" w:hint="cs"/>
          <w:szCs w:val="24"/>
          <w:rtl/>
        </w:rPr>
        <w:t>, סיפור המבול הבבלי,</w:t>
      </w:r>
      <w:r w:rsidR="00F4298F" w:rsidRPr="00276DC7">
        <w:rPr>
          <w:rFonts w:ascii="Times New Roman" w:hAnsi="Times New Roman" w:cs="David" w:hint="cs"/>
          <w:szCs w:val="24"/>
          <w:rtl/>
        </w:rPr>
        <w:t xml:space="preserve"> </w:t>
      </w:r>
      <w:r w:rsidR="008A0FD3" w:rsidRPr="00276DC7">
        <w:rPr>
          <w:rFonts w:ascii="Times New Roman" w:hAnsi="Times New Roman" w:cs="David" w:hint="cs"/>
          <w:szCs w:val="24"/>
          <w:rtl/>
        </w:rPr>
        <w:t>נבע ה</w:t>
      </w:r>
      <w:r w:rsidR="00163A2B" w:rsidRPr="00276DC7">
        <w:rPr>
          <w:rFonts w:ascii="Times New Roman" w:hAnsi="Times New Roman" w:cs="David" w:hint="cs"/>
          <w:szCs w:val="24"/>
          <w:rtl/>
        </w:rPr>
        <w:t>צורך</w:t>
      </w:r>
      <w:r w:rsidR="008A0FD3" w:rsidRPr="00276DC7">
        <w:rPr>
          <w:rFonts w:ascii="Times New Roman" w:hAnsi="Times New Roman" w:cs="David" w:hint="cs"/>
          <w:szCs w:val="24"/>
          <w:rtl/>
        </w:rPr>
        <w:t xml:space="preserve"> ליצירת אדם מן הרצון להעביר את עמל האלים </w:t>
      </w:r>
      <w:r w:rsidR="006F5FE4">
        <w:rPr>
          <w:rFonts w:ascii="Times New Roman" w:hAnsi="Times New Roman" w:cs="David" w:hint="cs"/>
          <w:szCs w:val="24"/>
          <w:rtl/>
        </w:rPr>
        <w:t xml:space="preserve">לידי </w:t>
      </w:r>
      <w:r w:rsidR="008A0FD3" w:rsidRPr="00276DC7">
        <w:rPr>
          <w:rFonts w:ascii="Times New Roman" w:hAnsi="Times New Roman" w:cs="David" w:hint="cs"/>
          <w:szCs w:val="24"/>
          <w:rtl/>
        </w:rPr>
        <w:t>יצורים אחרים. בעצת א</w:t>
      </w:r>
      <w:r w:rsidRPr="00276DC7">
        <w:rPr>
          <w:rFonts w:ascii="Times New Roman" w:hAnsi="Times New Roman" w:cs="David" w:hint="cs"/>
          <w:szCs w:val="24"/>
          <w:rtl/>
        </w:rPr>
        <w:t>ֶ</w:t>
      </w:r>
      <w:r w:rsidR="008A0FD3" w:rsidRPr="00276DC7">
        <w:rPr>
          <w:rFonts w:ascii="Times New Roman" w:hAnsi="Times New Roman" w:cs="David" w:hint="cs"/>
          <w:szCs w:val="24"/>
          <w:rtl/>
        </w:rPr>
        <w:t>א</w:t>
      </w:r>
      <w:r w:rsidRPr="00276DC7">
        <w:rPr>
          <w:rFonts w:ascii="Times New Roman" w:hAnsi="Times New Roman" w:cs="David" w:hint="cs"/>
          <w:szCs w:val="24"/>
          <w:rtl/>
        </w:rPr>
        <w:t>ַ</w:t>
      </w:r>
      <w:r w:rsidR="008A0FD3" w:rsidRPr="00276DC7">
        <w:rPr>
          <w:rFonts w:ascii="Times New Roman" w:hAnsi="Times New Roman" w:cs="David" w:hint="cs"/>
          <w:szCs w:val="24"/>
          <w:rtl/>
        </w:rPr>
        <w:t>ה</w:t>
      </w:r>
      <w:r w:rsidR="001A3080" w:rsidRPr="00276DC7">
        <w:rPr>
          <w:rFonts w:ascii="Times New Roman" w:hAnsi="Times New Roman" w:cs="David" w:hint="cs"/>
          <w:szCs w:val="24"/>
          <w:rtl/>
        </w:rPr>
        <w:t>,</w:t>
      </w:r>
      <w:r w:rsidR="001A3080" w:rsidRPr="00276DC7">
        <w:rPr>
          <w:rFonts w:ascii="Times New Roman" w:hAnsi="Times New Roman" w:cs="David" w:hint="cs"/>
          <w:szCs w:val="24"/>
        </w:rPr>
        <w:t xml:space="preserve"> </w:t>
      </w:r>
      <w:r w:rsidR="008A0FD3" w:rsidRPr="00276DC7">
        <w:rPr>
          <w:rFonts w:ascii="Times New Roman" w:hAnsi="Times New Roman" w:cs="David" w:hint="cs"/>
          <w:szCs w:val="24"/>
          <w:rtl/>
        </w:rPr>
        <w:t xml:space="preserve">מקבילו </w:t>
      </w:r>
      <w:r w:rsidR="002A403E" w:rsidRPr="00276DC7">
        <w:rPr>
          <w:rFonts w:ascii="Times New Roman" w:hAnsi="Times New Roman" w:cs="David" w:hint="cs"/>
          <w:szCs w:val="24"/>
          <w:rtl/>
        </w:rPr>
        <w:t>ש</w:t>
      </w:r>
      <w:r w:rsidR="008A0FD3" w:rsidRPr="00276DC7">
        <w:rPr>
          <w:rFonts w:ascii="Times New Roman" w:hAnsi="Times New Roman" w:cs="David" w:hint="cs"/>
          <w:szCs w:val="24"/>
          <w:rtl/>
        </w:rPr>
        <w:t>ל א</w:t>
      </w:r>
      <w:r w:rsidRPr="00276DC7">
        <w:rPr>
          <w:rFonts w:ascii="Times New Roman" w:hAnsi="Times New Roman" w:cs="David" w:hint="cs"/>
          <w:szCs w:val="24"/>
          <w:rtl/>
        </w:rPr>
        <w:t>ֶ</w:t>
      </w:r>
      <w:r w:rsidR="008A0FD3" w:rsidRPr="00276DC7">
        <w:rPr>
          <w:rFonts w:ascii="Times New Roman" w:hAnsi="Times New Roman" w:cs="David" w:hint="cs"/>
          <w:szCs w:val="24"/>
          <w:rtl/>
        </w:rPr>
        <w:t>נ</w:t>
      </w:r>
      <w:r w:rsidRPr="00276DC7">
        <w:rPr>
          <w:rFonts w:ascii="Times New Roman" w:hAnsi="Times New Roman" w:cs="David" w:hint="cs"/>
          <w:szCs w:val="24"/>
          <w:rtl/>
        </w:rPr>
        <w:t>ְ</w:t>
      </w:r>
      <w:r w:rsidR="008A0FD3" w:rsidRPr="00276DC7">
        <w:rPr>
          <w:rFonts w:ascii="Times New Roman" w:hAnsi="Times New Roman" w:cs="David" w:hint="cs"/>
          <w:szCs w:val="24"/>
          <w:rtl/>
        </w:rPr>
        <w:t>כ</w:t>
      </w:r>
      <w:r w:rsidRPr="00276DC7">
        <w:rPr>
          <w:rFonts w:ascii="Times New Roman" w:hAnsi="Times New Roman" w:cs="David" w:hint="cs"/>
          <w:szCs w:val="24"/>
          <w:rtl/>
        </w:rPr>
        <w:t>ִּ</w:t>
      </w:r>
      <w:r w:rsidR="008A0FD3" w:rsidRPr="00276DC7">
        <w:rPr>
          <w:rFonts w:ascii="Times New Roman" w:hAnsi="Times New Roman" w:cs="David" w:hint="cs"/>
          <w:szCs w:val="24"/>
          <w:rtl/>
        </w:rPr>
        <w:t>י השומרי</w:t>
      </w:r>
      <w:r w:rsidR="001A3080" w:rsidRPr="00276DC7">
        <w:rPr>
          <w:rFonts w:ascii="Times New Roman" w:hAnsi="Times New Roman" w:cs="David" w:hint="cs"/>
          <w:szCs w:val="24"/>
          <w:rtl/>
        </w:rPr>
        <w:t>,</w:t>
      </w:r>
      <w:r w:rsidR="008A0FD3" w:rsidRPr="00276DC7">
        <w:rPr>
          <w:rFonts w:ascii="Times New Roman" w:hAnsi="Times New Roman" w:cs="David" w:hint="cs"/>
          <w:szCs w:val="24"/>
          <w:rtl/>
        </w:rPr>
        <w:t xml:space="preserve"> </w:t>
      </w:r>
      <w:r w:rsidR="00163A2B" w:rsidRPr="00276DC7">
        <w:rPr>
          <w:rFonts w:ascii="Times New Roman" w:hAnsi="Times New Roman" w:cs="David" w:hint="cs"/>
          <w:szCs w:val="24"/>
          <w:rtl/>
        </w:rPr>
        <w:t>ה</w:t>
      </w:r>
      <w:r w:rsidR="008A0FD3" w:rsidRPr="00276DC7">
        <w:rPr>
          <w:rFonts w:ascii="Times New Roman" w:hAnsi="Times New Roman" w:cs="David" w:hint="cs"/>
          <w:szCs w:val="24"/>
          <w:rtl/>
        </w:rPr>
        <w:t>טילה מועצת האלים על נ</w:t>
      </w:r>
      <w:r w:rsidRPr="00276DC7">
        <w:rPr>
          <w:rFonts w:ascii="Times New Roman" w:hAnsi="Times New Roman" w:cs="David" w:hint="cs"/>
          <w:szCs w:val="24"/>
          <w:rtl/>
        </w:rPr>
        <w:t>ִ</w:t>
      </w:r>
      <w:r w:rsidR="008A0FD3" w:rsidRPr="00276DC7">
        <w:rPr>
          <w:rFonts w:ascii="Times New Roman" w:hAnsi="Times New Roman" w:cs="David" w:hint="cs"/>
          <w:szCs w:val="24"/>
          <w:rtl/>
        </w:rPr>
        <w:t>ינ</w:t>
      </w:r>
      <w:r w:rsidRPr="00276DC7">
        <w:rPr>
          <w:rFonts w:ascii="Times New Roman" w:hAnsi="Times New Roman" w:cs="David" w:hint="cs"/>
          <w:szCs w:val="24"/>
          <w:rtl/>
        </w:rPr>
        <w:t>ְ</w:t>
      </w:r>
      <w:r w:rsidR="008A0FD3" w:rsidRPr="00276DC7">
        <w:rPr>
          <w:rFonts w:ascii="Times New Roman" w:hAnsi="Times New Roman" w:cs="David" w:hint="cs"/>
          <w:szCs w:val="24"/>
          <w:rtl/>
        </w:rPr>
        <w:t>תו</w:t>
      </w:r>
      <w:r w:rsidRPr="00276DC7">
        <w:rPr>
          <w:rFonts w:ascii="Times New Roman" w:hAnsi="Times New Roman" w:cs="David" w:hint="cs"/>
          <w:szCs w:val="24"/>
          <w:rtl/>
        </w:rPr>
        <w:t>ּ</w:t>
      </w:r>
      <w:r w:rsidR="00804301" w:rsidRPr="00276DC7">
        <w:rPr>
          <w:rFonts w:ascii="Times New Roman" w:hAnsi="Times New Roman" w:cs="David" w:hint="cs"/>
          <w:szCs w:val="24"/>
          <w:rtl/>
        </w:rPr>
        <w:t>, האלה היולדת,</w:t>
      </w:r>
      <w:r w:rsidR="008A0FD3" w:rsidRPr="00276DC7">
        <w:rPr>
          <w:rFonts w:ascii="Times New Roman" w:hAnsi="Times New Roman" w:cs="David" w:hint="cs"/>
          <w:szCs w:val="24"/>
          <w:rtl/>
        </w:rPr>
        <w:t xml:space="preserve"> לברוא יצור שיישא על כתפיו את </w:t>
      </w:r>
      <w:r w:rsidR="006F5FE4">
        <w:rPr>
          <w:rFonts w:ascii="Times New Roman" w:hAnsi="Times New Roman" w:cs="David" w:hint="cs"/>
          <w:szCs w:val="24"/>
          <w:rtl/>
        </w:rPr>
        <w:t xml:space="preserve">סבל </w:t>
      </w:r>
      <w:r w:rsidR="008A0FD3" w:rsidRPr="00276DC7">
        <w:rPr>
          <w:rFonts w:ascii="Times New Roman" w:hAnsi="Times New Roman" w:cs="David" w:hint="cs"/>
          <w:szCs w:val="24"/>
          <w:rtl/>
        </w:rPr>
        <w:t>האלים</w:t>
      </w:r>
      <w:r w:rsidR="00804301" w:rsidRPr="00276DC7">
        <w:rPr>
          <w:rFonts w:ascii="Times New Roman" w:hAnsi="Times New Roman" w:cs="David" w:hint="cs"/>
          <w:szCs w:val="24"/>
          <w:rtl/>
        </w:rPr>
        <w:t xml:space="preserve"> (א</w:t>
      </w:r>
      <w:r w:rsidR="00B1333B">
        <w:rPr>
          <w:rFonts w:ascii="Times New Roman" w:hAnsi="Times New Roman" w:cs="David" w:hint="cs"/>
          <w:szCs w:val="24"/>
          <w:rtl/>
        </w:rPr>
        <w:t>, שורות</w:t>
      </w:r>
      <w:r w:rsidR="00804301" w:rsidRPr="00276DC7">
        <w:rPr>
          <w:rFonts w:ascii="Times New Roman" w:hAnsi="Times New Roman" w:cs="David" w:hint="cs"/>
          <w:szCs w:val="24"/>
          <w:rtl/>
        </w:rPr>
        <w:t xml:space="preserve"> 182–192)</w:t>
      </w:r>
      <w:r w:rsidR="008A0FD3" w:rsidRPr="00276DC7">
        <w:rPr>
          <w:rFonts w:ascii="Times New Roman" w:hAnsi="Times New Roman" w:cs="David" w:hint="cs"/>
          <w:szCs w:val="24"/>
          <w:rtl/>
        </w:rPr>
        <w:t xml:space="preserve">. </w:t>
      </w:r>
      <w:r w:rsidR="001A3080" w:rsidRPr="00276DC7">
        <w:rPr>
          <w:rFonts w:ascii="Times New Roman" w:hAnsi="Times New Roman" w:cs="David" w:hint="cs"/>
          <w:szCs w:val="24"/>
          <w:rtl/>
        </w:rPr>
        <w:t>אֶאַה</w:t>
      </w:r>
      <w:r w:rsidR="00804301" w:rsidRPr="00276DC7">
        <w:rPr>
          <w:rFonts w:ascii="Times New Roman" w:hAnsi="Times New Roman" w:cs="David" w:hint="cs"/>
          <w:szCs w:val="24"/>
          <w:rtl/>
        </w:rPr>
        <w:t xml:space="preserve"> נתן את הטיט ל</w:t>
      </w:r>
      <w:r w:rsidR="001A3080" w:rsidRPr="00276DC7">
        <w:rPr>
          <w:rFonts w:ascii="Times New Roman" w:hAnsi="Times New Roman" w:cs="David" w:hint="cs"/>
          <w:szCs w:val="24"/>
          <w:rtl/>
        </w:rPr>
        <w:t>נִינְתוּ</w:t>
      </w:r>
      <w:r w:rsidR="00523A56" w:rsidRPr="00276DC7">
        <w:rPr>
          <w:rFonts w:ascii="Times New Roman" w:hAnsi="Times New Roman" w:cs="David" w:hint="cs"/>
          <w:szCs w:val="24"/>
          <w:rtl/>
        </w:rPr>
        <w:t xml:space="preserve"> (א</w:t>
      </w:r>
      <w:r w:rsidR="00B1333B">
        <w:rPr>
          <w:rFonts w:ascii="Times New Roman" w:hAnsi="Times New Roman" w:cs="David" w:hint="cs"/>
          <w:szCs w:val="24"/>
          <w:rtl/>
        </w:rPr>
        <w:t>, שורה</w:t>
      </w:r>
      <w:r w:rsidR="00523A56" w:rsidRPr="00276DC7">
        <w:rPr>
          <w:rFonts w:ascii="Times New Roman" w:hAnsi="Times New Roman" w:cs="David" w:hint="cs"/>
          <w:szCs w:val="24"/>
          <w:rtl/>
        </w:rPr>
        <w:t xml:space="preserve"> 252')</w:t>
      </w:r>
      <w:r w:rsidR="00804301" w:rsidRPr="00276DC7">
        <w:rPr>
          <w:rFonts w:ascii="Times New Roman" w:hAnsi="Times New Roman" w:cs="David" w:hint="cs"/>
          <w:szCs w:val="24"/>
          <w:rtl/>
        </w:rPr>
        <w:t xml:space="preserve">, </w:t>
      </w:r>
      <w:r w:rsidR="00DD168B" w:rsidRPr="00276DC7">
        <w:rPr>
          <w:rFonts w:ascii="Times New Roman" w:hAnsi="Times New Roman" w:cs="David" w:hint="cs"/>
          <w:szCs w:val="24"/>
          <w:rtl/>
        </w:rPr>
        <w:t xml:space="preserve">והיא </w:t>
      </w:r>
      <w:r w:rsidR="00804301" w:rsidRPr="00276DC7">
        <w:rPr>
          <w:rFonts w:ascii="Times New Roman" w:hAnsi="Times New Roman" w:cs="David" w:hint="cs"/>
          <w:szCs w:val="24"/>
          <w:rtl/>
        </w:rPr>
        <w:t>בלל</w:t>
      </w:r>
      <w:r w:rsidR="00523A56" w:rsidRPr="00276DC7">
        <w:rPr>
          <w:rFonts w:ascii="Times New Roman" w:hAnsi="Times New Roman" w:cs="David" w:hint="cs"/>
          <w:szCs w:val="24"/>
          <w:rtl/>
        </w:rPr>
        <w:t>ה</w:t>
      </w:r>
      <w:r w:rsidR="00804301" w:rsidRPr="00276DC7">
        <w:rPr>
          <w:rFonts w:ascii="Times New Roman" w:hAnsi="Times New Roman" w:cs="David" w:hint="cs"/>
          <w:szCs w:val="24"/>
          <w:rtl/>
        </w:rPr>
        <w:t xml:space="preserve"> אותו בדמו ובבשרו של וֶה, מנהיג מרד האלים הזוטרים שביקשו למחות על עמלם</w:t>
      </w:r>
      <w:r w:rsidR="00031828" w:rsidRPr="00276DC7">
        <w:rPr>
          <w:rFonts w:ascii="Times New Roman" w:hAnsi="Times New Roman" w:cs="David" w:hint="cs"/>
          <w:szCs w:val="24"/>
          <w:rtl/>
        </w:rPr>
        <w:t>.</w:t>
      </w:r>
      <w:r w:rsidR="00804301" w:rsidRPr="00276DC7">
        <w:rPr>
          <w:rFonts w:ascii="Times New Roman" w:hAnsi="Times New Roman" w:cs="David" w:hint="cs"/>
          <w:szCs w:val="24"/>
          <w:rtl/>
        </w:rPr>
        <w:t xml:space="preserve"> </w:t>
      </w:r>
      <w:r w:rsidR="00523A56" w:rsidRPr="00276DC7">
        <w:rPr>
          <w:rFonts w:ascii="Times New Roman" w:hAnsi="Times New Roman" w:cs="David" w:hint="cs"/>
          <w:szCs w:val="24"/>
          <w:rtl/>
        </w:rPr>
        <w:t xml:space="preserve">אלות הרחם </w:t>
      </w:r>
      <w:r w:rsidR="001A3080" w:rsidRPr="00276DC7">
        <w:rPr>
          <w:rFonts w:ascii="Times New Roman" w:hAnsi="Times New Roman" w:cs="David" w:hint="cs"/>
          <w:szCs w:val="24"/>
          <w:rtl/>
        </w:rPr>
        <w:t>ליוו</w:t>
      </w:r>
      <w:r w:rsidR="00163A2B" w:rsidRPr="00276DC7">
        <w:rPr>
          <w:rFonts w:ascii="Times New Roman" w:hAnsi="Times New Roman" w:cs="David" w:hint="cs"/>
          <w:szCs w:val="24"/>
          <w:rtl/>
        </w:rPr>
        <w:t xml:space="preserve"> </w:t>
      </w:r>
      <w:r w:rsidR="001A3080" w:rsidRPr="00276DC7">
        <w:rPr>
          <w:rFonts w:ascii="Times New Roman" w:hAnsi="Times New Roman" w:cs="David" w:hint="cs"/>
          <w:szCs w:val="24"/>
          <w:rtl/>
        </w:rPr>
        <w:t xml:space="preserve">את התהליך בנוכחותן </w:t>
      </w:r>
      <w:r w:rsidR="00523A56" w:rsidRPr="00276DC7">
        <w:rPr>
          <w:rFonts w:ascii="Times New Roman" w:hAnsi="Times New Roman" w:cs="David" w:hint="cs"/>
          <w:szCs w:val="24"/>
          <w:rtl/>
        </w:rPr>
        <w:t>(א</w:t>
      </w:r>
      <w:r w:rsidR="00B1333B">
        <w:rPr>
          <w:rFonts w:ascii="Times New Roman" w:hAnsi="Times New Roman" w:cs="David" w:hint="cs"/>
          <w:szCs w:val="24"/>
          <w:rtl/>
        </w:rPr>
        <w:t>, שורות</w:t>
      </w:r>
      <w:r w:rsidR="00523A56" w:rsidRPr="00276DC7">
        <w:rPr>
          <w:rFonts w:ascii="Times New Roman" w:hAnsi="Times New Roman" w:cs="David" w:hint="cs"/>
          <w:szCs w:val="24"/>
          <w:rtl/>
        </w:rPr>
        <w:t xml:space="preserve"> 194–230, 251, 255'–260')</w:t>
      </w:r>
      <w:r w:rsidR="00031828" w:rsidRPr="00276DC7">
        <w:rPr>
          <w:rFonts w:ascii="Times New Roman" w:hAnsi="Times New Roman" w:cs="David" w:hint="cs"/>
          <w:szCs w:val="24"/>
          <w:rtl/>
        </w:rPr>
        <w:t>,</w:t>
      </w:r>
      <w:r w:rsidR="00523A56" w:rsidRPr="00276DC7">
        <w:rPr>
          <w:rFonts w:ascii="Times New Roman" w:hAnsi="Times New Roman" w:cs="David" w:hint="cs"/>
          <w:szCs w:val="24"/>
          <w:rtl/>
        </w:rPr>
        <w:t xml:space="preserve"> </w:t>
      </w:r>
      <w:r w:rsidR="00031828" w:rsidRPr="00276DC7">
        <w:rPr>
          <w:rFonts w:ascii="Times New Roman" w:hAnsi="Times New Roman" w:cs="David" w:hint="cs"/>
          <w:szCs w:val="24"/>
          <w:rtl/>
        </w:rPr>
        <w:t>ו</w:t>
      </w:r>
      <w:r w:rsidR="00523A56" w:rsidRPr="00276DC7">
        <w:rPr>
          <w:rFonts w:ascii="Times New Roman" w:hAnsi="Times New Roman" w:cs="David" w:hint="cs"/>
          <w:szCs w:val="24"/>
          <w:rtl/>
        </w:rPr>
        <w:t>חבר האלים הגדולים, האִגִגִי, נת</w:t>
      </w:r>
      <w:r w:rsidR="00195CB7" w:rsidRPr="00276DC7">
        <w:rPr>
          <w:rFonts w:ascii="Times New Roman" w:hAnsi="Times New Roman" w:cs="David" w:hint="cs"/>
          <w:szCs w:val="24"/>
          <w:rtl/>
        </w:rPr>
        <w:t>ן</w:t>
      </w:r>
      <w:r w:rsidR="00523A56" w:rsidRPr="00276DC7">
        <w:rPr>
          <w:rFonts w:ascii="Times New Roman" w:hAnsi="Times New Roman" w:cs="David" w:hint="cs"/>
          <w:szCs w:val="24"/>
          <w:rtl/>
        </w:rPr>
        <w:t xml:space="preserve"> רוק על הטיט (</w:t>
      </w:r>
      <w:r w:rsidR="00B1333B">
        <w:rPr>
          <w:rFonts w:ascii="Times New Roman" w:hAnsi="Times New Roman" w:cs="David" w:hint="cs"/>
          <w:szCs w:val="24"/>
          <w:rtl/>
        </w:rPr>
        <w:t xml:space="preserve">שורות </w:t>
      </w:r>
      <w:r w:rsidR="00523A56" w:rsidRPr="00276DC7">
        <w:rPr>
          <w:rFonts w:ascii="Times New Roman" w:hAnsi="Times New Roman" w:cs="David" w:hint="cs"/>
          <w:szCs w:val="24"/>
          <w:rtl/>
        </w:rPr>
        <w:t xml:space="preserve">231–235). אחרי כן </w:t>
      </w:r>
      <w:r w:rsidR="00423C87" w:rsidRPr="00276DC7">
        <w:rPr>
          <w:rFonts w:ascii="Times New Roman" w:hAnsi="Times New Roman" w:cs="David" w:hint="cs"/>
          <w:szCs w:val="24"/>
          <w:rtl/>
        </w:rPr>
        <w:t xml:space="preserve">יצרו </w:t>
      </w:r>
      <w:r w:rsidR="00523A56" w:rsidRPr="00276DC7">
        <w:rPr>
          <w:rFonts w:ascii="Times New Roman" w:hAnsi="Times New Roman" w:cs="David" w:hint="cs"/>
          <w:szCs w:val="24"/>
          <w:rtl/>
        </w:rPr>
        <w:t>שבע אלות הרחם שבעה זכרים</w:t>
      </w:r>
      <w:r w:rsidR="00423C87" w:rsidRPr="00276DC7">
        <w:rPr>
          <w:rFonts w:ascii="Times New Roman" w:hAnsi="Times New Roman" w:cs="David" w:hint="cs"/>
          <w:szCs w:val="24"/>
          <w:rtl/>
        </w:rPr>
        <w:t>,</w:t>
      </w:r>
      <w:r w:rsidR="00523A56" w:rsidRPr="00276DC7">
        <w:rPr>
          <w:rFonts w:ascii="Times New Roman" w:hAnsi="Times New Roman" w:cs="David" w:hint="cs"/>
          <w:szCs w:val="24"/>
          <w:rtl/>
        </w:rPr>
        <w:t xml:space="preserve"> </w:t>
      </w:r>
      <w:r w:rsidR="00423C87" w:rsidRPr="00276DC7">
        <w:rPr>
          <w:rFonts w:ascii="Times New Roman" w:hAnsi="Times New Roman" w:cs="David" w:hint="cs"/>
          <w:szCs w:val="24"/>
          <w:rtl/>
        </w:rPr>
        <w:t>ו</w:t>
      </w:r>
      <w:r w:rsidR="00523A56" w:rsidRPr="00276DC7">
        <w:rPr>
          <w:rFonts w:ascii="Times New Roman" w:hAnsi="Times New Roman" w:cs="David" w:hint="cs"/>
          <w:szCs w:val="24"/>
          <w:rtl/>
        </w:rPr>
        <w:t>שבע אלות רחם אחרות יצרו שבע נקבות.</w:t>
      </w:r>
      <w:r w:rsidR="001C68EC" w:rsidRPr="00276DC7">
        <w:rPr>
          <w:rStyle w:val="FootnoteReference"/>
          <w:rFonts w:ascii="Times New Roman" w:hAnsi="Times New Roman" w:cs="David"/>
          <w:szCs w:val="24"/>
          <w:rtl/>
        </w:rPr>
        <w:footnoteReference w:id="18"/>
      </w:r>
    </w:p>
    <w:p w:rsidR="005D6A4C" w:rsidRPr="00276DC7" w:rsidRDefault="00331C3C" w:rsidP="00B1333B">
      <w:pPr>
        <w:spacing w:after="0" w:line="480" w:lineRule="auto"/>
        <w:ind w:firstLine="397"/>
        <w:rPr>
          <w:rFonts w:ascii="Times New Roman" w:hAnsi="Times New Roman" w:cs="David"/>
          <w:szCs w:val="24"/>
          <w:rtl/>
        </w:rPr>
      </w:pPr>
      <w:r w:rsidRPr="00276DC7">
        <w:rPr>
          <w:rFonts w:ascii="Times New Roman" w:hAnsi="Times New Roman" w:cs="David" w:hint="cs"/>
          <w:szCs w:val="24"/>
          <w:rtl/>
        </w:rPr>
        <w:t>ה</w:t>
      </w:r>
      <w:r w:rsidR="00CC1CC0" w:rsidRPr="00276DC7">
        <w:rPr>
          <w:rFonts w:ascii="Times New Roman" w:hAnsi="Times New Roman" w:cs="David" w:hint="cs"/>
          <w:szCs w:val="24"/>
          <w:rtl/>
        </w:rPr>
        <w:t>מוטיב של יצירת האדם מן האל המורד ה</w:t>
      </w:r>
      <w:r w:rsidR="00031828" w:rsidRPr="00276DC7">
        <w:rPr>
          <w:rFonts w:ascii="Times New Roman" w:hAnsi="Times New Roman" w:cs="David" w:hint="cs"/>
          <w:szCs w:val="24"/>
          <w:rtl/>
        </w:rPr>
        <w:t xml:space="preserve">תגלגל, כידוע, גם אל </w:t>
      </w:r>
      <w:r w:rsidR="00B1333B">
        <w:rPr>
          <w:rFonts w:ascii="Times New Roman" w:hAnsi="Times New Roman" w:cs="David" w:hint="cs"/>
          <w:szCs w:val="24"/>
          <w:rtl/>
        </w:rPr>
        <w:t>'</w:t>
      </w:r>
      <w:r w:rsidR="00031828" w:rsidRPr="00194F4C">
        <w:rPr>
          <w:rFonts w:ascii="Times New Roman" w:hAnsi="Times New Roman" w:cs="David" w:hint="cs"/>
          <w:szCs w:val="24"/>
          <w:rtl/>
        </w:rPr>
        <w:t>אנומה אליש</w:t>
      </w:r>
      <w:r w:rsidR="00B1333B">
        <w:rPr>
          <w:rFonts w:ascii="Times New Roman" w:hAnsi="Times New Roman" w:cs="David" w:hint="cs"/>
          <w:szCs w:val="24"/>
          <w:rtl/>
        </w:rPr>
        <w:t>'</w:t>
      </w:r>
      <w:r w:rsidR="00CC1CC0" w:rsidRPr="00276DC7">
        <w:rPr>
          <w:rFonts w:ascii="Times New Roman" w:hAnsi="Times New Roman" w:cs="David" w:hint="cs"/>
          <w:szCs w:val="24"/>
          <w:rtl/>
        </w:rPr>
        <w:t xml:space="preserve"> (ו</w:t>
      </w:r>
      <w:r w:rsidR="00B1333B">
        <w:rPr>
          <w:rFonts w:ascii="Times New Roman" w:hAnsi="Times New Roman" w:cs="David" w:hint="cs"/>
          <w:szCs w:val="24"/>
          <w:rtl/>
        </w:rPr>
        <w:t>, שורות</w:t>
      </w:r>
      <w:r w:rsidR="00CC1CC0" w:rsidRPr="00276DC7">
        <w:rPr>
          <w:rFonts w:ascii="Times New Roman" w:hAnsi="Times New Roman" w:cs="David" w:hint="cs"/>
          <w:szCs w:val="24"/>
          <w:rtl/>
        </w:rPr>
        <w:t xml:space="preserve"> 29–38) שם ש</w:t>
      </w:r>
      <w:r w:rsidR="00195CB7" w:rsidRPr="00276DC7">
        <w:rPr>
          <w:rFonts w:ascii="Times New Roman" w:hAnsi="Times New Roman" w:cs="David" w:hint="cs"/>
          <w:szCs w:val="24"/>
          <w:rtl/>
        </w:rPr>
        <w:t>י</w:t>
      </w:r>
      <w:r w:rsidR="00CC1CC0" w:rsidRPr="00276DC7">
        <w:rPr>
          <w:rFonts w:ascii="Times New Roman" w:hAnsi="Times New Roman" w:cs="David" w:hint="cs"/>
          <w:szCs w:val="24"/>
          <w:rtl/>
        </w:rPr>
        <w:t>מש קִנגוּ</w:t>
      </w:r>
      <w:r w:rsidR="00423C87" w:rsidRPr="00276DC7">
        <w:rPr>
          <w:rFonts w:ascii="Times New Roman" w:hAnsi="Times New Roman" w:cs="David" w:hint="cs"/>
          <w:szCs w:val="24"/>
          <w:rtl/>
        </w:rPr>
        <w:t>, מנהיג המרד ועוזרה של תיאמת,</w:t>
      </w:r>
      <w:r w:rsidR="00CC1CC0" w:rsidRPr="00276DC7">
        <w:rPr>
          <w:rFonts w:ascii="Times New Roman" w:hAnsi="Times New Roman" w:cs="David" w:hint="cs"/>
          <w:szCs w:val="24"/>
          <w:rtl/>
        </w:rPr>
        <w:t xml:space="preserve"> </w:t>
      </w:r>
      <w:r w:rsidR="0090654F" w:rsidRPr="00276DC7">
        <w:rPr>
          <w:rFonts w:ascii="Times New Roman" w:hAnsi="Times New Roman" w:cs="David" w:hint="cs"/>
          <w:szCs w:val="24"/>
          <w:rtl/>
        </w:rPr>
        <w:t>כ</w:t>
      </w:r>
      <w:r w:rsidR="00CC1CC0" w:rsidRPr="00276DC7">
        <w:rPr>
          <w:rFonts w:ascii="Times New Roman" w:hAnsi="Times New Roman" w:cs="David" w:hint="cs"/>
          <w:szCs w:val="24"/>
          <w:rtl/>
        </w:rPr>
        <w:t xml:space="preserve">תשתית ליצירת האדם. </w:t>
      </w:r>
      <w:r w:rsidR="00B06650" w:rsidRPr="00276DC7">
        <w:rPr>
          <w:rFonts w:ascii="Times New Roman" w:hAnsi="Times New Roman" w:cs="David" w:hint="cs"/>
          <w:szCs w:val="24"/>
          <w:rtl/>
        </w:rPr>
        <w:t xml:space="preserve">בסיפור </w:t>
      </w:r>
      <w:r w:rsidR="00031828" w:rsidRPr="00276DC7">
        <w:rPr>
          <w:rFonts w:ascii="Times New Roman" w:hAnsi="Times New Roman" w:cs="David" w:hint="cs"/>
          <w:szCs w:val="24"/>
          <w:rtl/>
        </w:rPr>
        <w:t xml:space="preserve">מקוצר </w:t>
      </w:r>
      <w:r w:rsidR="00B06650" w:rsidRPr="00276DC7">
        <w:rPr>
          <w:rFonts w:ascii="Times New Roman" w:hAnsi="Times New Roman" w:cs="David" w:hint="cs"/>
          <w:szCs w:val="24"/>
          <w:rtl/>
        </w:rPr>
        <w:t>זה לא שותפו</w:t>
      </w:r>
      <w:r w:rsidR="00031828" w:rsidRPr="00276DC7">
        <w:rPr>
          <w:rFonts w:ascii="Times New Roman" w:hAnsi="Times New Roman" w:cs="David" w:hint="cs"/>
          <w:szCs w:val="24"/>
          <w:rtl/>
        </w:rPr>
        <w:t xml:space="preserve"> </w:t>
      </w:r>
      <w:r w:rsidR="00B06650" w:rsidRPr="00276DC7">
        <w:rPr>
          <w:rFonts w:ascii="Times New Roman" w:hAnsi="Times New Roman" w:cs="David" w:hint="cs"/>
          <w:szCs w:val="24"/>
          <w:rtl/>
        </w:rPr>
        <w:t>אלות נשיות, ולמעשה נזכר</w:t>
      </w:r>
      <w:r w:rsidR="00163A2B" w:rsidRPr="00276DC7">
        <w:rPr>
          <w:rFonts w:ascii="Times New Roman" w:hAnsi="Times New Roman" w:cs="David" w:hint="cs"/>
          <w:szCs w:val="24"/>
          <w:rtl/>
        </w:rPr>
        <w:t>ו</w:t>
      </w:r>
      <w:r w:rsidR="00B06650" w:rsidRPr="00276DC7">
        <w:rPr>
          <w:rFonts w:ascii="Times New Roman" w:hAnsi="Times New Roman" w:cs="David" w:hint="cs"/>
          <w:szCs w:val="24"/>
          <w:rtl/>
        </w:rPr>
        <w:t xml:space="preserve"> בו רק שני אלים מרכזיים</w:t>
      </w:r>
      <w:r w:rsidR="00423C87" w:rsidRPr="00276DC7">
        <w:rPr>
          <w:rFonts w:ascii="Times New Roman" w:hAnsi="Times New Roman" w:cs="David" w:hint="cs"/>
          <w:szCs w:val="24"/>
          <w:rtl/>
        </w:rPr>
        <w:t>:</w:t>
      </w:r>
      <w:r w:rsidR="00B06650" w:rsidRPr="00276DC7">
        <w:rPr>
          <w:rFonts w:ascii="Times New Roman" w:hAnsi="Times New Roman" w:cs="David" w:hint="cs"/>
          <w:szCs w:val="24"/>
          <w:rtl/>
        </w:rPr>
        <w:t xml:space="preserve"> מ</w:t>
      </w:r>
      <w:r w:rsidR="00031828" w:rsidRPr="00276DC7">
        <w:rPr>
          <w:rFonts w:ascii="Times New Roman" w:hAnsi="Times New Roman" w:cs="David" w:hint="cs"/>
          <w:szCs w:val="24"/>
          <w:rtl/>
        </w:rPr>
        <w:t>ַ</w:t>
      </w:r>
      <w:r w:rsidR="00B06650" w:rsidRPr="00276DC7">
        <w:rPr>
          <w:rFonts w:ascii="Times New Roman" w:hAnsi="Times New Roman" w:cs="David" w:hint="cs"/>
          <w:szCs w:val="24"/>
          <w:rtl/>
        </w:rPr>
        <w:t>ר</w:t>
      </w:r>
      <w:r w:rsidR="00031828" w:rsidRPr="00276DC7">
        <w:rPr>
          <w:rFonts w:ascii="Times New Roman" w:hAnsi="Times New Roman" w:cs="David" w:hint="cs"/>
          <w:szCs w:val="24"/>
          <w:rtl/>
        </w:rPr>
        <w:t>ְ</w:t>
      </w:r>
      <w:r w:rsidR="00B06650" w:rsidRPr="00276DC7">
        <w:rPr>
          <w:rFonts w:ascii="Times New Roman" w:hAnsi="Times New Roman" w:cs="David" w:hint="cs"/>
          <w:szCs w:val="24"/>
          <w:rtl/>
        </w:rPr>
        <w:t>ד</w:t>
      </w:r>
      <w:r w:rsidR="00031828" w:rsidRPr="00276DC7">
        <w:rPr>
          <w:rFonts w:ascii="Times New Roman" w:hAnsi="Times New Roman" w:cs="David" w:hint="cs"/>
          <w:szCs w:val="24"/>
          <w:rtl/>
        </w:rPr>
        <w:t>ֻ</w:t>
      </w:r>
      <w:r w:rsidR="00B06650" w:rsidRPr="00276DC7">
        <w:rPr>
          <w:rFonts w:ascii="Times New Roman" w:hAnsi="Times New Roman" w:cs="David" w:hint="cs"/>
          <w:szCs w:val="24"/>
          <w:rtl/>
        </w:rPr>
        <w:t>ך</w:t>
      </w:r>
      <w:r w:rsidR="00031828" w:rsidRPr="00276DC7">
        <w:rPr>
          <w:rFonts w:ascii="Times New Roman" w:hAnsi="Times New Roman" w:cs="David" w:hint="cs"/>
          <w:szCs w:val="24"/>
          <w:rtl/>
        </w:rPr>
        <w:t>ּ</w:t>
      </w:r>
      <w:r w:rsidR="00B06650" w:rsidRPr="00276DC7">
        <w:rPr>
          <w:rFonts w:ascii="Times New Roman" w:hAnsi="Times New Roman" w:cs="David" w:hint="cs"/>
          <w:szCs w:val="24"/>
          <w:rtl/>
        </w:rPr>
        <w:t xml:space="preserve"> וא</w:t>
      </w:r>
      <w:r w:rsidR="00031828" w:rsidRPr="00276DC7">
        <w:rPr>
          <w:rFonts w:ascii="Times New Roman" w:hAnsi="Times New Roman" w:cs="David" w:hint="cs"/>
          <w:szCs w:val="24"/>
          <w:rtl/>
        </w:rPr>
        <w:t>ֶ</w:t>
      </w:r>
      <w:r w:rsidR="00B06650" w:rsidRPr="00276DC7">
        <w:rPr>
          <w:rFonts w:ascii="Times New Roman" w:hAnsi="Times New Roman" w:cs="David" w:hint="cs"/>
          <w:szCs w:val="24"/>
          <w:rtl/>
        </w:rPr>
        <w:t>א</w:t>
      </w:r>
      <w:r w:rsidR="00031828" w:rsidRPr="00276DC7">
        <w:rPr>
          <w:rFonts w:ascii="Times New Roman" w:hAnsi="Times New Roman" w:cs="David" w:hint="cs"/>
          <w:szCs w:val="24"/>
          <w:rtl/>
        </w:rPr>
        <w:t>ַ</w:t>
      </w:r>
      <w:r w:rsidR="00B06650" w:rsidRPr="00276DC7">
        <w:rPr>
          <w:rFonts w:ascii="Times New Roman" w:hAnsi="Times New Roman" w:cs="David" w:hint="cs"/>
          <w:szCs w:val="24"/>
          <w:rtl/>
        </w:rPr>
        <w:t xml:space="preserve">ה. </w:t>
      </w:r>
      <w:r w:rsidR="00F04C94" w:rsidRPr="00276DC7">
        <w:rPr>
          <w:rFonts w:ascii="Times New Roman" w:hAnsi="Times New Roman" w:cs="David" w:hint="cs"/>
          <w:szCs w:val="24"/>
          <w:rtl/>
        </w:rPr>
        <w:t>אֶאַה</w:t>
      </w:r>
      <w:r w:rsidR="00CC1CC0" w:rsidRPr="00276DC7">
        <w:rPr>
          <w:rFonts w:ascii="Times New Roman" w:hAnsi="Times New Roman" w:cs="David" w:hint="cs"/>
          <w:szCs w:val="24"/>
          <w:rtl/>
        </w:rPr>
        <w:t xml:space="preserve">, שבמסורות הקדומות שימש כבורא </w:t>
      </w:r>
      <w:r w:rsidR="00D44200" w:rsidRPr="00276DC7">
        <w:rPr>
          <w:rFonts w:ascii="Times New Roman" w:hAnsi="Times New Roman" w:cs="David" w:hint="cs"/>
          <w:szCs w:val="24"/>
          <w:rtl/>
        </w:rPr>
        <w:t>האדם, עשה זאת גם ב</w:t>
      </w:r>
      <w:r w:rsidR="00B1333B">
        <w:rPr>
          <w:rFonts w:ascii="Times New Roman" w:hAnsi="Times New Roman" w:cs="David" w:hint="cs"/>
          <w:szCs w:val="24"/>
          <w:rtl/>
        </w:rPr>
        <w:t>'</w:t>
      </w:r>
      <w:r w:rsidR="00D44200" w:rsidRPr="00194F4C">
        <w:rPr>
          <w:rFonts w:ascii="Times New Roman" w:hAnsi="Times New Roman" w:cs="David" w:hint="cs"/>
          <w:szCs w:val="24"/>
          <w:rtl/>
        </w:rPr>
        <w:t>אנומה אליש</w:t>
      </w:r>
      <w:r w:rsidR="00B1333B">
        <w:rPr>
          <w:rFonts w:ascii="Times New Roman" w:hAnsi="Times New Roman" w:cs="David" w:hint="cs"/>
          <w:szCs w:val="24"/>
          <w:rtl/>
        </w:rPr>
        <w:t>'</w:t>
      </w:r>
      <w:r w:rsidR="00D44200" w:rsidRPr="00276DC7">
        <w:rPr>
          <w:rFonts w:ascii="Times New Roman" w:hAnsi="Times New Roman" w:cs="David" w:hint="cs"/>
          <w:szCs w:val="24"/>
          <w:rtl/>
        </w:rPr>
        <w:t xml:space="preserve"> </w:t>
      </w:r>
      <w:r w:rsidR="00031828" w:rsidRPr="00276DC7">
        <w:rPr>
          <w:rFonts w:ascii="Times New Roman" w:hAnsi="Times New Roman" w:cs="David" w:hint="cs"/>
          <w:szCs w:val="24"/>
          <w:rtl/>
        </w:rPr>
        <w:t>ו</w:t>
      </w:r>
      <w:r w:rsidR="008F78F8" w:rsidRPr="00276DC7">
        <w:rPr>
          <w:rFonts w:ascii="Times New Roman" w:hAnsi="Times New Roman" w:cs="David" w:hint="cs"/>
          <w:szCs w:val="24"/>
          <w:rtl/>
        </w:rPr>
        <w:t>ה</w:t>
      </w:r>
      <w:r w:rsidR="00031828" w:rsidRPr="00276DC7">
        <w:rPr>
          <w:rFonts w:ascii="Times New Roman" w:hAnsi="Times New Roman" w:cs="David" w:hint="cs"/>
          <w:szCs w:val="24"/>
          <w:rtl/>
        </w:rPr>
        <w:t xml:space="preserve">וציא לפועל את מלאכת יצירת </w:t>
      </w:r>
      <w:r w:rsidR="00031828" w:rsidRPr="00276DC7">
        <w:rPr>
          <w:rFonts w:ascii="Times New Roman" w:hAnsi="Times New Roman" w:cs="David" w:hint="cs"/>
          <w:szCs w:val="24"/>
          <w:rtl/>
        </w:rPr>
        <w:lastRenderedPageBreak/>
        <w:t>האדם (ו</w:t>
      </w:r>
      <w:r w:rsidR="00B1333B">
        <w:rPr>
          <w:rFonts w:ascii="Times New Roman" w:hAnsi="Times New Roman" w:cs="David" w:hint="cs"/>
          <w:szCs w:val="24"/>
          <w:rtl/>
        </w:rPr>
        <w:t>, שורות</w:t>
      </w:r>
      <w:r w:rsidR="00031828" w:rsidRPr="00276DC7">
        <w:rPr>
          <w:rFonts w:ascii="Times New Roman" w:hAnsi="Times New Roman" w:cs="David" w:hint="cs"/>
          <w:szCs w:val="24"/>
          <w:rtl/>
        </w:rPr>
        <w:t xml:space="preserve"> 33–34) </w:t>
      </w:r>
      <w:r w:rsidR="00B1333B">
        <w:rPr>
          <w:rFonts w:ascii="Times New Roman" w:hAnsi="Times New Roman" w:cs="David" w:hint="cs"/>
          <w:szCs w:val="24"/>
          <w:rtl/>
        </w:rPr>
        <w:t xml:space="preserve">אלא </w:t>
      </w:r>
      <w:r w:rsidR="00D44200" w:rsidRPr="00276DC7">
        <w:rPr>
          <w:rFonts w:ascii="Times New Roman" w:hAnsi="Times New Roman" w:cs="David" w:hint="cs"/>
          <w:szCs w:val="24"/>
          <w:rtl/>
        </w:rPr>
        <w:t>ש</w:t>
      </w:r>
      <w:r w:rsidR="00195CB7" w:rsidRPr="00276DC7">
        <w:rPr>
          <w:rFonts w:ascii="Times New Roman" w:hAnsi="Times New Roman" w:cs="David" w:hint="cs"/>
          <w:szCs w:val="24"/>
          <w:rtl/>
        </w:rPr>
        <w:t xml:space="preserve">הפעם </w:t>
      </w:r>
      <w:r w:rsidR="005A0067" w:rsidRPr="00276DC7">
        <w:rPr>
          <w:rFonts w:ascii="Times New Roman" w:hAnsi="Times New Roman" w:cs="David" w:hint="cs"/>
          <w:szCs w:val="24"/>
          <w:rtl/>
        </w:rPr>
        <w:t>המנצח על המלאכה ויוזם התכנית לבריאת האדם הוא</w:t>
      </w:r>
      <w:r w:rsidR="00D44200" w:rsidRPr="00276DC7">
        <w:rPr>
          <w:rFonts w:ascii="Times New Roman" w:hAnsi="Times New Roman" w:cs="David" w:hint="cs"/>
          <w:szCs w:val="24"/>
          <w:rtl/>
        </w:rPr>
        <w:t xml:space="preserve"> </w:t>
      </w:r>
      <w:r w:rsidR="00031828" w:rsidRPr="00276DC7">
        <w:rPr>
          <w:rFonts w:ascii="Times New Roman" w:hAnsi="Times New Roman" w:cs="David" w:hint="cs"/>
          <w:szCs w:val="24"/>
          <w:rtl/>
        </w:rPr>
        <w:t>מַרְדֻךּ</w:t>
      </w:r>
      <w:r w:rsidR="002D3A70" w:rsidRPr="00276DC7">
        <w:rPr>
          <w:rFonts w:ascii="Times New Roman" w:hAnsi="Times New Roman" w:cs="David" w:hint="cs"/>
          <w:szCs w:val="24"/>
          <w:rtl/>
        </w:rPr>
        <w:t xml:space="preserve">, </w:t>
      </w:r>
      <w:r w:rsidR="005A0067" w:rsidRPr="00276DC7">
        <w:rPr>
          <w:rFonts w:ascii="Times New Roman" w:hAnsi="Times New Roman" w:cs="David" w:hint="cs"/>
          <w:szCs w:val="24"/>
          <w:rtl/>
        </w:rPr>
        <w:t>בורא העולם ביצירה</w:t>
      </w:r>
      <w:r w:rsidR="00B06650" w:rsidRPr="00276DC7">
        <w:rPr>
          <w:rFonts w:ascii="Times New Roman" w:hAnsi="Times New Roman" w:cs="David" w:hint="cs"/>
          <w:szCs w:val="24"/>
          <w:rtl/>
        </w:rPr>
        <w:t xml:space="preserve"> </w:t>
      </w:r>
      <w:r w:rsidR="0090654F" w:rsidRPr="00276DC7">
        <w:rPr>
          <w:rFonts w:ascii="Times New Roman" w:hAnsi="Times New Roman" w:cs="David" w:hint="cs"/>
          <w:szCs w:val="24"/>
          <w:rtl/>
        </w:rPr>
        <w:t xml:space="preserve">זו </w:t>
      </w:r>
      <w:r w:rsidR="00B06650" w:rsidRPr="00276DC7">
        <w:rPr>
          <w:rFonts w:ascii="Times New Roman" w:hAnsi="Times New Roman" w:cs="David" w:hint="cs"/>
          <w:szCs w:val="24"/>
          <w:rtl/>
        </w:rPr>
        <w:t>(</w:t>
      </w:r>
      <w:r w:rsidR="00B1333B">
        <w:rPr>
          <w:rFonts w:ascii="Times New Roman" w:hAnsi="Times New Roman" w:cs="David" w:hint="cs"/>
          <w:szCs w:val="24"/>
          <w:rtl/>
        </w:rPr>
        <w:t>שם, שורות</w:t>
      </w:r>
      <w:r w:rsidR="00B1333B" w:rsidRPr="00276DC7">
        <w:rPr>
          <w:rFonts w:ascii="Times New Roman" w:hAnsi="Times New Roman" w:cs="David" w:hint="cs"/>
          <w:szCs w:val="24"/>
          <w:rtl/>
        </w:rPr>
        <w:t xml:space="preserve"> </w:t>
      </w:r>
      <w:r w:rsidR="00B06650" w:rsidRPr="00276DC7">
        <w:rPr>
          <w:rFonts w:ascii="Times New Roman" w:hAnsi="Times New Roman" w:cs="David" w:hint="cs"/>
          <w:szCs w:val="24"/>
          <w:rtl/>
        </w:rPr>
        <w:t>1–26)</w:t>
      </w:r>
      <w:r w:rsidR="002D3A70" w:rsidRPr="00276DC7">
        <w:rPr>
          <w:rFonts w:ascii="Times New Roman" w:hAnsi="Times New Roman" w:cs="David" w:hint="cs"/>
          <w:szCs w:val="24"/>
          <w:rtl/>
        </w:rPr>
        <w:t>.</w:t>
      </w:r>
      <w:r w:rsidR="00B06650" w:rsidRPr="00276DC7">
        <w:rPr>
          <w:rFonts w:ascii="Times New Roman" w:hAnsi="Times New Roman" w:cs="David" w:hint="cs"/>
          <w:szCs w:val="24"/>
          <w:rtl/>
        </w:rPr>
        <w:t xml:space="preserve"> </w:t>
      </w:r>
      <w:r w:rsidR="00412EA8" w:rsidRPr="00276DC7">
        <w:rPr>
          <w:rFonts w:ascii="Times New Roman" w:hAnsi="Times New Roman" w:cs="David" w:hint="cs"/>
          <w:szCs w:val="24"/>
          <w:rtl/>
        </w:rPr>
        <w:t>גם ב</w:t>
      </w:r>
      <w:r w:rsidR="00B1333B">
        <w:rPr>
          <w:rFonts w:ascii="Times New Roman" w:hAnsi="Times New Roman" w:cs="David" w:hint="cs"/>
          <w:szCs w:val="24"/>
          <w:rtl/>
        </w:rPr>
        <w:t>'</w:t>
      </w:r>
      <w:r w:rsidR="00412EA8" w:rsidRPr="00194F4C">
        <w:rPr>
          <w:rFonts w:ascii="Times New Roman" w:hAnsi="Times New Roman" w:cs="David" w:hint="cs"/>
          <w:szCs w:val="24"/>
          <w:rtl/>
        </w:rPr>
        <w:t>אנומה אליש</w:t>
      </w:r>
      <w:r w:rsidR="00B1333B">
        <w:rPr>
          <w:rFonts w:ascii="Times New Roman" w:hAnsi="Times New Roman" w:cs="David" w:hint="cs"/>
          <w:szCs w:val="24"/>
          <w:rtl/>
        </w:rPr>
        <w:t>'</w:t>
      </w:r>
      <w:r w:rsidR="00412EA8" w:rsidRPr="00276DC7">
        <w:rPr>
          <w:rFonts w:ascii="Times New Roman" w:hAnsi="Times New Roman" w:cs="David" w:hint="cs"/>
          <w:szCs w:val="24"/>
          <w:rtl/>
        </w:rPr>
        <w:t xml:space="preserve"> יצירת האדם נועדה לשחרר את האלים מעמלם</w:t>
      </w:r>
      <w:r w:rsidR="00B06650" w:rsidRPr="00276DC7">
        <w:rPr>
          <w:rFonts w:ascii="Times New Roman" w:hAnsi="Times New Roman" w:cs="David" w:hint="cs"/>
          <w:szCs w:val="24"/>
          <w:rtl/>
        </w:rPr>
        <w:t xml:space="preserve"> </w:t>
      </w:r>
      <w:r w:rsidR="005C180D" w:rsidRPr="00276DC7">
        <w:rPr>
          <w:rFonts w:ascii="Times New Roman" w:hAnsi="Times New Roman" w:cs="David" w:hint="cs"/>
          <w:szCs w:val="24"/>
          <w:rtl/>
        </w:rPr>
        <w:t>ולהשיתו על האדם (</w:t>
      </w:r>
      <w:r w:rsidR="00B1333B">
        <w:rPr>
          <w:rFonts w:ascii="Times New Roman" w:hAnsi="Times New Roman" w:cs="David" w:hint="cs"/>
          <w:szCs w:val="24"/>
          <w:rtl/>
        </w:rPr>
        <w:t>שם, שורות</w:t>
      </w:r>
      <w:r w:rsidR="00B1333B" w:rsidRPr="00276DC7">
        <w:rPr>
          <w:rFonts w:ascii="Times New Roman" w:hAnsi="Times New Roman" w:cs="David" w:hint="cs"/>
          <w:szCs w:val="24"/>
          <w:rtl/>
        </w:rPr>
        <w:t xml:space="preserve"> </w:t>
      </w:r>
      <w:r w:rsidR="005C180D" w:rsidRPr="00276DC7">
        <w:rPr>
          <w:rFonts w:ascii="Times New Roman" w:hAnsi="Times New Roman" w:cs="David" w:hint="cs"/>
          <w:szCs w:val="24"/>
          <w:rtl/>
        </w:rPr>
        <w:t>5</w:t>
      </w:r>
      <w:r w:rsidR="005C180D" w:rsidRPr="00276DC7">
        <w:rPr>
          <w:rFonts w:ascii="Times New Roman" w:hAnsi="Times New Roman" w:cs="David" w:hint="eastAsia"/>
          <w:szCs w:val="24"/>
          <w:rtl/>
        </w:rPr>
        <w:t>–</w:t>
      </w:r>
      <w:r w:rsidR="005C180D" w:rsidRPr="00276DC7">
        <w:rPr>
          <w:rFonts w:ascii="Times New Roman" w:hAnsi="Times New Roman" w:cs="David" w:hint="cs"/>
          <w:szCs w:val="24"/>
          <w:rtl/>
        </w:rPr>
        <w:t>10).</w:t>
      </w:r>
      <w:r w:rsidR="00F83DD6" w:rsidRPr="00276DC7">
        <w:rPr>
          <w:rStyle w:val="FootnoteReference"/>
          <w:rFonts w:ascii="Times New Roman" w:hAnsi="Times New Roman" w:cs="David"/>
          <w:szCs w:val="24"/>
          <w:rtl/>
        </w:rPr>
        <w:footnoteReference w:id="19"/>
      </w:r>
    </w:p>
    <w:p w:rsidR="00904E2D" w:rsidRPr="00276DC7" w:rsidRDefault="007902C2" w:rsidP="00737699">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ניתן למצוא מוטיבים דומים גם </w:t>
      </w:r>
      <w:r w:rsidR="00B07438" w:rsidRPr="00276DC7">
        <w:rPr>
          <w:rFonts w:ascii="Times New Roman" w:hAnsi="Times New Roman" w:cs="David" w:hint="cs"/>
          <w:szCs w:val="24"/>
          <w:rtl/>
        </w:rPr>
        <w:t xml:space="preserve">בתיאורי יצירת אדם במצרים. ראוי לאזכור במיוחד הוא </w:t>
      </w:r>
      <w:r w:rsidR="001C6435" w:rsidRPr="00276DC7">
        <w:rPr>
          <w:rFonts w:ascii="Times New Roman" w:hAnsi="Times New Roman" w:cs="David" w:hint="cs"/>
          <w:szCs w:val="24"/>
          <w:rtl/>
        </w:rPr>
        <w:t xml:space="preserve">תיאור בריאתה של </w:t>
      </w:r>
      <w:r w:rsidR="009A070C" w:rsidRPr="00276DC7">
        <w:rPr>
          <w:rFonts w:ascii="Times New Roman" w:hAnsi="Times New Roman" w:cs="David" w:hint="cs"/>
          <w:szCs w:val="24"/>
          <w:rtl/>
        </w:rPr>
        <w:t>חַתֶשֶפְּסוּת</w:t>
      </w:r>
      <w:r w:rsidRPr="00276DC7">
        <w:rPr>
          <w:rFonts w:ascii="Times New Roman" w:hAnsi="Times New Roman" w:cs="David" w:hint="cs"/>
          <w:szCs w:val="24"/>
          <w:rtl/>
        </w:rPr>
        <w:t xml:space="preserve">, מלכת מצרים </w:t>
      </w:r>
      <w:r w:rsidR="00B1333B">
        <w:rPr>
          <w:rFonts w:ascii="Times New Roman" w:hAnsi="Times New Roman" w:cs="David" w:hint="cs"/>
          <w:szCs w:val="24"/>
          <w:rtl/>
        </w:rPr>
        <w:t>מ</w:t>
      </w:r>
      <w:r w:rsidRPr="00276DC7">
        <w:rPr>
          <w:rFonts w:ascii="Times New Roman" w:hAnsi="Times New Roman" w:cs="David" w:hint="cs"/>
          <w:szCs w:val="24"/>
          <w:rtl/>
        </w:rPr>
        <w:t xml:space="preserve">מאה </w:t>
      </w:r>
      <w:r w:rsidR="00B1333B">
        <w:rPr>
          <w:rFonts w:ascii="Times New Roman" w:hAnsi="Times New Roman" w:cs="David" w:hint="cs"/>
          <w:szCs w:val="24"/>
          <w:rtl/>
        </w:rPr>
        <w:t>ט"ו</w:t>
      </w:r>
      <w:r w:rsidRPr="00276DC7">
        <w:rPr>
          <w:rFonts w:ascii="Times New Roman" w:hAnsi="Times New Roman" w:cs="David" w:hint="cs"/>
          <w:szCs w:val="24"/>
          <w:rtl/>
        </w:rPr>
        <w:t xml:space="preserve"> לפ</w:t>
      </w:r>
      <w:r w:rsidR="00B1333B">
        <w:rPr>
          <w:rFonts w:ascii="Times New Roman" w:hAnsi="Times New Roman" w:cs="David" w:hint="cs"/>
          <w:szCs w:val="24"/>
          <w:rtl/>
        </w:rPr>
        <w:t>סה"</w:t>
      </w:r>
      <w:r w:rsidRPr="00276DC7">
        <w:rPr>
          <w:rFonts w:ascii="Times New Roman" w:hAnsi="Times New Roman" w:cs="David" w:hint="cs"/>
          <w:szCs w:val="24"/>
          <w:rtl/>
        </w:rPr>
        <w:t>נ. בתבליטי הקיר במקדש דיר-אל-בחרי מתואר כיצד ציווה אמון על ח</w:t>
      </w:r>
      <w:r w:rsidR="006619D9" w:rsidRPr="00276DC7">
        <w:rPr>
          <w:rFonts w:ascii="Times New Roman" w:hAnsi="Times New Roman" w:cs="David" w:hint="cs"/>
          <w:szCs w:val="24"/>
          <w:rtl/>
        </w:rPr>
        <w:t>ְ</w:t>
      </w:r>
      <w:r w:rsidRPr="00276DC7">
        <w:rPr>
          <w:rFonts w:ascii="Times New Roman" w:hAnsi="Times New Roman" w:cs="David" w:hint="cs"/>
          <w:szCs w:val="24"/>
          <w:rtl/>
        </w:rPr>
        <w:t>נו</w:t>
      </w:r>
      <w:r w:rsidR="006619D9" w:rsidRPr="00276DC7">
        <w:rPr>
          <w:rFonts w:ascii="Times New Roman" w:hAnsi="Times New Roman" w:cs="David" w:hint="cs"/>
          <w:szCs w:val="24"/>
          <w:rtl/>
        </w:rPr>
        <w:t>ּ</w:t>
      </w:r>
      <w:r w:rsidRPr="00276DC7">
        <w:rPr>
          <w:rFonts w:ascii="Times New Roman" w:hAnsi="Times New Roman" w:cs="David" w:hint="cs"/>
          <w:szCs w:val="24"/>
          <w:rtl/>
        </w:rPr>
        <w:t xml:space="preserve">ם ליצור את </w:t>
      </w:r>
      <w:r w:rsidR="009A070C" w:rsidRPr="00276DC7">
        <w:rPr>
          <w:rFonts w:ascii="Times New Roman" w:hAnsi="Times New Roman" w:cs="David" w:hint="cs"/>
          <w:szCs w:val="24"/>
          <w:rtl/>
        </w:rPr>
        <w:t>חַתֶשֶפְּסוּת</w:t>
      </w:r>
      <w:r w:rsidRPr="00276DC7">
        <w:rPr>
          <w:rFonts w:ascii="Times New Roman" w:hAnsi="Times New Roman" w:cs="David" w:hint="cs"/>
          <w:szCs w:val="24"/>
          <w:rtl/>
        </w:rPr>
        <w:t>. הכתוב מלווה בתבליט של ח</w:t>
      </w:r>
      <w:r w:rsidR="008861BD" w:rsidRPr="00276DC7">
        <w:rPr>
          <w:rFonts w:ascii="Times New Roman" w:hAnsi="Times New Roman" w:cs="David" w:hint="cs"/>
          <w:szCs w:val="24"/>
          <w:rtl/>
        </w:rPr>
        <w:t>ְ</w:t>
      </w:r>
      <w:r w:rsidRPr="00276DC7">
        <w:rPr>
          <w:rFonts w:ascii="Times New Roman" w:hAnsi="Times New Roman" w:cs="David" w:hint="cs"/>
          <w:szCs w:val="24"/>
          <w:rtl/>
        </w:rPr>
        <w:t>נו</w:t>
      </w:r>
      <w:r w:rsidR="008861BD" w:rsidRPr="00276DC7">
        <w:rPr>
          <w:rFonts w:ascii="Times New Roman" w:hAnsi="Times New Roman" w:cs="David" w:hint="cs"/>
          <w:szCs w:val="24"/>
          <w:rtl/>
        </w:rPr>
        <w:t>ּ</w:t>
      </w:r>
      <w:r w:rsidRPr="00276DC7">
        <w:rPr>
          <w:rFonts w:ascii="Times New Roman" w:hAnsi="Times New Roman" w:cs="David" w:hint="cs"/>
          <w:szCs w:val="24"/>
          <w:rtl/>
        </w:rPr>
        <w:t>ם היוצר על האבניים את ח</w:t>
      </w:r>
      <w:r w:rsidR="009A070C" w:rsidRPr="00276DC7">
        <w:rPr>
          <w:rFonts w:ascii="Times New Roman" w:hAnsi="Times New Roman" w:cs="David" w:hint="cs"/>
          <w:szCs w:val="24"/>
          <w:rtl/>
        </w:rPr>
        <w:t>ַ</w:t>
      </w:r>
      <w:r w:rsidRPr="00276DC7">
        <w:rPr>
          <w:rFonts w:ascii="Times New Roman" w:hAnsi="Times New Roman" w:cs="David" w:hint="cs"/>
          <w:szCs w:val="24"/>
          <w:rtl/>
        </w:rPr>
        <w:t>ת</w:t>
      </w:r>
      <w:r w:rsidR="009A070C" w:rsidRPr="00276DC7">
        <w:rPr>
          <w:rFonts w:ascii="Times New Roman" w:hAnsi="Times New Roman" w:cs="David" w:hint="cs"/>
          <w:szCs w:val="24"/>
          <w:rtl/>
        </w:rPr>
        <w:t>ֶ</w:t>
      </w:r>
      <w:r w:rsidRPr="00276DC7">
        <w:rPr>
          <w:rFonts w:ascii="Times New Roman" w:hAnsi="Times New Roman" w:cs="David" w:hint="cs"/>
          <w:szCs w:val="24"/>
          <w:rtl/>
        </w:rPr>
        <w:t>ש</w:t>
      </w:r>
      <w:r w:rsidR="009A070C" w:rsidRPr="00276DC7">
        <w:rPr>
          <w:rFonts w:ascii="Times New Roman" w:hAnsi="Times New Roman" w:cs="David" w:hint="cs"/>
          <w:szCs w:val="24"/>
          <w:rtl/>
        </w:rPr>
        <w:t>ֶ</w:t>
      </w:r>
      <w:r w:rsidRPr="00276DC7">
        <w:rPr>
          <w:rFonts w:ascii="Times New Roman" w:hAnsi="Times New Roman" w:cs="David" w:hint="cs"/>
          <w:szCs w:val="24"/>
          <w:rtl/>
        </w:rPr>
        <w:t>פ</w:t>
      </w:r>
      <w:r w:rsidR="009A070C" w:rsidRPr="00276DC7">
        <w:rPr>
          <w:rFonts w:ascii="Times New Roman" w:hAnsi="Times New Roman" w:cs="David" w:hint="cs"/>
          <w:szCs w:val="24"/>
          <w:rtl/>
        </w:rPr>
        <w:t>ְּ</w:t>
      </w:r>
      <w:r w:rsidRPr="00276DC7">
        <w:rPr>
          <w:rFonts w:ascii="Times New Roman" w:hAnsi="Times New Roman" w:cs="David" w:hint="cs"/>
          <w:szCs w:val="24"/>
          <w:rtl/>
        </w:rPr>
        <w:t>סו</w:t>
      </w:r>
      <w:r w:rsidR="009A070C" w:rsidRPr="00276DC7">
        <w:rPr>
          <w:rFonts w:ascii="Times New Roman" w:hAnsi="Times New Roman" w:cs="David" w:hint="cs"/>
          <w:szCs w:val="24"/>
          <w:rtl/>
        </w:rPr>
        <w:t>ּ</w:t>
      </w:r>
      <w:r w:rsidRPr="00276DC7">
        <w:rPr>
          <w:rFonts w:ascii="Times New Roman" w:hAnsi="Times New Roman" w:cs="David" w:hint="cs"/>
          <w:szCs w:val="24"/>
          <w:rtl/>
        </w:rPr>
        <w:t>ת</w:t>
      </w:r>
      <w:r w:rsidR="00B07438" w:rsidRPr="00276DC7">
        <w:rPr>
          <w:rFonts w:ascii="Times New Roman" w:hAnsi="Times New Roman" w:cs="David" w:hint="cs"/>
          <w:szCs w:val="24"/>
          <w:rtl/>
        </w:rPr>
        <w:t xml:space="preserve"> באמצעות חומר</w:t>
      </w:r>
      <w:r w:rsidR="009A070C" w:rsidRPr="00276DC7">
        <w:rPr>
          <w:rFonts w:ascii="Times New Roman" w:hAnsi="Times New Roman" w:cs="David" w:hint="cs"/>
          <w:szCs w:val="24"/>
          <w:rtl/>
        </w:rPr>
        <w:t xml:space="preserve">, </w:t>
      </w:r>
      <w:r w:rsidR="00B1333B">
        <w:rPr>
          <w:rFonts w:ascii="Times New Roman" w:hAnsi="Times New Roman" w:cs="David" w:hint="cs"/>
          <w:szCs w:val="24"/>
          <w:rtl/>
        </w:rPr>
        <w:t>לצ</w:t>
      </w:r>
      <w:r w:rsidRPr="00276DC7">
        <w:rPr>
          <w:rFonts w:ascii="Times New Roman" w:hAnsi="Times New Roman" w:cs="David" w:hint="cs"/>
          <w:szCs w:val="24"/>
          <w:rtl/>
        </w:rPr>
        <w:t>ד</w:t>
      </w:r>
      <w:r w:rsidR="008861BD" w:rsidRPr="00276DC7">
        <w:rPr>
          <w:rFonts w:ascii="Times New Roman" w:hAnsi="Times New Roman" w:cs="David" w:hint="cs"/>
          <w:szCs w:val="24"/>
          <w:rtl/>
        </w:rPr>
        <w:t>ו</w:t>
      </w:r>
      <w:r w:rsidRPr="00276DC7">
        <w:rPr>
          <w:rFonts w:ascii="Times New Roman" w:hAnsi="Times New Roman" w:cs="David" w:hint="cs"/>
          <w:szCs w:val="24"/>
          <w:rtl/>
        </w:rPr>
        <w:t xml:space="preserve"> האלה חֶקֶת המעניקה לה חיים</w:t>
      </w:r>
      <w:r w:rsidR="009A070C" w:rsidRPr="00276DC7">
        <w:rPr>
          <w:rFonts w:ascii="Times New Roman" w:hAnsi="Times New Roman" w:cs="David" w:hint="cs"/>
          <w:szCs w:val="24"/>
          <w:rtl/>
        </w:rPr>
        <w:t xml:space="preserve"> והאל אמון מנצח על המלאכה</w:t>
      </w:r>
      <w:r w:rsidRPr="00276DC7">
        <w:rPr>
          <w:rFonts w:ascii="Times New Roman" w:hAnsi="Times New Roman" w:cs="David" w:hint="cs"/>
          <w:szCs w:val="24"/>
          <w:rtl/>
        </w:rPr>
        <w:t xml:space="preserve">. </w:t>
      </w:r>
      <w:r w:rsidR="00904E2D" w:rsidRPr="00276DC7">
        <w:rPr>
          <w:rFonts w:ascii="Times New Roman" w:hAnsi="Times New Roman" w:cs="David" w:hint="cs"/>
          <w:szCs w:val="24"/>
          <w:rtl/>
        </w:rPr>
        <w:t xml:space="preserve">חתשפסות איננה אמנם מבני האדם </w:t>
      </w:r>
      <w:r w:rsidR="00DD168B" w:rsidRPr="00276DC7">
        <w:rPr>
          <w:rFonts w:ascii="Times New Roman" w:hAnsi="Times New Roman" w:cs="David" w:hint="cs"/>
          <w:szCs w:val="24"/>
          <w:rtl/>
        </w:rPr>
        <w:t>ה</w:t>
      </w:r>
      <w:r w:rsidR="00904E2D" w:rsidRPr="00276DC7">
        <w:rPr>
          <w:rFonts w:ascii="Times New Roman" w:hAnsi="Times New Roman" w:cs="David" w:hint="cs"/>
          <w:szCs w:val="24"/>
          <w:rtl/>
        </w:rPr>
        <w:t>ראשונים</w:t>
      </w:r>
      <w:r w:rsidR="0090654F" w:rsidRPr="00276DC7">
        <w:rPr>
          <w:rFonts w:ascii="Times New Roman" w:hAnsi="Times New Roman" w:cs="David" w:hint="cs"/>
          <w:szCs w:val="24"/>
          <w:rtl/>
        </w:rPr>
        <w:t>,</w:t>
      </w:r>
      <w:r w:rsidR="00904E2D" w:rsidRPr="00276DC7">
        <w:rPr>
          <w:rFonts w:ascii="Times New Roman" w:hAnsi="Times New Roman" w:cs="David" w:hint="cs"/>
          <w:szCs w:val="24"/>
          <w:rtl/>
        </w:rPr>
        <w:t xml:space="preserve"> אך סיפור</w:t>
      </w:r>
      <w:r w:rsidR="0090654F" w:rsidRPr="00276DC7">
        <w:rPr>
          <w:rFonts w:ascii="Times New Roman" w:hAnsi="Times New Roman" w:cs="David" w:hint="cs"/>
          <w:szCs w:val="24"/>
          <w:rtl/>
        </w:rPr>
        <w:t xml:space="preserve"> לידתה</w:t>
      </w:r>
      <w:r w:rsidR="00904E2D" w:rsidRPr="00276DC7">
        <w:rPr>
          <w:rFonts w:ascii="Times New Roman" w:hAnsi="Times New Roman" w:cs="David" w:hint="cs"/>
          <w:szCs w:val="24"/>
          <w:rtl/>
        </w:rPr>
        <w:t xml:space="preserve">, הכולל </w:t>
      </w:r>
      <w:r w:rsidR="0090654F" w:rsidRPr="00276DC7">
        <w:rPr>
          <w:rFonts w:ascii="Times New Roman" w:hAnsi="Times New Roman" w:cs="David" w:hint="cs"/>
          <w:szCs w:val="24"/>
          <w:rtl/>
        </w:rPr>
        <w:t xml:space="preserve">להבדיל </w:t>
      </w:r>
      <w:r w:rsidR="00904E2D" w:rsidRPr="00276DC7">
        <w:rPr>
          <w:rFonts w:ascii="Times New Roman" w:hAnsi="Times New Roman" w:cs="David" w:hint="cs"/>
          <w:szCs w:val="24"/>
          <w:rtl/>
        </w:rPr>
        <w:t>גם תיאור ה</w:t>
      </w:r>
      <w:r w:rsidR="00737699">
        <w:rPr>
          <w:rFonts w:ascii="Times New Roman" w:hAnsi="Times New Roman" w:cs="David" w:hint="cs"/>
          <w:szCs w:val="24"/>
          <w:rtl/>
        </w:rPr>
        <w:t>י</w:t>
      </w:r>
      <w:r w:rsidR="00904E2D" w:rsidRPr="00276DC7">
        <w:rPr>
          <w:rFonts w:ascii="Times New Roman" w:hAnsi="Times New Roman" w:cs="David" w:hint="cs"/>
          <w:szCs w:val="24"/>
          <w:rtl/>
        </w:rPr>
        <w:t>ריון רגיל, מ</w:t>
      </w:r>
      <w:r w:rsidR="0090654F" w:rsidRPr="00276DC7">
        <w:rPr>
          <w:rFonts w:ascii="Times New Roman" w:hAnsi="Times New Roman" w:cs="David" w:hint="cs"/>
          <w:szCs w:val="24"/>
          <w:rtl/>
        </w:rPr>
        <w:t>ושפע</w:t>
      </w:r>
      <w:r w:rsidR="00904E2D" w:rsidRPr="00276DC7">
        <w:rPr>
          <w:rFonts w:ascii="Times New Roman" w:hAnsi="Times New Roman" w:cs="David" w:hint="cs"/>
          <w:szCs w:val="24"/>
          <w:rtl/>
        </w:rPr>
        <w:t xml:space="preserve"> בוודאי </w:t>
      </w:r>
      <w:r w:rsidR="0090654F" w:rsidRPr="00276DC7">
        <w:rPr>
          <w:rFonts w:ascii="Times New Roman" w:hAnsi="Times New Roman" w:cs="David" w:hint="cs"/>
          <w:szCs w:val="24"/>
          <w:rtl/>
        </w:rPr>
        <w:t>מ</w:t>
      </w:r>
      <w:r w:rsidR="00904E2D" w:rsidRPr="00276DC7">
        <w:rPr>
          <w:rFonts w:ascii="Times New Roman" w:hAnsi="Times New Roman" w:cs="David" w:hint="cs"/>
          <w:szCs w:val="24"/>
          <w:rtl/>
        </w:rPr>
        <w:t xml:space="preserve">תיאורי יצירת בני </w:t>
      </w:r>
      <w:r w:rsidR="00135820" w:rsidRPr="00276DC7">
        <w:rPr>
          <w:rFonts w:ascii="Times New Roman" w:hAnsi="Times New Roman" w:cs="David" w:hint="cs"/>
          <w:szCs w:val="24"/>
          <w:rtl/>
        </w:rPr>
        <w:t>ה</w:t>
      </w:r>
      <w:r w:rsidR="00904E2D" w:rsidRPr="00276DC7">
        <w:rPr>
          <w:rFonts w:ascii="Times New Roman" w:hAnsi="Times New Roman" w:cs="David" w:hint="cs"/>
          <w:szCs w:val="24"/>
          <w:rtl/>
        </w:rPr>
        <w:t xml:space="preserve">אדם הראשונים שנפוצו </w:t>
      </w:r>
      <w:r w:rsidR="0084701E" w:rsidRPr="00276DC7">
        <w:rPr>
          <w:rFonts w:ascii="Times New Roman" w:hAnsi="Times New Roman" w:cs="David" w:hint="cs"/>
          <w:szCs w:val="24"/>
          <w:rtl/>
        </w:rPr>
        <w:t>במזרח הקדום</w:t>
      </w:r>
      <w:r w:rsidR="001D1A0F">
        <w:rPr>
          <w:rFonts w:ascii="Times New Roman" w:hAnsi="Times New Roman" w:cs="David" w:hint="cs"/>
          <w:szCs w:val="24"/>
          <w:rtl/>
        </w:rPr>
        <w:t xml:space="preserve"> ובכלל זה גם במצרים</w:t>
      </w:r>
      <w:r w:rsidR="00904E2D" w:rsidRPr="00276DC7">
        <w:rPr>
          <w:rFonts w:ascii="Times New Roman" w:hAnsi="Times New Roman" w:cs="David" w:hint="cs"/>
          <w:szCs w:val="24"/>
          <w:rtl/>
        </w:rPr>
        <w:t>.</w:t>
      </w:r>
      <w:r w:rsidR="00815111" w:rsidRPr="00276DC7">
        <w:rPr>
          <w:rStyle w:val="FootnoteReference"/>
          <w:rFonts w:ascii="Times New Roman" w:hAnsi="Times New Roman" w:cs="David"/>
          <w:color w:val="000000"/>
          <w:szCs w:val="24"/>
          <w:rtl/>
        </w:rPr>
        <w:footnoteReference w:id="20"/>
      </w:r>
      <w:r w:rsidR="00904E2D" w:rsidRPr="00276DC7">
        <w:rPr>
          <w:rFonts w:ascii="Times New Roman" w:hAnsi="Times New Roman" w:cs="David" w:hint="cs"/>
          <w:szCs w:val="24"/>
          <w:rtl/>
        </w:rPr>
        <w:t xml:space="preserve"> </w:t>
      </w:r>
      <w:r w:rsidR="001C68EC" w:rsidRPr="00276DC7">
        <w:rPr>
          <w:rFonts w:ascii="Times New Roman" w:hAnsi="Times New Roman" w:cs="David" w:hint="cs"/>
          <w:szCs w:val="24"/>
          <w:rtl/>
        </w:rPr>
        <w:t>תיאור נוסף של בריאת אדם בספרות המצרית מצוי בסצנת בריאת ה</w:t>
      </w:r>
      <w:r w:rsidR="0064007D">
        <w:rPr>
          <w:rFonts w:ascii="Times New Roman" w:hAnsi="Times New Roman" w:cs="David" w:hint="cs"/>
          <w:szCs w:val="24"/>
          <w:rtl/>
        </w:rPr>
        <w:t>אשה</w:t>
      </w:r>
      <w:r w:rsidR="001C68EC" w:rsidRPr="00276DC7">
        <w:rPr>
          <w:rFonts w:ascii="Times New Roman" w:hAnsi="Times New Roman" w:cs="David" w:hint="cs"/>
          <w:szCs w:val="24"/>
          <w:rtl/>
        </w:rPr>
        <w:t xml:space="preserve"> ביער הארזים</w:t>
      </w:r>
      <w:r w:rsidR="00B1333B">
        <w:rPr>
          <w:rFonts w:ascii="Times New Roman" w:hAnsi="Times New Roman" w:cs="David" w:hint="cs"/>
          <w:szCs w:val="24"/>
          <w:rtl/>
        </w:rPr>
        <w:t>,</w:t>
      </w:r>
      <w:r w:rsidR="001C68EC" w:rsidRPr="00276DC7">
        <w:rPr>
          <w:rFonts w:ascii="Times New Roman" w:hAnsi="Times New Roman" w:cs="David" w:hint="cs"/>
          <w:szCs w:val="24"/>
          <w:rtl/>
        </w:rPr>
        <w:t xml:space="preserve"> המופיעה בסיפור </w:t>
      </w:r>
      <w:r w:rsidR="00B1333B">
        <w:rPr>
          <w:rFonts w:ascii="Times New Roman" w:hAnsi="Times New Roman" w:cs="David" w:hint="cs"/>
          <w:szCs w:val="24"/>
          <w:rtl/>
        </w:rPr>
        <w:t>'</w:t>
      </w:r>
      <w:r w:rsidR="00C00923" w:rsidRPr="00194F4C">
        <w:rPr>
          <w:rFonts w:ascii="Times New Roman" w:hAnsi="Times New Roman" w:cs="David" w:hint="cs"/>
          <w:szCs w:val="24"/>
          <w:rtl/>
        </w:rPr>
        <w:t>מעשה ב</w:t>
      </w:r>
      <w:r w:rsidR="001C68EC" w:rsidRPr="00194F4C">
        <w:rPr>
          <w:rFonts w:ascii="Times New Roman" w:hAnsi="Times New Roman" w:cs="David" w:hint="cs"/>
          <w:szCs w:val="24"/>
          <w:rtl/>
        </w:rPr>
        <w:t>שני אחים</w:t>
      </w:r>
      <w:r w:rsidR="00B1333B">
        <w:rPr>
          <w:rFonts w:ascii="Times New Roman" w:hAnsi="Times New Roman" w:cs="David" w:hint="cs"/>
          <w:szCs w:val="24"/>
          <w:rtl/>
        </w:rPr>
        <w:t>'</w:t>
      </w:r>
      <w:r w:rsidR="00C00923" w:rsidRPr="00276DC7">
        <w:rPr>
          <w:rFonts w:ascii="Times New Roman" w:hAnsi="Times New Roman" w:cs="David" w:hint="cs"/>
          <w:szCs w:val="24"/>
          <w:rtl/>
        </w:rPr>
        <w:t xml:space="preserve"> </w:t>
      </w:r>
      <w:r w:rsidR="00B1333B">
        <w:rPr>
          <w:rFonts w:ascii="Times New Roman" w:hAnsi="Times New Roman" w:cs="David" w:hint="cs"/>
          <w:szCs w:val="24"/>
          <w:rtl/>
        </w:rPr>
        <w:t>מ</w:t>
      </w:r>
      <w:r w:rsidR="00C00923" w:rsidRPr="00276DC7">
        <w:rPr>
          <w:rFonts w:ascii="Times New Roman" w:hAnsi="Times New Roman" w:cs="David" w:hint="cs"/>
          <w:szCs w:val="24"/>
          <w:rtl/>
        </w:rPr>
        <w:t xml:space="preserve">מאה </w:t>
      </w:r>
      <w:r w:rsidR="00B1333B">
        <w:rPr>
          <w:rFonts w:ascii="Times New Roman" w:hAnsi="Times New Roman" w:cs="David" w:hint="cs"/>
          <w:szCs w:val="24"/>
          <w:rtl/>
        </w:rPr>
        <w:t>י"ג</w:t>
      </w:r>
      <w:r w:rsidR="00C00923" w:rsidRPr="00276DC7">
        <w:rPr>
          <w:rFonts w:ascii="Times New Roman" w:hAnsi="Times New Roman" w:cs="David" w:hint="cs"/>
          <w:szCs w:val="24"/>
          <w:rtl/>
        </w:rPr>
        <w:t xml:space="preserve"> לפ</w:t>
      </w:r>
      <w:r w:rsidR="00B1333B">
        <w:rPr>
          <w:rFonts w:ascii="Times New Roman" w:hAnsi="Times New Roman" w:cs="David" w:hint="cs"/>
          <w:szCs w:val="24"/>
          <w:rtl/>
        </w:rPr>
        <w:t>סה"</w:t>
      </w:r>
      <w:r w:rsidR="00C00923" w:rsidRPr="00276DC7">
        <w:rPr>
          <w:rFonts w:ascii="Times New Roman" w:hAnsi="Times New Roman" w:cs="David" w:hint="cs"/>
          <w:szCs w:val="24"/>
          <w:rtl/>
        </w:rPr>
        <w:t>נ</w:t>
      </w:r>
      <w:r w:rsidR="001C68EC" w:rsidRPr="00276DC7">
        <w:rPr>
          <w:rFonts w:ascii="Times New Roman" w:hAnsi="Times New Roman" w:cs="David" w:hint="cs"/>
          <w:szCs w:val="24"/>
          <w:rtl/>
        </w:rPr>
        <w:t>. גם כאן אין מדובר ב</w:t>
      </w:r>
      <w:r w:rsidR="0064007D">
        <w:rPr>
          <w:rFonts w:ascii="Times New Roman" w:hAnsi="Times New Roman" w:cs="David" w:hint="cs"/>
          <w:szCs w:val="24"/>
          <w:rtl/>
        </w:rPr>
        <w:t>אשה</w:t>
      </w:r>
      <w:r w:rsidR="001C68EC" w:rsidRPr="00276DC7">
        <w:rPr>
          <w:rFonts w:ascii="Times New Roman" w:hAnsi="Times New Roman" w:cs="David" w:hint="cs"/>
          <w:szCs w:val="24"/>
          <w:rtl/>
        </w:rPr>
        <w:t xml:space="preserve"> הראשונה, אך תיאור בריא</w:t>
      </w:r>
      <w:r w:rsidR="00C00923" w:rsidRPr="00276DC7">
        <w:rPr>
          <w:rFonts w:ascii="Times New Roman" w:hAnsi="Times New Roman" w:cs="David" w:hint="cs"/>
          <w:szCs w:val="24"/>
          <w:rtl/>
        </w:rPr>
        <w:t>תה</w:t>
      </w:r>
      <w:r w:rsidR="001C68EC" w:rsidRPr="00276DC7">
        <w:rPr>
          <w:rFonts w:ascii="Times New Roman" w:hAnsi="Times New Roman" w:cs="David" w:hint="cs"/>
          <w:szCs w:val="24"/>
          <w:rtl/>
        </w:rPr>
        <w:t xml:space="preserve"> דומה לדפוס הרווח במזרח הקדום</w:t>
      </w:r>
      <w:r w:rsidR="00B1333B">
        <w:rPr>
          <w:rFonts w:ascii="Times New Roman" w:hAnsi="Times New Roman" w:cs="David" w:hint="cs"/>
          <w:szCs w:val="24"/>
          <w:rtl/>
        </w:rPr>
        <w:t>,</w:t>
      </w:r>
      <w:r w:rsidR="00C00923" w:rsidRPr="00276DC7">
        <w:rPr>
          <w:rFonts w:ascii="Times New Roman" w:hAnsi="Times New Roman" w:cs="David" w:hint="cs"/>
          <w:szCs w:val="24"/>
          <w:rtl/>
        </w:rPr>
        <w:t xml:space="preserve"> ובוודאי מבוסס על סיפורים מעין אלו</w:t>
      </w:r>
      <w:r w:rsidR="001C68EC" w:rsidRPr="00276DC7">
        <w:rPr>
          <w:rFonts w:ascii="Times New Roman" w:hAnsi="Times New Roman" w:cs="David" w:hint="cs"/>
          <w:szCs w:val="24"/>
          <w:rtl/>
        </w:rPr>
        <w:t>.</w:t>
      </w:r>
      <w:r w:rsidR="00C00923" w:rsidRPr="00276DC7">
        <w:rPr>
          <w:rFonts w:ascii="Times New Roman" w:hAnsi="Times New Roman" w:cs="David" w:hint="cs"/>
          <w:szCs w:val="24"/>
          <w:rtl/>
        </w:rPr>
        <w:t xml:space="preserve"> תשיעיית האלים רוא</w:t>
      </w:r>
      <w:r w:rsidR="0090654F" w:rsidRPr="00276DC7">
        <w:rPr>
          <w:rFonts w:ascii="Times New Roman" w:hAnsi="Times New Roman" w:cs="David" w:hint="cs"/>
          <w:szCs w:val="24"/>
          <w:rtl/>
        </w:rPr>
        <w:t>ה</w:t>
      </w:r>
      <w:r w:rsidR="00C00923" w:rsidRPr="00276DC7">
        <w:rPr>
          <w:rFonts w:ascii="Times New Roman" w:hAnsi="Times New Roman" w:cs="David" w:hint="cs"/>
          <w:szCs w:val="24"/>
          <w:rtl/>
        </w:rPr>
        <w:t xml:space="preserve"> את </w:t>
      </w:r>
      <w:r w:rsidR="0090654F" w:rsidRPr="00276DC7">
        <w:rPr>
          <w:rFonts w:ascii="Times New Roman" w:hAnsi="Times New Roman" w:cs="David" w:hint="cs"/>
          <w:szCs w:val="24"/>
          <w:rtl/>
        </w:rPr>
        <w:t xml:space="preserve">בדידותו של </w:t>
      </w:r>
      <w:r w:rsidR="00C00923" w:rsidRPr="00276DC7">
        <w:rPr>
          <w:rFonts w:ascii="Times New Roman" w:hAnsi="Times New Roman" w:cs="David" w:hint="cs"/>
          <w:szCs w:val="24"/>
          <w:rtl/>
        </w:rPr>
        <w:t xml:space="preserve">האח באתא </w:t>
      </w:r>
      <w:r w:rsidR="00DD168B" w:rsidRPr="00276DC7">
        <w:rPr>
          <w:rFonts w:ascii="Times New Roman" w:hAnsi="Times New Roman" w:cs="David" w:hint="cs"/>
          <w:szCs w:val="24"/>
          <w:rtl/>
        </w:rPr>
        <w:t>ומבקש</w:t>
      </w:r>
      <w:r w:rsidR="00316C94" w:rsidRPr="00276DC7">
        <w:rPr>
          <w:rFonts w:ascii="Times New Roman" w:hAnsi="Times New Roman" w:cs="David" w:hint="cs"/>
          <w:szCs w:val="24"/>
          <w:rtl/>
        </w:rPr>
        <w:t>ת</w:t>
      </w:r>
      <w:r w:rsidR="00DD168B" w:rsidRPr="00276DC7">
        <w:rPr>
          <w:rFonts w:ascii="Times New Roman" w:hAnsi="Times New Roman" w:cs="David" w:hint="cs"/>
          <w:szCs w:val="24"/>
          <w:rtl/>
        </w:rPr>
        <w:t xml:space="preserve"> ליצור לו </w:t>
      </w:r>
      <w:r w:rsidR="00DF0601">
        <w:rPr>
          <w:rFonts w:ascii="Times New Roman" w:hAnsi="Times New Roman" w:cs="David" w:hint="cs"/>
          <w:szCs w:val="24"/>
          <w:rtl/>
        </w:rPr>
        <w:t>אשה</w:t>
      </w:r>
      <w:r w:rsidR="00DD168B" w:rsidRPr="00276DC7">
        <w:rPr>
          <w:rFonts w:ascii="Times New Roman" w:hAnsi="Times New Roman" w:cs="David" w:hint="cs"/>
          <w:szCs w:val="24"/>
          <w:rtl/>
        </w:rPr>
        <w:t xml:space="preserve">. רַע </w:t>
      </w:r>
      <w:r w:rsidR="00C00923" w:rsidRPr="00276DC7">
        <w:rPr>
          <w:rFonts w:ascii="Times New Roman" w:hAnsi="Times New Roman" w:cs="David" w:hint="cs"/>
          <w:szCs w:val="24"/>
          <w:rtl/>
        </w:rPr>
        <w:t>צ</w:t>
      </w:r>
      <w:r w:rsidR="00DD168B" w:rsidRPr="00276DC7">
        <w:rPr>
          <w:rFonts w:ascii="Times New Roman" w:hAnsi="Times New Roman" w:cs="David" w:hint="cs"/>
          <w:szCs w:val="24"/>
          <w:rtl/>
        </w:rPr>
        <w:t>י</w:t>
      </w:r>
      <w:r w:rsidR="00C00923" w:rsidRPr="00276DC7">
        <w:rPr>
          <w:rFonts w:ascii="Times New Roman" w:hAnsi="Times New Roman" w:cs="David" w:hint="cs"/>
          <w:szCs w:val="24"/>
          <w:rtl/>
        </w:rPr>
        <w:t>ווה על המלאכה</w:t>
      </w:r>
      <w:r w:rsidR="00B1333B">
        <w:rPr>
          <w:rFonts w:ascii="Times New Roman" w:hAnsi="Times New Roman" w:cs="David" w:hint="cs"/>
          <w:szCs w:val="24"/>
          <w:rtl/>
        </w:rPr>
        <w:t>,</w:t>
      </w:r>
      <w:r w:rsidR="00C00923" w:rsidRPr="00276DC7">
        <w:rPr>
          <w:rFonts w:ascii="Times New Roman" w:hAnsi="Times New Roman" w:cs="David" w:hint="cs"/>
          <w:szCs w:val="24"/>
          <w:rtl/>
        </w:rPr>
        <w:t xml:space="preserve"> וחְנום </w:t>
      </w:r>
      <w:r w:rsidR="006619D9" w:rsidRPr="00276DC7">
        <w:rPr>
          <w:rFonts w:ascii="Times New Roman" w:hAnsi="Times New Roman" w:cs="David" w:hint="cs"/>
          <w:szCs w:val="24"/>
          <w:rtl/>
        </w:rPr>
        <w:t>יצר</w:t>
      </w:r>
      <w:r w:rsidR="00C00923" w:rsidRPr="00276DC7">
        <w:rPr>
          <w:rFonts w:ascii="Times New Roman" w:hAnsi="Times New Roman" w:cs="David" w:hint="cs"/>
          <w:szCs w:val="24"/>
          <w:rtl/>
        </w:rPr>
        <w:t xml:space="preserve"> </w:t>
      </w:r>
      <w:r w:rsidR="00164537" w:rsidRPr="00276DC7">
        <w:rPr>
          <w:rFonts w:ascii="Times New Roman" w:hAnsi="Times New Roman" w:cs="David" w:hint="cs"/>
          <w:szCs w:val="24"/>
          <w:rtl/>
        </w:rPr>
        <w:t>את ה</w:t>
      </w:r>
      <w:r w:rsidR="00DF0601">
        <w:rPr>
          <w:rFonts w:ascii="Times New Roman" w:hAnsi="Times New Roman" w:cs="David" w:hint="cs"/>
          <w:szCs w:val="24"/>
          <w:rtl/>
        </w:rPr>
        <w:t>אשה</w:t>
      </w:r>
      <w:r w:rsidR="00C00923" w:rsidRPr="00276DC7">
        <w:rPr>
          <w:rFonts w:ascii="Times New Roman" w:hAnsi="Times New Roman" w:cs="David" w:hint="cs"/>
          <w:szCs w:val="24"/>
          <w:rtl/>
        </w:rPr>
        <w:t xml:space="preserve"> </w:t>
      </w:r>
      <w:r w:rsidR="00DB7F3F" w:rsidRPr="00276DC7">
        <w:rPr>
          <w:rFonts w:ascii="Times New Roman" w:hAnsi="Times New Roman" w:cs="David" w:hint="cs"/>
          <w:szCs w:val="24"/>
          <w:rtl/>
        </w:rPr>
        <w:t xml:space="preserve">בנוכחות שבע החתחוֹרוֹת </w:t>
      </w:r>
      <w:r w:rsidR="00164537" w:rsidRPr="00276DC7">
        <w:rPr>
          <w:rFonts w:ascii="Times New Roman" w:hAnsi="Times New Roman" w:cs="David" w:hint="cs"/>
          <w:szCs w:val="24"/>
          <w:rtl/>
        </w:rPr>
        <w:t>שבאו</w:t>
      </w:r>
      <w:r w:rsidR="00DB7F3F" w:rsidRPr="00276DC7">
        <w:rPr>
          <w:rFonts w:ascii="Times New Roman" w:hAnsi="Times New Roman" w:cs="David" w:hint="cs"/>
          <w:szCs w:val="24"/>
          <w:rtl/>
        </w:rPr>
        <w:t xml:space="preserve"> </w:t>
      </w:r>
      <w:r w:rsidR="00164537" w:rsidRPr="00276DC7">
        <w:rPr>
          <w:rFonts w:ascii="Times New Roman" w:hAnsi="Times New Roman" w:cs="David" w:hint="cs"/>
          <w:szCs w:val="24"/>
          <w:rtl/>
        </w:rPr>
        <w:t xml:space="preserve">לבשר </w:t>
      </w:r>
      <w:r w:rsidR="00DB7F3F" w:rsidRPr="00276DC7">
        <w:rPr>
          <w:rFonts w:ascii="Times New Roman" w:hAnsi="Times New Roman" w:cs="David" w:hint="cs"/>
          <w:szCs w:val="24"/>
          <w:rtl/>
        </w:rPr>
        <w:t xml:space="preserve">על </w:t>
      </w:r>
      <w:r w:rsidR="00DB7F3F" w:rsidRPr="00276DC7">
        <w:rPr>
          <w:rFonts w:ascii="Times New Roman" w:hAnsi="Times New Roman" w:cs="David" w:hint="cs"/>
          <w:szCs w:val="24"/>
          <w:rtl/>
        </w:rPr>
        <w:lastRenderedPageBreak/>
        <w:t>גורל</w:t>
      </w:r>
      <w:r w:rsidR="00737699">
        <w:rPr>
          <w:rFonts w:ascii="Times New Roman" w:hAnsi="Times New Roman" w:cs="David" w:hint="cs"/>
          <w:szCs w:val="24"/>
          <w:rtl/>
        </w:rPr>
        <w:t>ה</w:t>
      </w:r>
      <w:r w:rsidR="00164537" w:rsidRPr="00276DC7">
        <w:rPr>
          <w:rFonts w:ascii="Times New Roman" w:hAnsi="Times New Roman" w:cs="David" w:hint="cs"/>
          <w:szCs w:val="24"/>
          <w:rtl/>
        </w:rPr>
        <w:t>, למען לא י</w:t>
      </w:r>
      <w:r w:rsidR="008D76D0">
        <w:rPr>
          <w:rFonts w:ascii="Times New Roman" w:hAnsi="Times New Roman" w:cs="David" w:hint="cs"/>
          <w:szCs w:val="24"/>
          <w:rtl/>
        </w:rPr>
        <w:t>י</w:t>
      </w:r>
      <w:r w:rsidR="00164537" w:rsidRPr="00276DC7">
        <w:rPr>
          <w:rFonts w:ascii="Times New Roman" w:hAnsi="Times New Roman" w:cs="David" w:hint="cs"/>
          <w:szCs w:val="24"/>
          <w:rtl/>
        </w:rPr>
        <w:t>שב באתא לבדו</w:t>
      </w:r>
      <w:r w:rsidR="00C00923" w:rsidRPr="00276DC7">
        <w:rPr>
          <w:rFonts w:ascii="Times New Roman" w:hAnsi="Times New Roman" w:cs="David" w:hint="cs"/>
          <w:szCs w:val="24"/>
          <w:rtl/>
        </w:rPr>
        <w:t>. ה</w:t>
      </w:r>
      <w:r w:rsidR="00DF0601">
        <w:rPr>
          <w:rFonts w:ascii="Times New Roman" w:hAnsi="Times New Roman" w:cs="David" w:hint="cs"/>
          <w:szCs w:val="24"/>
          <w:rtl/>
        </w:rPr>
        <w:t>אשה</w:t>
      </w:r>
      <w:r w:rsidR="00C00923" w:rsidRPr="00276DC7">
        <w:rPr>
          <w:rFonts w:ascii="Times New Roman" w:hAnsi="Times New Roman" w:cs="David" w:hint="cs"/>
          <w:szCs w:val="24"/>
          <w:rtl/>
        </w:rPr>
        <w:t xml:space="preserve"> שנוצרה תואר</w:t>
      </w:r>
      <w:r w:rsidR="006619D9" w:rsidRPr="00276DC7">
        <w:rPr>
          <w:rFonts w:ascii="Times New Roman" w:hAnsi="Times New Roman" w:cs="David" w:hint="cs"/>
          <w:szCs w:val="24"/>
          <w:rtl/>
        </w:rPr>
        <w:t>ה</w:t>
      </w:r>
      <w:r w:rsidR="00C00923" w:rsidRPr="00276DC7">
        <w:rPr>
          <w:rFonts w:ascii="Times New Roman" w:hAnsi="Times New Roman" w:cs="David" w:hint="cs"/>
          <w:szCs w:val="24"/>
          <w:rtl/>
        </w:rPr>
        <w:t xml:space="preserve"> כיפה מכל נשות הארץ</w:t>
      </w:r>
      <w:r w:rsidR="001D1A0F">
        <w:rPr>
          <w:rFonts w:ascii="Times New Roman" w:hAnsi="Times New Roman" w:cs="David" w:hint="cs"/>
          <w:szCs w:val="24"/>
          <w:rtl/>
        </w:rPr>
        <w:t>,</w:t>
      </w:r>
      <w:r w:rsidR="00C00923" w:rsidRPr="00276DC7">
        <w:rPr>
          <w:rFonts w:ascii="Times New Roman" w:hAnsi="Times New Roman" w:cs="David" w:hint="cs"/>
          <w:szCs w:val="24"/>
          <w:rtl/>
        </w:rPr>
        <w:t xml:space="preserve"> ו</w:t>
      </w:r>
      <w:r w:rsidR="001D1A0F">
        <w:rPr>
          <w:rFonts w:ascii="Times New Roman" w:hAnsi="Times New Roman" w:cs="David" w:hint="cs"/>
          <w:szCs w:val="24"/>
          <w:rtl/>
        </w:rPr>
        <w:t>בדומה לפנדורה תוארה כיצ</w:t>
      </w:r>
      <w:r w:rsidR="00C37D88">
        <w:rPr>
          <w:rFonts w:ascii="Times New Roman" w:hAnsi="Times New Roman" w:cs="David" w:hint="cs"/>
          <w:szCs w:val="24"/>
          <w:rtl/>
        </w:rPr>
        <w:t>י</w:t>
      </w:r>
      <w:r w:rsidR="001D1A0F">
        <w:rPr>
          <w:rFonts w:ascii="Times New Roman" w:hAnsi="Times New Roman" w:cs="David" w:hint="cs"/>
          <w:szCs w:val="24"/>
          <w:rtl/>
        </w:rPr>
        <w:t xml:space="preserve">רה של כלל האלים כי </w:t>
      </w:r>
      <w:r w:rsidR="008D76D0">
        <w:rPr>
          <w:rFonts w:ascii="Times New Roman" w:hAnsi="Times New Roman" w:cs="David" w:hint="cs"/>
          <w:szCs w:val="24"/>
          <w:rtl/>
        </w:rPr>
        <w:t>"</w:t>
      </w:r>
      <w:r w:rsidR="00C00923" w:rsidRPr="00276DC7">
        <w:rPr>
          <w:rFonts w:ascii="Times New Roman" w:hAnsi="Times New Roman" w:cs="David" w:hint="cs"/>
          <w:szCs w:val="24"/>
          <w:rtl/>
        </w:rPr>
        <w:t>זרע כל אל בקרבה</w:t>
      </w:r>
      <w:r w:rsidR="008D76D0">
        <w:rPr>
          <w:rFonts w:ascii="Times New Roman" w:hAnsi="Times New Roman" w:cs="David" w:hint="cs"/>
          <w:szCs w:val="24"/>
          <w:rtl/>
        </w:rPr>
        <w:t>"</w:t>
      </w:r>
      <w:r w:rsidR="006619D9" w:rsidRPr="00276DC7">
        <w:rPr>
          <w:rFonts w:ascii="Times New Roman" w:hAnsi="Times New Roman" w:cs="David" w:hint="cs"/>
          <w:szCs w:val="24"/>
          <w:rtl/>
        </w:rPr>
        <w:t xml:space="preserve"> (שורות 9.8, 11.5)</w:t>
      </w:r>
      <w:r w:rsidR="00C00923" w:rsidRPr="00276DC7">
        <w:rPr>
          <w:rFonts w:ascii="Times New Roman" w:hAnsi="Times New Roman" w:cs="David" w:hint="cs"/>
          <w:szCs w:val="24"/>
          <w:rtl/>
        </w:rPr>
        <w:t>.</w:t>
      </w:r>
      <w:r w:rsidR="00C00923" w:rsidRPr="00276DC7">
        <w:rPr>
          <w:rStyle w:val="FootnoteReference"/>
          <w:rFonts w:ascii="Times New Roman" w:hAnsi="Times New Roman" w:cs="David"/>
          <w:szCs w:val="24"/>
          <w:rtl/>
        </w:rPr>
        <w:footnoteReference w:id="21"/>
      </w:r>
    </w:p>
    <w:p w:rsidR="00D169CC" w:rsidRPr="00276DC7" w:rsidRDefault="009C1BB9" w:rsidP="00A47B7B">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מן הספרות הכנענית </w:t>
      </w:r>
      <w:r w:rsidR="00377683" w:rsidRPr="00276DC7">
        <w:rPr>
          <w:rFonts w:ascii="Times New Roman" w:hAnsi="Times New Roman" w:cs="David" w:hint="cs"/>
          <w:szCs w:val="24"/>
          <w:rtl/>
        </w:rPr>
        <w:t>לא נותר סיפור יצירת אדם מלא, אך אין ספק שא</w:t>
      </w:r>
      <w:r w:rsidR="00316C94" w:rsidRPr="00276DC7">
        <w:rPr>
          <w:rFonts w:ascii="Times New Roman" w:hAnsi="Times New Roman" w:cs="David" w:hint="cs"/>
          <w:szCs w:val="24"/>
          <w:rtl/>
        </w:rPr>
        <w:t>ֵ</w:t>
      </w:r>
      <w:r w:rsidR="00377683" w:rsidRPr="00276DC7">
        <w:rPr>
          <w:rFonts w:ascii="Times New Roman" w:hAnsi="Times New Roman" w:cs="David" w:hint="cs"/>
          <w:szCs w:val="24"/>
          <w:rtl/>
        </w:rPr>
        <w:t>ל</w:t>
      </w:r>
      <w:r w:rsidR="00C0417E" w:rsidRPr="00276DC7">
        <w:rPr>
          <w:rFonts w:ascii="Times New Roman" w:hAnsi="Times New Roman" w:cs="David" w:hint="cs"/>
          <w:szCs w:val="24"/>
          <w:rtl/>
        </w:rPr>
        <w:t>,</w:t>
      </w:r>
      <w:r w:rsidR="00377683" w:rsidRPr="00276DC7">
        <w:rPr>
          <w:rFonts w:ascii="Times New Roman" w:hAnsi="Times New Roman" w:cs="David" w:hint="cs"/>
          <w:szCs w:val="24"/>
          <w:rtl/>
        </w:rPr>
        <w:t xml:space="preserve"> המכונה באוגרית 'אב אדם</w:t>
      </w:r>
      <w:r w:rsidR="003F5AC1">
        <w:rPr>
          <w:rFonts w:ascii="Times New Roman" w:hAnsi="Times New Roman" w:cs="David" w:hint="cs"/>
          <w:szCs w:val="24"/>
          <w:rtl/>
        </w:rPr>
        <w:t>'</w:t>
      </w:r>
      <w:r w:rsidR="00377683" w:rsidRPr="00276DC7">
        <w:rPr>
          <w:rFonts w:ascii="Times New Roman" w:hAnsi="Times New Roman" w:cs="David" w:hint="cs"/>
          <w:szCs w:val="24"/>
          <w:rtl/>
        </w:rPr>
        <w:t xml:space="preserve"> (</w:t>
      </w:r>
      <w:r w:rsidR="00D169CC" w:rsidRPr="00276DC7">
        <w:rPr>
          <w:rFonts w:ascii="Times New Roman" w:hAnsi="Times New Roman" w:cs="David"/>
          <w:i/>
          <w:iCs/>
          <w:szCs w:val="24"/>
        </w:rPr>
        <w:t>ab</w:t>
      </w:r>
      <w:r w:rsidR="00D169CC" w:rsidRPr="00276DC7">
        <w:rPr>
          <w:rFonts w:ascii="Times New Roman" w:hAnsi="Times New Roman" w:cs="David"/>
          <w:szCs w:val="24"/>
        </w:rPr>
        <w:t xml:space="preserve">. </w:t>
      </w:r>
      <w:proofErr w:type="spellStart"/>
      <w:proofErr w:type="gramStart"/>
      <w:r w:rsidR="00D169CC" w:rsidRPr="00276DC7">
        <w:rPr>
          <w:rFonts w:ascii="Times New Roman" w:hAnsi="Times New Roman" w:cs="David"/>
          <w:i/>
          <w:iCs/>
          <w:szCs w:val="24"/>
        </w:rPr>
        <w:t>adm</w:t>
      </w:r>
      <w:proofErr w:type="spellEnd"/>
      <w:proofErr w:type="gramEnd"/>
      <w:r w:rsidR="00377683" w:rsidRPr="00276DC7">
        <w:rPr>
          <w:rFonts w:ascii="Times New Roman" w:hAnsi="Times New Roman" w:cs="David" w:hint="cs"/>
          <w:szCs w:val="24"/>
          <w:rtl/>
        </w:rPr>
        <w:t>)</w:t>
      </w:r>
      <w:r w:rsidR="00D169CC" w:rsidRPr="00276DC7">
        <w:rPr>
          <w:rStyle w:val="FootnoteReference"/>
          <w:rFonts w:ascii="Times New Roman" w:hAnsi="Times New Roman" w:cs="David"/>
          <w:szCs w:val="24"/>
          <w:rtl/>
        </w:rPr>
        <w:footnoteReference w:id="22"/>
      </w:r>
      <w:r w:rsidR="00D169CC" w:rsidRPr="00276DC7">
        <w:rPr>
          <w:rFonts w:ascii="Times New Roman" w:hAnsi="Times New Roman" w:cs="David" w:hint="cs"/>
          <w:szCs w:val="24"/>
          <w:rtl/>
        </w:rPr>
        <w:t xml:space="preserve"> </w:t>
      </w:r>
      <w:r w:rsidR="00377683" w:rsidRPr="00276DC7">
        <w:rPr>
          <w:rFonts w:ascii="Times New Roman" w:hAnsi="Times New Roman" w:cs="David" w:hint="cs"/>
          <w:szCs w:val="24"/>
          <w:rtl/>
        </w:rPr>
        <w:t>ו'בורא הבריות' (</w:t>
      </w:r>
      <w:proofErr w:type="spellStart"/>
      <w:r w:rsidR="00D169CC" w:rsidRPr="00276DC7">
        <w:rPr>
          <w:rFonts w:ascii="Times New Roman" w:hAnsi="Times New Roman" w:cs="David"/>
          <w:i/>
          <w:iCs/>
          <w:szCs w:val="24"/>
        </w:rPr>
        <w:t>bny</w:t>
      </w:r>
      <w:proofErr w:type="spellEnd"/>
      <w:r w:rsidR="00D169CC" w:rsidRPr="00276DC7">
        <w:rPr>
          <w:rFonts w:ascii="Times New Roman" w:hAnsi="Times New Roman" w:cs="David"/>
          <w:szCs w:val="24"/>
        </w:rPr>
        <w:t xml:space="preserve">. </w:t>
      </w:r>
      <w:proofErr w:type="spellStart"/>
      <w:r w:rsidR="00D169CC" w:rsidRPr="00276DC7">
        <w:rPr>
          <w:rFonts w:ascii="Times New Roman" w:hAnsi="Times New Roman" w:cs="David"/>
          <w:i/>
          <w:iCs/>
          <w:szCs w:val="24"/>
        </w:rPr>
        <w:t>bnwt</w:t>
      </w:r>
      <w:proofErr w:type="spellEnd"/>
      <w:r w:rsidR="00377683" w:rsidRPr="00276DC7">
        <w:rPr>
          <w:rFonts w:ascii="Times New Roman" w:hAnsi="Times New Roman" w:cs="David" w:hint="cs"/>
          <w:szCs w:val="24"/>
          <w:rtl/>
        </w:rPr>
        <w:t>)</w:t>
      </w:r>
      <w:r w:rsidR="00C0417E" w:rsidRPr="00276DC7">
        <w:rPr>
          <w:rFonts w:ascii="Times New Roman" w:hAnsi="Times New Roman" w:cs="David" w:hint="cs"/>
          <w:szCs w:val="24"/>
          <w:rtl/>
        </w:rPr>
        <w:t>,</w:t>
      </w:r>
      <w:r w:rsidR="00D169CC" w:rsidRPr="00276DC7">
        <w:rPr>
          <w:rStyle w:val="FootnoteReference"/>
          <w:rFonts w:ascii="Times New Roman" w:hAnsi="Times New Roman" w:cs="David"/>
          <w:szCs w:val="24"/>
          <w:rtl/>
        </w:rPr>
        <w:footnoteReference w:id="23"/>
      </w:r>
      <w:r w:rsidR="00377683" w:rsidRPr="00276DC7">
        <w:rPr>
          <w:rFonts w:ascii="Times New Roman" w:hAnsi="Times New Roman" w:cs="David" w:hint="cs"/>
          <w:szCs w:val="24"/>
          <w:rtl/>
        </w:rPr>
        <w:t xml:space="preserve"> תואר </w:t>
      </w:r>
      <w:r w:rsidR="0084701E" w:rsidRPr="00276DC7">
        <w:rPr>
          <w:rFonts w:ascii="Times New Roman" w:hAnsi="Times New Roman" w:cs="David" w:hint="cs"/>
          <w:szCs w:val="24"/>
          <w:rtl/>
        </w:rPr>
        <w:t>בכנען</w:t>
      </w:r>
      <w:r w:rsidR="00377683" w:rsidRPr="00276DC7">
        <w:rPr>
          <w:rFonts w:ascii="Times New Roman" w:hAnsi="Times New Roman" w:cs="David" w:hint="cs"/>
          <w:szCs w:val="24"/>
          <w:rtl/>
        </w:rPr>
        <w:t xml:space="preserve"> כבורא האדם. אפשר שהד לסיפור בריאת האדם הכנעני נשקף מן האפיזודה ב</w:t>
      </w:r>
      <w:r w:rsidR="00A47B7B">
        <w:rPr>
          <w:rFonts w:ascii="Times New Roman" w:hAnsi="Times New Roman" w:cs="David" w:hint="cs"/>
          <w:szCs w:val="24"/>
          <w:rtl/>
        </w:rPr>
        <w:t>'</w:t>
      </w:r>
      <w:r w:rsidR="00316C94" w:rsidRPr="00194F4C">
        <w:rPr>
          <w:rFonts w:ascii="Times New Roman" w:hAnsi="Times New Roman" w:cs="David" w:hint="cs"/>
          <w:szCs w:val="24"/>
          <w:rtl/>
        </w:rPr>
        <w:t>עליל</w:t>
      </w:r>
      <w:r w:rsidR="00377683" w:rsidRPr="00194F4C">
        <w:rPr>
          <w:rFonts w:ascii="Times New Roman" w:hAnsi="Times New Roman" w:cs="David" w:hint="cs"/>
          <w:szCs w:val="24"/>
          <w:rtl/>
        </w:rPr>
        <w:t>ת כרת</w:t>
      </w:r>
      <w:r w:rsidR="00A47B7B">
        <w:rPr>
          <w:rFonts w:ascii="Times New Roman" w:hAnsi="Times New Roman" w:cs="David" w:hint="cs"/>
          <w:szCs w:val="24"/>
          <w:rtl/>
        </w:rPr>
        <w:t>',</w:t>
      </w:r>
      <w:r w:rsidR="00377683" w:rsidRPr="00276DC7">
        <w:rPr>
          <w:rFonts w:ascii="Times New Roman" w:hAnsi="Times New Roman" w:cs="David" w:hint="cs"/>
          <w:szCs w:val="24"/>
          <w:rtl/>
        </w:rPr>
        <w:t xml:space="preserve"> </w:t>
      </w:r>
      <w:r w:rsidR="00A47B7B">
        <w:rPr>
          <w:rFonts w:ascii="Times New Roman" w:hAnsi="Times New Roman" w:cs="David" w:hint="cs"/>
          <w:szCs w:val="24"/>
          <w:rtl/>
        </w:rPr>
        <w:t>שבה</w:t>
      </w:r>
      <w:r w:rsidR="00377683" w:rsidRPr="00276DC7">
        <w:rPr>
          <w:rFonts w:ascii="Times New Roman" w:hAnsi="Times New Roman" w:cs="David" w:hint="cs"/>
          <w:szCs w:val="24"/>
          <w:rtl/>
        </w:rPr>
        <w:t xml:space="preserve"> מסופר על יצירת דמות</w:t>
      </w:r>
      <w:r w:rsidR="00D169CC" w:rsidRPr="00276DC7">
        <w:rPr>
          <w:rFonts w:ascii="Times New Roman" w:hAnsi="Times New Roman" w:cs="David" w:hint="cs"/>
          <w:szCs w:val="24"/>
          <w:rtl/>
        </w:rPr>
        <w:t xml:space="preserve"> מיוחדת הקרויה שעתקת (</w:t>
      </w:r>
      <w:proofErr w:type="spellStart"/>
      <w:r w:rsidR="006644A8" w:rsidRPr="00276DC7">
        <w:rPr>
          <w:rFonts w:ascii="Times New Roman" w:hAnsi="Times New Roman" w:cs="David"/>
          <w:i/>
          <w:iCs/>
          <w:szCs w:val="24"/>
        </w:rPr>
        <w:t>šʽtqt</w:t>
      </w:r>
      <w:proofErr w:type="spellEnd"/>
      <w:r w:rsidR="00D169CC" w:rsidRPr="00276DC7">
        <w:rPr>
          <w:rFonts w:ascii="Times New Roman" w:hAnsi="Times New Roman" w:cs="David" w:hint="cs"/>
          <w:szCs w:val="24"/>
          <w:rtl/>
        </w:rPr>
        <w:t>)</w:t>
      </w:r>
      <w:r w:rsidR="00A47B7B">
        <w:rPr>
          <w:rFonts w:ascii="Times New Roman" w:hAnsi="Times New Roman" w:cs="David" w:hint="cs"/>
          <w:szCs w:val="24"/>
          <w:rtl/>
        </w:rPr>
        <w:t>,</w:t>
      </w:r>
      <w:r w:rsidR="00377683" w:rsidRPr="00276DC7">
        <w:rPr>
          <w:rFonts w:ascii="Times New Roman" w:hAnsi="Times New Roman" w:cs="David" w:hint="cs"/>
          <w:szCs w:val="24"/>
          <w:rtl/>
        </w:rPr>
        <w:t xml:space="preserve"> </w:t>
      </w:r>
      <w:r w:rsidR="00D169CC" w:rsidRPr="00276DC7">
        <w:rPr>
          <w:rFonts w:ascii="Times New Roman" w:hAnsi="Times New Roman" w:cs="David" w:hint="cs"/>
          <w:szCs w:val="24"/>
          <w:rtl/>
        </w:rPr>
        <w:t xml:space="preserve">שנוצרה כדי להסיר את המחלה מכרת ולהעתיקה ממנו </w:t>
      </w:r>
      <w:r w:rsidR="00F04C94" w:rsidRPr="00276DC7">
        <w:rPr>
          <w:rFonts w:ascii="Times New Roman" w:hAnsi="Times New Roman" w:cs="David" w:hint="cs"/>
          <w:szCs w:val="24"/>
          <w:rtl/>
        </w:rPr>
        <w:t>(</w:t>
      </w:r>
      <w:r w:rsidR="00377683" w:rsidRPr="00276DC7">
        <w:rPr>
          <w:rFonts w:ascii="Times New Roman" w:hAnsi="Times New Roman" w:cs="David"/>
          <w:i/>
          <w:iCs/>
          <w:szCs w:val="24"/>
        </w:rPr>
        <w:t>KTU</w:t>
      </w:r>
      <w:r w:rsidR="00377683" w:rsidRPr="00276DC7">
        <w:rPr>
          <w:rFonts w:ascii="Times New Roman" w:hAnsi="Times New Roman" w:cs="David"/>
          <w:szCs w:val="24"/>
          <w:vertAlign w:val="superscript"/>
        </w:rPr>
        <w:t>2</w:t>
      </w:r>
      <w:r w:rsidR="00377683" w:rsidRPr="00276DC7">
        <w:rPr>
          <w:rFonts w:ascii="Times New Roman" w:hAnsi="Times New Roman" w:cs="David"/>
          <w:szCs w:val="24"/>
        </w:rPr>
        <w:t xml:space="preserve"> 1.16 V 25–41</w:t>
      </w:r>
      <w:r w:rsidR="00377683" w:rsidRPr="00276DC7">
        <w:rPr>
          <w:rFonts w:ascii="Times New Roman" w:hAnsi="Times New Roman" w:cs="David" w:hint="cs"/>
          <w:szCs w:val="24"/>
          <w:rtl/>
        </w:rPr>
        <w:t>). א</w:t>
      </w:r>
      <w:r w:rsidR="00C37D88">
        <w:rPr>
          <w:rFonts w:ascii="Times New Roman" w:hAnsi="Times New Roman" w:cs="David" w:hint="cs"/>
          <w:szCs w:val="24"/>
          <w:rtl/>
        </w:rPr>
        <w:t>ֵ</w:t>
      </w:r>
      <w:r w:rsidR="00377683" w:rsidRPr="00276DC7">
        <w:rPr>
          <w:rFonts w:ascii="Times New Roman" w:hAnsi="Times New Roman" w:cs="David" w:hint="cs"/>
          <w:szCs w:val="24"/>
          <w:rtl/>
        </w:rPr>
        <w:t xml:space="preserve">ל </w:t>
      </w:r>
      <w:r w:rsidR="0084701E" w:rsidRPr="00276DC7">
        <w:rPr>
          <w:rFonts w:ascii="Times New Roman" w:hAnsi="Times New Roman" w:cs="David" w:hint="cs"/>
          <w:szCs w:val="24"/>
          <w:rtl/>
        </w:rPr>
        <w:t>ב</w:t>
      </w:r>
      <w:r w:rsidR="00A47B7B">
        <w:rPr>
          <w:rFonts w:ascii="Times New Roman" w:hAnsi="Times New Roman" w:cs="David" w:hint="cs"/>
          <w:szCs w:val="24"/>
          <w:rtl/>
        </w:rPr>
        <w:t>'</w:t>
      </w:r>
      <w:r w:rsidR="0084701E" w:rsidRPr="00194F4C">
        <w:rPr>
          <w:rFonts w:ascii="Times New Roman" w:hAnsi="Times New Roman" w:cs="David" w:hint="cs"/>
          <w:szCs w:val="24"/>
          <w:rtl/>
        </w:rPr>
        <w:t>עלילות כרת</w:t>
      </w:r>
      <w:r w:rsidR="00A47B7B">
        <w:rPr>
          <w:rFonts w:ascii="Times New Roman" w:hAnsi="Times New Roman" w:cs="David" w:hint="cs"/>
          <w:szCs w:val="24"/>
          <w:rtl/>
        </w:rPr>
        <w:t>'</w:t>
      </w:r>
      <w:r w:rsidR="00377683" w:rsidRPr="00276DC7">
        <w:rPr>
          <w:rFonts w:ascii="Times New Roman" w:hAnsi="Times New Roman" w:cs="David" w:hint="cs"/>
          <w:szCs w:val="24"/>
          <w:rtl/>
        </w:rPr>
        <w:t>, כמו אנכי-אאה ביצירות המסופוטמיות</w:t>
      </w:r>
      <w:r w:rsidR="00A47B7B">
        <w:rPr>
          <w:rFonts w:ascii="Times New Roman" w:hAnsi="Times New Roman" w:cs="David" w:hint="cs"/>
          <w:szCs w:val="24"/>
          <w:rtl/>
        </w:rPr>
        <w:t>, "</w:t>
      </w:r>
      <w:r w:rsidR="00D169CC" w:rsidRPr="00276DC7">
        <w:rPr>
          <w:rFonts w:ascii="Times New Roman" w:hAnsi="Times New Roman" w:cs="David" w:hint="cs"/>
          <w:szCs w:val="24"/>
          <w:rtl/>
        </w:rPr>
        <w:t xml:space="preserve">ממלא ידיו בעפר, </w:t>
      </w:r>
      <w:r w:rsidR="00FB6901" w:rsidRPr="00276DC7">
        <w:rPr>
          <w:rFonts w:ascii="Times New Roman" w:hAnsi="Times New Roman" w:cs="David" w:hint="cs"/>
          <w:szCs w:val="24"/>
          <w:rtl/>
        </w:rPr>
        <w:t>[</w:t>
      </w:r>
      <w:r w:rsidR="00D169CC" w:rsidRPr="00276DC7">
        <w:rPr>
          <w:rFonts w:ascii="Times New Roman" w:hAnsi="Times New Roman" w:cs="David" w:hint="cs"/>
          <w:szCs w:val="24"/>
          <w:rtl/>
        </w:rPr>
        <w:t>אצבעותיו</w:t>
      </w:r>
      <w:r w:rsidR="00FB6901" w:rsidRPr="00276DC7">
        <w:rPr>
          <w:rFonts w:ascii="Times New Roman" w:hAnsi="Times New Roman" w:cs="David" w:hint="cs"/>
          <w:szCs w:val="24"/>
          <w:rtl/>
        </w:rPr>
        <w:t>]</w:t>
      </w:r>
      <w:r w:rsidR="00D169CC" w:rsidRPr="00276DC7">
        <w:rPr>
          <w:rFonts w:ascii="Times New Roman" w:hAnsi="Times New Roman" w:cs="David" w:hint="cs"/>
          <w:szCs w:val="24"/>
          <w:rtl/>
        </w:rPr>
        <w:t xml:space="preserve"> בעפר טוב</w:t>
      </w:r>
      <w:r w:rsidR="00A47B7B">
        <w:rPr>
          <w:rFonts w:ascii="Times New Roman" w:hAnsi="Times New Roman" w:cs="David" w:hint="cs"/>
          <w:szCs w:val="24"/>
          <w:rtl/>
        </w:rPr>
        <w:t>"</w:t>
      </w:r>
      <w:r w:rsidR="00D169CC" w:rsidRPr="00276DC7">
        <w:rPr>
          <w:rFonts w:ascii="Times New Roman" w:hAnsi="Times New Roman" w:cs="David" w:hint="cs"/>
          <w:szCs w:val="24"/>
          <w:rtl/>
        </w:rPr>
        <w:t xml:space="preserve"> (</w:t>
      </w:r>
      <w:proofErr w:type="spellStart"/>
      <w:r w:rsidR="00FB6901" w:rsidRPr="00276DC7">
        <w:rPr>
          <w:rFonts w:ascii="Times New Roman" w:hAnsi="Times New Roman" w:cs="David"/>
          <w:i/>
          <w:iCs/>
          <w:szCs w:val="24"/>
        </w:rPr>
        <w:t>r</w:t>
      </w:r>
      <w:r w:rsidR="00FB6901" w:rsidRPr="00276DC7">
        <w:rPr>
          <w:rFonts w:ascii="Times New Roman" w:hAnsi="Times New Roman" w:cs="David"/>
          <w:szCs w:val="24"/>
        </w:rPr>
        <w:t>ḥt</w:t>
      </w:r>
      <w:proofErr w:type="spellEnd"/>
      <w:r w:rsidR="00FB6901" w:rsidRPr="00276DC7">
        <w:rPr>
          <w:rFonts w:ascii="Times New Roman" w:hAnsi="Times New Roman" w:cs="David"/>
          <w:szCs w:val="24"/>
        </w:rPr>
        <w:t xml:space="preserve">[h. </w:t>
      </w:r>
      <w:proofErr w:type="spellStart"/>
      <w:proofErr w:type="gramStart"/>
      <w:r w:rsidR="00FB6901" w:rsidRPr="00276DC7">
        <w:rPr>
          <w:rFonts w:ascii="Times New Roman" w:hAnsi="Times New Roman" w:cs="David"/>
          <w:szCs w:val="24"/>
        </w:rPr>
        <w:t>rṯ</w:t>
      </w:r>
      <w:proofErr w:type="spellEnd"/>
      <w:proofErr w:type="gramEnd"/>
      <w:r w:rsidR="00FB6901" w:rsidRPr="00276DC7">
        <w:rPr>
          <w:rFonts w:ascii="Times New Roman" w:hAnsi="Times New Roman" w:cs="David"/>
          <w:szCs w:val="24"/>
        </w:rPr>
        <w:t xml:space="preserve">]. </w:t>
      </w:r>
      <w:proofErr w:type="spellStart"/>
      <w:proofErr w:type="gramStart"/>
      <w:r w:rsidR="00FB6901" w:rsidRPr="00276DC7">
        <w:rPr>
          <w:rFonts w:ascii="Times New Roman" w:hAnsi="Times New Roman" w:cs="David"/>
          <w:i/>
          <w:iCs/>
          <w:szCs w:val="24"/>
        </w:rPr>
        <w:t>ymlu</w:t>
      </w:r>
      <w:proofErr w:type="spellEnd"/>
      <w:proofErr w:type="gramEnd"/>
      <w:r w:rsidR="00FB6901" w:rsidRPr="00276DC7">
        <w:rPr>
          <w:rFonts w:ascii="Times New Roman" w:hAnsi="Times New Roman" w:cs="David"/>
          <w:szCs w:val="24"/>
        </w:rPr>
        <w:t xml:space="preserve"> / </w:t>
      </w:r>
      <w:proofErr w:type="spellStart"/>
      <w:r w:rsidR="00FB6901" w:rsidRPr="00276DC7">
        <w:rPr>
          <w:rFonts w:ascii="Times New Roman" w:hAnsi="Times New Roman" w:cs="David"/>
          <w:i/>
          <w:iCs/>
          <w:szCs w:val="24"/>
        </w:rPr>
        <w:t>nʽm</w:t>
      </w:r>
      <w:proofErr w:type="spellEnd"/>
      <w:r w:rsidR="00FB6901" w:rsidRPr="00276DC7">
        <w:rPr>
          <w:rFonts w:ascii="Times New Roman" w:hAnsi="Times New Roman" w:cs="David"/>
          <w:szCs w:val="24"/>
        </w:rPr>
        <w:t xml:space="preserve">. </w:t>
      </w:r>
      <w:proofErr w:type="spellStart"/>
      <w:r w:rsidR="00FB6901" w:rsidRPr="00276DC7">
        <w:rPr>
          <w:rFonts w:ascii="Times New Roman" w:hAnsi="Times New Roman" w:cs="David"/>
          <w:i/>
          <w:iCs/>
          <w:szCs w:val="24"/>
        </w:rPr>
        <w:t>rṯ</w:t>
      </w:r>
      <w:proofErr w:type="spellEnd"/>
      <w:r w:rsidR="00FB6901" w:rsidRPr="00276DC7">
        <w:rPr>
          <w:rFonts w:ascii="Times New Roman" w:hAnsi="Times New Roman" w:cs="David"/>
          <w:szCs w:val="24"/>
        </w:rPr>
        <w:t>. [</w:t>
      </w:r>
      <w:proofErr w:type="spellStart"/>
      <w:r w:rsidR="00FB6901" w:rsidRPr="00276DC7">
        <w:rPr>
          <w:rFonts w:ascii="Times New Roman" w:hAnsi="Times New Roman" w:cs="David"/>
          <w:szCs w:val="24"/>
        </w:rPr>
        <w:t>uṣbʽth</w:t>
      </w:r>
      <w:proofErr w:type="spellEnd"/>
      <w:r w:rsidR="00FB6901" w:rsidRPr="00276DC7">
        <w:rPr>
          <w:rFonts w:ascii="Times New Roman" w:hAnsi="Times New Roman" w:cs="David"/>
          <w:szCs w:val="24"/>
        </w:rPr>
        <w:t>]</w:t>
      </w:r>
      <w:r w:rsidR="00FB6901" w:rsidRPr="00276DC7">
        <w:rPr>
          <w:rStyle w:val="FootnoteReference"/>
          <w:rFonts w:ascii="Times New Roman" w:hAnsi="Times New Roman" w:cs="David"/>
          <w:szCs w:val="24"/>
        </w:rPr>
        <w:footnoteReference w:id="24"/>
      </w:r>
      <w:r w:rsidR="00D169CC" w:rsidRPr="00276DC7">
        <w:rPr>
          <w:rFonts w:ascii="Times New Roman" w:hAnsi="Times New Roman" w:cs="David" w:hint="cs"/>
          <w:szCs w:val="24"/>
          <w:rtl/>
        </w:rPr>
        <w:t>) ו</w:t>
      </w:r>
      <w:r w:rsidR="00A47B7B">
        <w:rPr>
          <w:rFonts w:ascii="Times New Roman" w:hAnsi="Times New Roman" w:cs="David" w:hint="cs"/>
          <w:szCs w:val="24"/>
          <w:rtl/>
        </w:rPr>
        <w:t>"</w:t>
      </w:r>
      <w:r w:rsidR="00D169CC" w:rsidRPr="00276DC7">
        <w:rPr>
          <w:rFonts w:ascii="Times New Roman" w:hAnsi="Times New Roman" w:cs="David" w:hint="cs"/>
          <w:szCs w:val="24"/>
          <w:rtl/>
        </w:rPr>
        <w:t>קורץ</w:t>
      </w:r>
      <w:r w:rsidR="00A47B7B">
        <w:rPr>
          <w:rFonts w:ascii="Times New Roman" w:hAnsi="Times New Roman" w:cs="David" w:hint="cs"/>
          <w:szCs w:val="24"/>
          <w:rtl/>
        </w:rPr>
        <w:t>"</w:t>
      </w:r>
      <w:r w:rsidR="00D169CC" w:rsidRPr="00276DC7">
        <w:rPr>
          <w:rFonts w:ascii="Times New Roman" w:hAnsi="Times New Roman" w:cs="David" w:hint="cs"/>
          <w:szCs w:val="24"/>
          <w:rtl/>
        </w:rPr>
        <w:t xml:space="preserve"> (</w:t>
      </w:r>
      <w:proofErr w:type="spellStart"/>
      <w:r w:rsidR="00D169CC" w:rsidRPr="00276DC7">
        <w:rPr>
          <w:rFonts w:ascii="Times New Roman" w:hAnsi="Times New Roman" w:cs="David"/>
          <w:i/>
          <w:iCs/>
          <w:szCs w:val="24"/>
        </w:rPr>
        <w:t>yqrṣ</w:t>
      </w:r>
      <w:proofErr w:type="spellEnd"/>
      <w:r w:rsidR="00D169CC" w:rsidRPr="00276DC7">
        <w:rPr>
          <w:rFonts w:ascii="Times New Roman" w:hAnsi="Times New Roman" w:cs="David" w:hint="cs"/>
          <w:szCs w:val="24"/>
          <w:rtl/>
        </w:rPr>
        <w:t xml:space="preserve">) את הדמות </w:t>
      </w:r>
      <w:r w:rsidR="00A47B7B">
        <w:rPr>
          <w:rFonts w:ascii="Times New Roman" w:hAnsi="Times New Roman" w:cs="David" w:hint="cs"/>
          <w:szCs w:val="24"/>
          <w:rtl/>
        </w:rPr>
        <w:t>"</w:t>
      </w:r>
      <w:r w:rsidR="00D169CC" w:rsidRPr="00276DC7">
        <w:rPr>
          <w:rFonts w:ascii="Times New Roman" w:hAnsi="Times New Roman" w:cs="David" w:hint="cs"/>
          <w:szCs w:val="24"/>
          <w:rtl/>
        </w:rPr>
        <w:t>בחומר</w:t>
      </w:r>
      <w:r w:rsidR="00A47B7B">
        <w:rPr>
          <w:rFonts w:ascii="Times New Roman" w:hAnsi="Times New Roman" w:cs="David" w:hint="cs"/>
          <w:szCs w:val="24"/>
          <w:rtl/>
        </w:rPr>
        <w:t>"</w:t>
      </w:r>
      <w:r w:rsidR="00D169CC" w:rsidRPr="00276DC7">
        <w:rPr>
          <w:rFonts w:ascii="Times New Roman" w:hAnsi="Times New Roman" w:cs="David" w:hint="cs"/>
          <w:szCs w:val="24"/>
          <w:rtl/>
        </w:rPr>
        <w:t xml:space="preserve"> (</w:t>
      </w:r>
      <w:r w:rsidR="00D169CC" w:rsidRPr="00276DC7">
        <w:rPr>
          <w:rFonts w:ascii="Times New Roman" w:hAnsi="Times New Roman" w:cs="David"/>
          <w:i/>
          <w:iCs/>
          <w:szCs w:val="24"/>
        </w:rPr>
        <w:t xml:space="preserve">b </w:t>
      </w:r>
      <w:proofErr w:type="spellStart"/>
      <w:r w:rsidR="00D169CC" w:rsidRPr="00276DC7">
        <w:rPr>
          <w:rFonts w:ascii="Times New Roman" w:hAnsi="Times New Roman" w:cs="David"/>
          <w:i/>
          <w:iCs/>
          <w:szCs w:val="24"/>
        </w:rPr>
        <w:t>p</w:t>
      </w:r>
      <w:r w:rsidR="00FB6901" w:rsidRPr="00276DC7">
        <w:rPr>
          <w:rFonts w:ascii="Times New Roman" w:hAnsi="Times New Roman" w:cs="David"/>
          <w:i/>
          <w:iCs/>
          <w:szCs w:val="24"/>
        </w:rPr>
        <w:t>ḫ</w:t>
      </w:r>
      <w:r w:rsidR="00D169CC" w:rsidRPr="00276DC7">
        <w:rPr>
          <w:rFonts w:ascii="Times New Roman" w:hAnsi="Times New Roman" w:cs="David"/>
          <w:i/>
          <w:iCs/>
          <w:szCs w:val="24"/>
        </w:rPr>
        <w:t>r</w:t>
      </w:r>
      <w:proofErr w:type="spellEnd"/>
      <w:r w:rsidR="00D169CC" w:rsidRPr="00276DC7">
        <w:rPr>
          <w:rFonts w:ascii="Times New Roman" w:hAnsi="Times New Roman" w:cs="David" w:hint="cs"/>
          <w:szCs w:val="24"/>
          <w:rtl/>
        </w:rPr>
        <w:t>).</w:t>
      </w:r>
      <w:r w:rsidR="006644A8" w:rsidRPr="00276DC7">
        <w:rPr>
          <w:rStyle w:val="FootnoteReference"/>
          <w:rFonts w:ascii="Times New Roman" w:hAnsi="Times New Roman" w:cs="David"/>
          <w:szCs w:val="24"/>
          <w:rtl/>
        </w:rPr>
        <w:footnoteReference w:id="25"/>
      </w:r>
      <w:r w:rsidR="00D169CC" w:rsidRPr="00276DC7">
        <w:rPr>
          <w:rFonts w:ascii="Times New Roman" w:hAnsi="Times New Roman" w:cs="David" w:hint="cs"/>
          <w:szCs w:val="24"/>
          <w:rtl/>
        </w:rPr>
        <w:t xml:space="preserve"> הפועל המשמש כאן (</w:t>
      </w:r>
      <w:proofErr w:type="spellStart"/>
      <w:r w:rsidR="00D169CC" w:rsidRPr="00276DC7">
        <w:rPr>
          <w:rFonts w:ascii="Times New Roman" w:hAnsi="Times New Roman" w:cs="David"/>
          <w:i/>
          <w:iCs/>
          <w:szCs w:val="24"/>
        </w:rPr>
        <w:t>qrṣ</w:t>
      </w:r>
      <w:proofErr w:type="spellEnd"/>
      <w:r w:rsidR="00D169CC" w:rsidRPr="00276DC7">
        <w:rPr>
          <w:rFonts w:ascii="Times New Roman" w:hAnsi="Times New Roman" w:cs="David" w:hint="cs"/>
          <w:szCs w:val="24"/>
          <w:rtl/>
        </w:rPr>
        <w:t>) הוא בדיוק אותו פועל המשמש בתיאורי בריאת האדם</w:t>
      </w:r>
      <w:r w:rsidR="00FB6901" w:rsidRPr="00276DC7">
        <w:rPr>
          <w:rFonts w:ascii="Times New Roman" w:hAnsi="Times New Roman" w:cs="David" w:hint="cs"/>
          <w:szCs w:val="24"/>
          <w:rtl/>
        </w:rPr>
        <w:t xml:space="preserve"> ב</w:t>
      </w:r>
      <w:r w:rsidR="00A47B7B">
        <w:rPr>
          <w:rFonts w:ascii="Times New Roman" w:hAnsi="Times New Roman" w:cs="David" w:hint="cs"/>
          <w:szCs w:val="24"/>
          <w:rtl/>
        </w:rPr>
        <w:t>'</w:t>
      </w:r>
      <w:r w:rsidR="00FB6901" w:rsidRPr="00194F4C">
        <w:rPr>
          <w:rFonts w:ascii="Times New Roman" w:hAnsi="Times New Roman" w:cs="David" w:hint="cs"/>
          <w:szCs w:val="24"/>
          <w:rtl/>
        </w:rPr>
        <w:t>אתרח'סיס</w:t>
      </w:r>
      <w:r w:rsidR="00A47B7B">
        <w:rPr>
          <w:rFonts w:ascii="Times New Roman" w:hAnsi="Times New Roman" w:cs="David" w:hint="cs"/>
          <w:szCs w:val="24"/>
          <w:rtl/>
        </w:rPr>
        <w:t>'</w:t>
      </w:r>
      <w:r w:rsidR="00FB6901" w:rsidRPr="00276DC7">
        <w:rPr>
          <w:rFonts w:ascii="Times New Roman" w:hAnsi="Times New Roman" w:cs="David" w:hint="cs"/>
          <w:szCs w:val="24"/>
          <w:rtl/>
        </w:rPr>
        <w:t xml:space="preserve"> ו</w:t>
      </w:r>
      <w:r w:rsidR="00A47B7B">
        <w:rPr>
          <w:rFonts w:ascii="Times New Roman" w:hAnsi="Times New Roman" w:cs="David" w:hint="cs"/>
          <w:szCs w:val="24"/>
          <w:rtl/>
        </w:rPr>
        <w:t>'</w:t>
      </w:r>
      <w:r w:rsidR="00FB6901" w:rsidRPr="00194F4C">
        <w:rPr>
          <w:rFonts w:ascii="Times New Roman" w:hAnsi="Times New Roman" w:cs="David" w:hint="cs"/>
          <w:szCs w:val="24"/>
          <w:rtl/>
        </w:rPr>
        <w:t>עלילות גלגמש</w:t>
      </w:r>
      <w:r w:rsidR="00A47B7B">
        <w:rPr>
          <w:rFonts w:ascii="Times New Roman" w:hAnsi="Times New Roman" w:cs="David" w:hint="cs"/>
          <w:szCs w:val="24"/>
          <w:rtl/>
        </w:rPr>
        <w:t>',</w:t>
      </w:r>
      <w:r w:rsidR="00FB6901" w:rsidRPr="00276DC7">
        <w:rPr>
          <w:rFonts w:ascii="Times New Roman" w:hAnsi="Times New Roman" w:cs="David" w:hint="cs"/>
          <w:szCs w:val="24"/>
          <w:rtl/>
        </w:rPr>
        <w:t xml:space="preserve"> שנזכרו לעיל</w:t>
      </w:r>
      <w:r w:rsidR="006644A8" w:rsidRPr="00276DC7">
        <w:rPr>
          <w:rFonts w:ascii="Times New Roman" w:hAnsi="Times New Roman" w:cs="David" w:hint="cs"/>
          <w:szCs w:val="24"/>
          <w:rtl/>
        </w:rPr>
        <w:t xml:space="preserve"> (</w:t>
      </w:r>
      <w:proofErr w:type="spellStart"/>
      <w:r w:rsidR="006644A8" w:rsidRPr="00276DC7">
        <w:rPr>
          <w:rFonts w:ascii="Times New Roman" w:hAnsi="Times New Roman" w:cs="David"/>
          <w:i/>
          <w:iCs/>
          <w:szCs w:val="24"/>
        </w:rPr>
        <w:t>qarāṣu</w:t>
      </w:r>
      <w:proofErr w:type="spellEnd"/>
      <w:r w:rsidR="006644A8" w:rsidRPr="00276DC7">
        <w:rPr>
          <w:rFonts w:ascii="Times New Roman" w:hAnsi="Times New Roman" w:cs="David" w:hint="cs"/>
          <w:szCs w:val="24"/>
          <w:rtl/>
        </w:rPr>
        <w:t>)</w:t>
      </w:r>
      <w:r w:rsidR="0022456F" w:rsidRPr="00276DC7">
        <w:rPr>
          <w:rFonts w:ascii="Times New Roman" w:hAnsi="Times New Roman" w:cs="David" w:hint="cs"/>
          <w:szCs w:val="24"/>
          <w:rtl/>
        </w:rPr>
        <w:t xml:space="preserve">, </w:t>
      </w:r>
      <w:r w:rsidR="00A47B7B">
        <w:rPr>
          <w:rFonts w:ascii="Times New Roman" w:hAnsi="Times New Roman" w:cs="David" w:hint="cs"/>
          <w:szCs w:val="24"/>
          <w:rtl/>
        </w:rPr>
        <w:t xml:space="preserve">וכן </w:t>
      </w:r>
      <w:r w:rsidR="0022456F" w:rsidRPr="00276DC7">
        <w:rPr>
          <w:rFonts w:ascii="Times New Roman" w:hAnsi="Times New Roman" w:cs="David" w:hint="cs"/>
          <w:szCs w:val="24"/>
          <w:rtl/>
        </w:rPr>
        <w:t>באיוב לג 6</w:t>
      </w:r>
      <w:r w:rsidR="00A47B7B">
        <w:rPr>
          <w:rFonts w:ascii="Times New Roman" w:hAnsi="Times New Roman" w:cs="David" w:hint="cs"/>
          <w:szCs w:val="24"/>
          <w:rtl/>
        </w:rPr>
        <w:t>:</w:t>
      </w:r>
      <w:r w:rsidR="0022456F" w:rsidRPr="00276DC7">
        <w:rPr>
          <w:rFonts w:ascii="Times New Roman" w:hAnsi="Times New Roman" w:cs="David" w:hint="cs"/>
          <w:szCs w:val="24"/>
          <w:rtl/>
        </w:rPr>
        <w:t xml:space="preserve"> </w:t>
      </w:r>
      <w:r w:rsidR="00A47B7B">
        <w:rPr>
          <w:rFonts w:ascii="Times New Roman" w:hAnsi="Times New Roman" w:cs="David" w:hint="cs"/>
          <w:szCs w:val="24"/>
          <w:rtl/>
        </w:rPr>
        <w:t>"</w:t>
      </w:r>
      <w:r w:rsidR="0022456F" w:rsidRPr="00276DC7">
        <w:rPr>
          <w:rFonts w:ascii="Times New Roman" w:hAnsi="Times New Roman" w:cs="David"/>
          <w:szCs w:val="24"/>
          <w:rtl/>
        </w:rPr>
        <w:t>מֵחֹמֶר קֹרַצְתִּי גַם-אָנִי</w:t>
      </w:r>
      <w:r w:rsidR="00A47B7B">
        <w:rPr>
          <w:rFonts w:ascii="Times New Roman" w:hAnsi="Times New Roman" w:cs="David" w:hint="cs"/>
          <w:szCs w:val="24"/>
          <w:rtl/>
        </w:rPr>
        <w:t>"</w:t>
      </w:r>
      <w:r w:rsidR="00FB6901" w:rsidRPr="00276DC7">
        <w:rPr>
          <w:rFonts w:ascii="Times New Roman" w:hAnsi="Times New Roman" w:cs="David" w:hint="cs"/>
          <w:szCs w:val="24"/>
          <w:rtl/>
        </w:rPr>
        <w:t>.</w:t>
      </w:r>
      <w:r w:rsidR="00FC7134" w:rsidRPr="00276DC7">
        <w:rPr>
          <w:rStyle w:val="FootnoteReference"/>
          <w:rFonts w:ascii="Times New Roman" w:hAnsi="Times New Roman" w:cs="David"/>
          <w:szCs w:val="24"/>
          <w:rtl/>
        </w:rPr>
        <w:footnoteReference w:id="26"/>
      </w:r>
    </w:p>
    <w:p w:rsidR="00EA1F5E" w:rsidRPr="00276DC7" w:rsidRDefault="00C0417E" w:rsidP="00D307AA">
      <w:pPr>
        <w:spacing w:after="0" w:line="480" w:lineRule="auto"/>
        <w:ind w:firstLine="397"/>
        <w:rPr>
          <w:rFonts w:ascii="Times New Roman" w:hAnsi="Times New Roman" w:cs="David"/>
          <w:szCs w:val="24"/>
          <w:rtl/>
        </w:rPr>
      </w:pPr>
      <w:r w:rsidRPr="00276DC7">
        <w:rPr>
          <w:rFonts w:ascii="Times New Roman" w:hAnsi="Times New Roman" w:cs="David" w:hint="cs"/>
          <w:szCs w:val="24"/>
          <w:rtl/>
        </w:rPr>
        <w:t>מתבר</w:t>
      </w:r>
      <w:r w:rsidR="00A47B7B">
        <w:rPr>
          <w:rFonts w:ascii="Times New Roman" w:hAnsi="Times New Roman" w:cs="David" w:hint="cs"/>
          <w:szCs w:val="24"/>
          <w:rtl/>
        </w:rPr>
        <w:t>ר</w:t>
      </w:r>
      <w:r w:rsidRPr="00276DC7">
        <w:rPr>
          <w:rFonts w:ascii="Times New Roman" w:hAnsi="Times New Roman" w:cs="David" w:hint="cs"/>
          <w:szCs w:val="24"/>
          <w:rtl/>
        </w:rPr>
        <w:t xml:space="preserve"> אפוא כי ב</w:t>
      </w:r>
      <w:r w:rsidR="00085D1F" w:rsidRPr="00276DC7">
        <w:rPr>
          <w:rFonts w:ascii="Times New Roman" w:hAnsi="Times New Roman" w:cs="David" w:hint="cs"/>
          <w:szCs w:val="24"/>
          <w:rtl/>
        </w:rPr>
        <w:t>רוב</w:t>
      </w:r>
      <w:r w:rsidR="004F496F" w:rsidRPr="00276DC7">
        <w:rPr>
          <w:rFonts w:ascii="Times New Roman" w:hAnsi="Times New Roman" w:cs="David" w:hint="cs"/>
          <w:szCs w:val="24"/>
          <w:rtl/>
        </w:rPr>
        <w:t xml:space="preserve"> סיפורי</w:t>
      </w:r>
      <w:r w:rsidRPr="00276DC7">
        <w:rPr>
          <w:rFonts w:ascii="Times New Roman" w:hAnsi="Times New Roman" w:cs="David" w:hint="cs"/>
          <w:szCs w:val="24"/>
          <w:rtl/>
        </w:rPr>
        <w:t xml:space="preserve"> יצירת האדם</w:t>
      </w:r>
      <w:r w:rsidR="004F496F" w:rsidRPr="00276DC7">
        <w:rPr>
          <w:rFonts w:ascii="Times New Roman" w:hAnsi="Times New Roman" w:cs="David" w:hint="cs"/>
          <w:szCs w:val="24"/>
          <w:rtl/>
        </w:rPr>
        <w:t xml:space="preserve"> הללו שהוצגו לעיל, </w:t>
      </w:r>
      <w:r w:rsidR="00A47B7B">
        <w:rPr>
          <w:rFonts w:ascii="Times New Roman" w:hAnsi="Times New Roman" w:cs="David" w:hint="cs"/>
          <w:szCs w:val="24"/>
          <w:rtl/>
        </w:rPr>
        <w:t>'</w:t>
      </w:r>
      <w:r w:rsidR="004F496F" w:rsidRPr="00194F4C">
        <w:rPr>
          <w:rFonts w:ascii="Times New Roman" w:hAnsi="Times New Roman" w:cs="David" w:hint="cs"/>
          <w:szCs w:val="24"/>
          <w:rtl/>
        </w:rPr>
        <w:t>אנכי ונינמח'</w:t>
      </w:r>
      <w:r w:rsidR="00A47B7B">
        <w:rPr>
          <w:rFonts w:ascii="Times New Roman" w:hAnsi="Times New Roman" w:cs="David" w:hint="cs"/>
          <w:szCs w:val="24"/>
          <w:rtl/>
        </w:rPr>
        <w:t>'</w:t>
      </w:r>
      <w:r w:rsidR="004F496F" w:rsidRPr="00276DC7">
        <w:rPr>
          <w:rFonts w:ascii="Times New Roman" w:hAnsi="Times New Roman" w:cs="David" w:hint="cs"/>
          <w:szCs w:val="24"/>
          <w:rtl/>
        </w:rPr>
        <w:t xml:space="preserve">, </w:t>
      </w:r>
      <w:r w:rsidR="00A47B7B">
        <w:rPr>
          <w:rFonts w:ascii="Times New Roman" w:hAnsi="Times New Roman" w:cs="David" w:hint="cs"/>
          <w:szCs w:val="24"/>
          <w:rtl/>
        </w:rPr>
        <w:t>'</w:t>
      </w:r>
      <w:r w:rsidR="004F496F" w:rsidRPr="00194F4C">
        <w:rPr>
          <w:rFonts w:ascii="Times New Roman" w:hAnsi="Times New Roman" w:cs="David" w:hint="cs"/>
          <w:szCs w:val="24"/>
          <w:rtl/>
        </w:rPr>
        <w:t>אתרח'סיס</w:t>
      </w:r>
      <w:r w:rsidR="00A47B7B">
        <w:rPr>
          <w:rFonts w:ascii="Times New Roman" w:hAnsi="Times New Roman" w:cs="David" w:hint="cs"/>
          <w:szCs w:val="24"/>
          <w:rtl/>
        </w:rPr>
        <w:t>'</w:t>
      </w:r>
      <w:r w:rsidR="004F496F" w:rsidRPr="00276DC7">
        <w:rPr>
          <w:rFonts w:ascii="Times New Roman" w:hAnsi="Times New Roman" w:cs="David" w:hint="cs"/>
          <w:szCs w:val="24"/>
          <w:rtl/>
        </w:rPr>
        <w:t xml:space="preserve">, </w:t>
      </w:r>
      <w:r w:rsidR="00A47B7B">
        <w:rPr>
          <w:rFonts w:ascii="Times New Roman" w:hAnsi="Times New Roman" w:cs="David" w:hint="cs"/>
          <w:szCs w:val="24"/>
          <w:rtl/>
        </w:rPr>
        <w:t>'</w:t>
      </w:r>
      <w:r w:rsidR="004F496F" w:rsidRPr="00194F4C">
        <w:rPr>
          <w:rFonts w:ascii="Times New Roman" w:hAnsi="Times New Roman" w:cs="David" w:hint="cs"/>
          <w:szCs w:val="24"/>
          <w:rtl/>
        </w:rPr>
        <w:t>אנומה אליש</w:t>
      </w:r>
      <w:r w:rsidR="00A47B7B">
        <w:rPr>
          <w:rFonts w:ascii="Times New Roman" w:hAnsi="Times New Roman" w:cs="David" w:hint="cs"/>
          <w:szCs w:val="24"/>
          <w:rtl/>
        </w:rPr>
        <w:t>'</w:t>
      </w:r>
      <w:r w:rsidR="00365BD2" w:rsidRPr="00276DC7">
        <w:rPr>
          <w:rFonts w:ascii="Times New Roman" w:hAnsi="Times New Roman" w:cs="David" w:hint="cs"/>
          <w:szCs w:val="24"/>
          <w:rtl/>
        </w:rPr>
        <w:t>,</w:t>
      </w:r>
      <w:r w:rsidR="004F496F" w:rsidRPr="00276DC7">
        <w:rPr>
          <w:rFonts w:ascii="Times New Roman" w:hAnsi="Times New Roman" w:cs="David" w:hint="cs"/>
          <w:szCs w:val="24"/>
          <w:rtl/>
        </w:rPr>
        <w:t xml:space="preserve"> </w:t>
      </w:r>
      <w:r w:rsidR="00A47B7B">
        <w:rPr>
          <w:rFonts w:ascii="Times New Roman" w:hAnsi="Times New Roman" w:cs="David" w:hint="cs"/>
          <w:szCs w:val="24"/>
          <w:rtl/>
        </w:rPr>
        <w:t>וכן ה</w:t>
      </w:r>
      <w:r w:rsidR="00B07438" w:rsidRPr="00276DC7">
        <w:rPr>
          <w:rFonts w:ascii="Times New Roman" w:hAnsi="Times New Roman" w:cs="David" w:hint="cs"/>
          <w:szCs w:val="24"/>
          <w:rtl/>
        </w:rPr>
        <w:t>סיפור</w:t>
      </w:r>
      <w:r w:rsidR="00365BD2" w:rsidRPr="00276DC7">
        <w:rPr>
          <w:rFonts w:ascii="Times New Roman" w:hAnsi="Times New Roman" w:cs="David" w:hint="cs"/>
          <w:szCs w:val="24"/>
          <w:rtl/>
        </w:rPr>
        <w:t>ים</w:t>
      </w:r>
      <w:r w:rsidR="00B07438" w:rsidRPr="00276DC7">
        <w:rPr>
          <w:rFonts w:ascii="Times New Roman" w:hAnsi="Times New Roman" w:cs="David" w:hint="cs"/>
          <w:szCs w:val="24"/>
          <w:rtl/>
        </w:rPr>
        <w:t xml:space="preserve"> המצרי</w:t>
      </w:r>
      <w:r w:rsidR="00365BD2" w:rsidRPr="00276DC7">
        <w:rPr>
          <w:rFonts w:ascii="Times New Roman" w:hAnsi="Times New Roman" w:cs="David" w:hint="cs"/>
          <w:szCs w:val="24"/>
          <w:rtl/>
        </w:rPr>
        <w:t>ים</w:t>
      </w:r>
      <w:r w:rsidR="00B07438" w:rsidRPr="00276DC7">
        <w:rPr>
          <w:rFonts w:ascii="Times New Roman" w:hAnsi="Times New Roman" w:cs="David" w:hint="cs"/>
          <w:szCs w:val="24"/>
          <w:rtl/>
        </w:rPr>
        <w:t xml:space="preserve"> על </w:t>
      </w:r>
      <w:r w:rsidR="00B07438" w:rsidRPr="00194F4C">
        <w:rPr>
          <w:rFonts w:ascii="Times New Roman" w:hAnsi="Times New Roman" w:cs="David" w:hint="cs"/>
          <w:szCs w:val="24"/>
          <w:rtl/>
        </w:rPr>
        <w:t>לידת חתשפסות</w:t>
      </w:r>
      <w:r w:rsidR="004F496F" w:rsidRPr="00276DC7">
        <w:rPr>
          <w:rFonts w:ascii="Times New Roman" w:hAnsi="Times New Roman" w:cs="David" w:hint="cs"/>
          <w:szCs w:val="24"/>
          <w:rtl/>
        </w:rPr>
        <w:t xml:space="preserve"> </w:t>
      </w:r>
      <w:r w:rsidR="00365BD2" w:rsidRPr="00276DC7">
        <w:rPr>
          <w:rFonts w:ascii="Times New Roman" w:hAnsi="Times New Roman" w:cs="David" w:hint="cs"/>
          <w:szCs w:val="24"/>
          <w:rtl/>
        </w:rPr>
        <w:t>ו</w:t>
      </w:r>
      <w:r w:rsidR="00A47B7B">
        <w:rPr>
          <w:rFonts w:ascii="Times New Roman" w:hAnsi="Times New Roman" w:cs="David" w:hint="cs"/>
          <w:szCs w:val="24"/>
          <w:rtl/>
        </w:rPr>
        <w:t>'</w:t>
      </w:r>
      <w:r w:rsidR="00365BD2" w:rsidRPr="00194F4C">
        <w:rPr>
          <w:rFonts w:ascii="Times New Roman" w:hAnsi="Times New Roman" w:cs="David" w:hint="cs"/>
          <w:szCs w:val="24"/>
          <w:rtl/>
        </w:rPr>
        <w:t>מעשה בשני אחים</w:t>
      </w:r>
      <w:r w:rsidR="00A47B7B">
        <w:rPr>
          <w:rFonts w:ascii="Times New Roman" w:hAnsi="Times New Roman" w:cs="David" w:hint="cs"/>
          <w:szCs w:val="24"/>
          <w:rtl/>
        </w:rPr>
        <w:t>'</w:t>
      </w:r>
      <w:r w:rsidR="001D1A0F">
        <w:rPr>
          <w:rFonts w:ascii="Times New Roman" w:hAnsi="Times New Roman" w:cs="David" w:hint="cs"/>
          <w:szCs w:val="24"/>
          <w:rtl/>
        </w:rPr>
        <w:t xml:space="preserve"> </w:t>
      </w:r>
      <w:r w:rsidR="001D1A0F" w:rsidRPr="001D1A0F">
        <w:rPr>
          <w:rFonts w:ascii="Times New Roman" w:hAnsi="Times New Roman" w:cs="David" w:hint="cs"/>
          <w:szCs w:val="24"/>
          <w:rtl/>
        </w:rPr>
        <w:t>ו</w:t>
      </w:r>
      <w:r w:rsidR="00A47B7B">
        <w:rPr>
          <w:rFonts w:ascii="Times New Roman" w:hAnsi="Times New Roman" w:cs="David" w:hint="cs"/>
          <w:szCs w:val="24"/>
          <w:rtl/>
        </w:rPr>
        <w:t>'</w:t>
      </w:r>
      <w:r w:rsidR="001D1A0F" w:rsidRPr="00194F4C">
        <w:rPr>
          <w:rFonts w:ascii="Times New Roman" w:hAnsi="Times New Roman" w:cs="David" w:hint="cs"/>
          <w:szCs w:val="24"/>
          <w:rtl/>
        </w:rPr>
        <w:t>עלילת כרת</w:t>
      </w:r>
      <w:r w:rsidR="00A47B7B">
        <w:rPr>
          <w:rFonts w:ascii="Times New Roman" w:hAnsi="Times New Roman" w:cs="David" w:hint="cs"/>
          <w:szCs w:val="24"/>
          <w:rtl/>
        </w:rPr>
        <w:t>'</w:t>
      </w:r>
      <w:r w:rsidR="001D1A0F">
        <w:rPr>
          <w:rFonts w:ascii="Times New Roman" w:hAnsi="Times New Roman" w:cs="David" w:hint="cs"/>
          <w:szCs w:val="24"/>
          <w:rtl/>
        </w:rPr>
        <w:t xml:space="preserve"> האוגריתי</w:t>
      </w:r>
      <w:r w:rsidR="00A47B7B">
        <w:rPr>
          <w:rFonts w:ascii="Times New Roman" w:hAnsi="Times New Roman" w:cs="David" w:hint="cs"/>
          <w:szCs w:val="24"/>
          <w:rtl/>
        </w:rPr>
        <w:t>,</w:t>
      </w:r>
      <w:r w:rsidR="00365BD2" w:rsidRPr="00276DC7">
        <w:rPr>
          <w:rFonts w:ascii="Times New Roman" w:hAnsi="Times New Roman" w:cs="David" w:hint="cs"/>
          <w:szCs w:val="24"/>
          <w:rtl/>
        </w:rPr>
        <w:t xml:space="preserve"> </w:t>
      </w:r>
      <w:r w:rsidRPr="00276DC7">
        <w:rPr>
          <w:rFonts w:ascii="Times New Roman" w:hAnsi="Times New Roman" w:cs="David" w:hint="cs"/>
          <w:szCs w:val="24"/>
          <w:rtl/>
        </w:rPr>
        <w:t>מתוארים</w:t>
      </w:r>
      <w:r w:rsidR="004F496F" w:rsidRPr="00276DC7">
        <w:rPr>
          <w:rFonts w:ascii="Times New Roman" w:hAnsi="Times New Roman" w:cs="David" w:hint="cs"/>
          <w:szCs w:val="24"/>
          <w:rtl/>
        </w:rPr>
        <w:t xml:space="preserve"> אלים</w:t>
      </w:r>
      <w:r w:rsidR="007B271D">
        <w:rPr>
          <w:rFonts w:ascii="Times New Roman" w:hAnsi="Times New Roman" w:cs="David" w:hint="cs"/>
          <w:szCs w:val="24"/>
          <w:rtl/>
        </w:rPr>
        <w:t xml:space="preserve"> אחדים</w:t>
      </w:r>
      <w:r w:rsidR="006B529F" w:rsidRPr="00276DC7">
        <w:rPr>
          <w:rFonts w:ascii="Times New Roman" w:hAnsi="Times New Roman" w:cs="David" w:hint="cs"/>
          <w:szCs w:val="24"/>
          <w:rtl/>
        </w:rPr>
        <w:t xml:space="preserve"> הלוקחים חלק בהולדה</w:t>
      </w:r>
      <w:r w:rsidR="00F359FD" w:rsidRPr="00276DC7">
        <w:rPr>
          <w:rFonts w:ascii="Times New Roman" w:hAnsi="Times New Roman" w:cs="David" w:hint="cs"/>
          <w:szCs w:val="24"/>
          <w:rtl/>
        </w:rPr>
        <w:t>, ו</w:t>
      </w:r>
      <w:r w:rsidR="004F496F" w:rsidRPr="00276DC7">
        <w:rPr>
          <w:rFonts w:ascii="Times New Roman" w:hAnsi="Times New Roman" w:cs="David" w:hint="cs"/>
          <w:szCs w:val="24"/>
          <w:rtl/>
        </w:rPr>
        <w:t xml:space="preserve">החומר </w:t>
      </w:r>
      <w:r w:rsidR="006B529F" w:rsidRPr="00276DC7">
        <w:rPr>
          <w:rFonts w:ascii="Times New Roman" w:hAnsi="Times New Roman" w:cs="David" w:hint="cs"/>
          <w:szCs w:val="24"/>
          <w:rtl/>
        </w:rPr>
        <w:t>ה</w:t>
      </w:r>
      <w:r w:rsidR="004F496F" w:rsidRPr="00276DC7">
        <w:rPr>
          <w:rFonts w:ascii="Times New Roman" w:hAnsi="Times New Roman" w:cs="David" w:hint="cs"/>
          <w:szCs w:val="24"/>
          <w:rtl/>
        </w:rPr>
        <w:t>עיקרי המשמש ליצירת האדם הוא טיט הנבלל במים</w:t>
      </w:r>
      <w:r w:rsidR="00035532" w:rsidRPr="00276DC7">
        <w:rPr>
          <w:rFonts w:ascii="Times New Roman" w:hAnsi="Times New Roman" w:cs="David" w:hint="cs"/>
          <w:szCs w:val="24"/>
          <w:rtl/>
        </w:rPr>
        <w:t xml:space="preserve">, או נוזל </w:t>
      </w:r>
      <w:r w:rsidR="00F04C94" w:rsidRPr="00276DC7">
        <w:rPr>
          <w:rFonts w:ascii="Times New Roman" w:hAnsi="Times New Roman" w:cs="David" w:hint="cs"/>
          <w:szCs w:val="24"/>
          <w:rtl/>
        </w:rPr>
        <w:t>אחר</w:t>
      </w:r>
      <w:r w:rsidR="00BD0975">
        <w:rPr>
          <w:rFonts w:ascii="Times New Roman" w:hAnsi="Times New Roman" w:cs="David" w:hint="cs"/>
          <w:szCs w:val="24"/>
          <w:rtl/>
        </w:rPr>
        <w:t xml:space="preserve">. מוטיב זה של יצירה אדם מטיט </w:t>
      </w:r>
      <w:r w:rsidR="0052046B">
        <w:rPr>
          <w:rFonts w:ascii="Times New Roman" w:hAnsi="Times New Roman" w:cs="David" w:hint="cs"/>
          <w:szCs w:val="24"/>
          <w:rtl/>
        </w:rPr>
        <w:t xml:space="preserve">בידי אל קדר </w:t>
      </w:r>
      <w:r w:rsidR="00BD0975">
        <w:rPr>
          <w:rFonts w:ascii="Times New Roman" w:hAnsi="Times New Roman" w:cs="David" w:hint="cs"/>
          <w:szCs w:val="24"/>
          <w:rtl/>
        </w:rPr>
        <w:t>אינו דווקא הנפוץ ביותר בין מסורות בריאת האדם בעולם היווני. בסי</w:t>
      </w:r>
      <w:r w:rsidR="0052046B">
        <w:rPr>
          <w:rFonts w:ascii="Times New Roman" w:hAnsi="Times New Roman" w:cs="David" w:hint="cs"/>
          <w:szCs w:val="24"/>
          <w:rtl/>
        </w:rPr>
        <w:t>פ</w:t>
      </w:r>
      <w:r w:rsidR="00BD0975">
        <w:rPr>
          <w:rFonts w:ascii="Times New Roman" w:hAnsi="Times New Roman" w:cs="David" w:hint="cs"/>
          <w:szCs w:val="24"/>
          <w:rtl/>
        </w:rPr>
        <w:t xml:space="preserve">ורים היווניים על </w:t>
      </w:r>
      <w:r w:rsidR="0052046B">
        <w:rPr>
          <w:rFonts w:ascii="Times New Roman" w:hAnsi="Times New Roman" w:cs="David" w:hint="cs"/>
          <w:szCs w:val="24"/>
          <w:rtl/>
        </w:rPr>
        <w:t xml:space="preserve">היווצרות </w:t>
      </w:r>
      <w:r w:rsidR="00BD0975">
        <w:rPr>
          <w:rFonts w:ascii="Times New Roman" w:hAnsi="Times New Roman" w:cs="David" w:hint="cs"/>
          <w:szCs w:val="24"/>
          <w:rtl/>
        </w:rPr>
        <w:t xml:space="preserve">האדם </w:t>
      </w:r>
      <w:r w:rsidR="0052046B">
        <w:rPr>
          <w:rFonts w:ascii="Times New Roman" w:hAnsi="Times New Roman" w:cs="David" w:hint="cs"/>
          <w:szCs w:val="24"/>
          <w:rtl/>
        </w:rPr>
        <w:t xml:space="preserve">סופר בין השאר כי האדם נוצר </w:t>
      </w:r>
      <w:r w:rsidR="0052046B" w:rsidRPr="00276DC7">
        <w:rPr>
          <w:rFonts w:ascii="Times New Roman" w:hAnsi="Times New Roman" w:cs="David" w:hint="cs"/>
          <w:szCs w:val="24"/>
          <w:rtl/>
        </w:rPr>
        <w:t>מעצים, אבנים, מנמלים, משֵן של דרקון שניטעת בקרקע.</w:t>
      </w:r>
      <w:r w:rsidR="0052046B" w:rsidRPr="00276DC7">
        <w:rPr>
          <w:rStyle w:val="FootnoteReference"/>
          <w:rFonts w:ascii="Times New Roman" w:hAnsi="Times New Roman" w:cs="David"/>
          <w:szCs w:val="24"/>
          <w:rtl/>
        </w:rPr>
        <w:footnoteReference w:id="27"/>
      </w:r>
      <w:r w:rsidR="0052046B">
        <w:rPr>
          <w:rFonts w:ascii="Times New Roman" w:hAnsi="Times New Roman" w:cs="David" w:hint="cs"/>
          <w:szCs w:val="24"/>
          <w:rtl/>
        </w:rPr>
        <w:t xml:space="preserve"> אולם דווקא בסיפור פנדורה מופיע אותו מוטיב רווח מן המזרח הקדום של יצירת אדם מ</w:t>
      </w:r>
      <w:r w:rsidR="003870CC">
        <w:rPr>
          <w:rFonts w:ascii="Times New Roman" w:hAnsi="Times New Roman" w:cs="David" w:hint="cs"/>
          <w:szCs w:val="24"/>
          <w:rtl/>
        </w:rPr>
        <w:t>אדמה</w:t>
      </w:r>
      <w:r w:rsidR="0052046B" w:rsidRPr="00276DC7">
        <w:rPr>
          <w:rFonts w:ascii="Times New Roman" w:hAnsi="Times New Roman" w:cs="David" w:hint="cs"/>
          <w:szCs w:val="24"/>
          <w:rtl/>
        </w:rPr>
        <w:t xml:space="preserve"> (</w:t>
      </w:r>
      <w:r w:rsidR="0052046B" w:rsidRPr="00276DC7">
        <w:rPr>
          <w:rFonts w:ascii="Times New Roman" w:hAnsi="Times New Roman" w:cs="David"/>
          <w:szCs w:val="24"/>
        </w:rPr>
        <w:t>γαῖα</w:t>
      </w:r>
      <w:r w:rsidR="0052046B" w:rsidRPr="00276DC7">
        <w:rPr>
          <w:rFonts w:ascii="Times New Roman" w:hAnsi="Times New Roman" w:cs="David" w:hint="cs"/>
          <w:szCs w:val="24"/>
          <w:rtl/>
        </w:rPr>
        <w:t>)</w:t>
      </w:r>
      <w:r w:rsidR="0052046B">
        <w:rPr>
          <w:rFonts w:ascii="Times New Roman" w:hAnsi="Times New Roman" w:cs="David" w:hint="cs"/>
          <w:szCs w:val="24"/>
          <w:rtl/>
        </w:rPr>
        <w:t xml:space="preserve"> בלול</w:t>
      </w:r>
      <w:r w:rsidR="003870CC">
        <w:rPr>
          <w:rFonts w:ascii="Times New Roman" w:hAnsi="Times New Roman" w:cs="David" w:hint="cs"/>
          <w:szCs w:val="24"/>
          <w:rtl/>
        </w:rPr>
        <w:t>ה</w:t>
      </w:r>
      <w:r w:rsidR="0052046B">
        <w:rPr>
          <w:rFonts w:ascii="Times New Roman" w:hAnsi="Times New Roman" w:cs="David" w:hint="cs"/>
          <w:szCs w:val="24"/>
          <w:rtl/>
        </w:rPr>
        <w:t xml:space="preserve"> במים בידי אל המתואר כקדר </w:t>
      </w:r>
      <w:r w:rsidR="00EA1F5E" w:rsidRPr="00276DC7">
        <w:rPr>
          <w:rFonts w:ascii="Times New Roman" w:hAnsi="Times New Roman" w:cs="David" w:hint="cs"/>
          <w:szCs w:val="24"/>
          <w:rtl/>
        </w:rPr>
        <w:t>(</w:t>
      </w:r>
      <w:r w:rsidR="00151221" w:rsidRPr="00276DC7">
        <w:rPr>
          <w:rFonts w:ascii="Times New Roman" w:hAnsi="Times New Roman" w:cs="David"/>
          <w:i/>
          <w:iCs/>
          <w:szCs w:val="24"/>
        </w:rPr>
        <w:t>Op</w:t>
      </w:r>
      <w:r w:rsidR="00151221" w:rsidRPr="00276DC7">
        <w:rPr>
          <w:rFonts w:ascii="Times New Roman" w:hAnsi="Times New Roman" w:cs="David"/>
          <w:szCs w:val="24"/>
        </w:rPr>
        <w:t xml:space="preserve">. 61, 70–71; </w:t>
      </w:r>
      <w:r w:rsidR="00151221" w:rsidRPr="00276DC7">
        <w:rPr>
          <w:rFonts w:ascii="Times New Roman" w:hAnsi="Times New Roman" w:cs="David"/>
          <w:i/>
          <w:iCs/>
          <w:szCs w:val="24"/>
        </w:rPr>
        <w:t>Th</w:t>
      </w:r>
      <w:r w:rsidR="00151221" w:rsidRPr="00276DC7">
        <w:rPr>
          <w:rFonts w:ascii="Times New Roman" w:hAnsi="Times New Roman" w:cs="David"/>
          <w:szCs w:val="24"/>
        </w:rPr>
        <w:t>. 571</w:t>
      </w:r>
      <w:r w:rsidR="00151221" w:rsidRPr="00276DC7">
        <w:rPr>
          <w:rFonts w:ascii="Times New Roman" w:hAnsi="Times New Roman" w:cs="David" w:hint="cs"/>
          <w:szCs w:val="24"/>
          <w:rtl/>
        </w:rPr>
        <w:t xml:space="preserve">). </w:t>
      </w:r>
      <w:r w:rsidR="0052046B">
        <w:rPr>
          <w:rFonts w:ascii="Times New Roman" w:hAnsi="Times New Roman" w:cs="David" w:hint="cs"/>
          <w:szCs w:val="24"/>
          <w:rtl/>
        </w:rPr>
        <w:t xml:space="preserve">אמנם </w:t>
      </w:r>
      <w:r w:rsidR="00B8064F" w:rsidRPr="00276DC7">
        <w:rPr>
          <w:rFonts w:ascii="Times New Roman" w:hAnsi="Times New Roman" w:cs="David" w:hint="cs"/>
          <w:szCs w:val="24"/>
          <w:rtl/>
        </w:rPr>
        <w:t xml:space="preserve">לכאורה </w:t>
      </w:r>
      <w:r w:rsidR="00151221" w:rsidRPr="00276DC7">
        <w:rPr>
          <w:rFonts w:ascii="Times New Roman" w:hAnsi="Times New Roman" w:cs="David" w:hint="cs"/>
          <w:szCs w:val="24"/>
          <w:rtl/>
        </w:rPr>
        <w:t xml:space="preserve">אין זה </w:t>
      </w:r>
      <w:r w:rsidR="00151221" w:rsidRPr="00276DC7">
        <w:rPr>
          <w:rFonts w:ascii="Times New Roman" w:hAnsi="Times New Roman" w:cs="David" w:hint="cs"/>
          <w:szCs w:val="24"/>
          <w:rtl/>
        </w:rPr>
        <w:lastRenderedPageBreak/>
        <w:t xml:space="preserve">מפתיע </w:t>
      </w:r>
      <w:r w:rsidR="00EA1F5E" w:rsidRPr="00276DC7">
        <w:rPr>
          <w:rFonts w:ascii="Times New Roman" w:hAnsi="Times New Roman" w:cs="David" w:hint="cs"/>
          <w:szCs w:val="24"/>
          <w:rtl/>
        </w:rPr>
        <w:t xml:space="preserve">שהטיט משמש גם במזרח הקדום וגם ביוון כחומר היצירה </w:t>
      </w:r>
      <w:r w:rsidR="00151221" w:rsidRPr="00276DC7">
        <w:rPr>
          <w:rFonts w:ascii="Times New Roman" w:hAnsi="Times New Roman" w:cs="David" w:hint="cs"/>
          <w:szCs w:val="24"/>
          <w:rtl/>
        </w:rPr>
        <w:t>ש</w:t>
      </w:r>
      <w:r w:rsidR="00EA1F5E" w:rsidRPr="00276DC7">
        <w:rPr>
          <w:rFonts w:ascii="Times New Roman" w:hAnsi="Times New Roman" w:cs="David" w:hint="cs"/>
          <w:szCs w:val="24"/>
          <w:rtl/>
        </w:rPr>
        <w:t>ממנו נוצר האדם</w:t>
      </w:r>
      <w:r w:rsidR="00151221" w:rsidRPr="00276DC7">
        <w:rPr>
          <w:rFonts w:ascii="Times New Roman" w:hAnsi="Times New Roman" w:cs="David" w:hint="cs"/>
          <w:szCs w:val="24"/>
          <w:rtl/>
        </w:rPr>
        <w:t>,</w:t>
      </w:r>
      <w:r w:rsidR="00EA1F5E" w:rsidRPr="00276DC7">
        <w:rPr>
          <w:rFonts w:ascii="Times New Roman" w:hAnsi="Times New Roman" w:cs="David" w:hint="cs"/>
          <w:szCs w:val="24"/>
          <w:rtl/>
        </w:rPr>
        <w:t xml:space="preserve"> </w:t>
      </w:r>
      <w:r w:rsidR="00ED1507" w:rsidRPr="00276DC7">
        <w:rPr>
          <w:rFonts w:ascii="Times New Roman" w:hAnsi="Times New Roman" w:cs="David" w:hint="cs"/>
          <w:szCs w:val="24"/>
          <w:rtl/>
        </w:rPr>
        <w:t>כיוון שהאדמה (</w:t>
      </w:r>
      <w:proofErr w:type="spellStart"/>
      <w:r w:rsidR="00035532" w:rsidRPr="00276DC7">
        <w:rPr>
          <w:rFonts w:ascii="Times New Roman" w:hAnsi="Times New Roman" w:cs="David"/>
          <w:szCs w:val="24"/>
        </w:rPr>
        <w:t>Γῆ</w:t>
      </w:r>
      <w:proofErr w:type="spellEnd"/>
      <w:r w:rsidR="00ED1507" w:rsidRPr="00276DC7">
        <w:rPr>
          <w:rFonts w:ascii="Times New Roman" w:hAnsi="Times New Roman" w:cs="David" w:hint="cs"/>
          <w:szCs w:val="24"/>
          <w:rtl/>
        </w:rPr>
        <w:t>) נ</w:t>
      </w:r>
      <w:r w:rsidR="00035532" w:rsidRPr="00276DC7">
        <w:rPr>
          <w:rFonts w:ascii="Times New Roman" w:hAnsi="Times New Roman" w:cs="David" w:hint="cs"/>
          <w:szCs w:val="24"/>
          <w:rtl/>
        </w:rPr>
        <w:t>ת</w:t>
      </w:r>
      <w:r w:rsidR="00ED1507" w:rsidRPr="00276DC7">
        <w:rPr>
          <w:rFonts w:ascii="Times New Roman" w:hAnsi="Times New Roman" w:cs="David" w:hint="cs"/>
          <w:szCs w:val="24"/>
          <w:rtl/>
        </w:rPr>
        <w:t>פסת בעולם היווני</w:t>
      </w:r>
      <w:r w:rsidR="00316C94" w:rsidRPr="00276DC7">
        <w:rPr>
          <w:rFonts w:ascii="Times New Roman" w:hAnsi="Times New Roman" w:cs="David" w:hint="cs"/>
          <w:szCs w:val="24"/>
          <w:rtl/>
        </w:rPr>
        <w:t>,</w:t>
      </w:r>
      <w:r w:rsidR="00ED1507" w:rsidRPr="00276DC7">
        <w:rPr>
          <w:rFonts w:ascii="Times New Roman" w:hAnsi="Times New Roman" w:cs="David" w:hint="cs"/>
          <w:szCs w:val="24"/>
          <w:rtl/>
        </w:rPr>
        <w:t xml:space="preserve"> כמו בתרבויות אחרות</w:t>
      </w:r>
      <w:r w:rsidR="00316C94" w:rsidRPr="00276DC7">
        <w:rPr>
          <w:rFonts w:ascii="Times New Roman" w:hAnsi="Times New Roman" w:cs="David" w:hint="cs"/>
          <w:szCs w:val="24"/>
          <w:rtl/>
        </w:rPr>
        <w:t>,</w:t>
      </w:r>
      <w:r w:rsidR="00ED1507" w:rsidRPr="00276DC7">
        <w:rPr>
          <w:rFonts w:ascii="Times New Roman" w:hAnsi="Times New Roman" w:cs="David" w:hint="cs"/>
          <w:szCs w:val="24"/>
          <w:rtl/>
        </w:rPr>
        <w:t xml:space="preserve"> כמקור חיים ראשי</w:t>
      </w:r>
      <w:r w:rsidR="00151221" w:rsidRPr="00276DC7">
        <w:rPr>
          <w:rFonts w:ascii="Times New Roman" w:hAnsi="Times New Roman" w:cs="David" w:hint="cs"/>
          <w:szCs w:val="24"/>
          <w:rtl/>
        </w:rPr>
        <w:t>,</w:t>
      </w:r>
      <w:r w:rsidR="00EA1F5E" w:rsidRPr="00276DC7">
        <w:rPr>
          <w:rStyle w:val="FootnoteReference"/>
          <w:rFonts w:ascii="Times New Roman" w:hAnsi="Times New Roman" w:cs="David"/>
          <w:szCs w:val="24"/>
          <w:rtl/>
        </w:rPr>
        <w:footnoteReference w:id="28"/>
      </w:r>
      <w:r w:rsidR="00EA1F5E" w:rsidRPr="00276DC7">
        <w:rPr>
          <w:rFonts w:ascii="Times New Roman" w:hAnsi="Times New Roman" w:cs="David" w:hint="cs"/>
          <w:szCs w:val="24"/>
          <w:rtl/>
        </w:rPr>
        <w:t xml:space="preserve"> אך </w:t>
      </w:r>
      <w:r w:rsidR="00035532" w:rsidRPr="00276DC7">
        <w:rPr>
          <w:rFonts w:ascii="Times New Roman" w:hAnsi="Times New Roman" w:cs="David" w:hint="cs"/>
          <w:szCs w:val="24"/>
          <w:rtl/>
        </w:rPr>
        <w:t>תיאור</w:t>
      </w:r>
      <w:r w:rsidR="00611D0F" w:rsidRPr="00276DC7">
        <w:rPr>
          <w:rFonts w:ascii="Times New Roman" w:hAnsi="Times New Roman" w:cs="David" w:hint="cs"/>
          <w:szCs w:val="24"/>
          <w:rtl/>
        </w:rPr>
        <w:t>ו</w:t>
      </w:r>
      <w:r w:rsidR="00035532" w:rsidRPr="00276DC7">
        <w:rPr>
          <w:rFonts w:ascii="Times New Roman" w:hAnsi="Times New Roman" w:cs="David" w:hint="cs"/>
          <w:szCs w:val="24"/>
          <w:rtl/>
        </w:rPr>
        <w:t xml:space="preserve"> המיוחד של הפ</w:t>
      </w:r>
      <w:r w:rsidR="00EA1F5E" w:rsidRPr="00276DC7">
        <w:rPr>
          <w:rFonts w:ascii="Times New Roman" w:hAnsi="Times New Roman" w:cs="David" w:hint="cs"/>
          <w:szCs w:val="24"/>
          <w:rtl/>
        </w:rPr>
        <w:t>ס</w:t>
      </w:r>
      <w:r w:rsidR="00035532" w:rsidRPr="00276DC7">
        <w:rPr>
          <w:rFonts w:ascii="Times New Roman" w:hAnsi="Times New Roman" w:cs="David" w:hint="cs"/>
          <w:szCs w:val="24"/>
          <w:rtl/>
        </w:rPr>
        <w:t>יי</w:t>
      </w:r>
      <w:r w:rsidR="00EA1F5E" w:rsidRPr="00276DC7">
        <w:rPr>
          <w:rFonts w:ascii="Times New Roman" w:hAnsi="Times New Roman" w:cs="David" w:hint="cs"/>
          <w:szCs w:val="24"/>
          <w:rtl/>
        </w:rPr>
        <w:t xml:space="preserve">טוס אצל הסיודוס כקדר היוצר </w:t>
      </w:r>
      <w:r w:rsidR="00316C94" w:rsidRPr="00276DC7">
        <w:rPr>
          <w:rFonts w:ascii="Times New Roman" w:hAnsi="Times New Roman" w:cs="David" w:hint="cs"/>
          <w:szCs w:val="24"/>
          <w:rtl/>
        </w:rPr>
        <w:t xml:space="preserve">את פנדורה </w:t>
      </w:r>
      <w:r w:rsidR="00EA1F5E" w:rsidRPr="00276DC7">
        <w:rPr>
          <w:rFonts w:ascii="Times New Roman" w:hAnsi="Times New Roman" w:cs="David" w:hint="cs"/>
          <w:szCs w:val="24"/>
          <w:rtl/>
        </w:rPr>
        <w:t>מ</w:t>
      </w:r>
      <w:r w:rsidR="001D1A0F">
        <w:rPr>
          <w:rFonts w:ascii="Times New Roman" w:hAnsi="Times New Roman" w:cs="David" w:hint="cs"/>
          <w:szCs w:val="24"/>
          <w:rtl/>
        </w:rPr>
        <w:t>טיט</w:t>
      </w:r>
      <w:r w:rsidR="00611D0F" w:rsidRPr="00276DC7">
        <w:rPr>
          <w:rFonts w:ascii="Times New Roman" w:hAnsi="Times New Roman" w:cs="David" w:hint="cs"/>
          <w:szCs w:val="24"/>
          <w:rtl/>
        </w:rPr>
        <w:t xml:space="preserve"> הוא חריג ביותר</w:t>
      </w:r>
      <w:r w:rsidR="0052046B">
        <w:rPr>
          <w:rFonts w:ascii="Times New Roman" w:hAnsi="Times New Roman" w:cs="David" w:hint="cs"/>
          <w:szCs w:val="24"/>
          <w:rtl/>
        </w:rPr>
        <w:t xml:space="preserve">, </w:t>
      </w:r>
      <w:r w:rsidR="00331F9D" w:rsidRPr="00331F9D">
        <w:rPr>
          <w:rFonts w:ascii="Times New Roman" w:hAnsi="Times New Roman" w:cs="David" w:hint="eastAsia"/>
          <w:spacing w:val="20"/>
          <w:szCs w:val="24"/>
          <w:rtl/>
        </w:rPr>
        <w:t>שכן</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הפיי</w:t>
      </w:r>
      <w:r w:rsidR="00D307AA">
        <w:rPr>
          <w:rFonts w:ascii="Times New Roman" w:hAnsi="Times New Roman" w:cs="David" w:hint="cs"/>
          <w:spacing w:val="20"/>
          <w:szCs w:val="24"/>
          <w:rtl/>
        </w:rPr>
        <w:t>ס</w:t>
      </w:r>
      <w:r w:rsidR="00331F9D" w:rsidRPr="00331F9D">
        <w:rPr>
          <w:rFonts w:ascii="Times New Roman" w:hAnsi="Times New Roman" w:cs="David" w:hint="eastAsia"/>
          <w:spacing w:val="20"/>
          <w:szCs w:val="24"/>
          <w:rtl/>
        </w:rPr>
        <w:t>טוס</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בכל</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מקום</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בספרות</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היוונית</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הוא</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נפח</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או</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חרש</w:t>
      </w:r>
      <w:r w:rsidR="00331F9D" w:rsidRPr="00331F9D">
        <w:rPr>
          <w:rFonts w:ascii="Times New Roman" w:hAnsi="Times New Roman" w:cs="David"/>
          <w:spacing w:val="20"/>
          <w:szCs w:val="24"/>
          <w:rtl/>
        </w:rPr>
        <w:t xml:space="preserve"> </w:t>
      </w:r>
      <w:r w:rsidR="00331F9D" w:rsidRPr="00331F9D">
        <w:rPr>
          <w:rFonts w:ascii="Times New Roman" w:hAnsi="Times New Roman" w:cs="David" w:hint="eastAsia"/>
          <w:spacing w:val="20"/>
          <w:szCs w:val="24"/>
          <w:rtl/>
        </w:rPr>
        <w:t>מתכת</w:t>
      </w:r>
      <w:r w:rsidR="00EA1F5E" w:rsidRPr="00276DC7">
        <w:rPr>
          <w:rFonts w:ascii="Times New Roman" w:hAnsi="Times New Roman" w:cs="David" w:hint="cs"/>
          <w:szCs w:val="24"/>
          <w:rtl/>
        </w:rPr>
        <w:t>; תיאור</w:t>
      </w:r>
      <w:r w:rsidR="00993983">
        <w:rPr>
          <w:rFonts w:ascii="Times New Roman" w:hAnsi="Times New Roman" w:cs="David" w:hint="cs"/>
          <w:szCs w:val="24"/>
          <w:rtl/>
        </w:rPr>
        <w:t>ו של הפיי</w:t>
      </w:r>
      <w:r w:rsidR="00D307AA">
        <w:rPr>
          <w:rFonts w:ascii="Times New Roman" w:hAnsi="Times New Roman" w:cs="David" w:hint="cs"/>
          <w:szCs w:val="24"/>
          <w:rtl/>
        </w:rPr>
        <w:t>ס</w:t>
      </w:r>
      <w:r w:rsidR="00993983">
        <w:rPr>
          <w:rFonts w:ascii="Times New Roman" w:hAnsi="Times New Roman" w:cs="David" w:hint="cs"/>
          <w:szCs w:val="24"/>
          <w:rtl/>
        </w:rPr>
        <w:t>טוס כקדר</w:t>
      </w:r>
      <w:r w:rsidR="00EA1F5E" w:rsidRPr="00276DC7">
        <w:rPr>
          <w:rFonts w:ascii="Times New Roman" w:hAnsi="Times New Roman" w:cs="David" w:hint="cs"/>
          <w:szCs w:val="24"/>
          <w:rtl/>
        </w:rPr>
        <w:t xml:space="preserve"> אינו עולה בקנה אחד </w:t>
      </w:r>
      <w:r w:rsidR="00993983">
        <w:rPr>
          <w:rFonts w:ascii="Times New Roman" w:hAnsi="Times New Roman" w:cs="David" w:hint="cs"/>
          <w:szCs w:val="24"/>
          <w:rtl/>
        </w:rPr>
        <w:t xml:space="preserve">אפוא </w:t>
      </w:r>
      <w:r w:rsidR="00EA1F5E" w:rsidRPr="00276DC7">
        <w:rPr>
          <w:rFonts w:ascii="Times New Roman" w:hAnsi="Times New Roman" w:cs="David" w:hint="cs"/>
          <w:szCs w:val="24"/>
          <w:rtl/>
        </w:rPr>
        <w:t>עם תיאורו הרגיל, ונראה כי בכך ניכרת השפעת הדפוסים הספרותיים של בריאת אדם מן המזרח הקדום</w:t>
      </w:r>
      <w:r w:rsidR="00316C94" w:rsidRPr="00276DC7">
        <w:rPr>
          <w:rFonts w:ascii="Times New Roman" w:hAnsi="Times New Roman" w:cs="David" w:hint="cs"/>
          <w:szCs w:val="24"/>
          <w:rtl/>
        </w:rPr>
        <w:t>.</w:t>
      </w:r>
      <w:r w:rsidR="00035532" w:rsidRPr="00276DC7">
        <w:rPr>
          <w:rStyle w:val="FootnoteReference"/>
          <w:rFonts w:ascii="Times New Roman" w:hAnsi="Times New Roman" w:cs="David"/>
          <w:szCs w:val="24"/>
          <w:rtl/>
        </w:rPr>
        <w:footnoteReference w:id="29"/>
      </w:r>
      <w:r w:rsidR="00EA1F5E" w:rsidRPr="00276DC7">
        <w:rPr>
          <w:rFonts w:ascii="Times New Roman" w:hAnsi="Times New Roman" w:cs="David" w:hint="cs"/>
          <w:szCs w:val="24"/>
          <w:rtl/>
        </w:rPr>
        <w:t xml:space="preserve"> כ</w:t>
      </w:r>
      <w:r w:rsidR="004E10F8" w:rsidRPr="00276DC7">
        <w:rPr>
          <w:rFonts w:ascii="Times New Roman" w:hAnsi="Times New Roman" w:cs="David" w:hint="cs"/>
          <w:szCs w:val="24"/>
          <w:rtl/>
        </w:rPr>
        <w:t>פי ה</w:t>
      </w:r>
      <w:r w:rsidR="00EA1F5E" w:rsidRPr="00276DC7">
        <w:rPr>
          <w:rFonts w:ascii="Times New Roman" w:hAnsi="Times New Roman" w:cs="David" w:hint="cs"/>
          <w:szCs w:val="24"/>
          <w:rtl/>
        </w:rPr>
        <w:t>נראה</w:t>
      </w:r>
      <w:r w:rsidR="004E10F8" w:rsidRPr="00276DC7">
        <w:rPr>
          <w:rFonts w:ascii="Times New Roman" w:hAnsi="Times New Roman" w:cs="David" w:hint="cs"/>
          <w:szCs w:val="24"/>
          <w:rtl/>
        </w:rPr>
        <w:t>,</w:t>
      </w:r>
      <w:r w:rsidR="00EA1F5E" w:rsidRPr="00276DC7">
        <w:rPr>
          <w:rFonts w:ascii="Times New Roman" w:hAnsi="Times New Roman" w:cs="David" w:hint="cs"/>
          <w:szCs w:val="24"/>
          <w:rtl/>
        </w:rPr>
        <w:t xml:space="preserve"> לבש כאן הפ</w:t>
      </w:r>
      <w:r w:rsidR="00151221" w:rsidRPr="00276DC7">
        <w:rPr>
          <w:rFonts w:ascii="Times New Roman" w:hAnsi="Times New Roman" w:cs="David" w:hint="cs"/>
          <w:szCs w:val="24"/>
          <w:rtl/>
        </w:rPr>
        <w:t>יי</w:t>
      </w:r>
      <w:r w:rsidR="00EA1F5E" w:rsidRPr="00276DC7">
        <w:rPr>
          <w:rFonts w:ascii="Times New Roman" w:hAnsi="Times New Roman" w:cs="David" w:hint="cs"/>
          <w:szCs w:val="24"/>
          <w:rtl/>
        </w:rPr>
        <w:t>סטוס את דמותו של אחד מן האלים בוראי האדם של המזרח הקדום: א</w:t>
      </w:r>
      <w:r w:rsidR="004E10F8" w:rsidRPr="00276DC7">
        <w:rPr>
          <w:rFonts w:ascii="Times New Roman" w:hAnsi="Times New Roman" w:cs="David" w:hint="cs"/>
          <w:szCs w:val="24"/>
          <w:rtl/>
        </w:rPr>
        <w:t>ֶ</w:t>
      </w:r>
      <w:r w:rsidR="00EA1F5E" w:rsidRPr="00276DC7">
        <w:rPr>
          <w:rFonts w:ascii="Times New Roman" w:hAnsi="Times New Roman" w:cs="David" w:hint="cs"/>
          <w:szCs w:val="24"/>
          <w:rtl/>
        </w:rPr>
        <w:t>נ</w:t>
      </w:r>
      <w:r w:rsidR="004E10F8" w:rsidRPr="00276DC7">
        <w:rPr>
          <w:rFonts w:ascii="Times New Roman" w:hAnsi="Times New Roman" w:cs="David" w:hint="cs"/>
          <w:szCs w:val="24"/>
          <w:rtl/>
        </w:rPr>
        <w:t>ְ</w:t>
      </w:r>
      <w:r w:rsidR="00EA1F5E" w:rsidRPr="00276DC7">
        <w:rPr>
          <w:rFonts w:ascii="Times New Roman" w:hAnsi="Times New Roman" w:cs="David" w:hint="cs"/>
          <w:szCs w:val="24"/>
          <w:rtl/>
        </w:rPr>
        <w:t>כ</w:t>
      </w:r>
      <w:r w:rsidR="004E10F8" w:rsidRPr="00276DC7">
        <w:rPr>
          <w:rFonts w:ascii="Times New Roman" w:hAnsi="Times New Roman" w:cs="David" w:hint="cs"/>
          <w:szCs w:val="24"/>
          <w:rtl/>
        </w:rPr>
        <w:t>ּ</w:t>
      </w:r>
      <w:r w:rsidR="00EA1F5E" w:rsidRPr="00276DC7">
        <w:rPr>
          <w:rFonts w:ascii="Times New Roman" w:hAnsi="Times New Roman" w:cs="David" w:hint="cs"/>
          <w:szCs w:val="24"/>
          <w:rtl/>
        </w:rPr>
        <w:t>י</w:t>
      </w:r>
      <w:r w:rsidR="004E10F8" w:rsidRPr="00276DC7">
        <w:rPr>
          <w:rFonts w:ascii="Times New Roman" w:hAnsi="Times New Roman" w:cs="David" w:hint="cs"/>
          <w:szCs w:val="24"/>
          <w:rtl/>
        </w:rPr>
        <w:t xml:space="preserve"> או </w:t>
      </w:r>
      <w:r w:rsidR="00EA1F5E" w:rsidRPr="00276DC7">
        <w:rPr>
          <w:rFonts w:ascii="Times New Roman" w:hAnsi="Times New Roman" w:cs="David" w:hint="cs"/>
          <w:szCs w:val="24"/>
          <w:rtl/>
        </w:rPr>
        <w:t>א</w:t>
      </w:r>
      <w:r w:rsidR="004E10F8" w:rsidRPr="00276DC7">
        <w:rPr>
          <w:rFonts w:ascii="Times New Roman" w:hAnsi="Times New Roman" w:cs="David" w:hint="cs"/>
          <w:szCs w:val="24"/>
          <w:rtl/>
        </w:rPr>
        <w:t>ֶ</w:t>
      </w:r>
      <w:r w:rsidR="00EA1F5E" w:rsidRPr="00276DC7">
        <w:rPr>
          <w:rFonts w:ascii="Times New Roman" w:hAnsi="Times New Roman" w:cs="David" w:hint="cs"/>
          <w:szCs w:val="24"/>
          <w:rtl/>
        </w:rPr>
        <w:t>א</w:t>
      </w:r>
      <w:r w:rsidR="004E10F8" w:rsidRPr="00276DC7">
        <w:rPr>
          <w:rFonts w:ascii="Times New Roman" w:hAnsi="Times New Roman" w:cs="David" w:hint="cs"/>
          <w:szCs w:val="24"/>
          <w:rtl/>
        </w:rPr>
        <w:t>ַ</w:t>
      </w:r>
      <w:r w:rsidR="00EA1F5E" w:rsidRPr="00276DC7">
        <w:rPr>
          <w:rFonts w:ascii="Times New Roman" w:hAnsi="Times New Roman" w:cs="David" w:hint="cs"/>
          <w:szCs w:val="24"/>
          <w:rtl/>
        </w:rPr>
        <w:t>ה המסופוטמי</w:t>
      </w:r>
      <w:r w:rsidR="004E10F8" w:rsidRPr="00276DC7">
        <w:rPr>
          <w:rFonts w:ascii="Times New Roman" w:hAnsi="Times New Roman" w:cs="David" w:hint="cs"/>
          <w:szCs w:val="24"/>
          <w:rtl/>
        </w:rPr>
        <w:t>ים</w:t>
      </w:r>
      <w:r w:rsidR="00EA1F5E" w:rsidRPr="00276DC7">
        <w:rPr>
          <w:rFonts w:ascii="Times New Roman" w:hAnsi="Times New Roman" w:cs="David" w:hint="cs"/>
          <w:szCs w:val="24"/>
          <w:rtl/>
        </w:rPr>
        <w:t>, חְנום המצרי או אל הכנעני.</w:t>
      </w:r>
      <w:r w:rsidR="009631DF" w:rsidRPr="00276DC7">
        <w:rPr>
          <w:rFonts w:ascii="Times New Roman" w:hAnsi="Times New Roman" w:cs="David" w:hint="cs"/>
          <w:szCs w:val="24"/>
          <w:rtl/>
        </w:rPr>
        <w:t xml:space="preserve"> זו דוגמ</w:t>
      </w:r>
      <w:r w:rsidR="004C507A">
        <w:rPr>
          <w:rFonts w:ascii="Times New Roman" w:hAnsi="Times New Roman" w:cs="David" w:hint="cs"/>
          <w:szCs w:val="24"/>
          <w:rtl/>
        </w:rPr>
        <w:t>ה</w:t>
      </w:r>
      <w:r w:rsidR="009631DF" w:rsidRPr="00276DC7">
        <w:rPr>
          <w:rFonts w:ascii="Times New Roman" w:hAnsi="Times New Roman" w:cs="David" w:hint="cs"/>
          <w:szCs w:val="24"/>
          <w:rtl/>
        </w:rPr>
        <w:t xml:space="preserve"> לכך </w:t>
      </w:r>
      <w:r w:rsidR="00316C94" w:rsidRPr="00276DC7">
        <w:rPr>
          <w:rFonts w:ascii="Times New Roman" w:hAnsi="Times New Roman" w:cs="David" w:hint="cs"/>
          <w:szCs w:val="24"/>
          <w:rtl/>
        </w:rPr>
        <w:t>ש</w:t>
      </w:r>
      <w:r w:rsidR="009631DF" w:rsidRPr="00276DC7">
        <w:rPr>
          <w:rFonts w:ascii="Times New Roman" w:hAnsi="Times New Roman" w:cs="David" w:hint="cs"/>
          <w:szCs w:val="24"/>
          <w:rtl/>
        </w:rPr>
        <w:t>ההסתגלות של מוטיב ספרותי אינה תמיד מלאה, ו</w:t>
      </w:r>
      <w:r w:rsidR="00E96A90" w:rsidRPr="00276DC7">
        <w:rPr>
          <w:rFonts w:ascii="Times New Roman" w:hAnsi="Times New Roman" w:cs="David" w:hint="cs"/>
          <w:szCs w:val="24"/>
          <w:rtl/>
        </w:rPr>
        <w:t xml:space="preserve">מתוך </w:t>
      </w:r>
      <w:r w:rsidR="00697E48" w:rsidRPr="00276DC7">
        <w:rPr>
          <w:rFonts w:ascii="Times New Roman" w:hAnsi="Times New Roman" w:cs="David" w:hint="cs"/>
          <w:szCs w:val="24"/>
          <w:rtl/>
        </w:rPr>
        <w:t>האויקוטיפיפיקציה (סימני ההתאקלמות)</w:t>
      </w:r>
      <w:r w:rsidR="00E96A90" w:rsidRPr="00276DC7">
        <w:rPr>
          <w:rFonts w:ascii="Times New Roman" w:hAnsi="Times New Roman" w:cs="David" w:hint="cs"/>
          <w:szCs w:val="24"/>
          <w:rtl/>
        </w:rPr>
        <w:t xml:space="preserve"> שלו ניתן ללמוד </w:t>
      </w:r>
      <w:r w:rsidR="00DC3205" w:rsidRPr="00276DC7">
        <w:rPr>
          <w:rFonts w:ascii="Times New Roman" w:hAnsi="Times New Roman" w:cs="David" w:hint="cs"/>
          <w:szCs w:val="24"/>
          <w:rtl/>
        </w:rPr>
        <w:t>על</w:t>
      </w:r>
      <w:r w:rsidR="009631DF" w:rsidRPr="00276DC7">
        <w:rPr>
          <w:rFonts w:ascii="Times New Roman" w:hAnsi="Times New Roman" w:cs="David" w:hint="cs"/>
          <w:szCs w:val="24"/>
          <w:rtl/>
        </w:rPr>
        <w:t xml:space="preserve"> מוצאו השאול של המוטיב.</w:t>
      </w:r>
    </w:p>
    <w:p w:rsidR="00331C3C" w:rsidRPr="00276DC7" w:rsidRDefault="0080343B" w:rsidP="005C75B9">
      <w:pPr>
        <w:spacing w:after="0" w:line="480" w:lineRule="auto"/>
        <w:ind w:firstLine="397"/>
        <w:rPr>
          <w:rFonts w:ascii="Times New Roman" w:hAnsi="Times New Roman" w:cs="David"/>
          <w:szCs w:val="24"/>
          <w:rtl/>
        </w:rPr>
      </w:pPr>
      <w:r>
        <w:rPr>
          <w:rFonts w:ascii="Times New Roman" w:hAnsi="Times New Roman" w:cs="David" w:hint="cs"/>
          <w:szCs w:val="24"/>
          <w:rtl/>
        </w:rPr>
        <w:t>סי</w:t>
      </w:r>
      <w:r w:rsidR="005675BE">
        <w:rPr>
          <w:rFonts w:ascii="Times New Roman" w:hAnsi="Times New Roman" w:cs="David" w:hint="cs"/>
          <w:szCs w:val="24"/>
          <w:rtl/>
        </w:rPr>
        <w:t>פ</w:t>
      </w:r>
      <w:r>
        <w:rPr>
          <w:rFonts w:ascii="Times New Roman" w:hAnsi="Times New Roman" w:cs="David" w:hint="cs"/>
          <w:szCs w:val="24"/>
          <w:rtl/>
        </w:rPr>
        <w:t xml:space="preserve">ור פנדורה דומה לדגם המזרחי גם במאפיינים נוספים. </w:t>
      </w:r>
      <w:r w:rsidR="00EA1F5E" w:rsidRPr="00276DC7">
        <w:rPr>
          <w:rFonts w:ascii="Times New Roman" w:hAnsi="Times New Roman" w:cs="David" w:hint="cs"/>
          <w:szCs w:val="24"/>
          <w:rtl/>
        </w:rPr>
        <w:t>הן ב</w:t>
      </w:r>
      <w:r w:rsidR="00121EA3" w:rsidRPr="00276DC7">
        <w:rPr>
          <w:rFonts w:ascii="Times New Roman" w:hAnsi="Times New Roman" w:cs="David" w:hint="cs"/>
          <w:szCs w:val="24"/>
          <w:rtl/>
        </w:rPr>
        <w:t>דגם המזרחי</w:t>
      </w:r>
      <w:r w:rsidR="00EA1F5E" w:rsidRPr="00276DC7">
        <w:rPr>
          <w:rFonts w:ascii="Times New Roman" w:hAnsi="Times New Roman" w:cs="David" w:hint="cs"/>
          <w:szCs w:val="24"/>
          <w:rtl/>
        </w:rPr>
        <w:t xml:space="preserve"> הן בסיפור פנדורה </w:t>
      </w:r>
      <w:r w:rsidR="004E10F8" w:rsidRPr="00276DC7">
        <w:rPr>
          <w:rFonts w:ascii="Times New Roman" w:hAnsi="Times New Roman" w:cs="David" w:hint="cs"/>
          <w:szCs w:val="24"/>
          <w:rtl/>
        </w:rPr>
        <w:t>משתתפים</w:t>
      </w:r>
      <w:r w:rsidR="00EA1F5E" w:rsidRPr="00276DC7">
        <w:rPr>
          <w:rFonts w:ascii="Times New Roman" w:hAnsi="Times New Roman" w:cs="David" w:hint="cs"/>
          <w:szCs w:val="24"/>
          <w:rtl/>
        </w:rPr>
        <w:t xml:space="preserve"> </w:t>
      </w:r>
      <w:r w:rsidR="00203A11" w:rsidRPr="00276DC7">
        <w:rPr>
          <w:rFonts w:ascii="Times New Roman" w:hAnsi="Times New Roman" w:cs="David" w:hint="cs"/>
          <w:szCs w:val="24"/>
          <w:rtl/>
        </w:rPr>
        <w:t>כמה</w:t>
      </w:r>
      <w:r w:rsidR="00EA1F5E" w:rsidRPr="00276DC7">
        <w:rPr>
          <w:rFonts w:ascii="Times New Roman" w:hAnsi="Times New Roman" w:cs="David" w:hint="cs"/>
          <w:szCs w:val="24"/>
          <w:rtl/>
        </w:rPr>
        <w:t xml:space="preserve"> אלים בתהליך היצירה של האדם או ה</w:t>
      </w:r>
      <w:r w:rsidR="00DF0601">
        <w:rPr>
          <w:rFonts w:ascii="Times New Roman" w:hAnsi="Times New Roman" w:cs="David" w:hint="cs"/>
          <w:szCs w:val="24"/>
          <w:rtl/>
        </w:rPr>
        <w:t>אשה</w:t>
      </w:r>
      <w:r w:rsidR="00EA1F5E" w:rsidRPr="00276DC7">
        <w:rPr>
          <w:rFonts w:ascii="Times New Roman" w:hAnsi="Times New Roman" w:cs="David" w:hint="cs"/>
          <w:szCs w:val="24"/>
          <w:rtl/>
        </w:rPr>
        <w:t xml:space="preserve">. </w:t>
      </w:r>
      <w:r w:rsidR="004C507A">
        <w:rPr>
          <w:rFonts w:ascii="Times New Roman" w:hAnsi="Times New Roman" w:cs="David" w:hint="cs"/>
          <w:szCs w:val="24"/>
          <w:rtl/>
        </w:rPr>
        <w:t>לע</w:t>
      </w:r>
      <w:r w:rsidR="008861BD" w:rsidRPr="00276DC7">
        <w:rPr>
          <w:rFonts w:ascii="Times New Roman" w:hAnsi="Times New Roman" w:cs="David" w:hint="cs"/>
          <w:szCs w:val="24"/>
          <w:rtl/>
        </w:rPr>
        <w:t xml:space="preserve">תים קרובות היוצרים הם אל זכר ואלה נקבה כמו אֶנְכִּי </w:t>
      </w:r>
      <w:r w:rsidR="00F71210" w:rsidRPr="00276DC7">
        <w:rPr>
          <w:rFonts w:ascii="Times New Roman" w:hAnsi="Times New Roman" w:cs="David" w:hint="cs"/>
          <w:szCs w:val="24"/>
          <w:rtl/>
        </w:rPr>
        <w:t>ו</w:t>
      </w:r>
      <w:r w:rsidR="002C5F6F" w:rsidRPr="00276DC7">
        <w:rPr>
          <w:rFonts w:ascii="Times New Roman" w:hAnsi="Times New Roman" w:cs="David" w:hint="cs"/>
          <w:szCs w:val="24"/>
          <w:rtl/>
        </w:rPr>
        <w:t>נַמוּ</w:t>
      </w:r>
      <w:r w:rsidR="008861BD" w:rsidRPr="00276DC7">
        <w:rPr>
          <w:rFonts w:ascii="Times New Roman" w:hAnsi="Times New Roman" w:cs="David" w:hint="cs"/>
          <w:szCs w:val="24"/>
          <w:rtl/>
        </w:rPr>
        <w:t xml:space="preserve">, </w:t>
      </w:r>
      <w:r w:rsidR="00F71210" w:rsidRPr="00276DC7">
        <w:rPr>
          <w:rFonts w:ascii="Times New Roman" w:hAnsi="Times New Roman" w:cs="David" w:hint="cs"/>
          <w:szCs w:val="24"/>
          <w:rtl/>
        </w:rPr>
        <w:t xml:space="preserve">או </w:t>
      </w:r>
      <w:r w:rsidR="008861BD" w:rsidRPr="00276DC7">
        <w:rPr>
          <w:rFonts w:ascii="Times New Roman" w:hAnsi="Times New Roman" w:cs="David" w:hint="cs"/>
          <w:szCs w:val="24"/>
          <w:rtl/>
        </w:rPr>
        <w:t xml:space="preserve">אֶאַה ונִינְתוּ במסופוטמיה, </w:t>
      </w:r>
      <w:r w:rsidR="00611D0F" w:rsidRPr="00276DC7">
        <w:rPr>
          <w:rFonts w:ascii="Times New Roman" w:hAnsi="Times New Roman" w:cs="David" w:hint="cs"/>
          <w:szCs w:val="24"/>
          <w:rtl/>
        </w:rPr>
        <w:t xml:space="preserve">או </w:t>
      </w:r>
      <w:r w:rsidR="008861BD" w:rsidRPr="00276DC7">
        <w:rPr>
          <w:rFonts w:ascii="Times New Roman" w:hAnsi="Times New Roman" w:cs="David" w:hint="cs"/>
          <w:szCs w:val="24"/>
          <w:rtl/>
        </w:rPr>
        <w:t>חְנוּם וחקת ב</w:t>
      </w:r>
      <w:r w:rsidR="00611D0F" w:rsidRPr="00276DC7">
        <w:rPr>
          <w:rFonts w:ascii="Times New Roman" w:hAnsi="Times New Roman" w:cs="David" w:hint="cs"/>
          <w:szCs w:val="24"/>
          <w:rtl/>
        </w:rPr>
        <w:t>תיאור לידת חתשפסות</w:t>
      </w:r>
      <w:r w:rsidR="008861BD" w:rsidRPr="00276DC7">
        <w:rPr>
          <w:rFonts w:ascii="Times New Roman" w:hAnsi="Times New Roman" w:cs="David" w:hint="cs"/>
          <w:szCs w:val="24"/>
          <w:rtl/>
        </w:rPr>
        <w:t xml:space="preserve">. גם </w:t>
      </w:r>
      <w:r w:rsidR="00151221" w:rsidRPr="00276DC7">
        <w:rPr>
          <w:rFonts w:ascii="Times New Roman" w:hAnsi="Times New Roman" w:cs="David" w:hint="cs"/>
          <w:szCs w:val="24"/>
          <w:rtl/>
        </w:rPr>
        <w:t>ב</w:t>
      </w:r>
      <w:r w:rsidR="004C507A">
        <w:rPr>
          <w:rFonts w:ascii="Times New Roman" w:hAnsi="Times New Roman" w:cs="David" w:hint="cs"/>
          <w:szCs w:val="24"/>
          <w:rtl/>
        </w:rPr>
        <w:t>'</w:t>
      </w:r>
      <w:r w:rsidR="00151221" w:rsidRPr="00194F4C">
        <w:rPr>
          <w:rFonts w:ascii="Times New Roman" w:hAnsi="Times New Roman" w:cs="David" w:hint="cs"/>
          <w:szCs w:val="24"/>
          <w:rtl/>
        </w:rPr>
        <w:t>תיאוגוניה</w:t>
      </w:r>
      <w:r w:rsidR="004C507A">
        <w:rPr>
          <w:rFonts w:ascii="Times New Roman" w:hAnsi="Times New Roman" w:cs="David" w:hint="cs"/>
          <w:szCs w:val="24"/>
          <w:rtl/>
        </w:rPr>
        <w:t>'</w:t>
      </w:r>
      <w:r w:rsidR="00151221" w:rsidRPr="00276DC7">
        <w:rPr>
          <w:rFonts w:ascii="Times New Roman" w:hAnsi="Times New Roman" w:cs="David" w:hint="cs"/>
          <w:szCs w:val="24"/>
          <w:rtl/>
        </w:rPr>
        <w:t xml:space="preserve"> נזכר</w:t>
      </w:r>
      <w:r w:rsidR="004E10F8" w:rsidRPr="00276DC7">
        <w:rPr>
          <w:rFonts w:ascii="Times New Roman" w:hAnsi="Times New Roman" w:cs="David" w:hint="cs"/>
          <w:szCs w:val="24"/>
          <w:rtl/>
        </w:rPr>
        <w:t>ו</w:t>
      </w:r>
      <w:r w:rsidR="00151221" w:rsidRPr="00276DC7">
        <w:rPr>
          <w:rFonts w:ascii="Times New Roman" w:hAnsi="Times New Roman" w:cs="David" w:hint="cs"/>
          <w:szCs w:val="24"/>
          <w:rtl/>
        </w:rPr>
        <w:t xml:space="preserve"> </w:t>
      </w:r>
      <w:r w:rsidR="008861BD" w:rsidRPr="00276DC7">
        <w:rPr>
          <w:rFonts w:ascii="Times New Roman" w:hAnsi="Times New Roman" w:cs="David" w:hint="cs"/>
          <w:szCs w:val="24"/>
          <w:rtl/>
        </w:rPr>
        <w:t xml:space="preserve">שני אלים יוצרים ראשיים, אל זכר ואלה נקבה, אתנה והפסייטוס, וזאוס מנצח על המלאכה. </w:t>
      </w:r>
      <w:r w:rsidR="00151221" w:rsidRPr="00276DC7">
        <w:rPr>
          <w:rFonts w:ascii="Times New Roman" w:hAnsi="Times New Roman" w:cs="David" w:hint="cs"/>
          <w:szCs w:val="24"/>
          <w:rtl/>
        </w:rPr>
        <w:t xml:space="preserve">בגרסת </w:t>
      </w:r>
      <w:r w:rsidR="004C507A">
        <w:rPr>
          <w:rFonts w:ascii="Times New Roman" w:hAnsi="Times New Roman" w:cs="David" w:hint="cs"/>
          <w:szCs w:val="24"/>
          <w:rtl/>
        </w:rPr>
        <w:t>'</w:t>
      </w:r>
      <w:r w:rsidR="00EA1F5E" w:rsidRPr="00194F4C">
        <w:rPr>
          <w:rFonts w:ascii="Times New Roman" w:hAnsi="Times New Roman" w:cs="David" w:hint="cs"/>
          <w:szCs w:val="24"/>
          <w:rtl/>
        </w:rPr>
        <w:t>מעשים וימים</w:t>
      </w:r>
      <w:r w:rsidR="004C507A">
        <w:rPr>
          <w:rFonts w:ascii="Times New Roman" w:hAnsi="Times New Roman" w:cs="David" w:hint="cs"/>
          <w:szCs w:val="24"/>
          <w:rtl/>
        </w:rPr>
        <w:t>'</w:t>
      </w:r>
      <w:r w:rsidR="00EA1F5E" w:rsidRPr="00276DC7">
        <w:rPr>
          <w:rFonts w:ascii="Times New Roman" w:hAnsi="Times New Roman" w:cs="David" w:hint="cs"/>
          <w:szCs w:val="24"/>
          <w:rtl/>
        </w:rPr>
        <w:t xml:space="preserve"> מתוספים גם אפרודיטה (</w:t>
      </w:r>
      <w:r w:rsidR="004E10F8" w:rsidRPr="00276DC7">
        <w:rPr>
          <w:rFonts w:ascii="Times New Roman" w:hAnsi="Times New Roman" w:cs="David" w:hint="cs"/>
          <w:szCs w:val="24"/>
          <w:rtl/>
        </w:rPr>
        <w:t>שורות</w:t>
      </w:r>
      <w:r w:rsidR="00EA1F5E" w:rsidRPr="00276DC7">
        <w:rPr>
          <w:rFonts w:ascii="Times New Roman" w:hAnsi="Times New Roman" w:cs="David" w:hint="cs"/>
          <w:szCs w:val="24"/>
          <w:rtl/>
        </w:rPr>
        <w:t xml:space="preserve"> 65–66), הרמס (</w:t>
      </w:r>
      <w:r w:rsidR="004E10F8" w:rsidRPr="00276DC7">
        <w:rPr>
          <w:rFonts w:ascii="Times New Roman" w:hAnsi="Times New Roman" w:cs="David" w:hint="cs"/>
          <w:szCs w:val="24"/>
          <w:rtl/>
        </w:rPr>
        <w:t>שורות</w:t>
      </w:r>
      <w:r w:rsidR="00EA1F5E" w:rsidRPr="00276DC7">
        <w:rPr>
          <w:rFonts w:ascii="Times New Roman" w:hAnsi="Times New Roman" w:cs="David" w:hint="cs"/>
          <w:szCs w:val="24"/>
          <w:rtl/>
        </w:rPr>
        <w:t xml:space="preserve"> 66</w:t>
      </w:r>
      <w:r w:rsidR="00EA1F5E" w:rsidRPr="00276DC7">
        <w:rPr>
          <w:rFonts w:ascii="Times New Roman" w:hAnsi="Times New Roman" w:cs="David" w:hint="cs"/>
          <w:szCs w:val="24"/>
          <w:rtl/>
        </w:rPr>
        <w:softHyphen/>
        <w:t>–67, 77–80), החריטות (</w:t>
      </w:r>
      <w:r w:rsidR="004E10F8" w:rsidRPr="00276DC7">
        <w:rPr>
          <w:rFonts w:ascii="Times New Roman" w:hAnsi="Times New Roman" w:cs="David" w:hint="cs"/>
          <w:szCs w:val="24"/>
          <w:rtl/>
        </w:rPr>
        <w:t xml:space="preserve">שורה </w:t>
      </w:r>
      <w:r w:rsidR="00EA1F5E" w:rsidRPr="00276DC7">
        <w:rPr>
          <w:rFonts w:ascii="Times New Roman" w:hAnsi="Times New Roman" w:cs="David" w:hint="cs"/>
          <w:szCs w:val="24"/>
          <w:rtl/>
        </w:rPr>
        <w:t>73), ופֵּיתו (</w:t>
      </w:r>
      <w:r w:rsidR="004E10F8" w:rsidRPr="00276DC7">
        <w:rPr>
          <w:rFonts w:ascii="Times New Roman" w:hAnsi="Times New Roman" w:cs="David" w:hint="cs"/>
          <w:szCs w:val="24"/>
          <w:rtl/>
        </w:rPr>
        <w:t xml:space="preserve">שורות </w:t>
      </w:r>
      <w:r w:rsidR="00EA1F5E" w:rsidRPr="00276DC7">
        <w:rPr>
          <w:rFonts w:ascii="Times New Roman" w:hAnsi="Times New Roman" w:cs="David" w:hint="cs"/>
          <w:szCs w:val="24"/>
          <w:rtl/>
        </w:rPr>
        <w:t xml:space="preserve">74–75). </w:t>
      </w:r>
      <w:r w:rsidR="00365BD2" w:rsidRPr="00276DC7">
        <w:rPr>
          <w:rFonts w:ascii="Times New Roman" w:hAnsi="Times New Roman" w:cs="David" w:hint="cs"/>
          <w:szCs w:val="24"/>
          <w:rtl/>
        </w:rPr>
        <w:t>כל האלים</w:t>
      </w:r>
      <w:r w:rsidR="00EA1F5E" w:rsidRPr="00276DC7">
        <w:rPr>
          <w:rFonts w:ascii="Times New Roman" w:hAnsi="Times New Roman" w:cs="David" w:hint="cs"/>
          <w:szCs w:val="24"/>
          <w:rtl/>
        </w:rPr>
        <w:t xml:space="preserve"> </w:t>
      </w:r>
      <w:r w:rsidR="00B8064F" w:rsidRPr="00276DC7">
        <w:rPr>
          <w:rFonts w:ascii="Times New Roman" w:hAnsi="Times New Roman" w:cs="David" w:hint="cs"/>
          <w:szCs w:val="24"/>
          <w:rtl/>
        </w:rPr>
        <w:t>ה</w:t>
      </w:r>
      <w:r w:rsidR="00EA1F5E" w:rsidRPr="00276DC7">
        <w:rPr>
          <w:rFonts w:ascii="Times New Roman" w:hAnsi="Times New Roman" w:cs="David" w:hint="cs"/>
          <w:szCs w:val="24"/>
          <w:rtl/>
        </w:rPr>
        <w:t>רעי</w:t>
      </w:r>
      <w:r w:rsidR="00611D0F" w:rsidRPr="00276DC7">
        <w:rPr>
          <w:rFonts w:ascii="Times New Roman" w:hAnsi="Times New Roman" w:cs="David" w:hint="cs"/>
          <w:szCs w:val="24"/>
          <w:rtl/>
        </w:rPr>
        <w:t>פו</w:t>
      </w:r>
      <w:r w:rsidR="00EA1F5E" w:rsidRPr="00276DC7">
        <w:rPr>
          <w:rFonts w:ascii="Times New Roman" w:hAnsi="Times New Roman" w:cs="David" w:hint="cs"/>
          <w:szCs w:val="24"/>
          <w:rtl/>
        </w:rPr>
        <w:t xml:space="preserve"> על ה</w:t>
      </w:r>
      <w:r w:rsidR="00DF0601">
        <w:rPr>
          <w:rFonts w:ascii="Times New Roman" w:hAnsi="Times New Roman" w:cs="David" w:hint="cs"/>
          <w:szCs w:val="24"/>
          <w:rtl/>
        </w:rPr>
        <w:t>אשה</w:t>
      </w:r>
      <w:r w:rsidR="00EA1F5E" w:rsidRPr="00276DC7">
        <w:rPr>
          <w:rFonts w:ascii="Times New Roman" w:hAnsi="Times New Roman" w:cs="David" w:hint="cs"/>
          <w:szCs w:val="24"/>
          <w:rtl/>
        </w:rPr>
        <w:t xml:space="preserve"> מתכונותי</w:t>
      </w:r>
      <w:r w:rsidR="00611D0F" w:rsidRPr="00276DC7">
        <w:rPr>
          <w:rFonts w:ascii="Times New Roman" w:hAnsi="Times New Roman" w:cs="David" w:hint="cs"/>
          <w:szCs w:val="24"/>
          <w:rtl/>
        </w:rPr>
        <w:t>הם</w:t>
      </w:r>
      <w:r w:rsidR="00EA1F5E" w:rsidRPr="00276DC7">
        <w:rPr>
          <w:rFonts w:ascii="Times New Roman" w:hAnsi="Times New Roman" w:cs="David" w:hint="cs"/>
          <w:szCs w:val="24"/>
          <w:rtl/>
        </w:rPr>
        <w:t xml:space="preserve"> ו</w:t>
      </w:r>
      <w:r w:rsidR="00B051B5" w:rsidRPr="00276DC7">
        <w:rPr>
          <w:rFonts w:ascii="Times New Roman" w:hAnsi="Times New Roman" w:cs="David" w:hint="cs"/>
          <w:szCs w:val="24"/>
          <w:rtl/>
        </w:rPr>
        <w:t>ה</w:t>
      </w:r>
      <w:r w:rsidR="00EA1F5E" w:rsidRPr="00276DC7">
        <w:rPr>
          <w:rFonts w:ascii="Times New Roman" w:hAnsi="Times New Roman" w:cs="David" w:hint="cs"/>
          <w:szCs w:val="24"/>
          <w:rtl/>
        </w:rPr>
        <w:t>עניק</w:t>
      </w:r>
      <w:r w:rsidR="00611D0F" w:rsidRPr="00276DC7">
        <w:rPr>
          <w:rFonts w:ascii="Times New Roman" w:hAnsi="Times New Roman" w:cs="David" w:hint="cs"/>
          <w:szCs w:val="24"/>
          <w:rtl/>
        </w:rPr>
        <w:t>ו</w:t>
      </w:r>
      <w:r w:rsidR="00EA1F5E" w:rsidRPr="00276DC7">
        <w:rPr>
          <w:rFonts w:ascii="Times New Roman" w:hAnsi="Times New Roman" w:cs="David" w:hint="cs"/>
          <w:szCs w:val="24"/>
          <w:rtl/>
        </w:rPr>
        <w:t xml:space="preserve"> לה</w:t>
      </w:r>
      <w:r w:rsidR="00365BD2" w:rsidRPr="00276DC7">
        <w:rPr>
          <w:rFonts w:ascii="Times New Roman" w:hAnsi="Times New Roman" w:cs="David" w:hint="cs"/>
          <w:szCs w:val="24"/>
          <w:rtl/>
        </w:rPr>
        <w:t>, כל אחד</w:t>
      </w:r>
      <w:r w:rsidR="004C507A">
        <w:rPr>
          <w:rFonts w:ascii="Times New Roman" w:hAnsi="Times New Roman" w:cs="David" w:hint="cs"/>
          <w:szCs w:val="24"/>
          <w:rtl/>
        </w:rPr>
        <w:t xml:space="preserve"> ואחת</w:t>
      </w:r>
      <w:r w:rsidR="00365BD2" w:rsidRPr="00276DC7">
        <w:rPr>
          <w:rFonts w:ascii="Times New Roman" w:hAnsi="Times New Roman" w:cs="David" w:hint="cs"/>
          <w:szCs w:val="24"/>
          <w:rtl/>
        </w:rPr>
        <w:t>,</w:t>
      </w:r>
      <w:r w:rsidR="00EA1F5E" w:rsidRPr="00276DC7">
        <w:rPr>
          <w:rFonts w:ascii="Times New Roman" w:hAnsi="Times New Roman" w:cs="David" w:hint="cs"/>
          <w:szCs w:val="24"/>
          <w:rtl/>
        </w:rPr>
        <w:t xml:space="preserve"> מתנה מיוחדת</w:t>
      </w:r>
      <w:r w:rsidR="00531407" w:rsidRPr="00276DC7">
        <w:rPr>
          <w:rFonts w:ascii="Times New Roman" w:hAnsi="Times New Roman" w:cs="David" w:hint="cs"/>
          <w:szCs w:val="24"/>
          <w:rtl/>
        </w:rPr>
        <w:t>.</w:t>
      </w:r>
      <w:r w:rsidR="00EA1F5E" w:rsidRPr="00276DC7">
        <w:rPr>
          <w:rFonts w:ascii="Times New Roman" w:hAnsi="Times New Roman" w:cs="David" w:hint="cs"/>
          <w:szCs w:val="24"/>
          <w:rtl/>
        </w:rPr>
        <w:t xml:space="preserve"> </w:t>
      </w:r>
      <w:r w:rsidR="00531407" w:rsidRPr="00276DC7">
        <w:rPr>
          <w:rFonts w:ascii="Times New Roman" w:hAnsi="Times New Roman" w:cs="David" w:hint="cs"/>
          <w:szCs w:val="24"/>
          <w:rtl/>
        </w:rPr>
        <w:t xml:space="preserve">רעיון דומה מצוי בתיאורים </w:t>
      </w:r>
      <w:r w:rsidR="00365BD2" w:rsidRPr="00276DC7">
        <w:rPr>
          <w:rFonts w:ascii="Times New Roman" w:hAnsi="Times New Roman" w:cs="David" w:hint="cs"/>
          <w:szCs w:val="24"/>
          <w:rtl/>
        </w:rPr>
        <w:t xml:space="preserve">הבאים </w:t>
      </w:r>
      <w:r w:rsidR="00531407" w:rsidRPr="00276DC7">
        <w:rPr>
          <w:rFonts w:ascii="Times New Roman" w:hAnsi="Times New Roman" w:cs="David" w:hint="cs"/>
          <w:szCs w:val="24"/>
          <w:rtl/>
        </w:rPr>
        <w:t>מן המזרח הקדו</w:t>
      </w:r>
      <w:r w:rsidR="003E401C" w:rsidRPr="00276DC7">
        <w:rPr>
          <w:rFonts w:ascii="Times New Roman" w:hAnsi="Times New Roman" w:cs="David" w:hint="cs"/>
          <w:szCs w:val="24"/>
          <w:rtl/>
        </w:rPr>
        <w:t>ם</w:t>
      </w:r>
      <w:r w:rsidR="00531407" w:rsidRPr="00276DC7">
        <w:rPr>
          <w:rFonts w:ascii="Times New Roman" w:hAnsi="Times New Roman" w:cs="David" w:hint="cs"/>
          <w:szCs w:val="24"/>
          <w:rtl/>
        </w:rPr>
        <w:t xml:space="preserve"> </w:t>
      </w:r>
      <w:r w:rsidR="00611D0F" w:rsidRPr="00276DC7">
        <w:rPr>
          <w:rFonts w:ascii="Times New Roman" w:hAnsi="Times New Roman" w:cs="David" w:hint="cs"/>
          <w:szCs w:val="24"/>
          <w:rtl/>
        </w:rPr>
        <w:t xml:space="preserve">שלהלן, </w:t>
      </w:r>
      <w:r w:rsidR="00365BD2" w:rsidRPr="00276DC7">
        <w:rPr>
          <w:rFonts w:ascii="Times New Roman" w:hAnsi="Times New Roman" w:cs="David" w:hint="cs"/>
          <w:szCs w:val="24"/>
          <w:rtl/>
        </w:rPr>
        <w:t>המתארים את בריאתה</w:t>
      </w:r>
      <w:r w:rsidR="00D037ED" w:rsidRPr="00276DC7">
        <w:rPr>
          <w:rFonts w:ascii="Times New Roman" w:hAnsi="Times New Roman" w:cs="David" w:hint="cs"/>
          <w:szCs w:val="24"/>
          <w:rtl/>
        </w:rPr>
        <w:t xml:space="preserve"> </w:t>
      </w:r>
      <w:r w:rsidR="00365BD2" w:rsidRPr="00276DC7">
        <w:rPr>
          <w:rFonts w:ascii="Times New Roman" w:hAnsi="Times New Roman" w:cs="David" w:hint="cs"/>
          <w:szCs w:val="24"/>
          <w:rtl/>
        </w:rPr>
        <w:t xml:space="preserve">של </w:t>
      </w:r>
      <w:r w:rsidR="00D037ED" w:rsidRPr="00276DC7">
        <w:rPr>
          <w:rFonts w:ascii="Times New Roman" w:hAnsi="Times New Roman" w:cs="David" w:hint="cs"/>
          <w:szCs w:val="24"/>
          <w:rtl/>
        </w:rPr>
        <w:t>ברייה מיוחדת</w:t>
      </w:r>
      <w:r w:rsidR="00531407" w:rsidRPr="00276DC7">
        <w:rPr>
          <w:rFonts w:ascii="Times New Roman" w:hAnsi="Times New Roman" w:cs="David" w:hint="cs"/>
          <w:szCs w:val="24"/>
          <w:rtl/>
        </w:rPr>
        <w:t xml:space="preserve">. כך למשל </w:t>
      </w:r>
      <w:r w:rsidR="00DB2B30" w:rsidRPr="00276DC7">
        <w:rPr>
          <w:rFonts w:ascii="Times New Roman" w:hAnsi="Times New Roman" w:cs="David" w:hint="cs"/>
          <w:szCs w:val="24"/>
          <w:rtl/>
        </w:rPr>
        <w:t>ב</w:t>
      </w:r>
      <w:r w:rsidR="00CC2452" w:rsidRPr="00276DC7">
        <w:rPr>
          <w:rFonts w:ascii="Times New Roman" w:hAnsi="Times New Roman" w:cs="David" w:hint="cs"/>
          <w:szCs w:val="24"/>
          <w:rtl/>
        </w:rPr>
        <w:t>לוח</w:t>
      </w:r>
      <w:r w:rsidR="00DB2B30" w:rsidRPr="00276DC7">
        <w:rPr>
          <w:rFonts w:ascii="Times New Roman" w:hAnsi="Times New Roman" w:cs="David" w:hint="cs"/>
          <w:szCs w:val="24"/>
          <w:rtl/>
        </w:rPr>
        <w:t xml:space="preserve"> </w:t>
      </w:r>
      <w:r w:rsidR="003E401C" w:rsidRPr="00276DC7">
        <w:rPr>
          <w:rFonts w:ascii="Times New Roman" w:hAnsi="Times New Roman" w:cs="David" w:hint="cs"/>
          <w:szCs w:val="24"/>
          <w:rtl/>
        </w:rPr>
        <w:t>ניאו-</w:t>
      </w:r>
      <w:r w:rsidR="00041D3D" w:rsidRPr="00276DC7">
        <w:rPr>
          <w:rFonts w:ascii="Times New Roman" w:hAnsi="Times New Roman" w:cs="David" w:hint="cs"/>
          <w:szCs w:val="24"/>
          <w:rtl/>
        </w:rPr>
        <w:t>בבלי</w:t>
      </w:r>
      <w:r w:rsidR="003E401C" w:rsidRPr="00276DC7">
        <w:rPr>
          <w:rFonts w:ascii="Times New Roman" w:hAnsi="Times New Roman" w:cs="David" w:hint="cs"/>
          <w:szCs w:val="24"/>
          <w:rtl/>
        </w:rPr>
        <w:t>,</w:t>
      </w:r>
      <w:r w:rsidR="00331C3C" w:rsidRPr="00276DC7">
        <w:rPr>
          <w:rFonts w:ascii="Times New Roman" w:hAnsi="Times New Roman" w:cs="David" w:hint="cs"/>
          <w:szCs w:val="24"/>
          <w:rtl/>
        </w:rPr>
        <w:t xml:space="preserve"> </w:t>
      </w:r>
      <w:r w:rsidR="003E401C" w:rsidRPr="00276DC7">
        <w:rPr>
          <w:rFonts w:ascii="Times New Roman" w:hAnsi="Times New Roman" w:cs="David" w:hint="cs"/>
          <w:szCs w:val="24"/>
          <w:rtl/>
        </w:rPr>
        <w:t xml:space="preserve">שזמן חיבורו </w:t>
      </w:r>
      <w:r w:rsidR="00CC2452" w:rsidRPr="00276DC7">
        <w:rPr>
          <w:rFonts w:ascii="Times New Roman" w:hAnsi="Times New Roman" w:cs="David" w:hint="cs"/>
          <w:szCs w:val="24"/>
          <w:rtl/>
        </w:rPr>
        <w:t xml:space="preserve">כנראה </w:t>
      </w:r>
      <w:r w:rsidR="00B369D4" w:rsidRPr="00276DC7">
        <w:rPr>
          <w:rFonts w:ascii="Times New Roman" w:hAnsi="Times New Roman" w:cs="David" w:hint="cs"/>
          <w:szCs w:val="24"/>
          <w:rtl/>
        </w:rPr>
        <w:t>אינו</w:t>
      </w:r>
      <w:r w:rsidR="003E401C" w:rsidRPr="00276DC7">
        <w:rPr>
          <w:rFonts w:ascii="Times New Roman" w:hAnsi="Times New Roman" w:cs="David" w:hint="cs"/>
          <w:szCs w:val="24"/>
          <w:rtl/>
        </w:rPr>
        <w:t xml:space="preserve"> רחוק</w:t>
      </w:r>
      <w:r w:rsidR="00331C3C" w:rsidRPr="00276DC7">
        <w:rPr>
          <w:rFonts w:ascii="Times New Roman" w:hAnsi="Times New Roman" w:cs="David" w:hint="cs"/>
          <w:szCs w:val="24"/>
          <w:rtl/>
        </w:rPr>
        <w:t xml:space="preserve"> </w:t>
      </w:r>
      <w:r w:rsidR="00B369D4" w:rsidRPr="00276DC7">
        <w:rPr>
          <w:rFonts w:ascii="Times New Roman" w:hAnsi="Times New Roman" w:cs="David" w:hint="cs"/>
          <w:szCs w:val="24"/>
          <w:rtl/>
        </w:rPr>
        <w:t>מ</w:t>
      </w:r>
      <w:r w:rsidR="00331C3C" w:rsidRPr="00276DC7">
        <w:rPr>
          <w:rFonts w:ascii="Times New Roman" w:hAnsi="Times New Roman" w:cs="David" w:hint="cs"/>
          <w:szCs w:val="24"/>
          <w:rtl/>
        </w:rPr>
        <w:t xml:space="preserve">ן היצירה </w:t>
      </w:r>
      <w:r w:rsidR="00331C3C" w:rsidRPr="00276DC7">
        <w:rPr>
          <w:rFonts w:ascii="Times New Roman" w:hAnsi="Times New Roman" w:cs="David" w:hint="eastAsia"/>
          <w:szCs w:val="24"/>
          <w:rtl/>
        </w:rPr>
        <w:t>ה</w:t>
      </w:r>
      <w:r w:rsidR="00331C3C" w:rsidRPr="00276DC7">
        <w:rPr>
          <w:rFonts w:ascii="Times New Roman" w:hAnsi="Times New Roman" w:cs="David" w:hint="cs"/>
          <w:szCs w:val="24"/>
          <w:rtl/>
        </w:rPr>
        <w:t>ה</w:t>
      </w:r>
      <w:r w:rsidR="00331C3C" w:rsidRPr="00276DC7">
        <w:rPr>
          <w:rFonts w:ascii="Times New Roman" w:hAnsi="Times New Roman" w:cs="David" w:hint="eastAsia"/>
          <w:szCs w:val="24"/>
          <w:rtl/>
        </w:rPr>
        <w:t>סי</w:t>
      </w:r>
      <w:r w:rsidR="00331C3C" w:rsidRPr="00276DC7">
        <w:rPr>
          <w:rFonts w:ascii="Times New Roman" w:hAnsi="Times New Roman" w:cs="David" w:hint="cs"/>
          <w:szCs w:val="24"/>
          <w:rtl/>
        </w:rPr>
        <w:t>ו</w:t>
      </w:r>
      <w:r w:rsidR="00331C3C" w:rsidRPr="00276DC7">
        <w:rPr>
          <w:rFonts w:ascii="Times New Roman" w:hAnsi="Times New Roman" w:cs="David" w:hint="eastAsia"/>
          <w:szCs w:val="24"/>
          <w:rtl/>
        </w:rPr>
        <w:t>ד</w:t>
      </w:r>
      <w:r w:rsidR="00331C3C" w:rsidRPr="00276DC7">
        <w:rPr>
          <w:rFonts w:ascii="Times New Roman" w:hAnsi="Times New Roman" w:cs="David" w:hint="cs"/>
          <w:szCs w:val="24"/>
          <w:rtl/>
        </w:rPr>
        <w:t>י</w:t>
      </w:r>
      <w:r w:rsidR="00331C3C" w:rsidRPr="00276DC7">
        <w:rPr>
          <w:rFonts w:ascii="Times New Roman" w:hAnsi="Times New Roman" w:cs="David" w:hint="eastAsia"/>
          <w:szCs w:val="24"/>
          <w:rtl/>
        </w:rPr>
        <w:t>ת</w:t>
      </w:r>
      <w:r w:rsidR="005C75B9">
        <w:rPr>
          <w:rFonts w:ascii="Times New Roman" w:hAnsi="Times New Roman" w:cs="David" w:hint="cs"/>
          <w:szCs w:val="24"/>
          <w:rtl/>
        </w:rPr>
        <w:t xml:space="preserve">, </w:t>
      </w:r>
      <w:r w:rsidR="005C75B9" w:rsidRPr="00276DC7">
        <w:rPr>
          <w:rFonts w:ascii="Times New Roman" w:hAnsi="Times New Roman" w:cs="David" w:hint="cs"/>
          <w:szCs w:val="24"/>
          <w:rtl/>
        </w:rPr>
        <w:t xml:space="preserve">המספר על </w:t>
      </w:r>
      <w:r w:rsidR="005C75B9" w:rsidRPr="00194F4C">
        <w:rPr>
          <w:rFonts w:ascii="Times New Roman" w:hAnsi="Times New Roman" w:cs="David" w:hint="cs"/>
          <w:szCs w:val="24"/>
          <w:rtl/>
        </w:rPr>
        <w:t xml:space="preserve">יצירת המלך </w:t>
      </w:r>
      <w:r w:rsidR="005C75B9" w:rsidRPr="00276DC7">
        <w:rPr>
          <w:rFonts w:ascii="Times New Roman" w:hAnsi="Times New Roman" w:cs="David" w:hint="cs"/>
          <w:szCs w:val="24"/>
          <w:rtl/>
        </w:rPr>
        <w:lastRenderedPageBreak/>
        <w:t>(</w:t>
      </w:r>
      <w:r w:rsidR="005C75B9" w:rsidRPr="00276DC7">
        <w:rPr>
          <w:rFonts w:ascii="Times New Roman" w:hAnsi="Times New Roman" w:cs="David"/>
          <w:szCs w:val="24"/>
        </w:rPr>
        <w:t>VAT 17019</w:t>
      </w:r>
      <w:r w:rsidR="005C75B9" w:rsidRPr="00276DC7">
        <w:rPr>
          <w:rFonts w:ascii="Times New Roman" w:hAnsi="Times New Roman" w:cs="David" w:hint="cs"/>
          <w:szCs w:val="24"/>
          <w:rtl/>
        </w:rPr>
        <w:t>)</w:t>
      </w:r>
      <w:r w:rsidR="00331C3C" w:rsidRPr="00276DC7">
        <w:rPr>
          <w:rFonts w:ascii="Times New Roman" w:hAnsi="Times New Roman" w:cs="David" w:hint="cs"/>
          <w:szCs w:val="24"/>
          <w:rtl/>
        </w:rPr>
        <w:t>.</w:t>
      </w:r>
      <w:r w:rsidR="00841712" w:rsidRPr="00276DC7">
        <w:rPr>
          <w:rStyle w:val="FootnoteReference"/>
          <w:rFonts w:ascii="Times New Roman" w:hAnsi="Times New Roman" w:cs="David"/>
          <w:szCs w:val="24"/>
          <w:rtl/>
        </w:rPr>
        <w:footnoteReference w:id="30"/>
      </w:r>
      <w:r w:rsidR="00331C3C" w:rsidRPr="00276DC7">
        <w:rPr>
          <w:rFonts w:ascii="Times New Roman" w:hAnsi="Times New Roman" w:cs="David" w:hint="cs"/>
          <w:szCs w:val="24"/>
          <w:rtl/>
        </w:rPr>
        <w:t xml:space="preserve"> בחיבור זה סופר תחילה על יצירת האדם הרגיל (</w:t>
      </w:r>
      <w:proofErr w:type="spellStart"/>
      <w:r w:rsidR="00331C3C" w:rsidRPr="00276DC7">
        <w:rPr>
          <w:rFonts w:ascii="Times New Roman" w:hAnsi="Times New Roman" w:cs="David"/>
          <w:i/>
          <w:iCs/>
          <w:szCs w:val="24"/>
        </w:rPr>
        <w:t>lullû</w:t>
      </w:r>
      <w:proofErr w:type="spellEnd"/>
      <w:r w:rsidR="00331C3C" w:rsidRPr="00276DC7">
        <w:rPr>
          <w:rFonts w:ascii="Times New Roman" w:hAnsi="Times New Roman" w:cs="David"/>
          <w:i/>
          <w:iCs/>
          <w:szCs w:val="24"/>
        </w:rPr>
        <w:t xml:space="preserve"> </w:t>
      </w:r>
      <w:proofErr w:type="spellStart"/>
      <w:r w:rsidR="00331C3C" w:rsidRPr="00276DC7">
        <w:rPr>
          <w:rFonts w:ascii="Times New Roman" w:hAnsi="Times New Roman" w:cs="David"/>
          <w:i/>
          <w:iCs/>
          <w:szCs w:val="24"/>
        </w:rPr>
        <w:t>amēlu</w:t>
      </w:r>
      <w:proofErr w:type="spellEnd"/>
      <w:r w:rsidR="00331C3C" w:rsidRPr="00276DC7">
        <w:rPr>
          <w:rFonts w:ascii="Times New Roman" w:hAnsi="Times New Roman" w:cs="David" w:hint="cs"/>
          <w:szCs w:val="24"/>
          <w:rtl/>
        </w:rPr>
        <w:t xml:space="preserve">) </w:t>
      </w:r>
      <w:r w:rsidR="009631DF" w:rsidRPr="00276DC7">
        <w:rPr>
          <w:rFonts w:ascii="Times New Roman" w:hAnsi="Times New Roman" w:cs="David" w:hint="cs"/>
          <w:szCs w:val="24"/>
          <w:rtl/>
        </w:rPr>
        <w:t>באמצעות קריצת הטיט (</w:t>
      </w:r>
      <w:proofErr w:type="spellStart"/>
      <w:r w:rsidR="009631DF" w:rsidRPr="00276DC7">
        <w:rPr>
          <w:rFonts w:ascii="Times New Roman" w:hAnsi="Times New Roman" w:cs="David"/>
          <w:i/>
          <w:iCs/>
          <w:szCs w:val="24"/>
        </w:rPr>
        <w:t>karāṣu</w:t>
      </w:r>
      <w:proofErr w:type="spellEnd"/>
      <w:r w:rsidR="009631DF" w:rsidRPr="00276DC7">
        <w:rPr>
          <w:rFonts w:ascii="Times New Roman" w:hAnsi="Times New Roman" w:cs="David"/>
          <w:i/>
          <w:iCs/>
          <w:szCs w:val="24"/>
        </w:rPr>
        <w:t xml:space="preserve"> </w:t>
      </w:r>
      <w:proofErr w:type="spellStart"/>
      <w:r w:rsidR="009631DF" w:rsidRPr="00276DC7">
        <w:rPr>
          <w:rFonts w:ascii="Times New Roman" w:hAnsi="Times New Roman" w:cs="David"/>
          <w:i/>
          <w:iCs/>
          <w:szCs w:val="24"/>
        </w:rPr>
        <w:t>ṭiṭṭa</w:t>
      </w:r>
      <w:proofErr w:type="spellEnd"/>
      <w:r w:rsidR="009631DF" w:rsidRPr="00276DC7">
        <w:rPr>
          <w:rFonts w:ascii="Times New Roman" w:hAnsi="Times New Roman" w:cs="David" w:hint="cs"/>
          <w:szCs w:val="24"/>
          <w:rtl/>
        </w:rPr>
        <w:t xml:space="preserve">) </w:t>
      </w:r>
      <w:r w:rsidR="00331C3C" w:rsidRPr="00276DC7">
        <w:rPr>
          <w:rFonts w:ascii="Times New Roman" w:hAnsi="Times New Roman" w:cs="David" w:hint="cs"/>
          <w:szCs w:val="24"/>
          <w:rtl/>
        </w:rPr>
        <w:t>בדרך דומה למדי למסופר ב</w:t>
      </w:r>
      <w:r w:rsidR="004C507A">
        <w:rPr>
          <w:rFonts w:ascii="Times New Roman" w:hAnsi="Times New Roman" w:cs="David" w:hint="cs"/>
          <w:szCs w:val="24"/>
          <w:rtl/>
        </w:rPr>
        <w:t>'</w:t>
      </w:r>
      <w:r w:rsidR="00331C3C" w:rsidRPr="00194F4C">
        <w:rPr>
          <w:rFonts w:ascii="Times New Roman" w:hAnsi="Times New Roman" w:cs="David" w:hint="cs"/>
          <w:szCs w:val="24"/>
          <w:rtl/>
        </w:rPr>
        <w:t>אתרח'סיס</w:t>
      </w:r>
      <w:r w:rsidR="004C507A">
        <w:rPr>
          <w:rFonts w:ascii="Times New Roman" w:hAnsi="Times New Roman" w:cs="David" w:hint="cs"/>
          <w:szCs w:val="24"/>
          <w:rtl/>
        </w:rPr>
        <w:t>'</w:t>
      </w:r>
      <w:r w:rsidR="00331C3C" w:rsidRPr="00276DC7">
        <w:rPr>
          <w:rFonts w:ascii="Times New Roman" w:hAnsi="Times New Roman" w:cs="David" w:hint="cs"/>
          <w:szCs w:val="24"/>
          <w:rtl/>
        </w:rPr>
        <w:t xml:space="preserve"> ובמסורות בבליות קדומות אחרות, ואחרי כן סופר על יצירת </w:t>
      </w:r>
      <w:r w:rsidR="004C507A">
        <w:rPr>
          <w:rFonts w:ascii="Times New Roman" w:hAnsi="Times New Roman" w:cs="David" w:hint="cs"/>
          <w:szCs w:val="24"/>
          <w:rtl/>
        </w:rPr>
        <w:t>"</w:t>
      </w:r>
      <w:r w:rsidR="00331C3C" w:rsidRPr="00276DC7">
        <w:rPr>
          <w:rFonts w:ascii="Times New Roman" w:hAnsi="Times New Roman" w:cs="David" w:hint="cs"/>
          <w:szCs w:val="24"/>
          <w:rtl/>
        </w:rPr>
        <w:t xml:space="preserve">המלך </w:t>
      </w:r>
      <w:r w:rsidR="00C52D5C" w:rsidRPr="00276DC7">
        <w:rPr>
          <w:rFonts w:ascii="Times New Roman" w:hAnsi="Times New Roman" w:cs="David" w:hint="cs"/>
          <w:szCs w:val="24"/>
          <w:rtl/>
        </w:rPr>
        <w:t xml:space="preserve">האדם </w:t>
      </w:r>
      <w:r w:rsidR="004A3703" w:rsidRPr="004A3703">
        <w:rPr>
          <w:rFonts w:ascii="Times New Roman" w:hAnsi="Times New Roman" w:cs="David" w:hint="cs"/>
          <w:szCs w:val="24"/>
          <w:rtl/>
        </w:rPr>
        <w:t>ה</w:t>
      </w:r>
      <w:r w:rsidR="006C5C07" w:rsidRPr="004A3703">
        <w:rPr>
          <w:rFonts w:ascii="Times New Roman" w:hAnsi="Times New Roman" w:cs="David" w:hint="cs"/>
          <w:szCs w:val="24"/>
          <w:rtl/>
        </w:rPr>
        <w:t>יועץ</w:t>
      </w:r>
      <w:r w:rsidR="004C507A">
        <w:rPr>
          <w:rFonts w:ascii="Times New Roman" w:hAnsi="Times New Roman" w:cs="David" w:hint="cs"/>
          <w:szCs w:val="24"/>
          <w:rtl/>
        </w:rPr>
        <w:t>"</w:t>
      </w:r>
      <w:r w:rsidR="00C52D5C" w:rsidRPr="00276DC7">
        <w:rPr>
          <w:rFonts w:ascii="Times New Roman" w:hAnsi="Times New Roman" w:cs="David" w:hint="cs"/>
          <w:szCs w:val="24"/>
          <w:rtl/>
        </w:rPr>
        <w:t xml:space="preserve"> </w:t>
      </w:r>
      <w:r w:rsidR="00331C3C" w:rsidRPr="00276DC7">
        <w:rPr>
          <w:rFonts w:ascii="Times New Roman" w:hAnsi="Times New Roman" w:cs="David" w:hint="cs"/>
          <w:szCs w:val="24"/>
          <w:rtl/>
        </w:rPr>
        <w:t>(</w:t>
      </w:r>
      <w:proofErr w:type="spellStart"/>
      <w:r w:rsidR="00331C3C" w:rsidRPr="00276DC7">
        <w:rPr>
          <w:rFonts w:ascii="Times New Roman" w:hAnsi="Times New Roman" w:cs="David"/>
          <w:i/>
          <w:iCs/>
          <w:szCs w:val="24"/>
        </w:rPr>
        <w:t>šarru</w:t>
      </w:r>
      <w:proofErr w:type="spellEnd"/>
      <w:r w:rsidR="00331C3C" w:rsidRPr="00276DC7">
        <w:rPr>
          <w:rFonts w:ascii="Times New Roman" w:hAnsi="Times New Roman" w:cs="David"/>
          <w:i/>
          <w:iCs/>
          <w:szCs w:val="24"/>
        </w:rPr>
        <w:t xml:space="preserve"> </w:t>
      </w:r>
      <w:proofErr w:type="spellStart"/>
      <w:r w:rsidR="00331C3C" w:rsidRPr="00276DC7">
        <w:rPr>
          <w:rFonts w:ascii="Times New Roman" w:hAnsi="Times New Roman" w:cs="David"/>
          <w:i/>
          <w:iCs/>
          <w:szCs w:val="24"/>
        </w:rPr>
        <w:t>māliku</w:t>
      </w:r>
      <w:proofErr w:type="spellEnd"/>
      <w:r w:rsidR="00331C3C" w:rsidRPr="00276DC7">
        <w:rPr>
          <w:rFonts w:ascii="Times New Roman" w:hAnsi="Times New Roman" w:cs="David"/>
          <w:i/>
          <w:iCs/>
          <w:szCs w:val="24"/>
        </w:rPr>
        <w:t xml:space="preserve"> </w:t>
      </w:r>
      <w:proofErr w:type="spellStart"/>
      <w:r w:rsidR="00331C3C" w:rsidRPr="00276DC7">
        <w:rPr>
          <w:rFonts w:ascii="Times New Roman" w:hAnsi="Times New Roman" w:cs="David"/>
          <w:i/>
          <w:iCs/>
          <w:szCs w:val="24"/>
        </w:rPr>
        <w:t>amēlu</w:t>
      </w:r>
      <w:proofErr w:type="spellEnd"/>
      <w:r w:rsidR="00331C3C" w:rsidRPr="00276DC7">
        <w:rPr>
          <w:rFonts w:ascii="Times New Roman" w:hAnsi="Times New Roman" w:cs="David" w:hint="cs"/>
          <w:szCs w:val="24"/>
          <w:rtl/>
        </w:rPr>
        <w:t>) בנפרד מן האדם הרגיל ובדרך מיוחדת למדי</w:t>
      </w:r>
      <w:r w:rsidR="004C507A">
        <w:rPr>
          <w:rFonts w:ascii="Times New Roman" w:hAnsi="Times New Roman" w:cs="David" w:hint="cs"/>
          <w:szCs w:val="24"/>
          <w:rtl/>
        </w:rPr>
        <w:t>,</w:t>
      </w:r>
      <w:r w:rsidR="00611D0F" w:rsidRPr="00276DC7">
        <w:rPr>
          <w:rFonts w:ascii="Times New Roman" w:hAnsi="Times New Roman" w:cs="David" w:hint="cs"/>
          <w:szCs w:val="24"/>
          <w:rtl/>
        </w:rPr>
        <w:t xml:space="preserve"> המזכירה את סיפור יצירת פנדורה:</w:t>
      </w:r>
      <w:r w:rsidR="00331C3C" w:rsidRPr="00276DC7">
        <w:rPr>
          <w:rFonts w:ascii="Times New Roman" w:hAnsi="Times New Roman" w:cs="David" w:hint="cs"/>
          <w:szCs w:val="24"/>
          <w:rtl/>
        </w:rPr>
        <w:t xml:space="preserve"> אנכי צ</w:t>
      </w:r>
      <w:r w:rsidR="00F4001B" w:rsidRPr="00276DC7">
        <w:rPr>
          <w:rFonts w:ascii="Times New Roman" w:hAnsi="Times New Roman" w:cs="David" w:hint="cs"/>
          <w:szCs w:val="24"/>
          <w:rtl/>
        </w:rPr>
        <w:t>י</w:t>
      </w:r>
      <w:r w:rsidR="00331C3C" w:rsidRPr="00276DC7">
        <w:rPr>
          <w:rFonts w:ascii="Times New Roman" w:hAnsi="Times New Roman" w:cs="David" w:hint="cs"/>
          <w:szCs w:val="24"/>
          <w:rtl/>
        </w:rPr>
        <w:t xml:space="preserve">ווה </w:t>
      </w:r>
      <w:r w:rsidR="004C507A">
        <w:rPr>
          <w:rFonts w:ascii="Times New Roman" w:hAnsi="Times New Roman" w:cs="David" w:hint="cs"/>
          <w:szCs w:val="24"/>
          <w:rtl/>
        </w:rPr>
        <w:t xml:space="preserve">את </w:t>
      </w:r>
      <w:r w:rsidR="00F4001B" w:rsidRPr="00276DC7">
        <w:rPr>
          <w:rFonts w:ascii="Times New Roman" w:hAnsi="Times New Roman" w:cs="David" w:hint="cs"/>
          <w:szCs w:val="24"/>
          <w:rtl/>
        </w:rPr>
        <w:t>בֶּלֶת-אִלִי, גבירת האלים,</w:t>
      </w:r>
      <w:r w:rsidR="00331C3C" w:rsidRPr="00276DC7">
        <w:rPr>
          <w:rFonts w:ascii="Times New Roman" w:hAnsi="Times New Roman" w:cs="David" w:hint="cs"/>
          <w:szCs w:val="24"/>
          <w:rtl/>
        </w:rPr>
        <w:t xml:space="preserve"> ליצור את המלך</w:t>
      </w:r>
      <w:r w:rsidR="008A0E05" w:rsidRPr="00276DC7">
        <w:rPr>
          <w:rFonts w:ascii="Times New Roman" w:hAnsi="Times New Roman" w:cs="David" w:hint="cs"/>
          <w:szCs w:val="24"/>
          <w:rtl/>
        </w:rPr>
        <w:t xml:space="preserve"> (</w:t>
      </w:r>
      <w:r w:rsidR="004C507A">
        <w:rPr>
          <w:rFonts w:ascii="Times New Roman" w:hAnsi="Times New Roman" w:cs="David" w:hint="cs"/>
          <w:szCs w:val="24"/>
          <w:rtl/>
        </w:rPr>
        <w:t xml:space="preserve">שורות </w:t>
      </w:r>
      <w:r w:rsidR="008A0E05" w:rsidRPr="00276DC7">
        <w:rPr>
          <w:rFonts w:ascii="Times New Roman" w:hAnsi="Times New Roman" w:cs="David" w:hint="cs"/>
          <w:szCs w:val="24"/>
          <w:rtl/>
        </w:rPr>
        <w:t>30</w:t>
      </w:r>
      <w:r w:rsidR="008A0E05" w:rsidRPr="00276DC7">
        <w:rPr>
          <w:rFonts w:ascii="Times New Roman" w:hAnsi="Times New Roman" w:cs="David" w:hint="eastAsia"/>
          <w:szCs w:val="24"/>
          <w:rtl/>
        </w:rPr>
        <w:t>–</w:t>
      </w:r>
      <w:r w:rsidR="008A0E05" w:rsidRPr="00276DC7">
        <w:rPr>
          <w:rFonts w:ascii="Times New Roman" w:hAnsi="Times New Roman" w:cs="David" w:hint="cs"/>
          <w:szCs w:val="24"/>
          <w:rtl/>
        </w:rPr>
        <w:t xml:space="preserve">33) </w:t>
      </w:r>
      <w:r w:rsidR="004153EE" w:rsidRPr="00276DC7">
        <w:rPr>
          <w:rFonts w:ascii="Times New Roman" w:hAnsi="Times New Roman" w:cs="David" w:hint="cs"/>
          <w:szCs w:val="24"/>
          <w:rtl/>
        </w:rPr>
        <w:t>ו</w:t>
      </w:r>
      <w:r w:rsidR="000A6F55" w:rsidRPr="00276DC7">
        <w:rPr>
          <w:rFonts w:ascii="Times New Roman" w:hAnsi="Times New Roman" w:cs="David" w:hint="cs"/>
          <w:szCs w:val="24"/>
          <w:rtl/>
        </w:rPr>
        <w:t>ל</w:t>
      </w:r>
      <w:r w:rsidR="00396888" w:rsidRPr="00276DC7">
        <w:rPr>
          <w:rFonts w:ascii="Times New Roman" w:hAnsi="Times New Roman" w:cs="David" w:hint="cs"/>
          <w:szCs w:val="24"/>
          <w:rtl/>
        </w:rPr>
        <w:t>עשות את מראהו יפה (</w:t>
      </w:r>
      <w:r w:rsidR="004C507A">
        <w:rPr>
          <w:rFonts w:ascii="Times New Roman" w:hAnsi="Times New Roman" w:cs="David" w:hint="cs"/>
          <w:szCs w:val="24"/>
          <w:rtl/>
        </w:rPr>
        <w:t xml:space="preserve">שורות </w:t>
      </w:r>
      <w:r w:rsidR="004153EE" w:rsidRPr="00276DC7">
        <w:rPr>
          <w:rFonts w:ascii="Times New Roman" w:hAnsi="Times New Roman" w:cs="David" w:hint="cs"/>
          <w:szCs w:val="24"/>
          <w:rtl/>
        </w:rPr>
        <w:t>34</w:t>
      </w:r>
      <w:r w:rsidR="004153EE" w:rsidRPr="00276DC7">
        <w:rPr>
          <w:rFonts w:ascii="Times New Roman" w:hAnsi="Times New Roman" w:cs="David" w:hint="eastAsia"/>
          <w:szCs w:val="24"/>
          <w:rtl/>
        </w:rPr>
        <w:t>–</w:t>
      </w:r>
      <w:r w:rsidR="004153EE" w:rsidRPr="00276DC7">
        <w:rPr>
          <w:rFonts w:ascii="Times New Roman" w:hAnsi="Times New Roman" w:cs="David" w:hint="cs"/>
          <w:szCs w:val="24"/>
          <w:rtl/>
        </w:rPr>
        <w:t>35</w:t>
      </w:r>
      <w:r w:rsidR="00396888" w:rsidRPr="00276DC7">
        <w:rPr>
          <w:rFonts w:ascii="Times New Roman" w:hAnsi="Times New Roman" w:cs="David" w:hint="cs"/>
          <w:szCs w:val="24"/>
          <w:rtl/>
        </w:rPr>
        <w:t>)</w:t>
      </w:r>
      <w:r w:rsidR="004153EE" w:rsidRPr="00276DC7">
        <w:rPr>
          <w:rFonts w:ascii="Times New Roman" w:hAnsi="Times New Roman" w:cs="David" w:hint="cs"/>
          <w:szCs w:val="24"/>
          <w:rtl/>
        </w:rPr>
        <w:t xml:space="preserve">. </w:t>
      </w:r>
      <w:r w:rsidR="00331C3C" w:rsidRPr="00276DC7">
        <w:rPr>
          <w:rFonts w:ascii="Times New Roman" w:hAnsi="Times New Roman" w:cs="David" w:hint="cs"/>
          <w:szCs w:val="24"/>
          <w:rtl/>
        </w:rPr>
        <w:t xml:space="preserve">האלים השונים </w:t>
      </w:r>
      <w:r w:rsidR="00F169A1" w:rsidRPr="00276DC7">
        <w:rPr>
          <w:rFonts w:ascii="Times New Roman" w:hAnsi="Times New Roman" w:cs="David" w:hint="cs"/>
          <w:szCs w:val="24"/>
          <w:rtl/>
        </w:rPr>
        <w:t xml:space="preserve">העניקו לו </w:t>
      </w:r>
      <w:r w:rsidR="00331C3C" w:rsidRPr="00276DC7">
        <w:rPr>
          <w:rFonts w:ascii="Times New Roman" w:hAnsi="Times New Roman" w:cs="David" w:hint="cs"/>
          <w:szCs w:val="24"/>
          <w:rtl/>
        </w:rPr>
        <w:t>תכונות נאצלות: האלים הגדולים נ</w:t>
      </w:r>
      <w:r w:rsidR="00C950CB" w:rsidRPr="00276DC7">
        <w:rPr>
          <w:rFonts w:ascii="Times New Roman" w:hAnsi="Times New Roman" w:cs="David" w:hint="cs"/>
          <w:szCs w:val="24"/>
          <w:rtl/>
        </w:rPr>
        <w:t>תנו</w:t>
      </w:r>
      <w:r w:rsidR="00331C3C" w:rsidRPr="00276DC7">
        <w:rPr>
          <w:rFonts w:ascii="Times New Roman" w:hAnsi="Times New Roman" w:cs="David" w:hint="cs"/>
          <w:szCs w:val="24"/>
          <w:rtl/>
        </w:rPr>
        <w:t xml:space="preserve"> לו את יכולת הלחימה</w:t>
      </w:r>
      <w:r w:rsidR="008A0E05" w:rsidRPr="00276DC7">
        <w:rPr>
          <w:rFonts w:ascii="Times New Roman" w:hAnsi="Times New Roman" w:cs="David" w:hint="cs"/>
          <w:szCs w:val="24"/>
          <w:rtl/>
        </w:rPr>
        <w:t xml:space="preserve"> בקרב</w:t>
      </w:r>
      <w:r w:rsidR="00331C3C" w:rsidRPr="00276DC7">
        <w:rPr>
          <w:rFonts w:ascii="Times New Roman" w:hAnsi="Times New Roman" w:cs="David" w:hint="cs"/>
          <w:szCs w:val="24"/>
          <w:rtl/>
        </w:rPr>
        <w:t>, אנוּ נתן לו את הכתר, אנליל את הכס, נרגל נתן ל</w:t>
      </w:r>
      <w:r w:rsidR="00611D0F" w:rsidRPr="00276DC7">
        <w:rPr>
          <w:rFonts w:ascii="Times New Roman" w:hAnsi="Times New Roman" w:cs="David" w:hint="cs"/>
          <w:szCs w:val="24"/>
          <w:rtl/>
        </w:rPr>
        <w:t>ו</w:t>
      </w:r>
      <w:r w:rsidR="00331C3C" w:rsidRPr="00276DC7">
        <w:rPr>
          <w:rFonts w:ascii="Times New Roman" w:hAnsi="Times New Roman" w:cs="David" w:hint="cs"/>
          <w:szCs w:val="24"/>
          <w:rtl/>
        </w:rPr>
        <w:t xml:space="preserve"> את </w:t>
      </w:r>
      <w:r w:rsidR="004153EE" w:rsidRPr="00276DC7">
        <w:rPr>
          <w:rFonts w:ascii="Times New Roman" w:hAnsi="Times New Roman" w:cs="David" w:hint="cs"/>
          <w:szCs w:val="24"/>
          <w:rtl/>
        </w:rPr>
        <w:t>כלי המלחמה</w:t>
      </w:r>
      <w:r w:rsidR="00331C3C" w:rsidRPr="00276DC7">
        <w:rPr>
          <w:rFonts w:ascii="Times New Roman" w:hAnsi="Times New Roman" w:cs="David" w:hint="cs"/>
          <w:szCs w:val="24"/>
          <w:rtl/>
        </w:rPr>
        <w:t xml:space="preserve">, נינורתה את ההילה העוטפת אותו, </w:t>
      </w:r>
      <w:r w:rsidR="004153EE" w:rsidRPr="00276DC7">
        <w:rPr>
          <w:rFonts w:ascii="Times New Roman" w:hAnsi="Times New Roman" w:cs="David" w:hint="cs"/>
          <w:szCs w:val="24"/>
          <w:rtl/>
        </w:rPr>
        <w:t>בֶּלֶת-אִלִי</w:t>
      </w:r>
      <w:r w:rsidR="00331C3C" w:rsidRPr="00276DC7">
        <w:rPr>
          <w:rFonts w:ascii="Times New Roman" w:hAnsi="Times New Roman" w:cs="David" w:hint="cs"/>
          <w:szCs w:val="24"/>
          <w:rtl/>
        </w:rPr>
        <w:t xml:space="preserve"> </w:t>
      </w:r>
      <w:r w:rsidR="00F169A1" w:rsidRPr="00276DC7">
        <w:rPr>
          <w:rFonts w:ascii="Times New Roman" w:hAnsi="Times New Roman" w:cs="David" w:hint="cs"/>
          <w:szCs w:val="24"/>
          <w:rtl/>
        </w:rPr>
        <w:t>ה</w:t>
      </w:r>
      <w:r w:rsidR="00331C3C" w:rsidRPr="00276DC7">
        <w:rPr>
          <w:rFonts w:ascii="Times New Roman" w:hAnsi="Times New Roman" w:cs="David" w:hint="cs"/>
          <w:szCs w:val="24"/>
          <w:rtl/>
        </w:rPr>
        <w:t>עניקה לו מראה נאה, נֻסכּוּ נתן לו עצה ובינה ועמד לשירותו.</w:t>
      </w:r>
      <w:r w:rsidR="00DB2B30" w:rsidRPr="00276DC7">
        <w:rPr>
          <w:rStyle w:val="FootnoteReference"/>
          <w:rFonts w:ascii="Times New Roman" w:hAnsi="Times New Roman" w:cs="David"/>
          <w:szCs w:val="24"/>
          <w:rtl/>
        </w:rPr>
        <w:footnoteReference w:id="31"/>
      </w:r>
    </w:p>
    <w:p w:rsidR="00464EB5" w:rsidRDefault="00F476BF" w:rsidP="004C507A">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מוטיב דומה שבו האלים השונים מעניקים </w:t>
      </w:r>
      <w:r w:rsidR="00DB2B30" w:rsidRPr="00276DC7">
        <w:rPr>
          <w:rFonts w:ascii="Times New Roman" w:hAnsi="Times New Roman" w:cs="David" w:hint="cs"/>
          <w:szCs w:val="24"/>
          <w:rtl/>
        </w:rPr>
        <w:t>מתנות שונות</w:t>
      </w:r>
      <w:r w:rsidRPr="00276DC7">
        <w:rPr>
          <w:rFonts w:ascii="Times New Roman" w:hAnsi="Times New Roman" w:cs="David" w:hint="cs"/>
          <w:szCs w:val="24"/>
          <w:rtl/>
        </w:rPr>
        <w:t xml:space="preserve"> ל</w:t>
      </w:r>
      <w:r w:rsidR="00DB2B30" w:rsidRPr="00276DC7">
        <w:rPr>
          <w:rFonts w:ascii="Times New Roman" w:hAnsi="Times New Roman" w:cs="David" w:hint="cs"/>
          <w:szCs w:val="24"/>
          <w:rtl/>
        </w:rPr>
        <w:t>ברייה</w:t>
      </w:r>
      <w:r w:rsidRPr="00276DC7">
        <w:rPr>
          <w:rFonts w:ascii="Times New Roman" w:hAnsi="Times New Roman" w:cs="David" w:hint="cs"/>
          <w:szCs w:val="24"/>
          <w:rtl/>
        </w:rPr>
        <w:t xml:space="preserve"> החדש</w:t>
      </w:r>
      <w:r w:rsidR="00DB2B30" w:rsidRPr="00276DC7">
        <w:rPr>
          <w:rFonts w:ascii="Times New Roman" w:hAnsi="Times New Roman" w:cs="David" w:hint="cs"/>
          <w:szCs w:val="24"/>
          <w:rtl/>
        </w:rPr>
        <w:t>ה</w:t>
      </w:r>
      <w:r w:rsidRPr="00276DC7">
        <w:rPr>
          <w:rFonts w:ascii="Times New Roman" w:hAnsi="Times New Roman" w:cs="David" w:hint="cs"/>
          <w:szCs w:val="24"/>
          <w:rtl/>
        </w:rPr>
        <w:t xml:space="preserve"> מו</w:t>
      </w:r>
      <w:r w:rsidR="00E768D1" w:rsidRPr="00276DC7">
        <w:rPr>
          <w:rFonts w:ascii="Times New Roman" w:hAnsi="Times New Roman" w:cs="David" w:hint="cs"/>
          <w:szCs w:val="24"/>
          <w:rtl/>
        </w:rPr>
        <w:t>כר כעת גם מה</w:t>
      </w:r>
      <w:r w:rsidRPr="00276DC7">
        <w:rPr>
          <w:rFonts w:ascii="Times New Roman" w:hAnsi="Times New Roman" w:cs="David" w:hint="cs"/>
          <w:szCs w:val="24"/>
          <w:rtl/>
        </w:rPr>
        <w:t>גרסה החתית ל</w:t>
      </w:r>
      <w:r w:rsidR="004C507A">
        <w:rPr>
          <w:rFonts w:ascii="Times New Roman" w:hAnsi="Times New Roman" w:cs="David" w:hint="cs"/>
          <w:szCs w:val="24"/>
          <w:rtl/>
        </w:rPr>
        <w:t>'</w:t>
      </w:r>
      <w:r w:rsidR="00DB2B30" w:rsidRPr="00194F4C">
        <w:rPr>
          <w:rFonts w:ascii="Times New Roman" w:hAnsi="Times New Roman" w:cs="David" w:hint="cs"/>
          <w:szCs w:val="24"/>
          <w:rtl/>
        </w:rPr>
        <w:t xml:space="preserve">עלילות </w:t>
      </w:r>
      <w:r w:rsidRPr="00194F4C">
        <w:rPr>
          <w:rFonts w:ascii="Times New Roman" w:hAnsi="Times New Roman" w:cs="David" w:hint="cs"/>
          <w:szCs w:val="24"/>
          <w:rtl/>
        </w:rPr>
        <w:t>גלגמש</w:t>
      </w:r>
      <w:r w:rsidR="004C507A">
        <w:rPr>
          <w:rFonts w:ascii="Times New Roman" w:hAnsi="Times New Roman" w:cs="David" w:hint="cs"/>
          <w:szCs w:val="24"/>
          <w:rtl/>
        </w:rPr>
        <w:t>'</w:t>
      </w:r>
      <w:r w:rsidR="00CE2446" w:rsidRPr="00276DC7">
        <w:rPr>
          <w:rFonts w:ascii="Times New Roman" w:hAnsi="Times New Roman" w:cs="David" w:hint="cs"/>
          <w:szCs w:val="24"/>
          <w:rtl/>
        </w:rPr>
        <w:t xml:space="preserve">, </w:t>
      </w:r>
      <w:r w:rsidR="00AC7AAE" w:rsidRPr="00276DC7">
        <w:rPr>
          <w:rFonts w:ascii="Times New Roman" w:hAnsi="Times New Roman" w:cs="David" w:hint="cs"/>
          <w:szCs w:val="24"/>
          <w:rtl/>
        </w:rPr>
        <w:t>ה</w:t>
      </w:r>
      <w:r w:rsidR="00E768D1" w:rsidRPr="00276DC7">
        <w:rPr>
          <w:rFonts w:ascii="Times New Roman" w:hAnsi="Times New Roman" w:cs="David" w:hint="cs"/>
          <w:szCs w:val="24"/>
          <w:rtl/>
        </w:rPr>
        <w:t>מעידה כי מוטיב זה כבר נפוץ במזרח לפחות מ</w:t>
      </w:r>
      <w:r w:rsidR="00CE2446" w:rsidRPr="00276DC7">
        <w:rPr>
          <w:rFonts w:ascii="Times New Roman" w:hAnsi="Times New Roman" w:cs="David" w:hint="cs"/>
          <w:szCs w:val="24"/>
          <w:rtl/>
        </w:rPr>
        <w:t>ימי האל</w:t>
      </w:r>
      <w:r w:rsidR="00DB2B30" w:rsidRPr="00276DC7">
        <w:rPr>
          <w:rFonts w:ascii="Times New Roman" w:hAnsi="Times New Roman" w:cs="David" w:hint="cs"/>
          <w:szCs w:val="24"/>
          <w:rtl/>
        </w:rPr>
        <w:t>ף</w:t>
      </w:r>
      <w:r w:rsidR="00CE2446" w:rsidRPr="00276DC7">
        <w:rPr>
          <w:rFonts w:ascii="Times New Roman" w:hAnsi="Times New Roman" w:cs="David" w:hint="cs"/>
          <w:szCs w:val="24"/>
          <w:rtl/>
        </w:rPr>
        <w:t xml:space="preserve"> השני לפ</w:t>
      </w:r>
      <w:r w:rsidR="004C507A">
        <w:rPr>
          <w:rFonts w:ascii="Times New Roman" w:hAnsi="Times New Roman" w:cs="David" w:hint="cs"/>
          <w:szCs w:val="24"/>
          <w:rtl/>
        </w:rPr>
        <w:t>סה"</w:t>
      </w:r>
      <w:r w:rsidR="00CE2446" w:rsidRPr="00276DC7">
        <w:rPr>
          <w:rFonts w:ascii="Times New Roman" w:hAnsi="Times New Roman" w:cs="David" w:hint="cs"/>
          <w:szCs w:val="24"/>
          <w:rtl/>
        </w:rPr>
        <w:t>נ</w:t>
      </w:r>
      <w:r w:rsidR="00616CA0" w:rsidRPr="00276DC7">
        <w:rPr>
          <w:rFonts w:ascii="Times New Roman" w:hAnsi="Times New Roman" w:cs="David" w:hint="cs"/>
          <w:szCs w:val="24"/>
          <w:rtl/>
        </w:rPr>
        <w:t>.</w:t>
      </w:r>
      <w:r w:rsidR="003C68CD" w:rsidRPr="00276DC7">
        <w:rPr>
          <w:rStyle w:val="FootnoteReference"/>
          <w:rFonts w:ascii="Times New Roman" w:hAnsi="Times New Roman" w:cs="David"/>
          <w:szCs w:val="24"/>
          <w:rtl/>
        </w:rPr>
        <w:footnoteReference w:id="32"/>
      </w:r>
      <w:r w:rsidRPr="00276DC7">
        <w:rPr>
          <w:rFonts w:ascii="Times New Roman" w:hAnsi="Times New Roman" w:cs="David" w:hint="cs"/>
          <w:szCs w:val="24"/>
          <w:rtl/>
        </w:rPr>
        <w:t xml:space="preserve"> גרסה זו אינה תרגום מדויק של הגרסאות </w:t>
      </w:r>
      <w:r w:rsidRPr="00276DC7">
        <w:rPr>
          <w:rFonts w:ascii="Times New Roman" w:hAnsi="Times New Roman" w:cs="David" w:hint="eastAsia"/>
          <w:szCs w:val="24"/>
          <w:rtl/>
        </w:rPr>
        <w:t>המסופוטמיות</w:t>
      </w:r>
      <w:r w:rsidR="00B369D4" w:rsidRPr="00276DC7">
        <w:rPr>
          <w:rFonts w:ascii="Times New Roman" w:hAnsi="Times New Roman" w:cs="David" w:hint="cs"/>
          <w:szCs w:val="24"/>
          <w:rtl/>
        </w:rPr>
        <w:t>,</w:t>
      </w:r>
      <w:r w:rsidRPr="00276DC7">
        <w:rPr>
          <w:rFonts w:ascii="Times New Roman" w:hAnsi="Times New Roman" w:cs="David" w:hint="cs"/>
          <w:szCs w:val="24"/>
          <w:rtl/>
        </w:rPr>
        <w:t xml:space="preserve"> אלא עיבוד המשקף שינויים,</w:t>
      </w:r>
      <w:r w:rsidR="0044754D" w:rsidRPr="00276DC7">
        <w:rPr>
          <w:rFonts w:ascii="Times New Roman" w:hAnsi="Times New Roman" w:cs="David" w:hint="cs"/>
          <w:szCs w:val="24"/>
          <w:rtl/>
        </w:rPr>
        <w:t xml:space="preserve"> </w:t>
      </w:r>
      <w:r w:rsidRPr="00276DC7">
        <w:rPr>
          <w:rFonts w:ascii="Times New Roman" w:hAnsi="Times New Roman" w:cs="David" w:hint="cs"/>
          <w:szCs w:val="24"/>
          <w:rtl/>
        </w:rPr>
        <w:t xml:space="preserve">תוספות והשמטות </w:t>
      </w:r>
      <w:r w:rsidR="0044754D" w:rsidRPr="00276DC7">
        <w:rPr>
          <w:rFonts w:ascii="Times New Roman" w:hAnsi="Times New Roman" w:cs="David" w:hint="cs"/>
          <w:szCs w:val="24"/>
          <w:rtl/>
        </w:rPr>
        <w:t>לעומת</w:t>
      </w:r>
      <w:r w:rsidR="004C507A">
        <w:rPr>
          <w:rFonts w:ascii="Times New Roman" w:hAnsi="Times New Roman" w:cs="David" w:hint="cs"/>
          <w:szCs w:val="24"/>
          <w:rtl/>
        </w:rPr>
        <w:t>ן</w:t>
      </w:r>
      <w:r w:rsidRPr="00276DC7">
        <w:rPr>
          <w:rFonts w:ascii="Times New Roman" w:hAnsi="Times New Roman" w:cs="David" w:hint="cs"/>
          <w:szCs w:val="24"/>
          <w:rtl/>
        </w:rPr>
        <w:t xml:space="preserve">. אחד השינויים קשור להולדתו של גלגמש. לפי הגרסאות </w:t>
      </w:r>
      <w:r w:rsidRPr="00276DC7">
        <w:rPr>
          <w:rFonts w:ascii="Times New Roman" w:hAnsi="Times New Roman" w:cs="David" w:hint="eastAsia"/>
          <w:szCs w:val="24"/>
          <w:rtl/>
        </w:rPr>
        <w:t>המסופוטמיות</w:t>
      </w:r>
      <w:r w:rsidRPr="00276DC7">
        <w:rPr>
          <w:rFonts w:ascii="Times New Roman" w:hAnsi="Times New Roman" w:cs="David" w:hint="cs"/>
          <w:szCs w:val="24"/>
          <w:rtl/>
        </w:rPr>
        <w:t xml:space="preserve"> </w:t>
      </w:r>
      <w:r w:rsidR="00711971" w:rsidRPr="00276DC7">
        <w:rPr>
          <w:rFonts w:ascii="Times New Roman" w:hAnsi="Times New Roman" w:cs="David" w:hint="cs"/>
          <w:szCs w:val="24"/>
          <w:rtl/>
        </w:rPr>
        <w:t>גלגמש נולד ללֻגַלְבַּנְדַה מלך ארך ולאלה נִנְסֻן, ולכן הוא שני שליש אל ושליש אדם.</w:t>
      </w:r>
      <w:r w:rsidR="00E7465B" w:rsidRPr="00276DC7">
        <w:rPr>
          <w:rStyle w:val="FootnoteReference"/>
          <w:rFonts w:ascii="Times New Roman" w:hAnsi="Times New Roman" w:cs="David"/>
          <w:szCs w:val="24"/>
          <w:rtl/>
        </w:rPr>
        <w:footnoteReference w:id="33"/>
      </w:r>
      <w:r w:rsidR="00711971" w:rsidRPr="00276DC7">
        <w:rPr>
          <w:rFonts w:ascii="Times New Roman" w:hAnsi="Times New Roman" w:cs="David" w:hint="cs"/>
          <w:szCs w:val="24"/>
          <w:rtl/>
        </w:rPr>
        <w:t xml:space="preserve"> בגרסה החתית</w:t>
      </w:r>
      <w:r w:rsidR="0090243F" w:rsidRPr="00276DC7">
        <w:rPr>
          <w:rFonts w:ascii="Times New Roman" w:hAnsi="Times New Roman" w:cs="David" w:hint="cs"/>
          <w:szCs w:val="24"/>
          <w:rtl/>
        </w:rPr>
        <w:t>, לעומת זאת,</w:t>
      </w:r>
      <w:r w:rsidR="00711971" w:rsidRPr="00276DC7">
        <w:rPr>
          <w:rFonts w:ascii="Times New Roman" w:hAnsi="Times New Roman" w:cs="David" w:hint="cs"/>
          <w:szCs w:val="24"/>
          <w:rtl/>
        </w:rPr>
        <w:t xml:space="preserve"> גלגמש לא נולד כלל</w:t>
      </w:r>
      <w:r w:rsidR="00616CA0" w:rsidRPr="00276DC7">
        <w:rPr>
          <w:rFonts w:ascii="Times New Roman" w:hAnsi="Times New Roman" w:cs="David" w:hint="cs"/>
          <w:szCs w:val="24"/>
          <w:rtl/>
        </w:rPr>
        <w:t>,</w:t>
      </w:r>
      <w:r w:rsidR="00711971" w:rsidRPr="00276DC7">
        <w:rPr>
          <w:rFonts w:ascii="Times New Roman" w:hAnsi="Times New Roman" w:cs="David" w:hint="cs"/>
          <w:szCs w:val="24"/>
          <w:rtl/>
        </w:rPr>
        <w:t xml:space="preserve"> אלא נברא.</w:t>
      </w:r>
      <w:r w:rsidR="00E7465B" w:rsidRPr="00276DC7">
        <w:rPr>
          <w:rFonts w:ascii="Times New Roman" w:hAnsi="Times New Roman" w:cs="David" w:hint="cs"/>
          <w:szCs w:val="24"/>
          <w:rtl/>
        </w:rPr>
        <w:t xml:space="preserve"> בתיאור בריאתו שותפים כמה אלים מרכזיים מן הפנת</w:t>
      </w:r>
      <w:r w:rsidR="005C75B9">
        <w:rPr>
          <w:rFonts w:ascii="Times New Roman" w:hAnsi="Times New Roman" w:cs="David" w:hint="cs"/>
          <w:szCs w:val="24"/>
          <w:rtl/>
        </w:rPr>
        <w:t>י</w:t>
      </w:r>
      <w:r w:rsidR="00E7465B" w:rsidRPr="00276DC7">
        <w:rPr>
          <w:rFonts w:ascii="Times New Roman" w:hAnsi="Times New Roman" w:cs="David" w:hint="cs"/>
          <w:szCs w:val="24"/>
          <w:rtl/>
        </w:rPr>
        <w:t>און החורי-חתי</w:t>
      </w:r>
      <w:r w:rsidR="004C507A">
        <w:rPr>
          <w:rFonts w:ascii="Times New Roman" w:hAnsi="Times New Roman" w:cs="David" w:hint="cs"/>
          <w:szCs w:val="24"/>
          <w:rtl/>
        </w:rPr>
        <w:t>,</w:t>
      </w:r>
      <w:r w:rsidR="00E7465B" w:rsidRPr="00276DC7">
        <w:rPr>
          <w:rFonts w:ascii="Times New Roman" w:hAnsi="Times New Roman" w:cs="David" w:hint="cs"/>
          <w:szCs w:val="24"/>
          <w:rtl/>
        </w:rPr>
        <w:t xml:space="preserve"> </w:t>
      </w:r>
      <w:r w:rsidR="00616CA0" w:rsidRPr="00276DC7">
        <w:rPr>
          <w:rFonts w:ascii="Times New Roman" w:hAnsi="Times New Roman" w:cs="David" w:hint="cs"/>
          <w:szCs w:val="24"/>
          <w:rtl/>
        </w:rPr>
        <w:t>שהעניקו</w:t>
      </w:r>
      <w:r w:rsidR="00E7465B" w:rsidRPr="00276DC7">
        <w:rPr>
          <w:rFonts w:ascii="Times New Roman" w:hAnsi="Times New Roman" w:cs="David" w:hint="cs"/>
          <w:szCs w:val="24"/>
          <w:rtl/>
        </w:rPr>
        <w:t xml:space="preserve"> לו תכונות נאצלות</w:t>
      </w:r>
      <w:r w:rsidR="00B37E16" w:rsidRPr="00276DC7">
        <w:rPr>
          <w:rFonts w:ascii="Times New Roman" w:hAnsi="Times New Roman" w:cs="David" w:hint="cs"/>
          <w:szCs w:val="24"/>
          <w:rtl/>
        </w:rPr>
        <w:t xml:space="preserve"> (</w:t>
      </w:r>
      <w:r w:rsidR="00B37E16" w:rsidRPr="00276DC7">
        <w:rPr>
          <w:rFonts w:ascii="Times New Roman" w:hAnsi="Times New Roman" w:cs="David"/>
          <w:szCs w:val="24"/>
        </w:rPr>
        <w:t xml:space="preserve">CTH 341.III.1 § 2 [KUB 8.57 </w:t>
      </w:r>
      <w:proofErr w:type="spellStart"/>
      <w:r w:rsidR="00B37E16" w:rsidRPr="00276DC7">
        <w:rPr>
          <w:rFonts w:ascii="Times New Roman" w:hAnsi="Times New Roman" w:cs="David"/>
          <w:szCs w:val="24"/>
        </w:rPr>
        <w:t>obv</w:t>
      </w:r>
      <w:proofErr w:type="spellEnd"/>
      <w:r w:rsidR="00B37E16" w:rsidRPr="00276DC7">
        <w:rPr>
          <w:rFonts w:ascii="Times New Roman" w:hAnsi="Times New Roman" w:cs="David"/>
          <w:szCs w:val="24"/>
        </w:rPr>
        <w:t>. 3–7]</w:t>
      </w:r>
      <w:r w:rsidR="00B37E16" w:rsidRPr="00276DC7">
        <w:rPr>
          <w:rFonts w:ascii="Times New Roman" w:hAnsi="Times New Roman" w:cs="David" w:hint="cs"/>
          <w:szCs w:val="24"/>
          <w:rtl/>
        </w:rPr>
        <w:t>)</w:t>
      </w:r>
      <w:r w:rsidR="00E7465B" w:rsidRPr="00276DC7">
        <w:rPr>
          <w:rFonts w:ascii="Times New Roman" w:hAnsi="Times New Roman" w:cs="David" w:hint="cs"/>
          <w:szCs w:val="24"/>
          <w:rtl/>
        </w:rPr>
        <w:t>:</w:t>
      </w:r>
      <w:r w:rsidR="00E7465B" w:rsidRPr="00276DC7">
        <w:rPr>
          <w:rStyle w:val="FootnoteReference"/>
          <w:rFonts w:ascii="Times New Roman" w:hAnsi="Times New Roman" w:cs="David"/>
          <w:szCs w:val="24"/>
          <w:rtl/>
        </w:rPr>
        <w:footnoteReference w:id="34"/>
      </w:r>
    </w:p>
    <w:p w:rsidR="00A44320" w:rsidRPr="0063488B" w:rsidRDefault="00A44320" w:rsidP="0063488B">
      <w:pPr>
        <w:spacing w:after="0" w:line="480" w:lineRule="auto"/>
        <w:ind w:left="680"/>
        <w:rPr>
          <w:rFonts w:ascii="Times New Roman" w:hAnsi="Times New Roman" w:cs="David"/>
          <w:szCs w:val="24"/>
          <w:rtl/>
          <w:lang w:val="it-IT"/>
        </w:rPr>
      </w:pPr>
    </w:p>
    <w:p w:rsidR="0093207F" w:rsidRPr="00276DC7" w:rsidRDefault="0093207F" w:rsidP="009233D3">
      <w:pPr>
        <w:spacing w:after="0" w:line="480" w:lineRule="auto"/>
        <w:ind w:left="680"/>
        <w:rPr>
          <w:rFonts w:ascii="Times New Roman" w:hAnsi="Times New Roman" w:cs="David"/>
          <w:szCs w:val="24"/>
          <w:rtl/>
          <w:lang w:val="es-ES"/>
        </w:rPr>
      </w:pPr>
      <w:r w:rsidRPr="00276DC7">
        <w:rPr>
          <w:rFonts w:ascii="Times New Roman" w:hAnsi="Times New Roman" w:cs="David" w:hint="cs"/>
          <w:szCs w:val="24"/>
          <w:vertAlign w:val="superscript"/>
          <w:rtl/>
          <w:lang w:val="es-ES"/>
        </w:rPr>
        <w:t>2</w:t>
      </w:r>
      <w:r w:rsidRPr="00276DC7">
        <w:rPr>
          <w:rFonts w:ascii="Times New Roman" w:hAnsi="Times New Roman" w:cs="David" w:hint="cs"/>
          <w:szCs w:val="24"/>
          <w:rtl/>
          <w:lang w:val="es-ES"/>
        </w:rPr>
        <w:t xml:space="preserve"> הגיבור כ</w:t>
      </w:r>
      <w:r w:rsidR="00616CA0" w:rsidRPr="00276DC7">
        <w:rPr>
          <w:rFonts w:ascii="Times New Roman" w:hAnsi="Times New Roman" w:cs="David" w:hint="cs"/>
          <w:szCs w:val="24"/>
          <w:rtl/>
          <w:lang w:val="es-ES"/>
        </w:rPr>
        <w:t>ֻּ</w:t>
      </w:r>
      <w:r w:rsidRPr="00276DC7">
        <w:rPr>
          <w:rFonts w:ascii="Times New Roman" w:hAnsi="Times New Roman" w:cs="David" w:hint="cs"/>
          <w:szCs w:val="24"/>
          <w:rtl/>
          <w:lang w:val="es-ES"/>
        </w:rPr>
        <w:t>[מ</w:t>
      </w:r>
      <w:r w:rsidR="00616CA0" w:rsidRPr="00276DC7">
        <w:rPr>
          <w:rFonts w:ascii="Times New Roman" w:hAnsi="Times New Roman" w:cs="David" w:hint="cs"/>
          <w:szCs w:val="24"/>
          <w:rtl/>
          <w:lang w:val="es-ES"/>
        </w:rPr>
        <w:t>ַ</w:t>
      </w:r>
      <w:r w:rsidRPr="00276DC7">
        <w:rPr>
          <w:rFonts w:ascii="Times New Roman" w:hAnsi="Times New Roman" w:cs="David" w:hint="cs"/>
          <w:szCs w:val="24"/>
          <w:rtl/>
          <w:lang w:val="es-ES"/>
        </w:rPr>
        <w:t>ר</w:t>
      </w:r>
      <w:r w:rsidR="00616CA0" w:rsidRPr="00276DC7">
        <w:rPr>
          <w:rFonts w:ascii="Times New Roman" w:hAnsi="Times New Roman" w:cs="David" w:hint="cs"/>
          <w:szCs w:val="24"/>
          <w:rtl/>
          <w:lang w:val="es-ES"/>
        </w:rPr>
        <w:t>ְ</w:t>
      </w:r>
      <w:r w:rsidRPr="00276DC7">
        <w:rPr>
          <w:rFonts w:ascii="Times New Roman" w:hAnsi="Times New Roman" w:cs="David" w:hint="cs"/>
          <w:szCs w:val="24"/>
          <w:rtl/>
          <w:lang w:val="es-ES"/>
        </w:rPr>
        <w:t>ב</w:t>
      </w:r>
      <w:r w:rsidR="00616CA0" w:rsidRPr="00276DC7">
        <w:rPr>
          <w:rFonts w:ascii="Times New Roman" w:hAnsi="Times New Roman" w:cs="David" w:hint="cs"/>
          <w:szCs w:val="24"/>
          <w:rtl/>
          <w:lang w:val="es-ES"/>
        </w:rPr>
        <w:t>ִּ</w:t>
      </w:r>
      <w:r w:rsidRPr="00276DC7">
        <w:rPr>
          <w:rFonts w:ascii="Times New Roman" w:hAnsi="Times New Roman" w:cs="David" w:hint="cs"/>
          <w:szCs w:val="24"/>
          <w:rtl/>
          <w:lang w:val="es-ES"/>
        </w:rPr>
        <w:t>י</w:t>
      </w:r>
      <w:r w:rsidR="00224EBD" w:rsidRPr="00276DC7">
        <w:rPr>
          <w:rStyle w:val="FootnoteReference"/>
          <w:rFonts w:ascii="Times New Roman" w:hAnsi="Times New Roman" w:cs="David"/>
          <w:szCs w:val="24"/>
          <w:rtl/>
          <w:lang w:val="es-ES"/>
        </w:rPr>
        <w:footnoteReference w:id="35"/>
      </w:r>
      <w:r w:rsidRPr="00276DC7">
        <w:rPr>
          <w:rFonts w:ascii="Times New Roman" w:hAnsi="Times New Roman" w:cs="David" w:hint="cs"/>
          <w:szCs w:val="24"/>
          <w:rtl/>
          <w:lang w:val="es-ES"/>
        </w:rPr>
        <w:t xml:space="preserve"> יצר] צורת גלגמש הנברא</w:t>
      </w:r>
      <w:r w:rsidR="005C75B9">
        <w:rPr>
          <w:rFonts w:ascii="Times New Roman" w:hAnsi="Times New Roman" w:cs="David" w:hint="cs"/>
          <w:szCs w:val="24"/>
          <w:rtl/>
          <w:lang w:val="es-ES"/>
        </w:rPr>
        <w:t>,</w:t>
      </w:r>
      <w:r w:rsidRPr="00276DC7">
        <w:rPr>
          <w:rStyle w:val="FootnoteReference"/>
          <w:rFonts w:ascii="Times New Roman" w:hAnsi="Times New Roman" w:cs="David"/>
          <w:szCs w:val="24"/>
          <w:rtl/>
          <w:lang w:val="es-ES"/>
        </w:rPr>
        <w:footnoteReference w:id="36"/>
      </w:r>
    </w:p>
    <w:p w:rsidR="0093207F" w:rsidRPr="00276DC7" w:rsidRDefault="0093207F" w:rsidP="009233D3">
      <w:pPr>
        <w:spacing w:after="0" w:line="480" w:lineRule="auto"/>
        <w:ind w:left="680"/>
        <w:rPr>
          <w:rFonts w:ascii="Times New Roman" w:hAnsi="Times New Roman" w:cs="David"/>
          <w:szCs w:val="24"/>
          <w:rtl/>
        </w:rPr>
      </w:pPr>
      <w:r w:rsidRPr="00276DC7">
        <w:rPr>
          <w:rFonts w:ascii="Times New Roman" w:hAnsi="Times New Roman" w:cs="David" w:hint="cs"/>
          <w:szCs w:val="24"/>
          <w:vertAlign w:val="superscript"/>
          <w:rtl/>
        </w:rPr>
        <w:lastRenderedPageBreak/>
        <w:t>3</w:t>
      </w:r>
      <w:r w:rsidRPr="00276DC7">
        <w:rPr>
          <w:rFonts w:ascii="Times New Roman" w:hAnsi="Times New Roman" w:cs="David" w:hint="cs"/>
          <w:szCs w:val="24"/>
          <w:rtl/>
        </w:rPr>
        <w:t xml:space="preserve"> ו[האלים הגדולים] יצרו צורת גלגמש, </w:t>
      </w:r>
    </w:p>
    <w:p w:rsidR="0093207F" w:rsidRPr="00276DC7" w:rsidRDefault="0093207F" w:rsidP="00151020">
      <w:pPr>
        <w:spacing w:after="0" w:line="480" w:lineRule="auto"/>
        <w:ind w:left="680"/>
        <w:rPr>
          <w:rFonts w:ascii="Times New Roman" w:hAnsi="Times New Roman" w:cs="David"/>
          <w:szCs w:val="24"/>
          <w:rtl/>
        </w:rPr>
      </w:pPr>
      <w:r w:rsidRPr="00276DC7">
        <w:rPr>
          <w:rFonts w:ascii="Times New Roman" w:hAnsi="Times New Roman" w:cs="David" w:hint="cs"/>
          <w:szCs w:val="24"/>
          <w:vertAlign w:val="superscript"/>
          <w:rtl/>
        </w:rPr>
        <w:t>4</w:t>
      </w:r>
      <w:r w:rsidRPr="00276DC7">
        <w:rPr>
          <w:rFonts w:ascii="Times New Roman" w:hAnsi="Times New Roman" w:cs="David" w:hint="cs"/>
          <w:szCs w:val="24"/>
          <w:rtl/>
        </w:rPr>
        <w:t xml:space="preserve"> אל השמש של הש</w:t>
      </w:r>
      <w:r w:rsidR="00151020">
        <w:rPr>
          <w:rFonts w:ascii="Times New Roman" w:hAnsi="Times New Roman" w:cs="David" w:hint="cs"/>
          <w:szCs w:val="24"/>
          <w:rtl/>
        </w:rPr>
        <w:t>ָ</w:t>
      </w:r>
      <w:r w:rsidRPr="00276DC7">
        <w:rPr>
          <w:rFonts w:ascii="Times New Roman" w:hAnsi="Times New Roman" w:cs="David" w:hint="cs"/>
          <w:szCs w:val="24"/>
          <w:rtl/>
        </w:rPr>
        <w:t>מ</w:t>
      </w:r>
      <w:r w:rsidR="00151020">
        <w:rPr>
          <w:rFonts w:ascii="Times New Roman" w:hAnsi="Times New Roman" w:cs="David" w:hint="cs"/>
          <w:szCs w:val="24"/>
          <w:rtl/>
        </w:rPr>
        <w:t>ַ</w:t>
      </w:r>
      <w:r w:rsidRPr="00276DC7">
        <w:rPr>
          <w:rFonts w:ascii="Times New Roman" w:hAnsi="Times New Roman" w:cs="David" w:hint="cs"/>
          <w:szCs w:val="24"/>
          <w:rtl/>
        </w:rPr>
        <w:t>י</w:t>
      </w:r>
      <w:r w:rsidR="00151020">
        <w:rPr>
          <w:rFonts w:ascii="Times New Roman" w:hAnsi="Times New Roman" w:cs="David" w:hint="cs"/>
          <w:szCs w:val="24"/>
          <w:rtl/>
        </w:rPr>
        <w:t>ִ</w:t>
      </w:r>
      <w:r w:rsidRPr="00276DC7">
        <w:rPr>
          <w:rFonts w:ascii="Times New Roman" w:hAnsi="Times New Roman" w:cs="David" w:hint="cs"/>
          <w:szCs w:val="24"/>
          <w:rtl/>
        </w:rPr>
        <w:t>ם נתן לו [גבריות]</w:t>
      </w:r>
    </w:p>
    <w:p w:rsidR="0093207F" w:rsidRPr="00276DC7" w:rsidRDefault="0093207F" w:rsidP="009233D3">
      <w:pPr>
        <w:spacing w:after="0" w:line="480" w:lineRule="auto"/>
        <w:ind w:left="680"/>
        <w:rPr>
          <w:rFonts w:ascii="Times New Roman" w:hAnsi="Times New Roman" w:cs="David"/>
          <w:szCs w:val="24"/>
          <w:rtl/>
        </w:rPr>
      </w:pPr>
      <w:r w:rsidRPr="00276DC7">
        <w:rPr>
          <w:rFonts w:ascii="Times New Roman" w:hAnsi="Times New Roman" w:cs="David" w:hint="cs"/>
          <w:szCs w:val="24"/>
          <w:vertAlign w:val="superscript"/>
          <w:rtl/>
        </w:rPr>
        <w:t>5</w:t>
      </w:r>
      <w:r w:rsidRPr="00276DC7">
        <w:rPr>
          <w:rFonts w:ascii="Times New Roman" w:hAnsi="Times New Roman" w:cs="David" w:hint="cs"/>
          <w:szCs w:val="24"/>
          <w:rtl/>
        </w:rPr>
        <w:t xml:space="preserve"> ואל הסער נתן לו גבורה</w:t>
      </w:r>
    </w:p>
    <w:p w:rsidR="0093207F" w:rsidRPr="00276DC7" w:rsidRDefault="0093207F" w:rsidP="000464AC">
      <w:pPr>
        <w:spacing w:after="0" w:line="480" w:lineRule="auto"/>
        <w:ind w:left="680"/>
        <w:rPr>
          <w:rFonts w:ascii="Times New Roman" w:hAnsi="Times New Roman" w:cs="David"/>
          <w:szCs w:val="24"/>
          <w:rtl/>
        </w:rPr>
      </w:pPr>
      <w:r w:rsidRPr="00276DC7">
        <w:rPr>
          <w:rFonts w:ascii="Times New Roman" w:hAnsi="Times New Roman" w:cs="David" w:hint="cs"/>
          <w:szCs w:val="24"/>
          <w:vertAlign w:val="superscript"/>
          <w:rtl/>
        </w:rPr>
        <w:t>6</w:t>
      </w:r>
      <w:r w:rsidRPr="00276DC7">
        <w:rPr>
          <w:rFonts w:ascii="Times New Roman" w:hAnsi="Times New Roman" w:cs="David" w:hint="cs"/>
          <w:szCs w:val="24"/>
          <w:rtl/>
        </w:rPr>
        <w:t xml:space="preserve"> וי[צרו] האלים הגדולים</w:t>
      </w:r>
      <w:r w:rsidR="00274085">
        <w:rPr>
          <w:rFonts w:ascii="Times New Roman" w:hAnsi="Times New Roman" w:cs="David" w:hint="cs"/>
          <w:szCs w:val="24"/>
          <w:rtl/>
        </w:rPr>
        <w:t xml:space="preserve"> </w:t>
      </w:r>
      <w:r w:rsidRPr="00276DC7">
        <w:rPr>
          <w:rFonts w:ascii="Times New Roman" w:hAnsi="Times New Roman" w:cs="David" w:hint="cs"/>
          <w:szCs w:val="24"/>
          <w:rtl/>
        </w:rPr>
        <w:t>את גלגמש</w:t>
      </w:r>
      <w:r w:rsidR="00AC7AAE" w:rsidRPr="00276DC7">
        <w:rPr>
          <w:rFonts w:ascii="Times New Roman" w:hAnsi="Times New Roman" w:cs="David" w:hint="cs"/>
          <w:szCs w:val="24"/>
          <w:rtl/>
        </w:rPr>
        <w:t>.</w:t>
      </w:r>
      <w:r w:rsidR="000464AC" w:rsidRPr="00276DC7">
        <w:rPr>
          <w:rStyle w:val="FootnoteReference"/>
          <w:rFonts w:ascii="Times New Roman" w:hAnsi="Times New Roman" w:cs="David"/>
          <w:szCs w:val="24"/>
          <w:rtl/>
          <w:lang w:val="es-ES"/>
        </w:rPr>
        <w:footnoteReference w:id="37"/>
      </w:r>
    </w:p>
    <w:p w:rsidR="00E7465B" w:rsidRPr="00276DC7" w:rsidRDefault="00E7465B" w:rsidP="00425857">
      <w:pPr>
        <w:spacing w:after="0" w:line="480" w:lineRule="auto"/>
        <w:rPr>
          <w:rFonts w:ascii="Times New Roman" w:hAnsi="Times New Roman" w:cs="David"/>
          <w:szCs w:val="24"/>
          <w:rtl/>
        </w:rPr>
      </w:pPr>
    </w:p>
    <w:p w:rsidR="008F78F8" w:rsidRDefault="008F78F8" w:rsidP="00151020">
      <w:pPr>
        <w:spacing w:after="0" w:line="480" w:lineRule="auto"/>
        <w:rPr>
          <w:rFonts w:ascii="Times New Roman" w:hAnsi="Times New Roman" w:cs="David"/>
          <w:szCs w:val="24"/>
          <w:rtl/>
        </w:rPr>
      </w:pPr>
      <w:r w:rsidRPr="00276DC7">
        <w:rPr>
          <w:rFonts w:ascii="Times New Roman" w:hAnsi="Times New Roman" w:cs="David" w:hint="cs"/>
          <w:szCs w:val="24"/>
          <w:rtl/>
        </w:rPr>
        <w:t>השתתפותם של אלים</w:t>
      </w:r>
      <w:r w:rsidR="004D1DB5">
        <w:rPr>
          <w:rFonts w:ascii="Times New Roman" w:hAnsi="Times New Roman" w:cs="David" w:hint="cs"/>
          <w:szCs w:val="24"/>
          <w:rtl/>
        </w:rPr>
        <w:t xml:space="preserve"> אחדים</w:t>
      </w:r>
      <w:r w:rsidRPr="00276DC7">
        <w:rPr>
          <w:rFonts w:ascii="Times New Roman" w:hAnsi="Times New Roman" w:cs="David" w:hint="cs"/>
          <w:szCs w:val="24"/>
          <w:rtl/>
        </w:rPr>
        <w:t xml:space="preserve"> במלאכת בריאת האדם מצויה גם בתיאור בריאת האדם ב</w:t>
      </w:r>
      <w:r w:rsidR="00151020">
        <w:rPr>
          <w:rFonts w:ascii="Times New Roman" w:hAnsi="Times New Roman" w:cs="David" w:hint="cs"/>
          <w:szCs w:val="24"/>
          <w:rtl/>
        </w:rPr>
        <w:t>'</w:t>
      </w:r>
      <w:r w:rsidRPr="00194F4C">
        <w:rPr>
          <w:rFonts w:ascii="Times New Roman" w:hAnsi="Times New Roman" w:cs="David" w:hint="cs"/>
          <w:szCs w:val="24"/>
          <w:rtl/>
        </w:rPr>
        <w:t>תיאודיציה הבבלית</w:t>
      </w:r>
      <w:r w:rsidR="00151020">
        <w:rPr>
          <w:rFonts w:ascii="Times New Roman" w:hAnsi="Times New Roman" w:cs="David" w:hint="cs"/>
          <w:szCs w:val="24"/>
          <w:rtl/>
        </w:rPr>
        <w:t>'</w:t>
      </w:r>
      <w:r w:rsidR="005C75B9">
        <w:rPr>
          <w:rFonts w:ascii="Times New Roman" w:hAnsi="Times New Roman" w:cs="David" w:hint="cs"/>
          <w:szCs w:val="24"/>
          <w:rtl/>
        </w:rPr>
        <w:t>,</w:t>
      </w:r>
      <w:r w:rsidRPr="00194F4C">
        <w:rPr>
          <w:rFonts w:ascii="Times New Roman" w:hAnsi="Times New Roman" w:cs="David" w:hint="cs"/>
          <w:szCs w:val="24"/>
          <w:rtl/>
        </w:rPr>
        <w:t xml:space="preserve"> </w:t>
      </w:r>
      <w:r w:rsidRPr="00276DC7">
        <w:rPr>
          <w:rFonts w:ascii="Times New Roman" w:hAnsi="Times New Roman" w:cs="David" w:hint="cs"/>
          <w:szCs w:val="24"/>
          <w:rtl/>
        </w:rPr>
        <w:t>המזכירה את סיפור פנדורה מבחינות נוספות.</w:t>
      </w:r>
      <w:r w:rsidR="00151020" w:rsidRPr="00276DC7">
        <w:rPr>
          <w:rStyle w:val="FootnoteReference"/>
          <w:rFonts w:ascii="Times New Roman" w:hAnsi="Times New Roman" w:cs="David"/>
          <w:szCs w:val="24"/>
          <w:rtl/>
        </w:rPr>
        <w:footnoteReference w:id="38"/>
      </w:r>
      <w:r w:rsidRPr="00276DC7">
        <w:rPr>
          <w:rFonts w:ascii="Times New Roman" w:hAnsi="Times New Roman" w:cs="David" w:hint="cs"/>
          <w:szCs w:val="24"/>
          <w:rtl/>
        </w:rPr>
        <w:t xml:space="preserve"> נַרוּ, המזוהה כאן עם אֶנְלִיל, ראש האלים, הגה את </w:t>
      </w:r>
      <w:r w:rsidR="004D1DB5">
        <w:rPr>
          <w:rFonts w:ascii="Times New Roman" w:hAnsi="Times New Roman" w:cs="David" w:hint="cs"/>
          <w:szCs w:val="24"/>
          <w:rtl/>
        </w:rPr>
        <w:t xml:space="preserve">רעיון </w:t>
      </w:r>
      <w:r w:rsidRPr="00276DC7">
        <w:rPr>
          <w:rFonts w:ascii="Times New Roman" w:hAnsi="Times New Roman" w:cs="David" w:hint="cs"/>
          <w:szCs w:val="24"/>
          <w:rtl/>
        </w:rPr>
        <w:t>בריאת האדם</w:t>
      </w:r>
      <w:r w:rsidR="004D1DB5">
        <w:rPr>
          <w:rFonts w:ascii="Times New Roman" w:hAnsi="Times New Roman" w:cs="David" w:hint="cs"/>
          <w:szCs w:val="24"/>
          <w:rtl/>
        </w:rPr>
        <w:t>,</w:t>
      </w:r>
      <w:r w:rsidRPr="00276DC7">
        <w:rPr>
          <w:rFonts w:ascii="Times New Roman" w:hAnsi="Times New Roman" w:cs="David" w:hint="cs"/>
          <w:szCs w:val="24"/>
          <w:rtl/>
        </w:rPr>
        <w:t xml:space="preserve"> וזֻלְמַרוּ, המזוהה עם אֶנְכִּי-אֶא</w:t>
      </w:r>
      <w:r w:rsidR="00365BD2" w:rsidRPr="00276DC7">
        <w:rPr>
          <w:rFonts w:ascii="Times New Roman" w:hAnsi="Times New Roman" w:cs="David" w:hint="cs"/>
          <w:szCs w:val="24"/>
          <w:rtl/>
        </w:rPr>
        <w:t>ַ</w:t>
      </w:r>
      <w:r w:rsidRPr="00276DC7">
        <w:rPr>
          <w:rFonts w:ascii="Times New Roman" w:hAnsi="Times New Roman" w:cs="David" w:hint="cs"/>
          <w:szCs w:val="24"/>
          <w:rtl/>
        </w:rPr>
        <w:t>ה, הוציא</w:t>
      </w:r>
      <w:r w:rsidR="004D1DB5">
        <w:rPr>
          <w:rFonts w:ascii="Times New Roman" w:hAnsi="Times New Roman" w:cs="David" w:hint="cs"/>
          <w:szCs w:val="24"/>
          <w:rtl/>
        </w:rPr>
        <w:t>ו</w:t>
      </w:r>
      <w:r w:rsidRPr="00276DC7">
        <w:rPr>
          <w:rFonts w:ascii="Times New Roman" w:hAnsi="Times New Roman" w:cs="David" w:hint="cs"/>
          <w:szCs w:val="24"/>
          <w:rtl/>
        </w:rPr>
        <w:t xml:space="preserve"> לפועל באמצעות בלילת טיט בעזרת האלה הנשית מַמִּי. ביצירה חכמתית זו נוסף על הדפוס הרגיל גם הרעיון כי האלים העניקו לאדם </w:t>
      </w:r>
      <w:r w:rsidR="004D1DB5">
        <w:rPr>
          <w:rFonts w:ascii="Times New Roman" w:hAnsi="Times New Roman" w:cs="David" w:hint="cs"/>
          <w:szCs w:val="24"/>
          <w:rtl/>
        </w:rPr>
        <w:t>"</w:t>
      </w:r>
      <w:r w:rsidRPr="00276DC7">
        <w:rPr>
          <w:rFonts w:ascii="Times New Roman" w:hAnsi="Times New Roman" w:cs="David" w:hint="cs"/>
          <w:szCs w:val="24"/>
          <w:rtl/>
        </w:rPr>
        <w:t>לשון רמיה</w:t>
      </w:r>
      <w:r w:rsidR="004D1DB5">
        <w:rPr>
          <w:rFonts w:ascii="Times New Roman" w:hAnsi="Times New Roman" w:cs="David" w:hint="cs"/>
          <w:szCs w:val="24"/>
          <w:rtl/>
        </w:rPr>
        <w:t>"</w:t>
      </w:r>
      <w:r w:rsidRPr="00276DC7">
        <w:rPr>
          <w:rFonts w:ascii="Times New Roman" w:hAnsi="Times New Roman" w:cs="David" w:hint="cs"/>
          <w:szCs w:val="24"/>
          <w:rtl/>
        </w:rPr>
        <w:t xml:space="preserve"> </w:t>
      </w:r>
      <w:r w:rsidRPr="00276DC7">
        <w:rPr>
          <w:rFonts w:ascii="Times New Roman" w:hAnsi="Times New Roman" w:cs="David"/>
          <w:szCs w:val="24"/>
          <w:rtl/>
        </w:rPr>
        <w:t>(</w:t>
      </w:r>
      <w:proofErr w:type="spellStart"/>
      <w:r w:rsidRPr="00276DC7">
        <w:rPr>
          <w:rFonts w:ascii="Times New Roman" w:hAnsi="Times New Roman" w:cs="David"/>
          <w:i/>
          <w:iCs/>
          <w:szCs w:val="24"/>
        </w:rPr>
        <w:t>itguru</w:t>
      </w:r>
      <w:proofErr w:type="spellEnd"/>
      <w:r w:rsidRPr="00276DC7">
        <w:rPr>
          <w:rFonts w:ascii="Times New Roman" w:hAnsi="Times New Roman" w:cs="David"/>
          <w:i/>
          <w:iCs/>
          <w:szCs w:val="24"/>
        </w:rPr>
        <w:t xml:space="preserve"> </w:t>
      </w:r>
      <w:proofErr w:type="spellStart"/>
      <w:r w:rsidRPr="00276DC7">
        <w:rPr>
          <w:rFonts w:ascii="Times New Roman" w:hAnsi="Times New Roman" w:cs="David"/>
          <w:i/>
          <w:iCs/>
          <w:szCs w:val="24"/>
        </w:rPr>
        <w:t>dabāba</w:t>
      </w:r>
      <w:proofErr w:type="spellEnd"/>
      <w:r w:rsidRPr="00276DC7">
        <w:rPr>
          <w:rFonts w:ascii="Times New Roman" w:hAnsi="Times New Roman" w:cs="David" w:hint="cs"/>
          <w:szCs w:val="24"/>
          <w:rtl/>
        </w:rPr>
        <w:t>)</w:t>
      </w:r>
      <w:r w:rsidR="00365BD2" w:rsidRPr="00276DC7">
        <w:rPr>
          <w:rFonts w:ascii="Times New Roman" w:hAnsi="Times New Roman" w:cs="David" w:hint="cs"/>
          <w:szCs w:val="24"/>
          <w:rtl/>
        </w:rPr>
        <w:t>,</w:t>
      </w:r>
      <w:r w:rsidRPr="00276DC7">
        <w:rPr>
          <w:rFonts w:ascii="Times New Roman" w:hAnsi="Times New Roman" w:cs="David" w:hint="cs"/>
          <w:szCs w:val="24"/>
          <w:rtl/>
        </w:rPr>
        <w:t xml:space="preserve"> דבר המעלה על לב את ה</w:t>
      </w:r>
      <w:r w:rsidR="004D1DB5">
        <w:rPr>
          <w:rFonts w:ascii="Times New Roman" w:hAnsi="Times New Roman" w:cs="David" w:hint="cs"/>
          <w:szCs w:val="24"/>
          <w:rtl/>
        </w:rPr>
        <w:t>"</w:t>
      </w:r>
      <w:r w:rsidRPr="00276DC7">
        <w:rPr>
          <w:rFonts w:ascii="Times New Roman" w:hAnsi="Times New Roman" w:cs="David" w:hint="cs"/>
          <w:szCs w:val="24"/>
          <w:rtl/>
        </w:rPr>
        <w:t>שקרים, דברי פיתוי ואופי ערמומי</w:t>
      </w:r>
      <w:r w:rsidR="004D1DB5">
        <w:rPr>
          <w:rFonts w:ascii="Times New Roman" w:hAnsi="Times New Roman" w:cs="David" w:hint="cs"/>
          <w:szCs w:val="24"/>
          <w:rtl/>
        </w:rPr>
        <w:t xml:space="preserve">" </w:t>
      </w:r>
      <w:r w:rsidRPr="00276DC7">
        <w:rPr>
          <w:rFonts w:ascii="Times New Roman" w:hAnsi="Times New Roman" w:cs="David" w:hint="cs"/>
          <w:szCs w:val="24"/>
          <w:rtl/>
        </w:rPr>
        <w:t>(</w:t>
      </w:r>
      <w:proofErr w:type="spellStart"/>
      <w:r w:rsidRPr="00276DC7">
        <w:rPr>
          <w:rStyle w:val="txt"/>
          <w:rFonts w:ascii="Times New Roman" w:hAnsi="Times New Roman" w:cs="David"/>
          <w:szCs w:val="24"/>
        </w:rPr>
        <w:t>ψεύδεά</w:t>
      </w:r>
      <w:proofErr w:type="spellEnd"/>
      <w:r w:rsidRPr="00276DC7">
        <w:rPr>
          <w:rStyle w:val="txt"/>
          <w:rFonts w:ascii="Times New Roman" w:hAnsi="Times New Roman" w:cs="David"/>
          <w:szCs w:val="24"/>
        </w:rPr>
        <w:t xml:space="preserve"> θ’ </w:t>
      </w:r>
      <w:proofErr w:type="spellStart"/>
      <w:r w:rsidRPr="00276DC7">
        <w:rPr>
          <w:rStyle w:val="txt"/>
          <w:rFonts w:ascii="Times New Roman" w:hAnsi="Times New Roman" w:cs="David"/>
          <w:szCs w:val="24"/>
        </w:rPr>
        <w:t>αἱμυλίους</w:t>
      </w:r>
      <w:proofErr w:type="spellEnd"/>
      <w:r w:rsidRPr="00276DC7">
        <w:rPr>
          <w:rStyle w:val="txt"/>
          <w:rFonts w:ascii="Times New Roman" w:hAnsi="Times New Roman" w:cs="David"/>
          <w:szCs w:val="24"/>
        </w:rPr>
        <w:t xml:space="preserve"> </w:t>
      </w:r>
      <w:proofErr w:type="spellStart"/>
      <w:r w:rsidRPr="00276DC7">
        <w:rPr>
          <w:rStyle w:val="txt"/>
          <w:rFonts w:ascii="Times New Roman" w:hAnsi="Times New Roman" w:cs="David"/>
          <w:szCs w:val="24"/>
        </w:rPr>
        <w:t>τε</w:t>
      </w:r>
      <w:proofErr w:type="spellEnd"/>
      <w:r w:rsidRPr="00276DC7">
        <w:rPr>
          <w:rStyle w:val="txt"/>
          <w:rFonts w:ascii="Times New Roman" w:hAnsi="Times New Roman" w:cs="David"/>
          <w:szCs w:val="24"/>
        </w:rPr>
        <w:t xml:space="preserve"> </w:t>
      </w:r>
      <w:proofErr w:type="spellStart"/>
      <w:r w:rsidRPr="00276DC7">
        <w:rPr>
          <w:rStyle w:val="txt"/>
          <w:rFonts w:ascii="Times New Roman" w:hAnsi="Times New Roman" w:cs="David"/>
          <w:szCs w:val="24"/>
        </w:rPr>
        <w:t>λόγους</w:t>
      </w:r>
      <w:proofErr w:type="spellEnd"/>
      <w:r w:rsidRPr="00276DC7">
        <w:rPr>
          <w:rStyle w:val="txt"/>
          <w:rFonts w:ascii="Times New Roman" w:hAnsi="Times New Roman" w:cs="David"/>
          <w:szCs w:val="24"/>
        </w:rPr>
        <w:t xml:space="preserve"> </w:t>
      </w:r>
      <w:proofErr w:type="spellStart"/>
      <w:r w:rsidRPr="00276DC7">
        <w:rPr>
          <w:rStyle w:val="txt"/>
          <w:rFonts w:ascii="Times New Roman" w:hAnsi="Times New Roman" w:cs="David"/>
          <w:szCs w:val="24"/>
        </w:rPr>
        <w:t>καὶ</w:t>
      </w:r>
      <w:proofErr w:type="spellEnd"/>
      <w:r w:rsidRPr="00276DC7">
        <w:rPr>
          <w:rStyle w:val="txt"/>
          <w:rFonts w:ascii="Times New Roman" w:hAnsi="Times New Roman" w:cs="David"/>
          <w:szCs w:val="24"/>
        </w:rPr>
        <w:t xml:space="preserve"> </w:t>
      </w:r>
      <w:proofErr w:type="spellStart"/>
      <w:r w:rsidRPr="00276DC7">
        <w:rPr>
          <w:rStyle w:val="txt"/>
          <w:rFonts w:ascii="Times New Roman" w:hAnsi="Times New Roman" w:cs="David"/>
          <w:szCs w:val="24"/>
        </w:rPr>
        <w:t>ἐπίκλοπον</w:t>
      </w:r>
      <w:proofErr w:type="spellEnd"/>
      <w:r w:rsidRPr="00276DC7">
        <w:rPr>
          <w:rStyle w:val="txt"/>
          <w:rFonts w:ascii="Times New Roman" w:hAnsi="Times New Roman" w:cs="David"/>
          <w:szCs w:val="24"/>
        </w:rPr>
        <w:t xml:space="preserve"> </w:t>
      </w:r>
      <w:proofErr w:type="spellStart"/>
      <w:r w:rsidRPr="00276DC7">
        <w:rPr>
          <w:rStyle w:val="txt"/>
          <w:rFonts w:ascii="Times New Roman" w:hAnsi="Times New Roman" w:cs="David"/>
          <w:szCs w:val="24"/>
        </w:rPr>
        <w:t>ἦθος</w:t>
      </w:r>
      <w:proofErr w:type="spellEnd"/>
      <w:r w:rsidRPr="00276DC7">
        <w:rPr>
          <w:rStyle w:val="txt"/>
          <w:rFonts w:ascii="Times New Roman" w:hAnsi="Times New Roman" w:cs="David"/>
          <w:szCs w:val="24"/>
        </w:rPr>
        <w:t xml:space="preserve"> </w:t>
      </w:r>
      <w:r w:rsidRPr="00276DC7">
        <w:rPr>
          <w:rStyle w:val="txt"/>
          <w:rFonts w:ascii="Times New Roman" w:hAnsi="Times New Roman" w:cs="David" w:hint="cs"/>
          <w:szCs w:val="24"/>
          <w:rtl/>
        </w:rPr>
        <w:t>)</w:t>
      </w:r>
      <w:r w:rsidR="004D1DB5">
        <w:rPr>
          <w:rStyle w:val="txt"/>
          <w:rFonts w:ascii="Times New Roman" w:hAnsi="Times New Roman" w:cs="David" w:hint="cs"/>
          <w:szCs w:val="24"/>
          <w:rtl/>
        </w:rPr>
        <w:t>,</w:t>
      </w:r>
      <w:r w:rsidRPr="00276DC7">
        <w:rPr>
          <w:rStyle w:val="txt"/>
          <w:rFonts w:ascii="Times New Roman" w:hAnsi="Times New Roman" w:cs="David" w:hint="cs"/>
          <w:szCs w:val="24"/>
          <w:rtl/>
        </w:rPr>
        <w:t xml:space="preserve"> </w:t>
      </w:r>
      <w:r w:rsidRPr="00276DC7">
        <w:rPr>
          <w:rFonts w:ascii="Times New Roman" w:hAnsi="Times New Roman" w:cs="David" w:hint="cs"/>
          <w:szCs w:val="24"/>
          <w:rtl/>
        </w:rPr>
        <w:t>שנטע הרמס בפנדורה ב</w:t>
      </w:r>
      <w:r w:rsidR="004D1DB5">
        <w:rPr>
          <w:rFonts w:ascii="Times New Roman" w:hAnsi="Times New Roman" w:cs="David" w:hint="cs"/>
          <w:szCs w:val="24"/>
          <w:rtl/>
        </w:rPr>
        <w:t>'</w:t>
      </w:r>
      <w:r w:rsidRPr="00194F4C">
        <w:rPr>
          <w:rFonts w:ascii="Times New Roman" w:hAnsi="Times New Roman" w:cs="David" w:hint="cs"/>
          <w:szCs w:val="24"/>
          <w:rtl/>
        </w:rPr>
        <w:t>מעשים וימים</w:t>
      </w:r>
      <w:r w:rsidR="004D1DB5">
        <w:rPr>
          <w:rFonts w:ascii="Times New Roman" w:hAnsi="Times New Roman" w:cs="David" w:hint="cs"/>
          <w:szCs w:val="24"/>
          <w:rtl/>
        </w:rPr>
        <w:t>'</w:t>
      </w:r>
      <w:r w:rsidRPr="00276DC7">
        <w:rPr>
          <w:rFonts w:ascii="Times New Roman" w:hAnsi="Times New Roman" w:cs="David" w:hint="cs"/>
          <w:szCs w:val="24"/>
          <w:rtl/>
        </w:rPr>
        <w:t xml:space="preserve"> (</w:t>
      </w:r>
      <w:r w:rsidRPr="00276DC7">
        <w:rPr>
          <w:rFonts w:ascii="Times New Roman" w:hAnsi="Times New Roman" w:cs="David" w:hint="cs"/>
          <w:szCs w:val="24"/>
        </w:rPr>
        <w:t>O</w:t>
      </w:r>
      <w:r w:rsidRPr="00276DC7">
        <w:rPr>
          <w:rFonts w:ascii="Times New Roman" w:hAnsi="Times New Roman" w:cs="David"/>
          <w:szCs w:val="24"/>
        </w:rPr>
        <w:t>p. 77–78</w:t>
      </w:r>
      <w:r w:rsidRPr="00276DC7">
        <w:rPr>
          <w:rFonts w:ascii="Times New Roman" w:hAnsi="Times New Roman" w:cs="David" w:hint="cs"/>
          <w:szCs w:val="24"/>
          <w:rtl/>
        </w:rPr>
        <w:t>):</w:t>
      </w:r>
    </w:p>
    <w:p w:rsidR="009233D3" w:rsidRPr="00276DC7" w:rsidRDefault="009233D3" w:rsidP="009233D3">
      <w:pPr>
        <w:spacing w:after="0" w:line="480" w:lineRule="auto"/>
        <w:rPr>
          <w:rFonts w:ascii="Times New Roman" w:hAnsi="Times New Roman" w:cs="David"/>
          <w:szCs w:val="24"/>
          <w:rtl/>
        </w:rPr>
      </w:pPr>
    </w:p>
    <w:p w:rsidR="008F78F8" w:rsidRPr="00560BD6" w:rsidRDefault="008F78F8" w:rsidP="009233D3">
      <w:pPr>
        <w:spacing w:after="0" w:line="480" w:lineRule="auto"/>
        <w:ind w:left="680"/>
        <w:rPr>
          <w:rFonts w:ascii="Times New Roman" w:hAnsi="Times New Roman" w:cs="David"/>
          <w:szCs w:val="24"/>
          <w:rtl/>
        </w:rPr>
      </w:pPr>
      <w:r w:rsidRPr="00560BD6">
        <w:rPr>
          <w:rFonts w:ascii="Times New Roman" w:hAnsi="Times New Roman" w:cs="David" w:hint="cs"/>
          <w:szCs w:val="24"/>
          <w:rtl/>
        </w:rPr>
        <w:t xml:space="preserve">276 מלך האלים, נַרוּ, בורא </w:t>
      </w:r>
      <w:r w:rsidR="00EE71F7" w:rsidRPr="00560BD6">
        <w:rPr>
          <w:rFonts w:ascii="Times New Roman" w:hAnsi="Times New Roman" w:cs="David" w:hint="cs"/>
          <w:szCs w:val="24"/>
          <w:rtl/>
        </w:rPr>
        <w:t>ההמון (</w:t>
      </w:r>
      <w:r w:rsidR="00EE71F7" w:rsidRPr="00560BD6">
        <w:rPr>
          <w:rFonts w:ascii="Times New Roman" w:hAnsi="Times New Roman" w:cs="David"/>
          <w:i/>
          <w:iCs/>
          <w:szCs w:val="24"/>
          <w:lang w:val="de-DE"/>
        </w:rPr>
        <w:t>bānū ap</w:t>
      </w:r>
      <w:r w:rsidR="00795080" w:rsidRPr="00560BD6">
        <w:rPr>
          <w:rFonts w:ascii="Times New Roman" w:hAnsi="Times New Roman" w:cs="David"/>
          <w:i/>
          <w:iCs/>
          <w:szCs w:val="24"/>
          <w:lang w:val="de-DE"/>
        </w:rPr>
        <w:t>â</w:t>
      </w:r>
      <w:r w:rsidR="00EE71F7" w:rsidRPr="00560BD6">
        <w:rPr>
          <w:rFonts w:ascii="Times New Roman" w:hAnsi="Times New Roman" w:cs="David"/>
          <w:i/>
          <w:iCs/>
          <w:szCs w:val="24"/>
          <w:lang w:val="de-DE"/>
        </w:rPr>
        <w:t>t</w:t>
      </w:r>
      <w:r w:rsidR="00EE71F7" w:rsidRPr="00560BD6">
        <w:rPr>
          <w:rFonts w:ascii="Times New Roman" w:hAnsi="Times New Roman" w:cs="David"/>
          <w:szCs w:val="24"/>
          <w:lang w:val="de-DE"/>
        </w:rPr>
        <w:t>[</w:t>
      </w:r>
      <w:r w:rsidR="00EE71F7" w:rsidRPr="00560BD6">
        <w:rPr>
          <w:rFonts w:ascii="Times New Roman" w:hAnsi="Times New Roman" w:cs="David"/>
          <w:i/>
          <w:iCs/>
          <w:szCs w:val="24"/>
          <w:lang w:val="de-DE"/>
        </w:rPr>
        <w:t>um</w:t>
      </w:r>
      <w:r w:rsidR="00EE71F7" w:rsidRPr="00560BD6">
        <w:rPr>
          <w:rFonts w:ascii="Times New Roman" w:hAnsi="Times New Roman" w:cs="David"/>
          <w:szCs w:val="24"/>
          <w:lang w:val="de-DE"/>
        </w:rPr>
        <w:t>]</w:t>
      </w:r>
      <w:r w:rsidR="00EE71F7" w:rsidRPr="00560BD6">
        <w:rPr>
          <w:rFonts w:ascii="Times New Roman" w:hAnsi="Times New Roman" w:cs="David" w:hint="cs"/>
          <w:szCs w:val="24"/>
          <w:rtl/>
        </w:rPr>
        <w:t>)</w:t>
      </w:r>
    </w:p>
    <w:p w:rsidR="008F78F8" w:rsidRPr="00560BD6" w:rsidRDefault="008F78F8" w:rsidP="009233D3">
      <w:pPr>
        <w:spacing w:after="0" w:line="480" w:lineRule="auto"/>
        <w:ind w:left="680"/>
        <w:rPr>
          <w:rFonts w:ascii="Times New Roman" w:hAnsi="Times New Roman" w:cs="David"/>
          <w:szCs w:val="24"/>
          <w:rtl/>
        </w:rPr>
      </w:pPr>
      <w:r w:rsidRPr="00560BD6">
        <w:rPr>
          <w:rFonts w:ascii="Times New Roman" w:hAnsi="Times New Roman" w:cs="David" w:hint="cs"/>
          <w:szCs w:val="24"/>
          <w:rtl/>
        </w:rPr>
        <w:t>277 זֻלֻמַּרו המהלל, הקורץ טיט תבניתם</w:t>
      </w:r>
      <w:r w:rsidR="00EE71F7" w:rsidRPr="00560BD6">
        <w:rPr>
          <w:rFonts w:ascii="Times New Roman" w:hAnsi="Times New Roman" w:cs="David" w:hint="cs"/>
          <w:szCs w:val="24"/>
          <w:rtl/>
        </w:rPr>
        <w:t xml:space="preserve"> (</w:t>
      </w:r>
      <w:r w:rsidR="00EE71F7" w:rsidRPr="00560BD6">
        <w:rPr>
          <w:rFonts w:ascii="Times New Roman" w:hAnsi="Times New Roman" w:cs="David"/>
          <w:i/>
          <w:iCs/>
          <w:szCs w:val="24"/>
          <w:lang w:val="de-DE"/>
        </w:rPr>
        <w:t>kāriṣ ṭiṭṭaš</w:t>
      </w:r>
      <w:r w:rsidR="004B231B" w:rsidRPr="00560BD6">
        <w:rPr>
          <w:rFonts w:ascii="Times New Roman" w:hAnsi="Times New Roman" w:cs="David"/>
          <w:i/>
          <w:iCs/>
          <w:szCs w:val="24"/>
          <w:lang w:val="de-DE"/>
        </w:rPr>
        <w:t>i</w:t>
      </w:r>
      <w:r w:rsidR="00EE71F7" w:rsidRPr="00560BD6">
        <w:rPr>
          <w:rFonts w:ascii="Times New Roman" w:hAnsi="Times New Roman" w:cs="David"/>
          <w:i/>
          <w:iCs/>
          <w:szCs w:val="24"/>
          <w:lang w:val="de-DE"/>
        </w:rPr>
        <w:t>na</w:t>
      </w:r>
      <w:r w:rsidR="00EE71F7" w:rsidRPr="00560BD6">
        <w:rPr>
          <w:rFonts w:ascii="Times New Roman" w:hAnsi="Times New Roman" w:cs="David" w:hint="cs"/>
          <w:szCs w:val="24"/>
          <w:rtl/>
        </w:rPr>
        <w:t>)</w:t>
      </w:r>
    </w:p>
    <w:p w:rsidR="008F78F8" w:rsidRPr="00560BD6" w:rsidRDefault="0063488B" w:rsidP="009233D3">
      <w:pPr>
        <w:spacing w:after="0" w:line="480" w:lineRule="auto"/>
        <w:ind w:left="680"/>
        <w:rPr>
          <w:rFonts w:ascii="Times New Roman" w:hAnsi="Times New Roman" w:cs="David"/>
          <w:szCs w:val="24"/>
          <w:rtl/>
        </w:rPr>
      </w:pPr>
      <w:r>
        <w:rPr>
          <w:rFonts w:ascii="Times New Roman" w:hAnsi="Times New Roman" w:cs="David" w:hint="cs"/>
          <w:szCs w:val="24"/>
          <w:rtl/>
        </w:rPr>
        <w:t>278 המלכה יוצרתם,</w:t>
      </w:r>
      <w:r w:rsidR="008F78F8" w:rsidRPr="00560BD6">
        <w:rPr>
          <w:rFonts w:ascii="Times New Roman" w:hAnsi="Times New Roman" w:cs="David" w:hint="cs"/>
          <w:szCs w:val="24"/>
          <w:rtl/>
        </w:rPr>
        <w:t xml:space="preserve"> השרה מַמִּי</w:t>
      </w:r>
    </w:p>
    <w:p w:rsidR="008F78F8" w:rsidRPr="00560BD6" w:rsidRDefault="008F78F8" w:rsidP="00151020">
      <w:pPr>
        <w:spacing w:after="0" w:line="480" w:lineRule="auto"/>
        <w:ind w:left="680"/>
        <w:rPr>
          <w:rFonts w:ascii="Times New Roman" w:hAnsi="Times New Roman" w:cs="David"/>
          <w:szCs w:val="24"/>
          <w:rtl/>
        </w:rPr>
      </w:pPr>
      <w:r w:rsidRPr="00560BD6">
        <w:rPr>
          <w:rFonts w:ascii="Times New Roman" w:hAnsi="Times New Roman" w:cs="David" w:hint="cs"/>
          <w:szCs w:val="24"/>
          <w:rtl/>
        </w:rPr>
        <w:t xml:space="preserve">279 העניקו לבני אדם </w:t>
      </w:r>
      <w:r w:rsidR="00396E8C" w:rsidRPr="00560BD6">
        <w:rPr>
          <w:rFonts w:ascii="Times New Roman" w:hAnsi="Times New Roman" w:cs="David" w:hint="cs"/>
          <w:szCs w:val="24"/>
          <w:rtl/>
        </w:rPr>
        <w:t>לשון רמ</w:t>
      </w:r>
      <w:r w:rsidR="00151020">
        <w:rPr>
          <w:rFonts w:ascii="Times New Roman" w:hAnsi="Times New Roman" w:cs="David" w:hint="cs"/>
          <w:szCs w:val="24"/>
          <w:rtl/>
        </w:rPr>
        <w:t>י</w:t>
      </w:r>
      <w:r w:rsidR="00396E8C" w:rsidRPr="00560BD6">
        <w:rPr>
          <w:rFonts w:ascii="Times New Roman" w:hAnsi="Times New Roman" w:cs="David" w:hint="cs"/>
          <w:szCs w:val="24"/>
          <w:rtl/>
        </w:rPr>
        <w:t>יה</w:t>
      </w:r>
      <w:r w:rsidR="004D1DB5">
        <w:rPr>
          <w:rFonts w:ascii="Times New Roman" w:hAnsi="Times New Roman" w:cs="David" w:hint="cs"/>
          <w:szCs w:val="24"/>
          <w:rtl/>
        </w:rPr>
        <w:t xml:space="preserve"> </w:t>
      </w:r>
    </w:p>
    <w:p w:rsidR="008F78F8" w:rsidRPr="00276DC7" w:rsidRDefault="008F78F8" w:rsidP="009233D3">
      <w:pPr>
        <w:spacing w:after="0" w:line="480" w:lineRule="auto"/>
        <w:ind w:left="680"/>
        <w:rPr>
          <w:rFonts w:ascii="Times New Roman" w:hAnsi="Times New Roman" w:cs="David"/>
          <w:szCs w:val="24"/>
          <w:rtl/>
        </w:rPr>
      </w:pPr>
      <w:r w:rsidRPr="00560BD6">
        <w:rPr>
          <w:rFonts w:ascii="Times New Roman" w:hAnsi="Times New Roman" w:cs="David" w:hint="cs"/>
          <w:szCs w:val="24"/>
          <w:rtl/>
        </w:rPr>
        <w:t xml:space="preserve">280 </w:t>
      </w:r>
      <w:r w:rsidR="00EE71F7" w:rsidRPr="00560BD6">
        <w:rPr>
          <w:rFonts w:ascii="Times New Roman" w:hAnsi="Times New Roman" w:cs="David" w:hint="cs"/>
          <w:szCs w:val="24"/>
          <w:rtl/>
        </w:rPr>
        <w:t>סרה (</w:t>
      </w:r>
      <w:proofErr w:type="spellStart"/>
      <w:r w:rsidR="00EE71F7" w:rsidRPr="00560BD6">
        <w:rPr>
          <w:rFonts w:ascii="Times New Roman" w:hAnsi="Times New Roman" w:cs="David"/>
          <w:i/>
          <w:iCs/>
          <w:szCs w:val="24"/>
          <w:lang w:val="es-ES"/>
        </w:rPr>
        <w:t>sarr</w:t>
      </w:r>
      <w:r w:rsidR="00FF0B7D" w:rsidRPr="00560BD6">
        <w:rPr>
          <w:rFonts w:ascii="Times New Roman" w:hAnsi="Times New Roman" w:cs="David"/>
          <w:i/>
          <w:iCs/>
          <w:szCs w:val="24"/>
          <w:lang w:val="es-ES"/>
        </w:rPr>
        <w:t>ā</w:t>
      </w:r>
      <w:r w:rsidR="00EE71F7" w:rsidRPr="00560BD6">
        <w:rPr>
          <w:rFonts w:ascii="Times New Roman" w:hAnsi="Times New Roman" w:cs="David"/>
          <w:i/>
          <w:iCs/>
          <w:szCs w:val="24"/>
          <w:lang w:val="es-ES"/>
        </w:rPr>
        <w:t>t</w:t>
      </w:r>
      <w:r w:rsidR="00FF0B7D" w:rsidRPr="00560BD6">
        <w:rPr>
          <w:rFonts w:ascii="Times New Roman" w:hAnsi="Times New Roman" w:cs="David"/>
          <w:i/>
          <w:iCs/>
          <w:szCs w:val="24"/>
          <w:lang w:val="es-ES"/>
        </w:rPr>
        <w:t>u</w:t>
      </w:r>
      <w:proofErr w:type="spellEnd"/>
      <w:r w:rsidR="00EE71F7" w:rsidRPr="00560BD6">
        <w:rPr>
          <w:rFonts w:ascii="Times New Roman" w:hAnsi="Times New Roman" w:cs="David" w:hint="cs"/>
          <w:szCs w:val="24"/>
          <w:rtl/>
        </w:rPr>
        <w:t>)</w:t>
      </w:r>
      <w:r w:rsidRPr="00560BD6">
        <w:rPr>
          <w:rFonts w:ascii="Times New Roman" w:hAnsi="Times New Roman" w:cs="David" w:hint="cs"/>
          <w:szCs w:val="24"/>
          <w:rtl/>
        </w:rPr>
        <w:t xml:space="preserve">, </w:t>
      </w:r>
      <w:r w:rsidR="00EE71F7" w:rsidRPr="00560BD6">
        <w:rPr>
          <w:rFonts w:ascii="Times New Roman" w:hAnsi="Times New Roman" w:cs="David" w:hint="cs"/>
          <w:szCs w:val="24"/>
          <w:rtl/>
        </w:rPr>
        <w:t>ו</w:t>
      </w:r>
      <w:r w:rsidRPr="00560BD6">
        <w:rPr>
          <w:rFonts w:ascii="Times New Roman" w:hAnsi="Times New Roman" w:cs="David" w:hint="cs"/>
          <w:szCs w:val="24"/>
          <w:rtl/>
        </w:rPr>
        <w:t xml:space="preserve">לא </w:t>
      </w:r>
      <w:r w:rsidRPr="00560BD6">
        <w:rPr>
          <w:rFonts w:ascii="Times New Roman" w:hAnsi="Times New Roman" w:cs="David" w:hint="eastAsia"/>
          <w:szCs w:val="24"/>
          <w:rtl/>
        </w:rPr>
        <w:t xml:space="preserve">אמת </w:t>
      </w:r>
      <w:r w:rsidR="00EE71F7" w:rsidRPr="00560BD6">
        <w:rPr>
          <w:rFonts w:ascii="Times New Roman" w:hAnsi="Times New Roman" w:cs="David" w:hint="cs"/>
          <w:szCs w:val="24"/>
          <w:rtl/>
        </w:rPr>
        <w:t>(</w:t>
      </w:r>
      <w:r w:rsidR="00EE71F7" w:rsidRPr="00560BD6">
        <w:rPr>
          <w:rFonts w:ascii="Times New Roman" w:hAnsi="Times New Roman" w:cs="David"/>
          <w:i/>
          <w:iCs/>
          <w:szCs w:val="24"/>
          <w:lang w:val="es-ES"/>
        </w:rPr>
        <w:t xml:space="preserve">u </w:t>
      </w:r>
      <w:proofErr w:type="spellStart"/>
      <w:r w:rsidR="00EE71F7" w:rsidRPr="00560BD6">
        <w:rPr>
          <w:rFonts w:ascii="Times New Roman" w:hAnsi="Times New Roman" w:cs="David"/>
          <w:i/>
          <w:iCs/>
          <w:szCs w:val="24"/>
          <w:lang w:val="es-ES"/>
        </w:rPr>
        <w:t>l</w:t>
      </w:r>
      <w:r w:rsidR="00D86FCF" w:rsidRPr="00560BD6">
        <w:rPr>
          <w:rFonts w:ascii="Times New Roman" w:hAnsi="Times New Roman" w:cs="David"/>
          <w:i/>
          <w:iCs/>
          <w:szCs w:val="24"/>
          <w:lang w:val="es-ES"/>
        </w:rPr>
        <w:t>ā</w:t>
      </w:r>
      <w:proofErr w:type="spellEnd"/>
      <w:r w:rsidR="00EE71F7" w:rsidRPr="00560BD6">
        <w:rPr>
          <w:rFonts w:ascii="Times New Roman" w:hAnsi="Times New Roman" w:cs="David"/>
          <w:i/>
          <w:iCs/>
          <w:szCs w:val="24"/>
          <w:lang w:val="es-ES"/>
        </w:rPr>
        <w:t xml:space="preserve"> </w:t>
      </w:r>
      <w:proofErr w:type="spellStart"/>
      <w:r w:rsidR="00EE71F7" w:rsidRPr="00560BD6">
        <w:rPr>
          <w:rFonts w:ascii="Times New Roman" w:hAnsi="Times New Roman" w:cs="David"/>
          <w:i/>
          <w:iCs/>
          <w:szCs w:val="24"/>
          <w:lang w:val="es-ES"/>
        </w:rPr>
        <w:t>k</w:t>
      </w:r>
      <w:r w:rsidR="00396E8C" w:rsidRPr="00560BD6">
        <w:rPr>
          <w:rFonts w:ascii="Times New Roman" w:hAnsi="Times New Roman" w:cs="David"/>
          <w:i/>
          <w:iCs/>
          <w:szCs w:val="24"/>
          <w:lang w:val="es-ES"/>
        </w:rPr>
        <w:t>ī</w:t>
      </w:r>
      <w:r w:rsidR="00EE71F7" w:rsidRPr="00560BD6">
        <w:rPr>
          <w:rFonts w:ascii="Times New Roman" w:hAnsi="Times New Roman" w:cs="David"/>
          <w:i/>
          <w:iCs/>
          <w:szCs w:val="24"/>
          <w:lang w:val="es-ES"/>
        </w:rPr>
        <w:t>n</w:t>
      </w:r>
      <w:r w:rsidR="00D86FCF" w:rsidRPr="00560BD6">
        <w:rPr>
          <w:rFonts w:ascii="Times New Roman" w:hAnsi="Times New Roman" w:cs="David"/>
          <w:i/>
          <w:iCs/>
          <w:szCs w:val="24"/>
          <w:lang w:val="es-ES"/>
        </w:rPr>
        <w:t>ā</w:t>
      </w:r>
      <w:r w:rsidR="00EE71F7" w:rsidRPr="00560BD6">
        <w:rPr>
          <w:rFonts w:ascii="Times New Roman" w:hAnsi="Times New Roman" w:cs="David"/>
          <w:i/>
          <w:iCs/>
          <w:szCs w:val="24"/>
          <w:lang w:val="es-ES"/>
        </w:rPr>
        <w:t>tu</w:t>
      </w:r>
      <w:proofErr w:type="spellEnd"/>
      <w:r w:rsidR="00EE71F7" w:rsidRPr="00560BD6">
        <w:rPr>
          <w:rFonts w:ascii="Times New Roman" w:hAnsi="Times New Roman" w:cs="David" w:hint="cs"/>
          <w:szCs w:val="24"/>
          <w:rtl/>
        </w:rPr>
        <w:t xml:space="preserve">) </w:t>
      </w:r>
      <w:r w:rsidRPr="00560BD6">
        <w:rPr>
          <w:rFonts w:ascii="Times New Roman" w:hAnsi="Times New Roman" w:cs="David" w:hint="eastAsia"/>
          <w:szCs w:val="24"/>
          <w:rtl/>
        </w:rPr>
        <w:t>העניקו</w:t>
      </w:r>
      <w:r w:rsidRPr="00560BD6">
        <w:rPr>
          <w:rFonts w:ascii="Times New Roman" w:hAnsi="Times New Roman" w:cs="David" w:hint="cs"/>
          <w:szCs w:val="24"/>
          <w:rtl/>
        </w:rPr>
        <w:t xml:space="preserve"> לו עד נצח</w:t>
      </w:r>
      <w:r w:rsidR="004D1DB5">
        <w:rPr>
          <w:rFonts w:ascii="Times New Roman" w:hAnsi="Times New Roman" w:cs="David" w:hint="cs"/>
          <w:szCs w:val="24"/>
          <w:rtl/>
        </w:rPr>
        <w:t>.</w:t>
      </w:r>
    </w:p>
    <w:p w:rsidR="00365BD2" w:rsidRPr="00276DC7" w:rsidRDefault="00365BD2" w:rsidP="00425857">
      <w:pPr>
        <w:spacing w:after="0" w:line="480" w:lineRule="auto"/>
        <w:rPr>
          <w:rFonts w:ascii="Times New Roman" w:hAnsi="Times New Roman" w:cs="David"/>
          <w:szCs w:val="24"/>
          <w:rtl/>
        </w:rPr>
      </w:pPr>
    </w:p>
    <w:p w:rsidR="004A579C" w:rsidRPr="00276DC7" w:rsidRDefault="00F359FD" w:rsidP="00421718">
      <w:pPr>
        <w:spacing w:after="0" w:line="480" w:lineRule="auto"/>
        <w:rPr>
          <w:rFonts w:ascii="Times New Roman" w:hAnsi="Times New Roman" w:cs="David"/>
          <w:szCs w:val="24"/>
          <w:rtl/>
        </w:rPr>
      </w:pPr>
      <w:r w:rsidRPr="00276DC7">
        <w:rPr>
          <w:rFonts w:ascii="Times New Roman" w:hAnsi="Times New Roman" w:cs="David" w:hint="cs"/>
          <w:szCs w:val="24"/>
          <w:rtl/>
        </w:rPr>
        <w:t>ה</w:t>
      </w:r>
      <w:r w:rsidR="00203A11" w:rsidRPr="00276DC7">
        <w:rPr>
          <w:rFonts w:ascii="Times New Roman" w:hAnsi="Times New Roman" w:cs="David" w:hint="cs"/>
          <w:szCs w:val="24"/>
          <w:rtl/>
        </w:rPr>
        <w:t xml:space="preserve">סיפור </w:t>
      </w:r>
      <w:r w:rsidRPr="00276DC7">
        <w:rPr>
          <w:rFonts w:ascii="Times New Roman" w:hAnsi="Times New Roman" w:cs="David" w:hint="cs"/>
          <w:szCs w:val="24"/>
          <w:rtl/>
        </w:rPr>
        <w:t xml:space="preserve">היווני על </w:t>
      </w:r>
      <w:r w:rsidR="00203A11" w:rsidRPr="00276DC7">
        <w:rPr>
          <w:rFonts w:ascii="Times New Roman" w:hAnsi="Times New Roman" w:cs="David" w:hint="cs"/>
          <w:szCs w:val="24"/>
          <w:rtl/>
        </w:rPr>
        <w:t>יצירתה של ה</w:t>
      </w:r>
      <w:r w:rsidR="00DF0601">
        <w:rPr>
          <w:rFonts w:ascii="Times New Roman" w:hAnsi="Times New Roman" w:cs="David" w:hint="cs"/>
          <w:szCs w:val="24"/>
          <w:rtl/>
        </w:rPr>
        <w:t>אשה</w:t>
      </w:r>
      <w:r w:rsidR="00203A11" w:rsidRPr="00276DC7">
        <w:rPr>
          <w:rFonts w:ascii="Times New Roman" w:hAnsi="Times New Roman" w:cs="David" w:hint="cs"/>
          <w:szCs w:val="24"/>
          <w:rtl/>
        </w:rPr>
        <w:t xml:space="preserve"> הראשונה </w:t>
      </w:r>
      <w:r w:rsidR="00096E6D" w:rsidRPr="00276DC7">
        <w:rPr>
          <w:rFonts w:ascii="Times New Roman" w:hAnsi="Times New Roman" w:cs="David" w:hint="cs"/>
          <w:szCs w:val="24"/>
          <w:rtl/>
        </w:rPr>
        <w:t>שונה ב</w:t>
      </w:r>
      <w:r w:rsidR="004848BE" w:rsidRPr="00276DC7">
        <w:rPr>
          <w:rFonts w:ascii="Times New Roman" w:hAnsi="Times New Roman" w:cs="David" w:hint="cs"/>
          <w:szCs w:val="24"/>
          <w:rtl/>
        </w:rPr>
        <w:t xml:space="preserve">מידה רבה </w:t>
      </w:r>
      <w:r w:rsidR="00296CFA" w:rsidRPr="00276DC7">
        <w:rPr>
          <w:rFonts w:ascii="Times New Roman" w:hAnsi="Times New Roman" w:cs="David" w:hint="cs"/>
          <w:szCs w:val="24"/>
          <w:rtl/>
        </w:rPr>
        <w:t xml:space="preserve">מסיפורים </w:t>
      </w:r>
      <w:r w:rsidR="004848BE" w:rsidRPr="00276DC7">
        <w:rPr>
          <w:rFonts w:ascii="Times New Roman" w:hAnsi="Times New Roman" w:cs="David" w:hint="cs"/>
          <w:szCs w:val="24"/>
          <w:rtl/>
        </w:rPr>
        <w:t xml:space="preserve">אחרים </w:t>
      </w:r>
      <w:r w:rsidR="00296CFA" w:rsidRPr="00276DC7">
        <w:rPr>
          <w:rFonts w:ascii="Times New Roman" w:hAnsi="Times New Roman" w:cs="David" w:hint="cs"/>
          <w:szCs w:val="24"/>
          <w:rtl/>
        </w:rPr>
        <w:t>בעולם היווני</w:t>
      </w:r>
      <w:r w:rsidR="004848BE" w:rsidRPr="00276DC7">
        <w:rPr>
          <w:rFonts w:ascii="Times New Roman" w:hAnsi="Times New Roman" w:cs="David" w:hint="cs"/>
          <w:szCs w:val="24"/>
          <w:rtl/>
        </w:rPr>
        <w:t xml:space="preserve"> על יצירת אדם מעצים, אבנים, </w:t>
      </w:r>
      <w:r w:rsidR="00F61CBF" w:rsidRPr="00276DC7">
        <w:rPr>
          <w:rFonts w:ascii="Times New Roman" w:hAnsi="Times New Roman" w:cs="David" w:hint="cs"/>
          <w:szCs w:val="24"/>
          <w:rtl/>
        </w:rPr>
        <w:t>מנמלים, מ</w:t>
      </w:r>
      <w:r w:rsidR="004848BE" w:rsidRPr="00276DC7">
        <w:rPr>
          <w:rFonts w:ascii="Times New Roman" w:hAnsi="Times New Roman" w:cs="David" w:hint="cs"/>
          <w:szCs w:val="24"/>
          <w:rtl/>
        </w:rPr>
        <w:t>ש</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ן של דרקון שניטעת בקרקע, או סיפורים על אנשים ראשונים כמו פ</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ל</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ס</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גו</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ס, ק</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ק</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רו</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פ</w:t>
      </w:r>
      <w:r w:rsidR="00F61CBF" w:rsidRPr="00276DC7">
        <w:rPr>
          <w:rFonts w:ascii="Times New Roman" w:hAnsi="Times New Roman" w:cs="David" w:hint="cs"/>
          <w:szCs w:val="24"/>
          <w:rtl/>
        </w:rPr>
        <w:t>ְּ</w:t>
      </w:r>
      <w:r w:rsidR="004848BE" w:rsidRPr="00276DC7">
        <w:rPr>
          <w:rFonts w:ascii="Times New Roman" w:hAnsi="Times New Roman" w:cs="David" w:hint="cs"/>
          <w:szCs w:val="24"/>
          <w:rtl/>
        </w:rPr>
        <w:t xml:space="preserve">ס ואחרים </w:t>
      </w:r>
      <w:r w:rsidR="00F61CBF" w:rsidRPr="00276DC7">
        <w:rPr>
          <w:rFonts w:ascii="Times New Roman" w:hAnsi="Times New Roman" w:cs="David" w:hint="cs"/>
          <w:szCs w:val="24"/>
          <w:rtl/>
        </w:rPr>
        <w:t>שעלו</w:t>
      </w:r>
      <w:r w:rsidR="004848BE" w:rsidRPr="00276DC7">
        <w:rPr>
          <w:rFonts w:ascii="Times New Roman" w:hAnsi="Times New Roman" w:cs="David" w:hint="cs"/>
          <w:szCs w:val="24"/>
          <w:rtl/>
        </w:rPr>
        <w:t xml:space="preserve"> מתוך האדמה. </w:t>
      </w:r>
      <w:r w:rsidR="00296CFA" w:rsidRPr="00276DC7">
        <w:rPr>
          <w:rFonts w:ascii="Times New Roman" w:hAnsi="Times New Roman" w:cs="David" w:hint="cs"/>
          <w:szCs w:val="24"/>
          <w:rtl/>
        </w:rPr>
        <w:t>השפעת דפוס המזרח הקדום</w:t>
      </w:r>
      <w:r w:rsidR="00DB2B30" w:rsidRPr="00276DC7">
        <w:rPr>
          <w:rFonts w:ascii="Times New Roman" w:hAnsi="Times New Roman" w:cs="David" w:hint="cs"/>
          <w:szCs w:val="24"/>
          <w:rtl/>
        </w:rPr>
        <w:t xml:space="preserve"> </w:t>
      </w:r>
      <w:r w:rsidR="00F61CBF" w:rsidRPr="00276DC7">
        <w:rPr>
          <w:rFonts w:ascii="Times New Roman" w:hAnsi="Times New Roman" w:cs="David" w:hint="cs"/>
          <w:szCs w:val="24"/>
          <w:rtl/>
        </w:rPr>
        <w:t xml:space="preserve">על סיפור פנדורה </w:t>
      </w:r>
      <w:r w:rsidR="00DB2B30" w:rsidRPr="00276DC7">
        <w:rPr>
          <w:rFonts w:ascii="Times New Roman" w:hAnsi="Times New Roman" w:cs="David" w:hint="cs"/>
          <w:szCs w:val="24"/>
          <w:rtl/>
        </w:rPr>
        <w:t>ניכר</w:t>
      </w:r>
      <w:r w:rsidR="003A18A5" w:rsidRPr="00276DC7">
        <w:rPr>
          <w:rFonts w:ascii="Times New Roman" w:hAnsi="Times New Roman" w:cs="David" w:hint="cs"/>
          <w:szCs w:val="24"/>
          <w:rtl/>
        </w:rPr>
        <w:t>ת</w:t>
      </w:r>
      <w:r w:rsidR="00DB2B30" w:rsidRPr="00276DC7">
        <w:rPr>
          <w:rFonts w:ascii="Times New Roman" w:hAnsi="Times New Roman" w:cs="David" w:hint="cs"/>
          <w:szCs w:val="24"/>
          <w:rtl/>
        </w:rPr>
        <w:t xml:space="preserve"> </w:t>
      </w:r>
      <w:r w:rsidR="00C739C4" w:rsidRPr="00276DC7">
        <w:rPr>
          <w:rFonts w:ascii="Times New Roman" w:hAnsi="Times New Roman" w:cs="David" w:hint="cs"/>
          <w:szCs w:val="24"/>
          <w:rtl/>
        </w:rPr>
        <w:t xml:space="preserve">במיוחד </w:t>
      </w:r>
      <w:r w:rsidR="00D129C5" w:rsidRPr="00276DC7">
        <w:rPr>
          <w:rFonts w:ascii="Times New Roman" w:hAnsi="Times New Roman" w:cs="David" w:hint="cs"/>
          <w:szCs w:val="24"/>
          <w:rtl/>
        </w:rPr>
        <w:t xml:space="preserve">כאמור </w:t>
      </w:r>
      <w:r w:rsidR="008D328B" w:rsidRPr="00276DC7">
        <w:rPr>
          <w:rFonts w:ascii="Times New Roman" w:hAnsi="Times New Roman" w:cs="David" w:hint="cs"/>
          <w:szCs w:val="24"/>
          <w:rtl/>
        </w:rPr>
        <w:t>בתיאור</w:t>
      </w:r>
      <w:r w:rsidR="00C739C4" w:rsidRPr="00276DC7">
        <w:rPr>
          <w:rFonts w:ascii="Times New Roman" w:hAnsi="Times New Roman" w:cs="David" w:hint="cs"/>
          <w:szCs w:val="24"/>
          <w:rtl/>
        </w:rPr>
        <w:t xml:space="preserve"> </w:t>
      </w:r>
      <w:r w:rsidR="008D328B" w:rsidRPr="00276DC7">
        <w:rPr>
          <w:rFonts w:ascii="Times New Roman" w:hAnsi="Times New Roman" w:cs="David" w:hint="cs"/>
          <w:szCs w:val="24"/>
          <w:rtl/>
        </w:rPr>
        <w:t>הפ</w:t>
      </w:r>
      <w:r w:rsidR="00421718">
        <w:rPr>
          <w:rFonts w:ascii="Times New Roman" w:hAnsi="Times New Roman" w:cs="David" w:hint="cs"/>
          <w:szCs w:val="24"/>
          <w:rtl/>
        </w:rPr>
        <w:t>יי</w:t>
      </w:r>
      <w:r w:rsidR="008D328B" w:rsidRPr="00276DC7">
        <w:rPr>
          <w:rFonts w:ascii="Times New Roman" w:hAnsi="Times New Roman" w:cs="David" w:hint="cs"/>
          <w:szCs w:val="24"/>
          <w:rtl/>
        </w:rPr>
        <w:t>סטוס</w:t>
      </w:r>
      <w:r w:rsidR="00F61CBF" w:rsidRPr="00276DC7">
        <w:rPr>
          <w:rFonts w:ascii="Times New Roman" w:hAnsi="Times New Roman" w:cs="David" w:hint="cs"/>
          <w:szCs w:val="24"/>
          <w:rtl/>
        </w:rPr>
        <w:t xml:space="preserve"> </w:t>
      </w:r>
      <w:r w:rsidR="008D328B" w:rsidRPr="00276DC7">
        <w:rPr>
          <w:rFonts w:ascii="Times New Roman" w:hAnsi="Times New Roman" w:cs="David" w:hint="cs"/>
          <w:szCs w:val="24"/>
          <w:rtl/>
        </w:rPr>
        <w:t xml:space="preserve">כאל קדר היוצר בחומר, </w:t>
      </w:r>
      <w:r w:rsidR="00AC7AAE" w:rsidRPr="00276DC7">
        <w:rPr>
          <w:rFonts w:ascii="Times New Roman" w:hAnsi="Times New Roman" w:cs="David" w:hint="cs"/>
          <w:szCs w:val="24"/>
          <w:rtl/>
        </w:rPr>
        <w:t>בניגוד לתיאורו הרגיל</w:t>
      </w:r>
      <w:r w:rsidR="00203A11" w:rsidRPr="00276DC7">
        <w:rPr>
          <w:rFonts w:ascii="Times New Roman" w:hAnsi="Times New Roman" w:cs="David" w:hint="cs"/>
          <w:szCs w:val="24"/>
          <w:rtl/>
        </w:rPr>
        <w:t xml:space="preserve"> ה</w:t>
      </w:r>
      <w:r w:rsidR="008D328B" w:rsidRPr="00276DC7">
        <w:rPr>
          <w:rFonts w:ascii="Times New Roman" w:hAnsi="Times New Roman" w:cs="David" w:hint="cs"/>
          <w:szCs w:val="24"/>
          <w:rtl/>
        </w:rPr>
        <w:t xml:space="preserve">ספרות היוונית כאל נפח, ללא שום זיקה ליצירה בחומר או </w:t>
      </w:r>
      <w:r w:rsidR="004A579C" w:rsidRPr="00276DC7">
        <w:rPr>
          <w:rFonts w:ascii="Times New Roman" w:hAnsi="Times New Roman" w:cs="David" w:hint="cs"/>
          <w:szCs w:val="24"/>
          <w:rtl/>
        </w:rPr>
        <w:t>ב</w:t>
      </w:r>
      <w:r w:rsidR="008D328B" w:rsidRPr="00276DC7">
        <w:rPr>
          <w:rFonts w:ascii="Times New Roman" w:hAnsi="Times New Roman" w:cs="David" w:hint="cs"/>
          <w:szCs w:val="24"/>
          <w:rtl/>
        </w:rPr>
        <w:t xml:space="preserve">טיט. </w:t>
      </w:r>
      <w:r w:rsidR="00296CFA" w:rsidRPr="00276DC7">
        <w:rPr>
          <w:rFonts w:ascii="Times New Roman" w:hAnsi="Times New Roman" w:cs="David" w:hint="cs"/>
          <w:szCs w:val="24"/>
          <w:rtl/>
        </w:rPr>
        <w:t xml:space="preserve">מוטיב אחר המשמש </w:t>
      </w:r>
      <w:r w:rsidR="00296CFA" w:rsidRPr="00276DC7">
        <w:rPr>
          <w:rFonts w:ascii="Times New Roman" w:hAnsi="Times New Roman" w:cs="David" w:hint="cs"/>
          <w:szCs w:val="24"/>
          <w:rtl/>
        </w:rPr>
        <w:lastRenderedPageBreak/>
        <w:t xml:space="preserve">בסיפור פנדורה </w:t>
      </w:r>
      <w:r w:rsidR="00B051B5" w:rsidRPr="00276DC7">
        <w:rPr>
          <w:rFonts w:ascii="Times New Roman" w:hAnsi="Times New Roman" w:cs="David" w:hint="cs"/>
          <w:szCs w:val="24"/>
          <w:rtl/>
        </w:rPr>
        <w:t xml:space="preserve">ושייך לדפוס יצירת האדם מן המזרח הקדום </w:t>
      </w:r>
      <w:r w:rsidR="00296CFA" w:rsidRPr="00276DC7">
        <w:rPr>
          <w:rFonts w:ascii="Times New Roman" w:hAnsi="Times New Roman" w:cs="David" w:hint="cs"/>
          <w:szCs w:val="24"/>
          <w:rtl/>
        </w:rPr>
        <w:t>הוא הופעתם של כמה אלים במלאכת יצירת ה</w:t>
      </w:r>
      <w:r w:rsidR="00DF0601">
        <w:rPr>
          <w:rFonts w:ascii="Times New Roman" w:hAnsi="Times New Roman" w:cs="David" w:hint="cs"/>
          <w:szCs w:val="24"/>
          <w:rtl/>
        </w:rPr>
        <w:t>אשה</w:t>
      </w:r>
      <w:r w:rsidR="00296CFA" w:rsidRPr="00276DC7">
        <w:rPr>
          <w:rFonts w:ascii="Times New Roman" w:hAnsi="Times New Roman" w:cs="David" w:hint="cs"/>
          <w:szCs w:val="24"/>
          <w:rtl/>
        </w:rPr>
        <w:t xml:space="preserve">, </w:t>
      </w:r>
      <w:r w:rsidR="00F61CBF" w:rsidRPr="00276DC7">
        <w:rPr>
          <w:rFonts w:ascii="Times New Roman" w:hAnsi="Times New Roman" w:cs="David" w:hint="cs"/>
          <w:szCs w:val="24"/>
          <w:rtl/>
        </w:rPr>
        <w:t xml:space="preserve">כאשר </w:t>
      </w:r>
      <w:r w:rsidR="00296CFA" w:rsidRPr="00276DC7">
        <w:rPr>
          <w:rFonts w:ascii="Times New Roman" w:hAnsi="Times New Roman" w:cs="David" w:hint="cs"/>
          <w:szCs w:val="24"/>
          <w:rtl/>
        </w:rPr>
        <w:t>כל אל נ</w:t>
      </w:r>
      <w:r w:rsidR="00D129C5" w:rsidRPr="00276DC7">
        <w:rPr>
          <w:rFonts w:ascii="Times New Roman" w:hAnsi="Times New Roman" w:cs="David" w:hint="cs"/>
          <w:szCs w:val="24"/>
          <w:rtl/>
        </w:rPr>
        <w:t>ו</w:t>
      </w:r>
      <w:r w:rsidR="00296CFA" w:rsidRPr="00276DC7">
        <w:rPr>
          <w:rFonts w:ascii="Times New Roman" w:hAnsi="Times New Roman" w:cs="David" w:hint="cs"/>
          <w:szCs w:val="24"/>
          <w:rtl/>
        </w:rPr>
        <w:t xml:space="preserve">תן </w:t>
      </w:r>
      <w:r w:rsidR="00D129C5" w:rsidRPr="00276DC7">
        <w:rPr>
          <w:rFonts w:ascii="Times New Roman" w:hAnsi="Times New Roman" w:cs="David" w:hint="cs"/>
          <w:szCs w:val="24"/>
          <w:rtl/>
        </w:rPr>
        <w:t xml:space="preserve">את </w:t>
      </w:r>
      <w:r w:rsidR="00296CFA" w:rsidRPr="00276DC7">
        <w:rPr>
          <w:rFonts w:ascii="Times New Roman" w:hAnsi="Times New Roman" w:cs="David" w:hint="cs"/>
          <w:szCs w:val="24"/>
          <w:rtl/>
        </w:rPr>
        <w:t>מתנתו</w:t>
      </w:r>
      <w:r w:rsidR="00F61CBF" w:rsidRPr="00276DC7">
        <w:rPr>
          <w:rFonts w:ascii="Times New Roman" w:hAnsi="Times New Roman" w:cs="David" w:hint="cs"/>
          <w:szCs w:val="24"/>
          <w:rtl/>
        </w:rPr>
        <w:t>,</w:t>
      </w:r>
      <w:r w:rsidR="00296CFA" w:rsidRPr="00276DC7">
        <w:rPr>
          <w:rFonts w:ascii="Times New Roman" w:hAnsi="Times New Roman" w:cs="David" w:hint="cs"/>
          <w:szCs w:val="24"/>
          <w:rtl/>
        </w:rPr>
        <w:t xml:space="preserve"> כמו </w:t>
      </w:r>
      <w:r w:rsidR="00DB2B30" w:rsidRPr="00276DC7">
        <w:rPr>
          <w:rFonts w:ascii="Times New Roman" w:hAnsi="Times New Roman" w:cs="David" w:hint="cs"/>
          <w:szCs w:val="24"/>
          <w:rtl/>
        </w:rPr>
        <w:t>בגרסה החתית ל</w:t>
      </w:r>
      <w:r w:rsidR="006767F1">
        <w:rPr>
          <w:rFonts w:ascii="Times New Roman" w:hAnsi="Times New Roman" w:cs="David" w:hint="cs"/>
          <w:szCs w:val="24"/>
          <w:rtl/>
        </w:rPr>
        <w:t>'</w:t>
      </w:r>
      <w:r w:rsidR="00DB2B30" w:rsidRPr="00194F4C">
        <w:rPr>
          <w:rFonts w:ascii="Times New Roman" w:hAnsi="Times New Roman" w:cs="David" w:hint="cs"/>
          <w:szCs w:val="24"/>
          <w:rtl/>
        </w:rPr>
        <w:t>עלילות גלגמש</w:t>
      </w:r>
      <w:r w:rsidR="006767F1">
        <w:rPr>
          <w:rFonts w:ascii="Times New Roman" w:hAnsi="Times New Roman" w:cs="David" w:hint="cs"/>
          <w:szCs w:val="24"/>
          <w:rtl/>
        </w:rPr>
        <w:t>'</w:t>
      </w:r>
      <w:r w:rsidR="00DB2B30" w:rsidRPr="00276DC7">
        <w:rPr>
          <w:rFonts w:ascii="Times New Roman" w:hAnsi="Times New Roman" w:cs="David" w:hint="cs"/>
          <w:szCs w:val="24"/>
          <w:rtl/>
        </w:rPr>
        <w:t xml:space="preserve"> ובסיפור </w:t>
      </w:r>
      <w:r w:rsidR="008D328B" w:rsidRPr="00194F4C">
        <w:rPr>
          <w:rFonts w:ascii="Times New Roman" w:hAnsi="Times New Roman" w:cs="David" w:hint="cs"/>
          <w:szCs w:val="24"/>
          <w:rtl/>
        </w:rPr>
        <w:t>יצירת</w:t>
      </w:r>
      <w:r w:rsidR="00DB2B30" w:rsidRPr="00194F4C">
        <w:rPr>
          <w:rFonts w:ascii="Times New Roman" w:hAnsi="Times New Roman" w:cs="David" w:hint="cs"/>
          <w:szCs w:val="24"/>
          <w:rtl/>
        </w:rPr>
        <w:t xml:space="preserve"> המלך</w:t>
      </w:r>
      <w:r w:rsidR="00DB2B30" w:rsidRPr="00276DC7">
        <w:rPr>
          <w:rFonts w:ascii="Times New Roman" w:hAnsi="Times New Roman" w:cs="David" w:hint="cs"/>
          <w:szCs w:val="24"/>
          <w:rtl/>
        </w:rPr>
        <w:t xml:space="preserve"> </w:t>
      </w:r>
      <w:r w:rsidR="00B051B5" w:rsidRPr="00276DC7">
        <w:rPr>
          <w:rFonts w:ascii="Times New Roman" w:hAnsi="Times New Roman" w:cs="David" w:hint="cs"/>
          <w:szCs w:val="24"/>
          <w:rtl/>
        </w:rPr>
        <w:t xml:space="preserve">המסופוטמי </w:t>
      </w:r>
      <w:r w:rsidR="00296CFA" w:rsidRPr="00276DC7">
        <w:rPr>
          <w:rFonts w:ascii="Times New Roman" w:hAnsi="Times New Roman" w:cs="David" w:hint="cs"/>
          <w:szCs w:val="24"/>
          <w:rtl/>
        </w:rPr>
        <w:t>המתארים</w:t>
      </w:r>
      <w:r w:rsidR="00DB2B30" w:rsidRPr="00276DC7">
        <w:rPr>
          <w:rFonts w:ascii="Times New Roman" w:hAnsi="Times New Roman" w:cs="David" w:hint="cs"/>
          <w:szCs w:val="24"/>
          <w:rtl/>
        </w:rPr>
        <w:t xml:space="preserve"> </w:t>
      </w:r>
      <w:r w:rsidR="00296CFA" w:rsidRPr="00276DC7">
        <w:rPr>
          <w:rFonts w:ascii="Times New Roman" w:hAnsi="Times New Roman" w:cs="David" w:hint="cs"/>
          <w:szCs w:val="24"/>
          <w:rtl/>
        </w:rPr>
        <w:t xml:space="preserve">יצירה של </w:t>
      </w:r>
      <w:r w:rsidR="00DB2B30" w:rsidRPr="00276DC7">
        <w:rPr>
          <w:rFonts w:ascii="Times New Roman" w:hAnsi="Times New Roman" w:cs="David" w:hint="cs"/>
          <w:szCs w:val="24"/>
          <w:rtl/>
        </w:rPr>
        <w:t>ברייה מיוחדת</w:t>
      </w:r>
      <w:r w:rsidR="00296CFA" w:rsidRPr="00276DC7">
        <w:rPr>
          <w:rFonts w:ascii="Times New Roman" w:hAnsi="Times New Roman" w:cs="David" w:hint="cs"/>
          <w:szCs w:val="24"/>
          <w:rtl/>
        </w:rPr>
        <w:t>.</w:t>
      </w:r>
      <w:r w:rsidR="005B0373" w:rsidRPr="00276DC7">
        <w:rPr>
          <w:rFonts w:ascii="Times New Roman" w:hAnsi="Times New Roman" w:cs="David" w:hint="cs"/>
          <w:szCs w:val="24"/>
          <w:rtl/>
        </w:rPr>
        <w:t xml:space="preserve"> </w:t>
      </w:r>
      <w:r w:rsidR="00B051B5" w:rsidRPr="00276DC7">
        <w:rPr>
          <w:rFonts w:ascii="Times New Roman" w:hAnsi="Times New Roman" w:cs="David" w:hint="cs"/>
          <w:szCs w:val="24"/>
          <w:rtl/>
        </w:rPr>
        <w:t>דרך אג</w:t>
      </w:r>
      <w:r w:rsidR="00C739C4" w:rsidRPr="00276DC7">
        <w:rPr>
          <w:rFonts w:ascii="Times New Roman" w:hAnsi="Times New Roman" w:cs="David" w:hint="cs"/>
          <w:szCs w:val="24"/>
          <w:rtl/>
        </w:rPr>
        <w:t>ב</w:t>
      </w:r>
      <w:r w:rsidR="00B051B5" w:rsidRPr="00276DC7">
        <w:rPr>
          <w:rFonts w:ascii="Times New Roman" w:hAnsi="Times New Roman" w:cs="David" w:hint="cs"/>
          <w:szCs w:val="24"/>
          <w:rtl/>
        </w:rPr>
        <w:t xml:space="preserve"> ראוי לציין כי </w:t>
      </w:r>
      <w:r w:rsidR="008605BD" w:rsidRPr="00276DC7">
        <w:rPr>
          <w:rFonts w:ascii="Times New Roman" w:hAnsi="Times New Roman" w:cs="David" w:hint="cs"/>
          <w:szCs w:val="24"/>
          <w:rtl/>
        </w:rPr>
        <w:t xml:space="preserve">דפוס </w:t>
      </w:r>
      <w:r w:rsidR="00F61CBF" w:rsidRPr="00276DC7">
        <w:rPr>
          <w:rFonts w:ascii="Times New Roman" w:hAnsi="Times New Roman" w:cs="David" w:hint="cs"/>
          <w:szCs w:val="24"/>
          <w:rtl/>
        </w:rPr>
        <w:t>השתתפותם של האלים במלאכת יצירת האדם</w:t>
      </w:r>
      <w:r w:rsidR="008605BD" w:rsidRPr="00276DC7">
        <w:rPr>
          <w:rFonts w:ascii="Times New Roman" w:hAnsi="Times New Roman" w:cs="David" w:hint="cs"/>
          <w:szCs w:val="24"/>
          <w:rtl/>
        </w:rPr>
        <w:t xml:space="preserve"> אינו מצוי במקרא מסיבות מובנות, שהרי המחבר המקראי אינו יכול לייחס את יצירת ה</w:t>
      </w:r>
      <w:r w:rsidR="00DF0601">
        <w:rPr>
          <w:rFonts w:ascii="Times New Roman" w:hAnsi="Times New Roman" w:cs="David" w:hint="cs"/>
          <w:szCs w:val="24"/>
          <w:rtl/>
        </w:rPr>
        <w:t>אשה</w:t>
      </w:r>
      <w:r w:rsidR="008605BD" w:rsidRPr="00276DC7">
        <w:rPr>
          <w:rFonts w:ascii="Times New Roman" w:hAnsi="Times New Roman" w:cs="David" w:hint="cs"/>
          <w:szCs w:val="24"/>
          <w:rtl/>
        </w:rPr>
        <w:t xml:space="preserve"> לאלים רבים, אף שאולי נשמר לדפוס זה זכר בדברי אל</w:t>
      </w:r>
      <w:r w:rsidR="000A758A">
        <w:rPr>
          <w:rFonts w:ascii="Times New Roman" w:hAnsi="Times New Roman" w:cs="David" w:hint="cs"/>
          <w:szCs w:val="24"/>
          <w:rtl/>
        </w:rPr>
        <w:t>ו</w:t>
      </w:r>
      <w:r w:rsidR="008605BD" w:rsidRPr="00276DC7">
        <w:rPr>
          <w:rFonts w:ascii="Times New Roman" w:hAnsi="Times New Roman" w:cs="David" w:hint="cs"/>
          <w:szCs w:val="24"/>
          <w:rtl/>
        </w:rPr>
        <w:t xml:space="preserve">הים </w:t>
      </w:r>
      <w:r w:rsidR="004122A9" w:rsidRPr="00276DC7">
        <w:rPr>
          <w:rFonts w:ascii="Times New Roman" w:hAnsi="Times New Roman" w:cs="David" w:hint="cs"/>
          <w:szCs w:val="24"/>
          <w:rtl/>
        </w:rPr>
        <w:t>בלשון רבים ב</w:t>
      </w:r>
      <w:r w:rsidR="008605BD" w:rsidRPr="00276DC7">
        <w:rPr>
          <w:rFonts w:ascii="Times New Roman" w:hAnsi="Times New Roman" w:cs="David" w:hint="cs"/>
          <w:szCs w:val="24"/>
          <w:rtl/>
        </w:rPr>
        <w:t xml:space="preserve">סיפור הכוהני על יצירת אדם: </w:t>
      </w:r>
      <w:r w:rsidR="006767F1">
        <w:rPr>
          <w:rFonts w:ascii="Times New Roman" w:hAnsi="Times New Roman" w:cs="David" w:hint="cs"/>
          <w:szCs w:val="24"/>
          <w:rtl/>
        </w:rPr>
        <w:t>"</w:t>
      </w:r>
      <w:r w:rsidR="004122A9" w:rsidRPr="00276DC7">
        <w:rPr>
          <w:rFonts w:ascii="Times New Roman" w:hAnsi="Times New Roman" w:cs="David"/>
          <w:szCs w:val="24"/>
          <w:rtl/>
        </w:rPr>
        <w:t>נַעֲשֶׂה אָדָם בְּצַלְמֵנוּ כִּדְמוּתֵנוּ</w:t>
      </w:r>
      <w:r w:rsidR="006767F1">
        <w:rPr>
          <w:rFonts w:ascii="Times New Roman" w:hAnsi="Times New Roman" w:cs="David" w:hint="cs"/>
          <w:szCs w:val="24"/>
          <w:rtl/>
        </w:rPr>
        <w:t>"</w:t>
      </w:r>
      <w:r w:rsidR="004122A9" w:rsidRPr="00276DC7">
        <w:rPr>
          <w:rFonts w:ascii="Times New Roman" w:hAnsi="Times New Roman" w:cs="David" w:hint="cs"/>
          <w:szCs w:val="24"/>
          <w:rtl/>
        </w:rPr>
        <w:t xml:space="preserve"> (בר' א 26)</w:t>
      </w:r>
      <w:r w:rsidR="008605BD" w:rsidRPr="00276DC7">
        <w:rPr>
          <w:rFonts w:ascii="Times New Roman" w:hAnsi="Times New Roman" w:cs="David" w:hint="cs"/>
          <w:szCs w:val="24"/>
          <w:rtl/>
        </w:rPr>
        <w:t>.</w:t>
      </w:r>
      <w:r w:rsidR="008605BD" w:rsidRPr="00276DC7">
        <w:rPr>
          <w:rStyle w:val="FootnoteReference"/>
          <w:rFonts w:ascii="Times New Roman" w:hAnsi="Times New Roman" w:cs="David"/>
          <w:szCs w:val="24"/>
          <w:rtl/>
        </w:rPr>
        <w:footnoteReference w:id="39"/>
      </w:r>
    </w:p>
    <w:p w:rsidR="007F1398" w:rsidRPr="00276DC7" w:rsidRDefault="00D129C5" w:rsidP="00421718">
      <w:pPr>
        <w:spacing w:after="0" w:line="480" w:lineRule="auto"/>
        <w:ind w:firstLine="397"/>
        <w:rPr>
          <w:rFonts w:ascii="Times New Roman" w:hAnsi="Times New Roman" w:cs="David"/>
          <w:szCs w:val="24"/>
          <w:rtl/>
        </w:rPr>
      </w:pPr>
      <w:r w:rsidRPr="00276DC7">
        <w:rPr>
          <w:rFonts w:ascii="Times New Roman" w:hAnsi="Times New Roman" w:cs="David" w:hint="cs"/>
          <w:szCs w:val="24"/>
          <w:rtl/>
        </w:rPr>
        <w:t>עם זאת</w:t>
      </w:r>
      <w:r w:rsidR="004122A9" w:rsidRPr="00276DC7">
        <w:rPr>
          <w:rFonts w:ascii="Times New Roman" w:hAnsi="Times New Roman" w:cs="David" w:hint="cs"/>
          <w:szCs w:val="24"/>
          <w:rtl/>
        </w:rPr>
        <w:t>,</w:t>
      </w:r>
      <w:r w:rsidR="00D037ED" w:rsidRPr="00276DC7">
        <w:rPr>
          <w:rFonts w:ascii="Times New Roman" w:hAnsi="Times New Roman" w:cs="David" w:hint="cs"/>
          <w:szCs w:val="24"/>
          <w:rtl/>
        </w:rPr>
        <w:t xml:space="preserve"> יש לזכור כי אף </w:t>
      </w:r>
      <w:r w:rsidR="006767F1">
        <w:rPr>
          <w:rFonts w:ascii="Times New Roman" w:hAnsi="Times New Roman" w:cs="David" w:hint="cs"/>
          <w:szCs w:val="24"/>
          <w:rtl/>
        </w:rPr>
        <w:t>לא ב</w:t>
      </w:r>
      <w:r w:rsidR="00D037ED" w:rsidRPr="00276DC7">
        <w:rPr>
          <w:rFonts w:ascii="Times New Roman" w:hAnsi="Times New Roman" w:cs="David" w:hint="cs"/>
          <w:szCs w:val="24"/>
          <w:rtl/>
        </w:rPr>
        <w:t xml:space="preserve">אחד מן הטקסטים הללו </w:t>
      </w:r>
      <w:r w:rsidR="00D037ED" w:rsidRPr="00276DC7">
        <w:rPr>
          <w:rFonts w:ascii="Times New Roman" w:hAnsi="Times New Roman" w:cs="David" w:hint="eastAsia"/>
          <w:szCs w:val="24"/>
          <w:rtl/>
        </w:rPr>
        <w:t>ממסופוטמיה</w:t>
      </w:r>
      <w:r w:rsidR="00D037ED" w:rsidRPr="00276DC7">
        <w:rPr>
          <w:rFonts w:ascii="Times New Roman" w:hAnsi="Times New Roman" w:cs="David" w:hint="cs"/>
          <w:szCs w:val="24"/>
          <w:rtl/>
        </w:rPr>
        <w:t xml:space="preserve"> או מחת סופר על יצירת ה</w:t>
      </w:r>
      <w:r w:rsidR="00DF0601">
        <w:rPr>
          <w:rFonts w:ascii="Times New Roman" w:hAnsi="Times New Roman" w:cs="David" w:hint="cs"/>
          <w:szCs w:val="24"/>
          <w:rtl/>
        </w:rPr>
        <w:t>אשה</w:t>
      </w:r>
      <w:r w:rsidR="00D037ED" w:rsidRPr="00276DC7">
        <w:rPr>
          <w:rFonts w:ascii="Times New Roman" w:hAnsi="Times New Roman" w:cs="David" w:hint="cs"/>
          <w:szCs w:val="24"/>
          <w:rtl/>
        </w:rPr>
        <w:t xml:space="preserve"> הראשונה</w:t>
      </w:r>
      <w:r w:rsidR="00437D76" w:rsidRPr="00276DC7">
        <w:rPr>
          <w:rFonts w:ascii="Times New Roman" w:hAnsi="Times New Roman" w:cs="David" w:hint="cs"/>
          <w:szCs w:val="24"/>
          <w:rtl/>
        </w:rPr>
        <w:t>.</w:t>
      </w:r>
      <w:r w:rsidR="00D037ED" w:rsidRPr="00276DC7">
        <w:rPr>
          <w:rFonts w:ascii="Times New Roman" w:hAnsi="Times New Roman" w:cs="David" w:hint="cs"/>
          <w:szCs w:val="24"/>
          <w:rtl/>
        </w:rPr>
        <w:t xml:space="preserve"> </w:t>
      </w:r>
      <w:r w:rsidR="00DB2B30" w:rsidRPr="00276DC7">
        <w:rPr>
          <w:rFonts w:ascii="Times New Roman" w:hAnsi="Times New Roman" w:cs="David" w:hint="cs"/>
          <w:szCs w:val="24"/>
          <w:rtl/>
        </w:rPr>
        <w:t xml:space="preserve">מן הבחינה </w:t>
      </w:r>
      <w:r w:rsidR="008D328B" w:rsidRPr="00276DC7">
        <w:rPr>
          <w:rFonts w:ascii="Times New Roman" w:hAnsi="Times New Roman" w:cs="David" w:hint="cs"/>
          <w:szCs w:val="24"/>
          <w:rtl/>
        </w:rPr>
        <w:t xml:space="preserve">הזו הטקסט הקרוב ביותר מן המזרח הקדום לסיפור פנדורה הוא הסיפור היהוויסטי. </w:t>
      </w:r>
      <w:r w:rsidR="0032317C" w:rsidRPr="00276DC7">
        <w:rPr>
          <w:rFonts w:ascii="Times New Roman" w:hAnsi="Times New Roman" w:cs="David" w:hint="cs"/>
          <w:szCs w:val="24"/>
          <w:rtl/>
        </w:rPr>
        <w:t>שניהם</w:t>
      </w:r>
      <w:r w:rsidR="005B0373" w:rsidRPr="00276DC7">
        <w:rPr>
          <w:rFonts w:ascii="Times New Roman" w:hAnsi="Times New Roman" w:cs="David" w:hint="cs"/>
          <w:szCs w:val="24"/>
          <w:rtl/>
        </w:rPr>
        <w:t xml:space="preserve"> לבדם מתארים את יצירת ה</w:t>
      </w:r>
      <w:r w:rsidR="00DF0601">
        <w:rPr>
          <w:rFonts w:ascii="Times New Roman" w:hAnsi="Times New Roman" w:cs="David" w:hint="cs"/>
          <w:szCs w:val="24"/>
          <w:rtl/>
        </w:rPr>
        <w:t>אשה</w:t>
      </w:r>
      <w:r w:rsidR="005B0373" w:rsidRPr="00276DC7">
        <w:rPr>
          <w:rFonts w:ascii="Times New Roman" w:hAnsi="Times New Roman" w:cs="David" w:hint="cs"/>
          <w:szCs w:val="24"/>
          <w:rtl/>
        </w:rPr>
        <w:t xml:space="preserve"> הראשונה, בנפרד מן הגבר, ובשניהם קשורה יצירת ה</w:t>
      </w:r>
      <w:r w:rsidR="00DF0601">
        <w:rPr>
          <w:rFonts w:ascii="Times New Roman" w:hAnsi="Times New Roman" w:cs="David" w:hint="cs"/>
          <w:szCs w:val="24"/>
          <w:rtl/>
        </w:rPr>
        <w:t>אשה</w:t>
      </w:r>
      <w:r w:rsidR="005B0373" w:rsidRPr="00276DC7">
        <w:rPr>
          <w:rFonts w:ascii="Times New Roman" w:hAnsi="Times New Roman" w:cs="David" w:hint="cs"/>
          <w:szCs w:val="24"/>
          <w:rtl/>
        </w:rPr>
        <w:t xml:space="preserve"> בהסבר למוצא הרע בעולם. </w:t>
      </w:r>
      <w:r w:rsidR="0032317C" w:rsidRPr="00276DC7">
        <w:rPr>
          <w:rFonts w:ascii="Times New Roman" w:hAnsi="Times New Roman" w:cs="David" w:hint="cs"/>
          <w:szCs w:val="24"/>
          <w:rtl/>
        </w:rPr>
        <w:t>גם בעניין עמלו של האדם</w:t>
      </w:r>
      <w:r w:rsidR="00421718">
        <w:rPr>
          <w:rFonts w:ascii="Times New Roman" w:hAnsi="Times New Roman" w:cs="David" w:hint="cs"/>
          <w:szCs w:val="24"/>
          <w:rtl/>
        </w:rPr>
        <w:t>,</w:t>
      </w:r>
      <w:r w:rsidR="0032317C" w:rsidRPr="00276DC7">
        <w:rPr>
          <w:rFonts w:ascii="Times New Roman" w:hAnsi="Times New Roman" w:cs="David" w:hint="cs"/>
          <w:szCs w:val="24"/>
          <w:rtl/>
        </w:rPr>
        <w:t xml:space="preserve"> החוזר בכל סיפור</w:t>
      </w:r>
      <w:r w:rsidR="00DE16EE" w:rsidRPr="00276DC7">
        <w:rPr>
          <w:rFonts w:ascii="Times New Roman" w:hAnsi="Times New Roman" w:cs="David" w:hint="cs"/>
          <w:szCs w:val="24"/>
          <w:rtl/>
        </w:rPr>
        <w:t>י</w:t>
      </w:r>
      <w:r w:rsidR="0032317C" w:rsidRPr="00276DC7">
        <w:rPr>
          <w:rFonts w:ascii="Times New Roman" w:hAnsi="Times New Roman" w:cs="David" w:hint="cs"/>
          <w:szCs w:val="24"/>
          <w:rtl/>
        </w:rPr>
        <w:t xml:space="preserve"> יצירת האדם </w:t>
      </w:r>
      <w:r w:rsidR="00DE16EE" w:rsidRPr="00276DC7">
        <w:rPr>
          <w:rFonts w:ascii="Times New Roman" w:hAnsi="Times New Roman" w:cs="David" w:hint="cs"/>
          <w:szCs w:val="24"/>
          <w:rtl/>
        </w:rPr>
        <w:t>מן מזרח הקדום</w:t>
      </w:r>
      <w:r w:rsidR="00421718">
        <w:rPr>
          <w:rFonts w:ascii="Times New Roman" w:hAnsi="Times New Roman" w:cs="David" w:hint="cs"/>
          <w:szCs w:val="24"/>
          <w:rtl/>
        </w:rPr>
        <w:t>,</w:t>
      </w:r>
      <w:r w:rsidR="00DE16EE" w:rsidRPr="00276DC7">
        <w:rPr>
          <w:rFonts w:ascii="Times New Roman" w:hAnsi="Times New Roman" w:cs="David" w:hint="cs"/>
          <w:szCs w:val="24"/>
          <w:rtl/>
        </w:rPr>
        <w:t xml:space="preserve"> </w:t>
      </w:r>
      <w:r w:rsidR="0032317C" w:rsidRPr="00276DC7">
        <w:rPr>
          <w:rFonts w:ascii="Times New Roman" w:hAnsi="Times New Roman" w:cs="David" w:hint="cs"/>
          <w:szCs w:val="24"/>
          <w:rtl/>
        </w:rPr>
        <w:t>ניכרת קרבה גדולה יותר בין הסיפור המקראי לסיפור פנדורה. במקורות מ</w:t>
      </w:r>
      <w:r w:rsidR="005C2C7C" w:rsidRPr="00276DC7">
        <w:rPr>
          <w:rFonts w:ascii="Times New Roman" w:hAnsi="Times New Roman" w:cs="David" w:hint="cs"/>
          <w:szCs w:val="24"/>
          <w:rtl/>
        </w:rPr>
        <w:t>מסופוטמיה</w:t>
      </w:r>
      <w:r w:rsidR="0032317C" w:rsidRPr="00276DC7">
        <w:rPr>
          <w:rFonts w:ascii="Times New Roman" w:hAnsi="Times New Roman" w:cs="David" w:hint="cs"/>
          <w:szCs w:val="24"/>
          <w:rtl/>
        </w:rPr>
        <w:t xml:space="preserve"> נאמר </w:t>
      </w:r>
      <w:r w:rsidR="008605BD" w:rsidRPr="00276DC7">
        <w:rPr>
          <w:rFonts w:ascii="Times New Roman" w:hAnsi="Times New Roman" w:cs="David" w:hint="cs"/>
          <w:szCs w:val="24"/>
          <w:rtl/>
        </w:rPr>
        <w:t>כ</w:t>
      </w:r>
      <w:r w:rsidR="0032317C" w:rsidRPr="00276DC7">
        <w:rPr>
          <w:rFonts w:ascii="Times New Roman" w:hAnsi="Times New Roman" w:cs="David" w:hint="cs"/>
          <w:szCs w:val="24"/>
          <w:rtl/>
        </w:rPr>
        <w:t xml:space="preserve">י האדם נוצר כדי למלא את מקומם של האלים בעמלם, במיוחד בכריית התעלות. גם במקרא ובסיפור </w:t>
      </w:r>
      <w:r w:rsidR="005C2C7C" w:rsidRPr="00276DC7">
        <w:rPr>
          <w:rFonts w:ascii="Times New Roman" w:hAnsi="Times New Roman" w:cs="David" w:hint="cs"/>
          <w:szCs w:val="24"/>
          <w:rtl/>
        </w:rPr>
        <w:t>פ</w:t>
      </w:r>
      <w:r w:rsidR="0032317C" w:rsidRPr="00276DC7">
        <w:rPr>
          <w:rFonts w:ascii="Times New Roman" w:hAnsi="Times New Roman" w:cs="David" w:hint="cs"/>
          <w:szCs w:val="24"/>
          <w:rtl/>
        </w:rPr>
        <w:t>נ</w:t>
      </w:r>
      <w:r w:rsidR="005C2C7C" w:rsidRPr="00276DC7">
        <w:rPr>
          <w:rFonts w:ascii="Times New Roman" w:hAnsi="Times New Roman" w:cs="David" w:hint="cs"/>
          <w:szCs w:val="24"/>
          <w:rtl/>
        </w:rPr>
        <w:t>ד</w:t>
      </w:r>
      <w:r w:rsidR="0032317C" w:rsidRPr="00276DC7">
        <w:rPr>
          <w:rFonts w:ascii="Times New Roman" w:hAnsi="Times New Roman" w:cs="David" w:hint="cs"/>
          <w:szCs w:val="24"/>
          <w:rtl/>
        </w:rPr>
        <w:t>ורה נק</w:t>
      </w:r>
      <w:r w:rsidR="005C2C7C" w:rsidRPr="00276DC7">
        <w:rPr>
          <w:rFonts w:ascii="Times New Roman" w:hAnsi="Times New Roman" w:cs="David" w:hint="cs"/>
          <w:szCs w:val="24"/>
          <w:rtl/>
        </w:rPr>
        <w:t>ש</w:t>
      </w:r>
      <w:r w:rsidR="0032317C" w:rsidRPr="00276DC7">
        <w:rPr>
          <w:rFonts w:ascii="Times New Roman" w:hAnsi="Times New Roman" w:cs="David" w:hint="cs"/>
          <w:szCs w:val="24"/>
          <w:rtl/>
        </w:rPr>
        <w:t>ר סיפור יצירת ה</w:t>
      </w:r>
      <w:r w:rsidR="00DF0601">
        <w:rPr>
          <w:rFonts w:ascii="Times New Roman" w:hAnsi="Times New Roman" w:cs="David" w:hint="cs"/>
          <w:szCs w:val="24"/>
          <w:rtl/>
        </w:rPr>
        <w:t>אשה</w:t>
      </w:r>
      <w:r w:rsidR="0032317C" w:rsidRPr="00276DC7">
        <w:rPr>
          <w:rFonts w:ascii="Times New Roman" w:hAnsi="Times New Roman" w:cs="David" w:hint="cs"/>
          <w:szCs w:val="24"/>
          <w:rtl/>
        </w:rPr>
        <w:t xml:space="preserve"> לעמלו התמידי של האדם</w:t>
      </w:r>
      <w:r w:rsidR="002F555A" w:rsidRPr="00276DC7">
        <w:rPr>
          <w:rFonts w:ascii="Times New Roman" w:hAnsi="Times New Roman" w:cs="David" w:hint="cs"/>
          <w:szCs w:val="24"/>
          <w:rtl/>
        </w:rPr>
        <w:t>,</w:t>
      </w:r>
      <w:r w:rsidR="005C2C7C" w:rsidRPr="00276DC7">
        <w:rPr>
          <w:rFonts w:ascii="Times New Roman" w:hAnsi="Times New Roman" w:cs="David" w:hint="cs"/>
          <w:szCs w:val="24"/>
          <w:rtl/>
        </w:rPr>
        <w:t xml:space="preserve"> אולם באופן שונה מן המקורות המסופוטמיים</w:t>
      </w:r>
      <w:r w:rsidR="0032317C" w:rsidRPr="00276DC7">
        <w:rPr>
          <w:rFonts w:ascii="Times New Roman" w:hAnsi="Times New Roman" w:cs="David" w:hint="cs"/>
          <w:szCs w:val="24"/>
          <w:rtl/>
        </w:rPr>
        <w:t xml:space="preserve">. בסיפורים המסופוטמיים נועד </w:t>
      </w:r>
      <w:r w:rsidR="00421718" w:rsidRPr="00276DC7">
        <w:rPr>
          <w:rFonts w:ascii="Times New Roman" w:hAnsi="Times New Roman" w:cs="David" w:hint="cs"/>
          <w:szCs w:val="24"/>
          <w:rtl/>
        </w:rPr>
        <w:t xml:space="preserve">האדם </w:t>
      </w:r>
      <w:r w:rsidR="0032317C" w:rsidRPr="00276DC7">
        <w:rPr>
          <w:rFonts w:ascii="Times New Roman" w:hAnsi="Times New Roman" w:cs="David" w:hint="cs"/>
          <w:szCs w:val="24"/>
          <w:rtl/>
        </w:rPr>
        <w:t xml:space="preserve">לעמל קשה משעת בריאתו, </w:t>
      </w:r>
      <w:r w:rsidR="00D47C55">
        <w:rPr>
          <w:rFonts w:ascii="Times New Roman" w:hAnsi="Times New Roman" w:cs="David" w:hint="cs"/>
          <w:szCs w:val="24"/>
          <w:rtl/>
        </w:rPr>
        <w:t xml:space="preserve">ואילו </w:t>
      </w:r>
      <w:r w:rsidR="0032317C" w:rsidRPr="00276DC7">
        <w:rPr>
          <w:rFonts w:ascii="Times New Roman" w:hAnsi="Times New Roman" w:cs="David" w:hint="cs"/>
          <w:szCs w:val="24"/>
          <w:rtl/>
        </w:rPr>
        <w:t>מן הסיפור היווני והמקראי עולה רעיון</w:t>
      </w:r>
      <w:r w:rsidR="005C2C7C" w:rsidRPr="00276DC7">
        <w:rPr>
          <w:rFonts w:ascii="Times New Roman" w:hAnsi="Times New Roman" w:cs="David" w:hint="cs"/>
          <w:szCs w:val="24"/>
          <w:rtl/>
        </w:rPr>
        <w:t xml:space="preserve"> שונה</w:t>
      </w:r>
      <w:r w:rsidR="0032317C" w:rsidRPr="00276DC7">
        <w:rPr>
          <w:rFonts w:ascii="Times New Roman" w:hAnsi="Times New Roman" w:cs="David" w:hint="cs"/>
          <w:szCs w:val="24"/>
          <w:rtl/>
        </w:rPr>
        <w:t xml:space="preserve">, </w:t>
      </w:r>
      <w:r w:rsidR="00D47C55">
        <w:rPr>
          <w:rFonts w:ascii="Times New Roman" w:hAnsi="Times New Roman" w:cs="David" w:hint="cs"/>
          <w:szCs w:val="24"/>
          <w:rtl/>
        </w:rPr>
        <w:t>ו</w:t>
      </w:r>
      <w:r w:rsidR="0032317C" w:rsidRPr="00276DC7">
        <w:rPr>
          <w:rFonts w:ascii="Times New Roman" w:hAnsi="Times New Roman" w:cs="David" w:hint="cs"/>
          <w:szCs w:val="24"/>
          <w:rtl/>
        </w:rPr>
        <w:t>לפיו מ</w:t>
      </w:r>
      <w:r w:rsidR="00D41F2A" w:rsidRPr="00276DC7">
        <w:rPr>
          <w:rFonts w:ascii="Times New Roman" w:hAnsi="Times New Roman" w:cs="David" w:hint="cs"/>
          <w:szCs w:val="24"/>
          <w:rtl/>
        </w:rPr>
        <w:t>לכ</w:t>
      </w:r>
      <w:r w:rsidR="0032317C" w:rsidRPr="00276DC7">
        <w:rPr>
          <w:rFonts w:ascii="Times New Roman" w:hAnsi="Times New Roman" w:cs="David" w:hint="cs"/>
          <w:szCs w:val="24"/>
          <w:rtl/>
        </w:rPr>
        <w:t>תחילה חי האדם בשלווה ונועם</w:t>
      </w:r>
      <w:r w:rsidR="00BF61F5">
        <w:rPr>
          <w:rFonts w:ascii="Times New Roman" w:hAnsi="Times New Roman" w:cs="David" w:hint="cs"/>
          <w:szCs w:val="24"/>
          <w:rtl/>
        </w:rPr>
        <w:t xml:space="preserve"> </w:t>
      </w:r>
      <w:r w:rsidR="00BF61F5">
        <w:rPr>
          <w:rFonts w:ascii="Times New Roman" w:hAnsi="Times New Roman" w:cs="David" w:hint="eastAsia"/>
          <w:szCs w:val="24"/>
          <w:rtl/>
        </w:rPr>
        <w:t>–</w:t>
      </w:r>
      <w:r w:rsidR="00BF61F5">
        <w:rPr>
          <w:rFonts w:ascii="Times New Roman" w:hAnsi="Times New Roman" w:cs="David" w:hint="cs"/>
          <w:szCs w:val="24"/>
          <w:rtl/>
        </w:rPr>
        <w:t xml:space="preserve"> וחיי האדם נועדו להיות נעימים מראשיתם </w:t>
      </w:r>
      <w:r w:rsidR="00BF61F5">
        <w:rPr>
          <w:rFonts w:ascii="Times New Roman" w:hAnsi="Times New Roman" w:cs="David" w:hint="eastAsia"/>
          <w:szCs w:val="24"/>
          <w:rtl/>
        </w:rPr>
        <w:t>–</w:t>
      </w:r>
      <w:r w:rsidR="00BF61F5" w:rsidRPr="00276DC7">
        <w:rPr>
          <w:rFonts w:ascii="Times New Roman" w:hAnsi="Times New Roman" w:cs="David" w:hint="cs"/>
          <w:szCs w:val="24"/>
          <w:rtl/>
        </w:rPr>
        <w:t xml:space="preserve"> </w:t>
      </w:r>
      <w:r w:rsidR="0032317C" w:rsidRPr="00276DC7">
        <w:rPr>
          <w:rFonts w:ascii="Times New Roman" w:hAnsi="Times New Roman" w:cs="David" w:hint="cs"/>
          <w:szCs w:val="24"/>
          <w:rtl/>
        </w:rPr>
        <w:t>אך שלווה זו נקטעה בסמוך להגעתה של ה</w:t>
      </w:r>
      <w:r w:rsidR="00DF0601">
        <w:rPr>
          <w:rFonts w:ascii="Times New Roman" w:hAnsi="Times New Roman" w:cs="David" w:hint="cs"/>
          <w:szCs w:val="24"/>
          <w:rtl/>
        </w:rPr>
        <w:t>אשה</w:t>
      </w:r>
      <w:r w:rsidR="008605BD" w:rsidRPr="00276DC7">
        <w:rPr>
          <w:rFonts w:ascii="Times New Roman" w:hAnsi="Times New Roman" w:cs="David" w:hint="cs"/>
          <w:szCs w:val="24"/>
          <w:rtl/>
        </w:rPr>
        <w:t>,</w:t>
      </w:r>
      <w:r w:rsidR="0032317C" w:rsidRPr="00276DC7">
        <w:rPr>
          <w:rFonts w:ascii="Times New Roman" w:hAnsi="Times New Roman" w:cs="David" w:hint="cs"/>
          <w:szCs w:val="24"/>
          <w:rtl/>
        </w:rPr>
        <w:t xml:space="preserve"> </w:t>
      </w:r>
      <w:r w:rsidR="008605BD" w:rsidRPr="00276DC7">
        <w:rPr>
          <w:rFonts w:ascii="Times New Roman" w:hAnsi="Times New Roman" w:cs="David" w:hint="cs"/>
          <w:szCs w:val="24"/>
          <w:rtl/>
        </w:rPr>
        <w:t>ו</w:t>
      </w:r>
      <w:r w:rsidR="0032317C" w:rsidRPr="00276DC7">
        <w:rPr>
          <w:rFonts w:ascii="Times New Roman" w:hAnsi="Times New Roman" w:cs="David" w:hint="cs"/>
          <w:szCs w:val="24"/>
          <w:rtl/>
        </w:rPr>
        <w:t>רק אז נגזר</w:t>
      </w:r>
      <w:r w:rsidR="005C2C7C" w:rsidRPr="00276DC7">
        <w:rPr>
          <w:rFonts w:ascii="Times New Roman" w:hAnsi="Times New Roman" w:cs="David" w:hint="cs"/>
          <w:szCs w:val="24"/>
          <w:rtl/>
        </w:rPr>
        <w:t>ו</w:t>
      </w:r>
      <w:r w:rsidR="0032317C" w:rsidRPr="00276DC7">
        <w:rPr>
          <w:rFonts w:ascii="Times New Roman" w:hAnsi="Times New Roman" w:cs="David" w:hint="cs"/>
          <w:szCs w:val="24"/>
          <w:rtl/>
        </w:rPr>
        <w:t xml:space="preserve"> עליו חיי עמל וסבל.</w:t>
      </w:r>
      <w:r w:rsidR="00121EA3" w:rsidRPr="00276DC7">
        <w:rPr>
          <w:rFonts w:ascii="Times New Roman" w:hAnsi="Times New Roman" w:cs="David" w:hint="cs"/>
          <w:szCs w:val="24"/>
          <w:rtl/>
        </w:rPr>
        <w:t xml:space="preserve"> בסיפור המקראי נגזר על האדם עמל נצחי אחרי שאכל מפרי עץ הדעת, </w:t>
      </w:r>
      <w:r w:rsidR="0004469F">
        <w:rPr>
          <w:rFonts w:ascii="Times New Roman" w:hAnsi="Times New Roman" w:cs="David" w:hint="cs"/>
          <w:szCs w:val="24"/>
          <w:rtl/>
        </w:rPr>
        <w:t>ובסיפור ההסיודי בא הסבל לאדם עם היווצרות ה</w:t>
      </w:r>
      <w:r w:rsidR="00DF0601">
        <w:rPr>
          <w:rFonts w:ascii="Times New Roman" w:hAnsi="Times New Roman" w:cs="David" w:hint="cs"/>
          <w:szCs w:val="24"/>
          <w:rtl/>
        </w:rPr>
        <w:t>אשה</w:t>
      </w:r>
      <w:r w:rsidR="0004469F">
        <w:rPr>
          <w:rFonts w:ascii="Times New Roman" w:hAnsi="Times New Roman" w:cs="David" w:hint="cs"/>
          <w:szCs w:val="24"/>
          <w:rtl/>
        </w:rPr>
        <w:t xml:space="preserve"> או התפרצות הרעות מהכד.</w:t>
      </w:r>
    </w:p>
    <w:p w:rsidR="00331F9D" w:rsidRDefault="00331F9D" w:rsidP="00425857">
      <w:pPr>
        <w:spacing w:after="0" w:line="480" w:lineRule="auto"/>
        <w:ind w:firstLine="397"/>
        <w:rPr>
          <w:rFonts w:ascii="Times New Roman" w:hAnsi="Times New Roman" w:cs="David"/>
          <w:szCs w:val="24"/>
          <w:rtl/>
        </w:rPr>
      </w:pPr>
    </w:p>
    <w:p w:rsidR="00DD16D6" w:rsidRPr="00276DC7" w:rsidRDefault="00DD16D6" w:rsidP="00425857">
      <w:pPr>
        <w:spacing w:after="0" w:line="480" w:lineRule="auto"/>
        <w:rPr>
          <w:rFonts w:ascii="Times New Roman" w:hAnsi="Times New Roman" w:cs="David"/>
          <w:b/>
          <w:bCs/>
          <w:szCs w:val="24"/>
          <w:rtl/>
        </w:rPr>
      </w:pPr>
      <w:r w:rsidRPr="006575D8">
        <w:rPr>
          <w:rFonts w:ascii="Times New Roman" w:hAnsi="Times New Roman" w:cs="David" w:hint="cs"/>
          <w:b/>
          <w:bCs/>
          <w:szCs w:val="24"/>
          <w:rtl/>
        </w:rPr>
        <w:t>ג. המסורות הגנאלוגיות</w:t>
      </w:r>
    </w:p>
    <w:p w:rsidR="00536E8E" w:rsidRDefault="00DD16D6" w:rsidP="00C40294">
      <w:pPr>
        <w:spacing w:after="0" w:line="480" w:lineRule="auto"/>
        <w:rPr>
          <w:rFonts w:ascii="Times New Roman" w:hAnsi="Times New Roman" w:cs="David"/>
          <w:szCs w:val="24"/>
          <w:rtl/>
        </w:rPr>
      </w:pPr>
      <w:r w:rsidRPr="00276DC7">
        <w:rPr>
          <w:rFonts w:ascii="Times New Roman" w:hAnsi="Times New Roman" w:cs="David" w:hint="cs"/>
          <w:szCs w:val="24"/>
          <w:rtl/>
        </w:rPr>
        <w:t xml:space="preserve">הקרבה </w:t>
      </w:r>
      <w:r w:rsidR="002606BE" w:rsidRPr="00276DC7">
        <w:rPr>
          <w:rFonts w:ascii="Times New Roman" w:hAnsi="Times New Roman" w:cs="David" w:hint="cs"/>
          <w:szCs w:val="24"/>
          <w:rtl/>
        </w:rPr>
        <w:t xml:space="preserve">בין המסורות על פנדורה </w:t>
      </w:r>
      <w:r w:rsidRPr="00276DC7">
        <w:rPr>
          <w:rFonts w:ascii="Times New Roman" w:hAnsi="Times New Roman" w:cs="David" w:hint="cs"/>
          <w:szCs w:val="24"/>
          <w:rtl/>
        </w:rPr>
        <w:t>לסיפור היהוויסטי</w:t>
      </w:r>
      <w:r w:rsidR="002606BE" w:rsidRPr="00276DC7">
        <w:rPr>
          <w:rFonts w:ascii="Times New Roman" w:hAnsi="Times New Roman" w:cs="David" w:hint="cs"/>
          <w:szCs w:val="24"/>
          <w:rtl/>
        </w:rPr>
        <w:t xml:space="preserve"> ניכרת גם באשר לשילוב מסורות אלו ברצף הגנאלוגי </w:t>
      </w:r>
      <w:r w:rsidR="00121EA3" w:rsidRPr="00276DC7">
        <w:rPr>
          <w:rFonts w:ascii="Times New Roman" w:hAnsi="Times New Roman" w:cs="David" w:hint="cs"/>
          <w:szCs w:val="24"/>
          <w:rtl/>
        </w:rPr>
        <w:t>של</w:t>
      </w:r>
      <w:r w:rsidR="002606BE" w:rsidRPr="00276DC7">
        <w:rPr>
          <w:rFonts w:ascii="Times New Roman" w:hAnsi="Times New Roman" w:cs="David" w:hint="cs"/>
          <w:szCs w:val="24"/>
          <w:rtl/>
        </w:rPr>
        <w:t xml:space="preserve"> ראשית האנושות. הסיפור על בריאת ה</w:t>
      </w:r>
      <w:r w:rsidR="00DF0601">
        <w:rPr>
          <w:rFonts w:ascii="Times New Roman" w:hAnsi="Times New Roman" w:cs="David" w:hint="cs"/>
          <w:szCs w:val="24"/>
          <w:rtl/>
        </w:rPr>
        <w:t>אשה</w:t>
      </w:r>
      <w:r w:rsidR="002606BE" w:rsidRPr="00276DC7">
        <w:rPr>
          <w:rFonts w:ascii="Times New Roman" w:hAnsi="Times New Roman" w:cs="David" w:hint="cs"/>
          <w:szCs w:val="24"/>
          <w:rtl/>
        </w:rPr>
        <w:t xml:space="preserve"> הראשונה בבראשית הוא חלק מרצף גנאלוגי הנמשך מאדם </w:t>
      </w:r>
      <w:r w:rsidR="00121EA3" w:rsidRPr="00276DC7">
        <w:rPr>
          <w:rFonts w:ascii="Times New Roman" w:hAnsi="Times New Roman" w:cs="David" w:hint="cs"/>
          <w:szCs w:val="24"/>
          <w:rtl/>
        </w:rPr>
        <w:t>ו</w:t>
      </w:r>
      <w:r w:rsidR="002606BE" w:rsidRPr="00276DC7">
        <w:rPr>
          <w:rFonts w:ascii="Times New Roman" w:hAnsi="Times New Roman" w:cs="David" w:hint="cs"/>
          <w:szCs w:val="24"/>
          <w:rtl/>
        </w:rPr>
        <w:t xml:space="preserve">חוה </w:t>
      </w:r>
      <w:r w:rsidR="00121EA3" w:rsidRPr="00276DC7">
        <w:rPr>
          <w:rFonts w:ascii="Times New Roman" w:hAnsi="Times New Roman" w:cs="David" w:hint="cs"/>
          <w:szCs w:val="24"/>
          <w:rtl/>
        </w:rPr>
        <w:t>דרך</w:t>
      </w:r>
      <w:r w:rsidR="002606BE" w:rsidRPr="00276DC7">
        <w:rPr>
          <w:rFonts w:ascii="Times New Roman" w:hAnsi="Times New Roman" w:cs="David" w:hint="cs"/>
          <w:szCs w:val="24"/>
          <w:rtl/>
        </w:rPr>
        <w:t xml:space="preserve"> גיבור המבול </w:t>
      </w:r>
      <w:r w:rsidR="00121EA3" w:rsidRPr="00276DC7">
        <w:rPr>
          <w:rFonts w:ascii="Times New Roman" w:hAnsi="Times New Roman" w:cs="David" w:hint="cs"/>
          <w:szCs w:val="24"/>
          <w:rtl/>
        </w:rPr>
        <w:t xml:space="preserve">עד </w:t>
      </w:r>
      <w:r w:rsidR="002606BE" w:rsidRPr="00276DC7">
        <w:rPr>
          <w:rFonts w:ascii="Times New Roman" w:hAnsi="Times New Roman" w:cs="David" w:hint="cs"/>
          <w:szCs w:val="24"/>
          <w:rtl/>
        </w:rPr>
        <w:t xml:space="preserve">אבות העם. </w:t>
      </w:r>
      <w:r w:rsidR="008A032A" w:rsidRPr="00276DC7">
        <w:rPr>
          <w:rFonts w:ascii="Times New Roman" w:hAnsi="Times New Roman" w:cs="David" w:hint="cs"/>
          <w:szCs w:val="24"/>
          <w:rtl/>
        </w:rPr>
        <w:t xml:space="preserve">מטבע הדברים, </w:t>
      </w:r>
      <w:r w:rsidR="002606BE" w:rsidRPr="00276DC7">
        <w:rPr>
          <w:rFonts w:ascii="Times New Roman" w:hAnsi="Times New Roman" w:cs="David" w:hint="cs"/>
          <w:szCs w:val="24"/>
          <w:rtl/>
        </w:rPr>
        <w:t>גם פנדורה</w:t>
      </w:r>
      <w:r w:rsidR="00096FDD" w:rsidRPr="00276DC7">
        <w:rPr>
          <w:rFonts w:ascii="Times New Roman" w:hAnsi="Times New Roman" w:cs="David" w:hint="cs"/>
          <w:szCs w:val="24"/>
          <w:rtl/>
        </w:rPr>
        <w:t xml:space="preserve">, </w:t>
      </w:r>
      <w:r w:rsidR="008A032A">
        <w:rPr>
          <w:rFonts w:ascii="Times New Roman" w:hAnsi="Times New Roman" w:cs="David" w:hint="cs"/>
          <w:szCs w:val="24"/>
          <w:rtl/>
        </w:rPr>
        <w:t>בהיותה ה</w:t>
      </w:r>
      <w:r w:rsidR="00DF0601">
        <w:rPr>
          <w:rFonts w:ascii="Times New Roman" w:hAnsi="Times New Roman" w:cs="David" w:hint="cs"/>
          <w:szCs w:val="24"/>
          <w:rtl/>
        </w:rPr>
        <w:t>אשה</w:t>
      </w:r>
      <w:r w:rsidR="00096FDD" w:rsidRPr="00276DC7">
        <w:rPr>
          <w:rFonts w:ascii="Times New Roman" w:hAnsi="Times New Roman" w:cs="David" w:hint="cs"/>
          <w:szCs w:val="24"/>
          <w:rtl/>
        </w:rPr>
        <w:t xml:space="preserve"> </w:t>
      </w:r>
      <w:r w:rsidR="0005417D" w:rsidRPr="00276DC7">
        <w:rPr>
          <w:rFonts w:ascii="Times New Roman" w:hAnsi="Times New Roman" w:cs="David" w:hint="cs"/>
          <w:szCs w:val="24"/>
          <w:rtl/>
        </w:rPr>
        <w:t>ה</w:t>
      </w:r>
      <w:r w:rsidR="00096FDD" w:rsidRPr="00276DC7">
        <w:rPr>
          <w:rFonts w:ascii="Times New Roman" w:hAnsi="Times New Roman" w:cs="David" w:hint="cs"/>
          <w:szCs w:val="24"/>
          <w:rtl/>
        </w:rPr>
        <w:t>ראשונה,</w:t>
      </w:r>
      <w:r w:rsidR="002606BE" w:rsidRPr="00276DC7">
        <w:rPr>
          <w:rFonts w:ascii="Times New Roman" w:hAnsi="Times New Roman" w:cs="David" w:hint="cs"/>
          <w:szCs w:val="24"/>
          <w:rtl/>
        </w:rPr>
        <w:t xml:space="preserve"> נקשר</w:t>
      </w:r>
      <w:r w:rsidR="00F359FD" w:rsidRPr="00276DC7">
        <w:rPr>
          <w:rFonts w:ascii="Times New Roman" w:hAnsi="Times New Roman" w:cs="David" w:hint="cs"/>
          <w:szCs w:val="24"/>
          <w:rtl/>
        </w:rPr>
        <w:t>ה</w:t>
      </w:r>
      <w:r w:rsidR="002606BE" w:rsidRPr="00276DC7">
        <w:rPr>
          <w:rFonts w:ascii="Times New Roman" w:hAnsi="Times New Roman" w:cs="David" w:hint="cs"/>
          <w:szCs w:val="24"/>
          <w:rtl/>
        </w:rPr>
        <w:t xml:space="preserve"> </w:t>
      </w:r>
      <w:r w:rsidR="00096FDD" w:rsidRPr="00276DC7">
        <w:rPr>
          <w:rFonts w:ascii="Times New Roman" w:hAnsi="Times New Roman" w:cs="David" w:hint="cs"/>
          <w:szCs w:val="24"/>
          <w:rtl/>
        </w:rPr>
        <w:t xml:space="preserve">לגנאלוגיה </w:t>
      </w:r>
      <w:r w:rsidR="00F359FD" w:rsidRPr="00276DC7">
        <w:rPr>
          <w:rFonts w:ascii="Times New Roman" w:hAnsi="Times New Roman" w:cs="David" w:hint="cs"/>
          <w:szCs w:val="24"/>
          <w:rtl/>
        </w:rPr>
        <w:t>המרכזית</w:t>
      </w:r>
      <w:r w:rsidR="00096FDD" w:rsidRPr="00276DC7">
        <w:rPr>
          <w:rFonts w:ascii="Times New Roman" w:hAnsi="Times New Roman" w:cs="David" w:hint="cs"/>
          <w:szCs w:val="24"/>
          <w:rtl/>
        </w:rPr>
        <w:t xml:space="preserve"> </w:t>
      </w:r>
      <w:r w:rsidR="00121EA3" w:rsidRPr="00276DC7">
        <w:rPr>
          <w:rFonts w:ascii="Times New Roman" w:hAnsi="Times New Roman" w:cs="David" w:hint="cs"/>
          <w:szCs w:val="24"/>
          <w:rtl/>
        </w:rPr>
        <w:t xml:space="preserve">של ראשית האנושות. בעולם היווני נקשרה פנדורה </w:t>
      </w:r>
      <w:r w:rsidR="00121EA3" w:rsidRPr="00276DC7">
        <w:rPr>
          <w:rFonts w:ascii="Times New Roman" w:hAnsi="Times New Roman" w:cs="David" w:hint="cs"/>
          <w:szCs w:val="24"/>
          <w:rtl/>
        </w:rPr>
        <w:lastRenderedPageBreak/>
        <w:t xml:space="preserve">אל </w:t>
      </w:r>
      <w:r w:rsidR="00096FDD" w:rsidRPr="00276DC7">
        <w:rPr>
          <w:rFonts w:ascii="Times New Roman" w:hAnsi="Times New Roman" w:cs="David" w:hint="cs"/>
          <w:szCs w:val="24"/>
          <w:rtl/>
        </w:rPr>
        <w:t>משפחתו של דאוקליון</w:t>
      </w:r>
      <w:r w:rsidR="004B267B" w:rsidRPr="00276DC7">
        <w:rPr>
          <w:rFonts w:ascii="Times New Roman" w:hAnsi="Times New Roman" w:cs="David" w:hint="cs"/>
          <w:szCs w:val="24"/>
          <w:rtl/>
        </w:rPr>
        <w:t>,</w:t>
      </w:r>
      <w:r w:rsidR="00096FDD" w:rsidRPr="00276DC7">
        <w:rPr>
          <w:rFonts w:ascii="Times New Roman" w:hAnsi="Times New Roman" w:cs="David" w:hint="cs"/>
          <w:szCs w:val="24"/>
          <w:rtl/>
        </w:rPr>
        <w:t xml:space="preserve"> גיבור המבול היווני, אבי הלן וההלנים.</w:t>
      </w:r>
      <w:r w:rsidR="006221C2" w:rsidRPr="00276DC7">
        <w:rPr>
          <w:rStyle w:val="FootnoteReference"/>
          <w:rFonts w:ascii="Times New Roman" w:hAnsi="Times New Roman" w:cs="David"/>
          <w:szCs w:val="24"/>
          <w:rtl/>
        </w:rPr>
        <w:footnoteReference w:id="40"/>
      </w:r>
      <w:r w:rsidR="00096FDD" w:rsidRPr="00276DC7">
        <w:rPr>
          <w:rFonts w:ascii="Times New Roman" w:hAnsi="Times New Roman" w:cs="David" w:hint="cs"/>
          <w:szCs w:val="24"/>
          <w:rtl/>
        </w:rPr>
        <w:t xml:space="preserve"> </w:t>
      </w:r>
      <w:r w:rsidR="009C2CA5" w:rsidRPr="00276DC7">
        <w:rPr>
          <w:rFonts w:ascii="Times New Roman" w:hAnsi="Times New Roman" w:cs="David" w:hint="cs"/>
          <w:szCs w:val="24"/>
          <w:rtl/>
        </w:rPr>
        <w:t xml:space="preserve">עם זאת, </w:t>
      </w:r>
      <w:r w:rsidR="00F359FD" w:rsidRPr="00276DC7">
        <w:rPr>
          <w:rFonts w:ascii="Times New Roman" w:hAnsi="Times New Roman" w:cs="David" w:hint="cs"/>
          <w:szCs w:val="24"/>
          <w:rtl/>
        </w:rPr>
        <w:t xml:space="preserve">שילובה המדויק </w:t>
      </w:r>
      <w:r w:rsidR="00D430F6" w:rsidRPr="00276DC7">
        <w:rPr>
          <w:rFonts w:ascii="Times New Roman" w:hAnsi="Times New Roman" w:cs="David" w:hint="cs"/>
          <w:szCs w:val="24"/>
          <w:rtl/>
        </w:rPr>
        <w:t>ב</w:t>
      </w:r>
      <w:r w:rsidR="00C40294">
        <w:rPr>
          <w:rFonts w:ascii="Times New Roman" w:hAnsi="Times New Roman" w:cs="David" w:hint="cs"/>
          <w:szCs w:val="24"/>
          <w:rtl/>
        </w:rPr>
        <w:t>'</w:t>
      </w:r>
      <w:r w:rsidR="009C2CA5" w:rsidRPr="00194F4C">
        <w:rPr>
          <w:rFonts w:ascii="Times New Roman" w:hAnsi="Times New Roman" w:cs="David" w:hint="cs"/>
          <w:szCs w:val="24"/>
          <w:rtl/>
        </w:rPr>
        <w:t>קטלוג הנשים</w:t>
      </w:r>
      <w:r w:rsidR="00C40294">
        <w:rPr>
          <w:rFonts w:ascii="Times New Roman" w:hAnsi="Times New Roman" w:cs="David" w:hint="cs"/>
          <w:szCs w:val="24"/>
          <w:rtl/>
        </w:rPr>
        <w:t>'</w:t>
      </w:r>
      <w:r w:rsidR="009C2CA5" w:rsidRPr="00276DC7">
        <w:rPr>
          <w:rFonts w:ascii="Times New Roman" w:hAnsi="Times New Roman" w:cs="David" w:hint="cs"/>
          <w:szCs w:val="24"/>
          <w:rtl/>
        </w:rPr>
        <w:t xml:space="preserve"> </w:t>
      </w:r>
      <w:r w:rsidR="00096FDD" w:rsidRPr="00276DC7">
        <w:rPr>
          <w:rFonts w:ascii="Times New Roman" w:hAnsi="Times New Roman" w:cs="David" w:hint="cs"/>
          <w:szCs w:val="24"/>
          <w:rtl/>
        </w:rPr>
        <w:t xml:space="preserve">אינו </w:t>
      </w:r>
      <w:r w:rsidR="00D430F6" w:rsidRPr="00276DC7">
        <w:rPr>
          <w:rFonts w:ascii="Times New Roman" w:hAnsi="Times New Roman" w:cs="David" w:hint="cs"/>
          <w:szCs w:val="24"/>
          <w:rtl/>
        </w:rPr>
        <w:t>מחוור</w:t>
      </w:r>
      <w:r w:rsidR="006221C2" w:rsidRPr="00276DC7">
        <w:rPr>
          <w:rFonts w:ascii="Times New Roman" w:hAnsi="Times New Roman" w:cs="David" w:hint="cs"/>
          <w:szCs w:val="24"/>
          <w:rtl/>
        </w:rPr>
        <w:t xml:space="preserve"> דיו</w:t>
      </w:r>
      <w:r w:rsidR="00F359FD" w:rsidRPr="00276DC7">
        <w:rPr>
          <w:rFonts w:ascii="Times New Roman" w:hAnsi="Times New Roman" w:cs="David" w:hint="cs"/>
          <w:szCs w:val="24"/>
          <w:rtl/>
        </w:rPr>
        <w:t>.</w:t>
      </w:r>
      <w:r w:rsidR="00096FDD" w:rsidRPr="00276DC7">
        <w:rPr>
          <w:rFonts w:ascii="Times New Roman" w:hAnsi="Times New Roman" w:cs="David" w:hint="cs"/>
          <w:szCs w:val="24"/>
          <w:rtl/>
        </w:rPr>
        <w:t xml:space="preserve"> לפי דברי ה</w:t>
      </w:r>
      <w:r w:rsidR="008A032A">
        <w:rPr>
          <w:rFonts w:ascii="Times New Roman" w:hAnsi="Times New Roman" w:cs="David" w:hint="cs"/>
          <w:szCs w:val="24"/>
          <w:rtl/>
        </w:rPr>
        <w:t>'</w:t>
      </w:r>
      <w:r w:rsidR="00096FDD" w:rsidRPr="00276DC7">
        <w:rPr>
          <w:rFonts w:ascii="Times New Roman" w:hAnsi="Times New Roman" w:cs="David" w:hint="cs"/>
          <w:szCs w:val="24"/>
          <w:rtl/>
        </w:rPr>
        <w:t>סכוליה</w:t>
      </w:r>
      <w:r w:rsidR="008A032A">
        <w:rPr>
          <w:rFonts w:ascii="Times New Roman" w:hAnsi="Times New Roman" w:cs="David" w:hint="cs"/>
          <w:szCs w:val="24"/>
          <w:rtl/>
        </w:rPr>
        <w:t>'</w:t>
      </w:r>
      <w:r w:rsidR="00096FDD" w:rsidRPr="00276DC7">
        <w:rPr>
          <w:rFonts w:ascii="Times New Roman" w:hAnsi="Times New Roman" w:cs="David" w:hint="cs"/>
          <w:szCs w:val="24"/>
          <w:rtl/>
        </w:rPr>
        <w:t xml:space="preserve"> לאפולניוס רודיוס</w:t>
      </w:r>
      <w:r w:rsidR="00DB6D4B" w:rsidRPr="00276DC7">
        <w:rPr>
          <w:rFonts w:ascii="Times New Roman" w:hAnsi="Times New Roman" w:cs="David" w:hint="cs"/>
          <w:szCs w:val="24"/>
          <w:rtl/>
        </w:rPr>
        <w:t>,</w:t>
      </w:r>
      <w:r w:rsidR="00096FDD" w:rsidRPr="00276DC7">
        <w:rPr>
          <w:rFonts w:ascii="Times New Roman" w:hAnsi="Times New Roman" w:cs="David" w:hint="cs"/>
          <w:szCs w:val="24"/>
          <w:rtl/>
        </w:rPr>
        <w:t xml:space="preserve"> </w:t>
      </w:r>
      <w:r w:rsidR="00C40294" w:rsidRPr="00276DC7">
        <w:rPr>
          <w:rFonts w:ascii="Times New Roman" w:hAnsi="Times New Roman" w:cs="David" w:hint="cs"/>
          <w:szCs w:val="24"/>
          <w:rtl/>
        </w:rPr>
        <w:t xml:space="preserve">סופר </w:t>
      </w:r>
      <w:r w:rsidR="0005417D" w:rsidRPr="00276DC7">
        <w:rPr>
          <w:rFonts w:ascii="Times New Roman" w:hAnsi="Times New Roman" w:cs="David" w:hint="cs"/>
          <w:szCs w:val="24"/>
          <w:rtl/>
        </w:rPr>
        <w:t>ב</w:t>
      </w:r>
      <w:r w:rsidR="008A032A">
        <w:rPr>
          <w:rFonts w:ascii="Times New Roman" w:hAnsi="Times New Roman" w:cs="David" w:hint="cs"/>
          <w:szCs w:val="24"/>
          <w:rtl/>
        </w:rPr>
        <w:t>'</w:t>
      </w:r>
      <w:r w:rsidR="0005417D" w:rsidRPr="00194F4C">
        <w:rPr>
          <w:rFonts w:ascii="Times New Roman" w:hAnsi="Times New Roman" w:cs="David" w:hint="cs"/>
          <w:szCs w:val="24"/>
          <w:rtl/>
        </w:rPr>
        <w:t>קטלוג הנשים</w:t>
      </w:r>
      <w:r w:rsidR="008A032A">
        <w:rPr>
          <w:rFonts w:ascii="Times New Roman" w:hAnsi="Times New Roman" w:cs="David" w:hint="cs"/>
          <w:szCs w:val="24"/>
          <w:rtl/>
        </w:rPr>
        <w:t xml:space="preserve">' </w:t>
      </w:r>
      <w:r w:rsidR="0005417D" w:rsidRPr="00276DC7">
        <w:rPr>
          <w:rFonts w:ascii="Times New Roman" w:hAnsi="Times New Roman" w:cs="David" w:hint="cs"/>
          <w:szCs w:val="24"/>
          <w:rtl/>
        </w:rPr>
        <w:t xml:space="preserve">כי </w:t>
      </w:r>
      <w:r w:rsidR="00DB6D4B" w:rsidRPr="00276DC7">
        <w:rPr>
          <w:rFonts w:ascii="Times New Roman" w:hAnsi="Times New Roman" w:cs="David" w:hint="cs"/>
          <w:szCs w:val="24"/>
          <w:rtl/>
        </w:rPr>
        <w:t xml:space="preserve">פנדורה </w:t>
      </w:r>
      <w:r w:rsidR="00E85D4B" w:rsidRPr="00276DC7">
        <w:rPr>
          <w:rFonts w:ascii="Times New Roman" w:hAnsi="Times New Roman" w:cs="David" w:hint="cs"/>
          <w:szCs w:val="24"/>
          <w:rtl/>
        </w:rPr>
        <w:t xml:space="preserve">היא בת זוגו של </w:t>
      </w:r>
      <w:r w:rsidR="00DB6D4B" w:rsidRPr="00276DC7">
        <w:rPr>
          <w:rFonts w:ascii="Times New Roman" w:hAnsi="Times New Roman" w:cs="David" w:hint="cs"/>
          <w:szCs w:val="24"/>
          <w:rtl/>
        </w:rPr>
        <w:t>פרומתאוס</w:t>
      </w:r>
      <w:r w:rsidR="00E85D4B" w:rsidRPr="00276DC7">
        <w:rPr>
          <w:rFonts w:ascii="Times New Roman" w:hAnsi="Times New Roman" w:cs="David" w:hint="cs"/>
          <w:szCs w:val="24"/>
          <w:rtl/>
        </w:rPr>
        <w:t>, ולא של אפימתאוס כפי שניתן היה לצפות</w:t>
      </w:r>
      <w:r w:rsidR="00B24BFC" w:rsidRPr="00276DC7">
        <w:rPr>
          <w:rFonts w:ascii="Times New Roman" w:hAnsi="Times New Roman" w:cs="David" w:hint="cs"/>
          <w:szCs w:val="24"/>
          <w:rtl/>
        </w:rPr>
        <w:t xml:space="preserve"> בהתאם ל</w:t>
      </w:r>
      <w:r w:rsidR="008A032A">
        <w:rPr>
          <w:rFonts w:ascii="Times New Roman" w:hAnsi="Times New Roman" w:cs="David" w:hint="cs"/>
          <w:szCs w:val="24"/>
          <w:rtl/>
          <w:lang w:val="de-DE"/>
        </w:rPr>
        <w:t>'</w:t>
      </w:r>
      <w:r w:rsidR="00B24BFC" w:rsidRPr="00194F4C">
        <w:rPr>
          <w:rFonts w:ascii="Times New Roman" w:hAnsi="Times New Roman" w:cs="David" w:hint="cs"/>
          <w:szCs w:val="24"/>
          <w:rtl/>
          <w:lang w:val="de-DE"/>
        </w:rPr>
        <w:t>מעשים וימים</w:t>
      </w:r>
      <w:r w:rsidR="008A032A">
        <w:rPr>
          <w:rFonts w:ascii="Times New Roman" w:hAnsi="Times New Roman" w:cs="David" w:hint="cs"/>
          <w:szCs w:val="24"/>
          <w:rtl/>
          <w:lang w:val="de-DE"/>
        </w:rPr>
        <w:t>'</w:t>
      </w:r>
      <w:r w:rsidR="00B24BFC" w:rsidRPr="00276DC7">
        <w:rPr>
          <w:rFonts w:ascii="Times New Roman" w:hAnsi="Times New Roman" w:cs="David" w:hint="cs"/>
          <w:szCs w:val="24"/>
          <w:rtl/>
          <w:lang w:val="de-DE"/>
        </w:rPr>
        <w:t xml:space="preserve"> ול</w:t>
      </w:r>
      <w:r w:rsidR="008A032A">
        <w:rPr>
          <w:rFonts w:ascii="Times New Roman" w:hAnsi="Times New Roman" w:cs="David" w:hint="cs"/>
          <w:szCs w:val="24"/>
          <w:rtl/>
          <w:lang w:val="de-DE"/>
        </w:rPr>
        <w:t>'</w:t>
      </w:r>
      <w:r w:rsidR="00B24BFC" w:rsidRPr="00194F4C">
        <w:rPr>
          <w:rFonts w:ascii="Times New Roman" w:hAnsi="Times New Roman" w:cs="David" w:hint="cs"/>
          <w:szCs w:val="24"/>
          <w:rtl/>
          <w:lang w:val="de-DE"/>
        </w:rPr>
        <w:t>תיאוגוניה</w:t>
      </w:r>
      <w:r w:rsidR="008A032A">
        <w:rPr>
          <w:rFonts w:ascii="Times New Roman" w:hAnsi="Times New Roman" w:cs="David" w:hint="cs"/>
          <w:szCs w:val="24"/>
          <w:rtl/>
          <w:lang w:val="de-DE"/>
        </w:rPr>
        <w:t>'</w:t>
      </w:r>
      <w:r w:rsidR="00B24BFC" w:rsidRPr="00276DC7">
        <w:rPr>
          <w:rFonts w:ascii="Times New Roman" w:hAnsi="Times New Roman" w:cs="David" w:hint="cs"/>
          <w:szCs w:val="24"/>
          <w:rtl/>
          <w:lang w:val="de-DE"/>
        </w:rPr>
        <w:t xml:space="preserve"> </w:t>
      </w:r>
      <w:r w:rsidR="00B24BFC" w:rsidRPr="00276DC7">
        <w:rPr>
          <w:rFonts w:ascii="Times New Roman" w:hAnsi="Times New Roman" w:cs="David" w:hint="cs"/>
          <w:szCs w:val="24"/>
          <w:rtl/>
        </w:rPr>
        <w:t>(</w:t>
      </w:r>
      <w:r w:rsidR="00B24BFC" w:rsidRPr="00276DC7">
        <w:rPr>
          <w:rFonts w:ascii="Times New Roman" w:hAnsi="Times New Roman" w:cs="David"/>
          <w:i/>
          <w:iCs/>
          <w:szCs w:val="24"/>
        </w:rPr>
        <w:t>Op</w:t>
      </w:r>
      <w:r w:rsidR="00B24BFC" w:rsidRPr="00276DC7">
        <w:rPr>
          <w:rFonts w:ascii="Times New Roman" w:hAnsi="Times New Roman" w:cs="David"/>
          <w:szCs w:val="24"/>
        </w:rPr>
        <w:t>. 86–89;</w:t>
      </w:r>
      <w:r w:rsidR="00B24BFC" w:rsidRPr="00276DC7">
        <w:rPr>
          <w:rFonts w:ascii="Times New Roman" w:hAnsi="Times New Roman" w:cs="David"/>
          <w:i/>
          <w:iCs/>
          <w:szCs w:val="24"/>
        </w:rPr>
        <w:t xml:space="preserve"> Th</w:t>
      </w:r>
      <w:r w:rsidR="00B24BFC" w:rsidRPr="00276DC7">
        <w:rPr>
          <w:rFonts w:ascii="Times New Roman" w:hAnsi="Times New Roman" w:cs="David"/>
          <w:szCs w:val="24"/>
        </w:rPr>
        <w:t>. 511–513</w:t>
      </w:r>
      <w:r w:rsidR="00B24BFC" w:rsidRPr="00276DC7">
        <w:rPr>
          <w:rFonts w:ascii="Times New Roman" w:hAnsi="Times New Roman" w:cs="David" w:hint="cs"/>
          <w:szCs w:val="24"/>
          <w:rtl/>
          <w:lang w:val="de-DE"/>
        </w:rPr>
        <w:t>)</w:t>
      </w:r>
      <w:r w:rsidR="00E85D4B" w:rsidRPr="00276DC7">
        <w:rPr>
          <w:rFonts w:ascii="Times New Roman" w:hAnsi="Times New Roman" w:cs="David" w:hint="cs"/>
          <w:szCs w:val="24"/>
          <w:rtl/>
        </w:rPr>
        <w:t>, ו</w:t>
      </w:r>
      <w:r w:rsidR="00DB6D4B" w:rsidRPr="00276DC7">
        <w:rPr>
          <w:rFonts w:ascii="Times New Roman" w:hAnsi="Times New Roman" w:cs="David" w:hint="cs"/>
          <w:szCs w:val="24"/>
          <w:rtl/>
        </w:rPr>
        <w:t>דאוקליון אבי הלן, הוא בנם</w:t>
      </w:r>
      <w:r w:rsidR="00E85D4B" w:rsidRPr="00276DC7">
        <w:rPr>
          <w:rFonts w:ascii="Times New Roman" w:hAnsi="Times New Roman" w:cs="David" w:hint="cs"/>
          <w:szCs w:val="24"/>
          <w:rtl/>
        </w:rPr>
        <w:t xml:space="preserve"> המשותף</w:t>
      </w:r>
      <w:r w:rsidR="00121EA3" w:rsidRPr="00276DC7">
        <w:rPr>
          <w:rFonts w:ascii="Times New Roman" w:hAnsi="Times New Roman" w:cs="David" w:hint="cs"/>
          <w:szCs w:val="24"/>
          <w:rtl/>
        </w:rPr>
        <w:t xml:space="preserve"> (</w:t>
      </w:r>
      <w:r w:rsidR="00121EA3" w:rsidRPr="00276DC7">
        <w:rPr>
          <w:rFonts w:ascii="Times New Roman" w:hAnsi="Times New Roman" w:cs="David"/>
          <w:szCs w:val="24"/>
        </w:rPr>
        <w:t xml:space="preserve">F 2 M-W = </w:t>
      </w:r>
      <w:proofErr w:type="spellStart"/>
      <w:r w:rsidR="00121EA3" w:rsidRPr="00276DC7">
        <w:rPr>
          <w:rFonts w:ascii="Times New Roman" w:hAnsi="Times New Roman" w:cs="David"/>
          <w:szCs w:val="24"/>
        </w:rPr>
        <w:t>Schol</w:t>
      </w:r>
      <w:proofErr w:type="spellEnd"/>
      <w:r w:rsidR="00121EA3" w:rsidRPr="00276DC7">
        <w:rPr>
          <w:rFonts w:ascii="Times New Roman" w:hAnsi="Times New Roman" w:cs="David"/>
          <w:szCs w:val="24"/>
        </w:rPr>
        <w:t xml:space="preserve">. Ap. </w:t>
      </w:r>
      <w:proofErr w:type="spellStart"/>
      <w:r w:rsidR="00121EA3" w:rsidRPr="00276DC7">
        <w:rPr>
          <w:rFonts w:ascii="Times New Roman" w:hAnsi="Times New Roman" w:cs="David"/>
          <w:szCs w:val="24"/>
        </w:rPr>
        <w:t>Rhod</w:t>
      </w:r>
      <w:proofErr w:type="spellEnd"/>
      <w:r w:rsidR="00121EA3" w:rsidRPr="00276DC7">
        <w:rPr>
          <w:rFonts w:ascii="Times New Roman" w:hAnsi="Times New Roman" w:cs="David"/>
          <w:szCs w:val="24"/>
        </w:rPr>
        <w:t>. 3.1086</w:t>
      </w:r>
      <w:r w:rsidR="00121EA3" w:rsidRPr="00276DC7">
        <w:rPr>
          <w:rFonts w:ascii="Times New Roman" w:hAnsi="Times New Roman" w:cs="David" w:hint="cs"/>
          <w:szCs w:val="24"/>
          <w:rtl/>
        </w:rPr>
        <w:t>)</w:t>
      </w:r>
      <w:r w:rsidR="00DB6D4B" w:rsidRPr="00276DC7">
        <w:rPr>
          <w:rFonts w:ascii="Times New Roman" w:hAnsi="Times New Roman" w:cs="David" w:hint="cs"/>
          <w:szCs w:val="24"/>
          <w:rtl/>
        </w:rPr>
        <w:t>:</w:t>
      </w:r>
    </w:p>
    <w:p w:rsidR="009309F4" w:rsidRPr="00276DC7" w:rsidRDefault="009309F4" w:rsidP="00425857">
      <w:pPr>
        <w:spacing w:after="0" w:line="480" w:lineRule="auto"/>
        <w:rPr>
          <w:rFonts w:ascii="Times New Roman" w:hAnsi="Times New Roman" w:cs="David"/>
          <w:szCs w:val="24"/>
          <w:rtl/>
        </w:rPr>
      </w:pPr>
    </w:p>
    <w:p w:rsidR="00536E8E" w:rsidRPr="00194F4C" w:rsidRDefault="00536E8E" w:rsidP="009C3167">
      <w:pPr>
        <w:spacing w:after="0" w:line="480" w:lineRule="auto"/>
        <w:ind w:left="680"/>
        <w:rPr>
          <w:rFonts w:ascii="Times New Roman" w:hAnsi="Times New Roman" w:cs="David"/>
          <w:szCs w:val="24"/>
          <w:rtl/>
          <w:lang w:val="de-DE"/>
        </w:rPr>
      </w:pPr>
      <w:r w:rsidRPr="00276DC7">
        <w:rPr>
          <w:rFonts w:ascii="Times New Roman" w:hAnsi="Times New Roman" w:cs="David" w:hint="cs"/>
          <w:szCs w:val="24"/>
          <w:rtl/>
          <w:lang w:val="de-DE"/>
        </w:rPr>
        <w:t>הסיודוס מספר בספר הראשון של ה</w:t>
      </w:r>
      <w:r w:rsidRPr="00194F4C">
        <w:rPr>
          <w:rFonts w:ascii="Times New Roman" w:hAnsi="Times New Roman" w:cs="David" w:hint="cs"/>
          <w:szCs w:val="24"/>
          <w:rtl/>
          <w:lang w:val="de-DE"/>
        </w:rPr>
        <w:t>קטלוגים</w:t>
      </w:r>
      <w:r w:rsidRPr="00276DC7">
        <w:rPr>
          <w:rFonts w:ascii="Times New Roman" w:hAnsi="Times New Roman" w:cs="David" w:hint="cs"/>
          <w:szCs w:val="24"/>
          <w:rtl/>
          <w:lang w:val="de-DE"/>
        </w:rPr>
        <w:t xml:space="preserve">, שדאוקליון הוא בן פרומתאוס ופנדורה, ושהלן </w:t>
      </w:r>
      <w:r w:rsidRPr="00276DC7">
        <w:rPr>
          <w:rFonts w:ascii="Times New Roman" w:hAnsi="Times New Roman" w:cs="David" w:hint="eastAsia"/>
          <w:szCs w:val="24"/>
          <w:rtl/>
          <w:lang w:val="de-DE"/>
        </w:rPr>
        <w:t>–</w:t>
      </w:r>
      <w:r w:rsidRPr="00276DC7">
        <w:rPr>
          <w:rFonts w:ascii="Times New Roman" w:hAnsi="Times New Roman" w:cs="David" w:hint="cs"/>
          <w:szCs w:val="24"/>
          <w:rtl/>
          <w:lang w:val="de-DE"/>
        </w:rPr>
        <w:t xml:space="preserve"> אשר </w:t>
      </w:r>
      <w:r w:rsidR="00121EA3" w:rsidRPr="00276DC7">
        <w:rPr>
          <w:rFonts w:ascii="Times New Roman" w:hAnsi="Times New Roman" w:cs="David" w:hint="cs"/>
          <w:szCs w:val="24"/>
          <w:rtl/>
          <w:lang w:val="de-DE"/>
        </w:rPr>
        <w:t>על שמו קרויים</w:t>
      </w:r>
      <w:r w:rsidRPr="00276DC7">
        <w:rPr>
          <w:rFonts w:ascii="Times New Roman" w:hAnsi="Times New Roman" w:cs="David" w:hint="cs"/>
          <w:szCs w:val="24"/>
          <w:rtl/>
          <w:lang w:val="de-DE"/>
        </w:rPr>
        <w:t xml:space="preserve"> ההלנים והֶלָאס – הוא בן דאוקליון ופירה</w:t>
      </w:r>
      <w:r w:rsidR="00F11844">
        <w:rPr>
          <w:rFonts w:ascii="Times New Roman" w:hAnsi="Times New Roman" w:cs="David" w:hint="cs"/>
          <w:szCs w:val="24"/>
          <w:rtl/>
          <w:lang w:val="de-DE"/>
        </w:rPr>
        <w:t>.</w:t>
      </w:r>
      <w:r w:rsidR="009C3167" w:rsidRPr="00276DC7">
        <w:rPr>
          <w:rStyle w:val="FootnoteReference"/>
          <w:rFonts w:ascii="Times New Roman" w:hAnsi="Times New Roman" w:cs="David"/>
          <w:szCs w:val="24"/>
          <w:rtl/>
        </w:rPr>
        <w:footnoteReference w:id="41"/>
      </w:r>
    </w:p>
    <w:p w:rsidR="00DB6D4B" w:rsidRPr="00276DC7" w:rsidRDefault="00DB6D4B" w:rsidP="00425857">
      <w:pPr>
        <w:spacing w:after="0" w:line="480" w:lineRule="auto"/>
        <w:rPr>
          <w:rFonts w:ascii="Times New Roman" w:hAnsi="Times New Roman" w:cs="David"/>
          <w:szCs w:val="24"/>
          <w:rtl/>
          <w:lang w:val="de-DE"/>
        </w:rPr>
      </w:pPr>
    </w:p>
    <w:p w:rsidR="00536E8E" w:rsidRDefault="00DB6D4B" w:rsidP="00F11844">
      <w:pPr>
        <w:spacing w:after="0" w:line="480" w:lineRule="auto"/>
        <w:rPr>
          <w:rFonts w:ascii="Times New Roman" w:hAnsi="Times New Roman" w:cs="David"/>
          <w:szCs w:val="24"/>
          <w:rtl/>
          <w:lang w:val="de-DE"/>
        </w:rPr>
      </w:pPr>
      <w:r w:rsidRPr="00276DC7">
        <w:rPr>
          <w:rFonts w:ascii="Times New Roman" w:hAnsi="Times New Roman" w:cs="David" w:hint="cs"/>
          <w:szCs w:val="24"/>
          <w:rtl/>
          <w:lang w:val="de-DE"/>
        </w:rPr>
        <w:t>לעומת זאת לפי ה</w:t>
      </w:r>
      <w:r w:rsidR="008A032A">
        <w:rPr>
          <w:rFonts w:ascii="Times New Roman" w:hAnsi="Times New Roman" w:cs="David" w:hint="cs"/>
          <w:szCs w:val="24"/>
          <w:rtl/>
          <w:lang w:val="de-DE"/>
        </w:rPr>
        <w:t>'</w:t>
      </w:r>
      <w:r w:rsidRPr="00276DC7">
        <w:rPr>
          <w:rFonts w:ascii="Times New Roman" w:hAnsi="Times New Roman" w:cs="David" w:hint="cs"/>
          <w:szCs w:val="24"/>
          <w:rtl/>
          <w:lang w:val="de-DE"/>
        </w:rPr>
        <w:t>סכוליה ל</w:t>
      </w:r>
      <w:r w:rsidRPr="00194F4C">
        <w:rPr>
          <w:rFonts w:ascii="Times New Roman" w:hAnsi="Times New Roman" w:cs="David" w:hint="cs"/>
          <w:szCs w:val="24"/>
          <w:rtl/>
          <w:lang w:val="de-DE"/>
        </w:rPr>
        <w:t>אודיסיה</w:t>
      </w:r>
      <w:r w:rsidR="0082507D">
        <w:rPr>
          <w:rFonts w:ascii="Times New Roman" w:hAnsi="Times New Roman" w:cs="David" w:hint="cs"/>
          <w:szCs w:val="24"/>
          <w:rtl/>
          <w:lang w:val="de-DE"/>
        </w:rPr>
        <w:t>'</w:t>
      </w:r>
      <w:r w:rsidRPr="00276DC7">
        <w:rPr>
          <w:rFonts w:ascii="Times New Roman" w:hAnsi="Times New Roman" w:cs="David" w:hint="cs"/>
          <w:szCs w:val="24"/>
          <w:rtl/>
          <w:lang w:val="de-DE"/>
        </w:rPr>
        <w:t xml:space="preserve"> </w:t>
      </w:r>
      <w:r w:rsidR="0005417D" w:rsidRPr="00276DC7">
        <w:rPr>
          <w:rFonts w:ascii="Times New Roman" w:hAnsi="Times New Roman" w:cs="David" w:hint="cs"/>
          <w:szCs w:val="24"/>
          <w:rtl/>
          <w:lang w:val="de-DE"/>
        </w:rPr>
        <w:t xml:space="preserve">סופר כי </w:t>
      </w:r>
      <w:r w:rsidR="004117FC" w:rsidRPr="00276DC7">
        <w:rPr>
          <w:rFonts w:ascii="Times New Roman" w:hAnsi="Times New Roman" w:cs="David" w:hint="cs"/>
          <w:szCs w:val="24"/>
          <w:rtl/>
          <w:lang w:val="de-DE"/>
        </w:rPr>
        <w:t>ב</w:t>
      </w:r>
      <w:r w:rsidR="008A032A">
        <w:rPr>
          <w:rFonts w:ascii="Times New Roman" w:hAnsi="Times New Roman" w:cs="David" w:hint="cs"/>
          <w:szCs w:val="24"/>
          <w:rtl/>
          <w:lang w:val="de-DE"/>
        </w:rPr>
        <w:t>'</w:t>
      </w:r>
      <w:r w:rsidR="004117FC" w:rsidRPr="00194F4C">
        <w:rPr>
          <w:rFonts w:ascii="Times New Roman" w:hAnsi="Times New Roman" w:cs="David" w:hint="cs"/>
          <w:szCs w:val="24"/>
          <w:rtl/>
          <w:lang w:val="de-DE"/>
        </w:rPr>
        <w:t>קטלוג הנשים</w:t>
      </w:r>
      <w:r w:rsidR="008A032A">
        <w:rPr>
          <w:rFonts w:ascii="Times New Roman" w:hAnsi="Times New Roman" w:cs="David" w:hint="cs"/>
          <w:szCs w:val="24"/>
          <w:rtl/>
          <w:lang w:val="de-DE"/>
        </w:rPr>
        <w:t>'</w:t>
      </w:r>
      <w:r w:rsidR="00F11844">
        <w:rPr>
          <w:rFonts w:ascii="Times New Roman" w:hAnsi="Times New Roman" w:cs="David" w:hint="cs"/>
          <w:szCs w:val="24"/>
          <w:rtl/>
          <w:lang w:val="de-DE"/>
        </w:rPr>
        <w:t xml:space="preserve"> </w:t>
      </w:r>
      <w:r w:rsidRPr="00276DC7">
        <w:rPr>
          <w:rFonts w:ascii="Times New Roman" w:hAnsi="Times New Roman" w:cs="David" w:hint="cs"/>
          <w:szCs w:val="24"/>
          <w:rtl/>
          <w:lang w:val="de-DE"/>
        </w:rPr>
        <w:t>דאוקליון הוא אמנם בנו</w:t>
      </w:r>
      <w:r w:rsidR="008A032A">
        <w:rPr>
          <w:rFonts w:ascii="Times New Roman" w:hAnsi="Times New Roman" w:cs="David" w:hint="cs"/>
          <w:szCs w:val="24"/>
          <w:rtl/>
          <w:lang w:val="de-DE"/>
        </w:rPr>
        <w:t xml:space="preserve"> של פרומתאוס, אך פנדורה איננה א</w:t>
      </w:r>
      <w:r w:rsidRPr="00276DC7">
        <w:rPr>
          <w:rFonts w:ascii="Times New Roman" w:hAnsi="Times New Roman" w:cs="David" w:hint="cs"/>
          <w:szCs w:val="24"/>
          <w:rtl/>
          <w:lang w:val="de-DE"/>
        </w:rPr>
        <w:t xml:space="preserve">מו. לפי </w:t>
      </w:r>
      <w:r w:rsidR="00484954">
        <w:rPr>
          <w:rFonts w:ascii="Times New Roman" w:hAnsi="Times New Roman" w:cs="David" w:hint="cs"/>
          <w:szCs w:val="24"/>
          <w:rtl/>
          <w:lang w:val="de-DE"/>
        </w:rPr>
        <w:t>עדות זו</w:t>
      </w:r>
      <w:r w:rsidRPr="00276DC7">
        <w:rPr>
          <w:rFonts w:ascii="Times New Roman" w:hAnsi="Times New Roman" w:cs="David" w:hint="cs"/>
          <w:szCs w:val="24"/>
          <w:rtl/>
          <w:lang w:val="de-DE"/>
        </w:rPr>
        <w:t xml:space="preserve"> </w:t>
      </w:r>
      <w:r w:rsidR="00E85D4B" w:rsidRPr="00276DC7">
        <w:rPr>
          <w:rFonts w:ascii="Times New Roman" w:hAnsi="Times New Roman" w:cs="David" w:hint="cs"/>
          <w:szCs w:val="24"/>
          <w:rtl/>
          <w:lang w:val="de-DE"/>
        </w:rPr>
        <w:t xml:space="preserve">פנדורה </w:t>
      </w:r>
      <w:r w:rsidR="00240AAC" w:rsidRPr="00276DC7">
        <w:rPr>
          <w:rFonts w:ascii="Times New Roman" w:hAnsi="Times New Roman" w:cs="David" w:hint="cs"/>
          <w:szCs w:val="24"/>
          <w:rtl/>
          <w:lang w:val="de-DE"/>
        </w:rPr>
        <w:t xml:space="preserve">נישאה </w:t>
      </w:r>
      <w:r w:rsidRPr="00276DC7">
        <w:rPr>
          <w:rFonts w:ascii="Times New Roman" w:hAnsi="Times New Roman" w:cs="David" w:hint="cs"/>
          <w:szCs w:val="24"/>
          <w:rtl/>
          <w:lang w:val="de-DE"/>
        </w:rPr>
        <w:t xml:space="preserve">לאפימתאוס, </w:t>
      </w:r>
      <w:r w:rsidR="00240AAC" w:rsidRPr="00276DC7">
        <w:rPr>
          <w:rFonts w:ascii="Times New Roman" w:hAnsi="Times New Roman" w:cs="David" w:hint="cs"/>
          <w:szCs w:val="24"/>
          <w:rtl/>
          <w:lang w:val="de-DE"/>
        </w:rPr>
        <w:t>כפי שסופר גם ב</w:t>
      </w:r>
      <w:r w:rsidR="008A032A">
        <w:rPr>
          <w:rFonts w:ascii="Times New Roman" w:hAnsi="Times New Roman" w:cs="David" w:hint="cs"/>
          <w:szCs w:val="24"/>
          <w:rtl/>
          <w:lang w:val="de-DE"/>
        </w:rPr>
        <w:t>'</w:t>
      </w:r>
      <w:r w:rsidR="00240AAC" w:rsidRPr="00194F4C">
        <w:rPr>
          <w:rFonts w:ascii="Times New Roman" w:hAnsi="Times New Roman" w:cs="David" w:hint="cs"/>
          <w:szCs w:val="24"/>
          <w:rtl/>
          <w:lang w:val="de-DE"/>
        </w:rPr>
        <w:t>מעשים וימים</w:t>
      </w:r>
      <w:r w:rsidR="008A032A">
        <w:rPr>
          <w:rFonts w:ascii="Times New Roman" w:hAnsi="Times New Roman" w:cs="David" w:hint="cs"/>
          <w:szCs w:val="24"/>
          <w:rtl/>
          <w:lang w:val="de-DE"/>
        </w:rPr>
        <w:t>'</w:t>
      </w:r>
      <w:r w:rsidR="00121EA3" w:rsidRPr="00276DC7">
        <w:rPr>
          <w:rFonts w:ascii="Times New Roman" w:hAnsi="Times New Roman" w:cs="David" w:hint="cs"/>
          <w:szCs w:val="24"/>
          <w:rtl/>
          <w:lang w:val="de-DE"/>
        </w:rPr>
        <w:t xml:space="preserve"> וב</w:t>
      </w:r>
      <w:r w:rsidR="008A032A">
        <w:rPr>
          <w:rFonts w:ascii="Times New Roman" w:hAnsi="Times New Roman" w:cs="David" w:hint="cs"/>
          <w:szCs w:val="24"/>
          <w:rtl/>
          <w:lang w:val="de-DE"/>
        </w:rPr>
        <w:t>'</w:t>
      </w:r>
      <w:r w:rsidR="00121EA3" w:rsidRPr="00194F4C">
        <w:rPr>
          <w:rFonts w:ascii="Times New Roman" w:hAnsi="Times New Roman" w:cs="David" w:hint="cs"/>
          <w:szCs w:val="24"/>
          <w:rtl/>
          <w:lang w:val="de-DE"/>
        </w:rPr>
        <w:t>תיאוגוניה</w:t>
      </w:r>
      <w:r w:rsidR="008A032A">
        <w:rPr>
          <w:rFonts w:ascii="Times New Roman" w:hAnsi="Times New Roman" w:cs="David" w:hint="cs"/>
          <w:szCs w:val="24"/>
          <w:rtl/>
          <w:lang w:val="de-DE"/>
        </w:rPr>
        <w:t>'</w:t>
      </w:r>
      <w:r w:rsidR="00121EA3" w:rsidRPr="00276DC7">
        <w:rPr>
          <w:rFonts w:ascii="Times New Roman" w:hAnsi="Times New Roman" w:cs="David" w:hint="cs"/>
          <w:szCs w:val="24"/>
          <w:rtl/>
          <w:lang w:val="de-DE"/>
        </w:rPr>
        <w:t xml:space="preserve"> </w:t>
      </w:r>
      <w:r w:rsidR="00121EA3" w:rsidRPr="00276DC7">
        <w:rPr>
          <w:rFonts w:ascii="Times New Roman" w:hAnsi="Times New Roman" w:cs="David" w:hint="cs"/>
          <w:szCs w:val="24"/>
          <w:rtl/>
        </w:rPr>
        <w:t>(</w:t>
      </w:r>
      <w:r w:rsidR="00121EA3" w:rsidRPr="00276DC7">
        <w:rPr>
          <w:rFonts w:ascii="Times New Roman" w:hAnsi="Times New Roman" w:cs="David"/>
          <w:i/>
          <w:iCs/>
          <w:szCs w:val="24"/>
        </w:rPr>
        <w:t>Op</w:t>
      </w:r>
      <w:r w:rsidR="00121EA3" w:rsidRPr="00276DC7">
        <w:rPr>
          <w:rFonts w:ascii="Times New Roman" w:hAnsi="Times New Roman" w:cs="David"/>
          <w:szCs w:val="24"/>
        </w:rPr>
        <w:t>. 86–89;</w:t>
      </w:r>
      <w:r w:rsidR="00121EA3" w:rsidRPr="00276DC7">
        <w:rPr>
          <w:rFonts w:ascii="Times New Roman" w:hAnsi="Times New Roman" w:cs="David"/>
          <w:i/>
          <w:iCs/>
          <w:szCs w:val="24"/>
        </w:rPr>
        <w:t xml:space="preserve"> Th</w:t>
      </w:r>
      <w:r w:rsidR="00121EA3" w:rsidRPr="00276DC7">
        <w:rPr>
          <w:rFonts w:ascii="Times New Roman" w:hAnsi="Times New Roman" w:cs="David"/>
          <w:szCs w:val="24"/>
        </w:rPr>
        <w:t>. 511–513</w:t>
      </w:r>
      <w:r w:rsidR="00121EA3" w:rsidRPr="00276DC7">
        <w:rPr>
          <w:rFonts w:ascii="Times New Roman" w:hAnsi="Times New Roman" w:cs="David" w:hint="cs"/>
          <w:szCs w:val="24"/>
          <w:rtl/>
          <w:lang w:val="de-DE"/>
        </w:rPr>
        <w:t>)</w:t>
      </w:r>
      <w:r w:rsidR="00240AAC" w:rsidRPr="00276DC7">
        <w:rPr>
          <w:rFonts w:ascii="Times New Roman" w:hAnsi="Times New Roman" w:cs="David" w:hint="cs"/>
          <w:szCs w:val="24"/>
          <w:rtl/>
          <w:lang w:val="de-DE"/>
        </w:rPr>
        <w:t xml:space="preserve">, </w:t>
      </w:r>
      <w:r w:rsidRPr="00276DC7">
        <w:rPr>
          <w:rFonts w:ascii="Times New Roman" w:hAnsi="Times New Roman" w:cs="David" w:hint="cs"/>
          <w:szCs w:val="24"/>
          <w:rtl/>
          <w:lang w:val="de-DE"/>
        </w:rPr>
        <w:t>ו</w:t>
      </w:r>
      <w:r w:rsidR="006575D8">
        <w:rPr>
          <w:rFonts w:ascii="Times New Roman" w:hAnsi="Times New Roman" w:cs="David" w:hint="cs"/>
          <w:szCs w:val="24"/>
          <w:rtl/>
          <w:lang w:val="de-DE"/>
        </w:rPr>
        <w:t xml:space="preserve">היא </w:t>
      </w:r>
      <w:r w:rsidR="004B267B" w:rsidRPr="00276DC7">
        <w:rPr>
          <w:rFonts w:ascii="Times New Roman" w:hAnsi="Times New Roman" w:cs="David" w:hint="cs"/>
          <w:szCs w:val="24"/>
          <w:rtl/>
          <w:lang w:val="de-DE"/>
        </w:rPr>
        <w:t>י</w:t>
      </w:r>
      <w:r w:rsidRPr="00276DC7">
        <w:rPr>
          <w:rFonts w:ascii="Times New Roman" w:hAnsi="Times New Roman" w:cs="David" w:hint="cs"/>
          <w:szCs w:val="24"/>
          <w:rtl/>
          <w:lang w:val="de-DE"/>
        </w:rPr>
        <w:t xml:space="preserve">לדה </w:t>
      </w:r>
      <w:r w:rsidR="00240AAC" w:rsidRPr="00276DC7">
        <w:rPr>
          <w:rFonts w:ascii="Times New Roman" w:hAnsi="Times New Roman" w:cs="David" w:hint="cs"/>
          <w:szCs w:val="24"/>
          <w:rtl/>
          <w:lang w:val="de-DE"/>
        </w:rPr>
        <w:t>לו את פירה אשת דאוקליון. אמו של דאוקליון</w:t>
      </w:r>
      <w:r w:rsidR="0005417D" w:rsidRPr="00276DC7">
        <w:rPr>
          <w:rFonts w:ascii="Times New Roman" w:hAnsi="Times New Roman" w:cs="David" w:hint="cs"/>
          <w:szCs w:val="24"/>
          <w:rtl/>
          <w:lang w:val="de-DE"/>
        </w:rPr>
        <w:t>, לפי מסורת זו,</w:t>
      </w:r>
      <w:r w:rsidR="00240AAC" w:rsidRPr="00276DC7">
        <w:rPr>
          <w:rFonts w:ascii="Times New Roman" w:hAnsi="Times New Roman" w:cs="David" w:hint="cs"/>
          <w:szCs w:val="24"/>
          <w:rtl/>
          <w:lang w:val="de-DE"/>
        </w:rPr>
        <w:t xml:space="preserve"> היא </w:t>
      </w:r>
      <w:r w:rsidR="00240AAC" w:rsidRPr="00276DC7">
        <w:rPr>
          <w:rFonts w:ascii="Times New Roman" w:hAnsi="Times New Roman" w:cs="David" w:hint="cs"/>
          <w:szCs w:val="24"/>
          <w:rtl/>
        </w:rPr>
        <w:t>פּרוֹנוֹהֵ</w:t>
      </w:r>
      <w:r w:rsidR="00240AAC" w:rsidRPr="00276DC7">
        <w:rPr>
          <w:rFonts w:ascii="Times New Roman" w:hAnsi="Times New Roman" w:cs="David" w:hint="cs"/>
          <w:szCs w:val="24"/>
          <w:rtl/>
          <w:lang w:val="de-DE"/>
        </w:rPr>
        <w:t xml:space="preserve"> (</w:t>
      </w:r>
      <w:proofErr w:type="spellStart"/>
      <w:r w:rsidR="00240AAC" w:rsidRPr="00276DC7">
        <w:rPr>
          <w:rFonts w:ascii="Times New Roman" w:hAnsi="Times New Roman" w:cs="David"/>
          <w:szCs w:val="24"/>
        </w:rPr>
        <w:t>Προν</w:t>
      </w:r>
      <w:r w:rsidR="00D36570" w:rsidRPr="00276DC7">
        <w:rPr>
          <w:rFonts w:ascii="Times New Roman" w:hAnsi="Times New Roman" w:cs="David"/>
          <w:szCs w:val="24"/>
        </w:rPr>
        <w:t>όη</w:t>
      </w:r>
      <w:proofErr w:type="spellEnd"/>
      <w:r w:rsidR="00240AAC" w:rsidRPr="00276DC7">
        <w:rPr>
          <w:rFonts w:ascii="Times New Roman" w:hAnsi="Times New Roman" w:cs="David" w:hint="cs"/>
          <w:szCs w:val="24"/>
          <w:rtl/>
          <w:lang w:val="de-DE"/>
        </w:rPr>
        <w:t>)</w:t>
      </w:r>
      <w:r w:rsidR="005C560E" w:rsidRPr="00276DC7">
        <w:rPr>
          <w:rFonts w:ascii="Times New Roman" w:hAnsi="Times New Roman" w:cs="David" w:hint="cs"/>
          <w:szCs w:val="24"/>
          <w:rtl/>
          <w:lang w:val="de-DE"/>
        </w:rPr>
        <w:t xml:space="preserve"> או פְּרִיניה (</w:t>
      </w:r>
      <w:proofErr w:type="spellStart"/>
      <w:r w:rsidR="005C560E" w:rsidRPr="00276DC7">
        <w:rPr>
          <w:rFonts w:ascii="Times New Roman" w:hAnsi="Times New Roman" w:cs="David"/>
          <w:szCs w:val="24"/>
        </w:rPr>
        <w:t>Πρυνείη</w:t>
      </w:r>
      <w:proofErr w:type="spellEnd"/>
      <w:r w:rsidR="005C560E" w:rsidRPr="00276DC7">
        <w:rPr>
          <w:rFonts w:ascii="Times New Roman" w:hAnsi="Times New Roman" w:cs="David" w:hint="cs"/>
          <w:szCs w:val="24"/>
          <w:rtl/>
          <w:lang w:val="de-DE"/>
        </w:rPr>
        <w:t>)</w:t>
      </w:r>
      <w:r w:rsidR="005C560E" w:rsidRPr="00276DC7">
        <w:rPr>
          <w:rStyle w:val="FootnoteReference"/>
          <w:rFonts w:ascii="Times New Roman" w:hAnsi="Times New Roman" w:cs="David"/>
          <w:szCs w:val="24"/>
          <w:rtl/>
          <w:lang w:val="de-DE"/>
        </w:rPr>
        <w:footnoteReference w:id="42"/>
      </w:r>
      <w:r w:rsidR="00784126">
        <w:rPr>
          <w:rFonts w:ascii="Times New Roman" w:hAnsi="Times New Roman" w:cs="David" w:hint="cs"/>
          <w:szCs w:val="24"/>
          <w:rtl/>
          <w:lang w:val="de-DE"/>
        </w:rPr>
        <w:t xml:space="preserve"> </w:t>
      </w:r>
      <w:r w:rsidR="00784126" w:rsidRPr="00276DC7">
        <w:rPr>
          <w:rFonts w:ascii="Times New Roman" w:hAnsi="Times New Roman" w:cs="David" w:hint="cs"/>
          <w:szCs w:val="24"/>
          <w:rtl/>
          <w:lang w:val="de-DE"/>
        </w:rPr>
        <w:t>(</w:t>
      </w:r>
      <w:r w:rsidR="00784126" w:rsidRPr="00276DC7">
        <w:rPr>
          <w:rFonts w:ascii="Times New Roman" w:hAnsi="Times New Roman" w:cs="David"/>
          <w:szCs w:val="24"/>
        </w:rPr>
        <w:t xml:space="preserve">F 4 M-W = </w:t>
      </w:r>
      <w:proofErr w:type="spellStart"/>
      <w:r w:rsidR="00784126" w:rsidRPr="00276DC7">
        <w:rPr>
          <w:rFonts w:ascii="Times New Roman" w:hAnsi="Times New Roman" w:cs="David"/>
          <w:szCs w:val="24"/>
        </w:rPr>
        <w:t>Schol</w:t>
      </w:r>
      <w:proofErr w:type="spellEnd"/>
      <w:r w:rsidR="00784126" w:rsidRPr="00276DC7">
        <w:rPr>
          <w:rFonts w:ascii="Times New Roman" w:hAnsi="Times New Roman" w:cs="David"/>
          <w:szCs w:val="24"/>
        </w:rPr>
        <w:t xml:space="preserve">. </w:t>
      </w:r>
      <w:proofErr w:type="spellStart"/>
      <w:r w:rsidR="00784126" w:rsidRPr="00276DC7">
        <w:rPr>
          <w:rFonts w:ascii="Times New Roman" w:hAnsi="Times New Roman" w:cs="David"/>
          <w:szCs w:val="24"/>
        </w:rPr>
        <w:t>Hom</w:t>
      </w:r>
      <w:proofErr w:type="spellEnd"/>
      <w:r w:rsidR="00784126" w:rsidRPr="00276DC7">
        <w:rPr>
          <w:rFonts w:ascii="Times New Roman" w:hAnsi="Times New Roman" w:cs="David"/>
          <w:szCs w:val="24"/>
        </w:rPr>
        <w:t xml:space="preserve">. </w:t>
      </w:r>
      <w:proofErr w:type="gramStart"/>
      <w:r w:rsidR="00784126" w:rsidRPr="00276DC7">
        <w:rPr>
          <w:rFonts w:ascii="Times New Roman" w:hAnsi="Times New Roman" w:cs="David"/>
          <w:i/>
          <w:iCs/>
          <w:szCs w:val="24"/>
        </w:rPr>
        <w:t>Od</w:t>
      </w:r>
      <w:proofErr w:type="gramEnd"/>
      <w:r w:rsidR="00784126" w:rsidRPr="00276DC7">
        <w:rPr>
          <w:rFonts w:ascii="Times New Roman" w:hAnsi="Times New Roman" w:cs="David"/>
          <w:szCs w:val="24"/>
        </w:rPr>
        <w:t>. 10.2</w:t>
      </w:r>
      <w:r w:rsidR="00784126" w:rsidRPr="00276DC7">
        <w:rPr>
          <w:rFonts w:ascii="Times New Roman" w:hAnsi="Times New Roman" w:cs="David" w:hint="cs"/>
          <w:szCs w:val="24"/>
          <w:rtl/>
          <w:lang w:val="de-DE"/>
        </w:rPr>
        <w:t>)</w:t>
      </w:r>
      <w:r w:rsidR="00240AAC" w:rsidRPr="00276DC7">
        <w:rPr>
          <w:rFonts w:ascii="Times New Roman" w:hAnsi="Times New Roman" w:cs="David" w:hint="cs"/>
          <w:szCs w:val="24"/>
          <w:rtl/>
          <w:lang w:val="de-DE"/>
        </w:rPr>
        <w:t>:</w:t>
      </w:r>
    </w:p>
    <w:p w:rsidR="009309F4" w:rsidRPr="00276DC7" w:rsidRDefault="009309F4" w:rsidP="009309F4">
      <w:pPr>
        <w:spacing w:after="0" w:line="480" w:lineRule="auto"/>
        <w:rPr>
          <w:rFonts w:ascii="Times New Roman" w:hAnsi="Times New Roman" w:cs="David"/>
          <w:szCs w:val="24"/>
          <w:rtl/>
          <w:lang w:val="de-DE"/>
        </w:rPr>
      </w:pPr>
    </w:p>
    <w:p w:rsidR="00536E8E" w:rsidRPr="00276DC7" w:rsidRDefault="00536E8E" w:rsidP="009C3167">
      <w:pPr>
        <w:spacing w:after="0" w:line="480" w:lineRule="auto"/>
        <w:ind w:left="680"/>
        <w:rPr>
          <w:rFonts w:ascii="Times New Roman" w:hAnsi="Times New Roman" w:cs="David"/>
          <w:szCs w:val="24"/>
          <w:rtl/>
        </w:rPr>
      </w:pPr>
      <w:r w:rsidRPr="00276DC7">
        <w:rPr>
          <w:rFonts w:ascii="Times New Roman" w:hAnsi="Times New Roman" w:cs="David" w:hint="cs"/>
          <w:szCs w:val="24"/>
          <w:rtl/>
        </w:rPr>
        <w:t xml:space="preserve">דאוקליון, שבזמנו היה המבול, היה </w:t>
      </w:r>
      <w:r w:rsidR="00E85D4B" w:rsidRPr="00276DC7">
        <w:rPr>
          <w:rFonts w:ascii="Times New Roman" w:hAnsi="Times New Roman" w:cs="David" w:hint="cs"/>
          <w:szCs w:val="24"/>
          <w:rtl/>
        </w:rPr>
        <w:t>ה</w:t>
      </w:r>
      <w:r w:rsidRPr="00276DC7">
        <w:rPr>
          <w:rFonts w:ascii="Times New Roman" w:hAnsi="Times New Roman" w:cs="David" w:hint="cs"/>
          <w:szCs w:val="24"/>
          <w:rtl/>
        </w:rPr>
        <w:t>בן של פרומתאוס. הרוב אומרים שאמו היתה קְלִימֶנֵה, אך הסיודוס (סיפר) שזו היתה פּרוֹנוֹהֵ</w:t>
      </w:r>
      <w:r w:rsidR="006575D8">
        <w:rPr>
          <w:rFonts w:ascii="Times New Roman" w:hAnsi="Times New Roman" w:cs="David" w:hint="cs"/>
          <w:szCs w:val="24"/>
          <w:rtl/>
        </w:rPr>
        <w:t xml:space="preserve"> </w:t>
      </w:r>
      <w:r w:rsidRPr="00276DC7">
        <w:rPr>
          <w:rFonts w:ascii="Times New Roman" w:hAnsi="Times New Roman" w:cs="David" w:hint="cs"/>
          <w:szCs w:val="24"/>
          <w:rtl/>
        </w:rPr>
        <w:t>[...] והוא נשא לאישה את פירה, ב</w:t>
      </w:r>
      <w:r w:rsidR="004117FC" w:rsidRPr="00276DC7">
        <w:rPr>
          <w:rFonts w:ascii="Times New Roman" w:hAnsi="Times New Roman" w:cs="David" w:hint="cs"/>
          <w:szCs w:val="24"/>
          <w:rtl/>
        </w:rPr>
        <w:t>ִּ</w:t>
      </w:r>
      <w:r w:rsidRPr="00276DC7">
        <w:rPr>
          <w:rFonts w:ascii="Times New Roman" w:hAnsi="Times New Roman" w:cs="David" w:hint="cs"/>
          <w:szCs w:val="24"/>
          <w:rtl/>
        </w:rPr>
        <w:t>תם של אפימתאוס ופנדורה שניתנה לאפימתאוס לאישה כנגד האש.</w:t>
      </w:r>
      <w:r w:rsidR="009C3167" w:rsidRPr="00276DC7">
        <w:rPr>
          <w:rStyle w:val="FootnoteReference"/>
          <w:rFonts w:ascii="Times New Roman" w:hAnsi="Times New Roman" w:cs="David"/>
          <w:szCs w:val="24"/>
          <w:rtl/>
          <w:lang w:val="de-DE"/>
        </w:rPr>
        <w:footnoteReference w:id="43"/>
      </w:r>
    </w:p>
    <w:p w:rsidR="00536E8E" w:rsidRPr="00276DC7" w:rsidRDefault="00536E8E" w:rsidP="0063488B">
      <w:pPr>
        <w:spacing w:after="0" w:line="480" w:lineRule="auto"/>
        <w:ind w:left="567" w:right="567"/>
        <w:rPr>
          <w:rFonts w:ascii="Times New Roman" w:hAnsi="Times New Roman" w:cs="David"/>
          <w:szCs w:val="24"/>
          <w:rtl/>
        </w:rPr>
      </w:pPr>
    </w:p>
    <w:p w:rsidR="002C2A00" w:rsidRPr="00276DC7" w:rsidRDefault="00B2761E" w:rsidP="0082507D">
      <w:pPr>
        <w:spacing w:after="0" w:line="480" w:lineRule="auto"/>
        <w:rPr>
          <w:rFonts w:ascii="Times New Roman" w:hAnsi="Times New Roman" w:cs="David"/>
          <w:szCs w:val="24"/>
          <w:rtl/>
        </w:rPr>
      </w:pPr>
      <w:r w:rsidRPr="00276DC7">
        <w:rPr>
          <w:rFonts w:ascii="Times New Roman" w:hAnsi="Times New Roman" w:cs="David" w:hint="cs"/>
          <w:szCs w:val="24"/>
          <w:rtl/>
        </w:rPr>
        <w:t>לאור שני פרגמנטים אלו קשה לעמוד על המסורת המקורית ב</w:t>
      </w:r>
      <w:r w:rsidR="000300CC">
        <w:rPr>
          <w:rFonts w:ascii="Times New Roman" w:hAnsi="Times New Roman" w:cs="David" w:hint="cs"/>
          <w:szCs w:val="24"/>
          <w:rtl/>
        </w:rPr>
        <w:t>'</w:t>
      </w:r>
      <w:r w:rsidRPr="00194F4C">
        <w:rPr>
          <w:rFonts w:ascii="Times New Roman" w:hAnsi="Times New Roman" w:cs="David" w:hint="cs"/>
          <w:szCs w:val="24"/>
          <w:rtl/>
        </w:rPr>
        <w:t>קטלוג הנשים</w:t>
      </w:r>
      <w:r w:rsidR="000300CC">
        <w:rPr>
          <w:rFonts w:ascii="Times New Roman" w:hAnsi="Times New Roman" w:cs="David" w:hint="cs"/>
          <w:szCs w:val="24"/>
          <w:rtl/>
        </w:rPr>
        <w:t>'</w:t>
      </w:r>
      <w:r w:rsidRPr="00276DC7">
        <w:rPr>
          <w:rFonts w:ascii="Times New Roman" w:hAnsi="Times New Roman" w:cs="David" w:hint="cs"/>
          <w:szCs w:val="24"/>
          <w:rtl/>
        </w:rPr>
        <w:t>. אפשר שהמס</w:t>
      </w:r>
      <w:r w:rsidR="00166545" w:rsidRPr="00276DC7">
        <w:rPr>
          <w:rFonts w:ascii="Times New Roman" w:hAnsi="Times New Roman" w:cs="David" w:hint="cs"/>
          <w:szCs w:val="24"/>
          <w:rtl/>
        </w:rPr>
        <w:t>ו</w:t>
      </w:r>
      <w:r w:rsidRPr="00276DC7">
        <w:rPr>
          <w:rFonts w:ascii="Times New Roman" w:hAnsi="Times New Roman" w:cs="David" w:hint="cs"/>
          <w:szCs w:val="24"/>
          <w:rtl/>
        </w:rPr>
        <w:t xml:space="preserve">רת על </w:t>
      </w:r>
      <w:r w:rsidR="0005417D" w:rsidRPr="00276DC7">
        <w:rPr>
          <w:rFonts w:ascii="Times New Roman" w:hAnsi="Times New Roman" w:cs="David" w:hint="cs"/>
          <w:szCs w:val="24"/>
          <w:rtl/>
        </w:rPr>
        <w:t xml:space="preserve">נישואי </w:t>
      </w:r>
      <w:r w:rsidRPr="00276DC7">
        <w:rPr>
          <w:rFonts w:ascii="Times New Roman" w:hAnsi="Times New Roman" w:cs="David" w:hint="cs"/>
          <w:szCs w:val="24"/>
          <w:rtl/>
        </w:rPr>
        <w:t>פנדורה ופרומתאוס משקפת רעיון קדום, כ</w:t>
      </w:r>
      <w:r w:rsidR="00AD4F8D" w:rsidRPr="00276DC7">
        <w:rPr>
          <w:rFonts w:ascii="Times New Roman" w:hAnsi="Times New Roman" w:cs="David" w:hint="cs"/>
          <w:szCs w:val="24"/>
          <w:rtl/>
        </w:rPr>
        <w:t>פ</w:t>
      </w:r>
      <w:r w:rsidRPr="00276DC7">
        <w:rPr>
          <w:rFonts w:ascii="Times New Roman" w:hAnsi="Times New Roman" w:cs="David" w:hint="cs"/>
          <w:szCs w:val="24"/>
          <w:rtl/>
        </w:rPr>
        <w:t>י ש</w:t>
      </w:r>
      <w:r w:rsidR="008B18E2" w:rsidRPr="00276DC7">
        <w:rPr>
          <w:rFonts w:ascii="Times New Roman" w:hAnsi="Times New Roman" w:cs="David" w:hint="cs"/>
          <w:szCs w:val="24"/>
          <w:rtl/>
        </w:rPr>
        <w:t>טען</w:t>
      </w:r>
      <w:r w:rsidRPr="00276DC7">
        <w:rPr>
          <w:rFonts w:ascii="Times New Roman" w:hAnsi="Times New Roman" w:cs="David" w:hint="cs"/>
          <w:szCs w:val="24"/>
          <w:rtl/>
        </w:rPr>
        <w:t xml:space="preserve"> יאן ברמר, כיוון שמלכתחילה נועדה פנדורה ל</w:t>
      </w:r>
      <w:r w:rsidR="00E85D4B" w:rsidRPr="00276DC7">
        <w:rPr>
          <w:rFonts w:ascii="Times New Roman" w:hAnsi="Times New Roman" w:cs="David" w:hint="cs"/>
          <w:szCs w:val="24"/>
          <w:rtl/>
        </w:rPr>
        <w:t xml:space="preserve">העניש את </w:t>
      </w:r>
      <w:r w:rsidRPr="00276DC7">
        <w:rPr>
          <w:rFonts w:ascii="Times New Roman" w:hAnsi="Times New Roman" w:cs="David" w:hint="cs"/>
          <w:szCs w:val="24"/>
          <w:rtl/>
        </w:rPr>
        <w:t>פרומ</w:t>
      </w:r>
      <w:r w:rsidR="00E85D4B" w:rsidRPr="00276DC7">
        <w:rPr>
          <w:rFonts w:ascii="Times New Roman" w:hAnsi="Times New Roman" w:cs="David" w:hint="cs"/>
          <w:szCs w:val="24"/>
          <w:rtl/>
        </w:rPr>
        <w:t>ת</w:t>
      </w:r>
      <w:r w:rsidRPr="00276DC7">
        <w:rPr>
          <w:rFonts w:ascii="Times New Roman" w:hAnsi="Times New Roman" w:cs="David" w:hint="cs"/>
          <w:szCs w:val="24"/>
          <w:rtl/>
        </w:rPr>
        <w:t>אוס</w:t>
      </w:r>
      <w:r w:rsidR="00E85D4B" w:rsidRPr="00276DC7">
        <w:rPr>
          <w:rFonts w:ascii="Times New Roman" w:hAnsi="Times New Roman" w:cs="David" w:hint="cs"/>
          <w:szCs w:val="24"/>
          <w:rtl/>
        </w:rPr>
        <w:t>,</w:t>
      </w:r>
      <w:r w:rsidRPr="00276DC7">
        <w:rPr>
          <w:rFonts w:ascii="Times New Roman" w:hAnsi="Times New Roman" w:cs="David" w:hint="cs"/>
          <w:szCs w:val="24"/>
          <w:rtl/>
        </w:rPr>
        <w:t xml:space="preserve"> וא</w:t>
      </w:r>
      <w:r w:rsidR="00E85D4B" w:rsidRPr="00276DC7">
        <w:rPr>
          <w:rFonts w:ascii="Times New Roman" w:hAnsi="Times New Roman" w:cs="David" w:hint="cs"/>
          <w:szCs w:val="24"/>
          <w:rtl/>
        </w:rPr>
        <w:t>פ</w:t>
      </w:r>
      <w:r w:rsidRPr="00276DC7">
        <w:rPr>
          <w:rFonts w:ascii="Times New Roman" w:hAnsi="Times New Roman" w:cs="David" w:hint="cs"/>
          <w:szCs w:val="24"/>
          <w:rtl/>
        </w:rPr>
        <w:t xml:space="preserve">ימתאוס הוא דמות שולית </w:t>
      </w:r>
      <w:r w:rsidR="00121EA3" w:rsidRPr="00276DC7">
        <w:rPr>
          <w:rFonts w:ascii="Times New Roman" w:hAnsi="Times New Roman" w:cs="David" w:hint="cs"/>
          <w:szCs w:val="24"/>
          <w:rtl/>
        </w:rPr>
        <w:t xml:space="preserve">יחסית, </w:t>
      </w:r>
      <w:r w:rsidRPr="00276DC7">
        <w:rPr>
          <w:rFonts w:ascii="Times New Roman" w:hAnsi="Times New Roman" w:cs="David" w:hint="cs"/>
          <w:szCs w:val="24"/>
          <w:rtl/>
        </w:rPr>
        <w:t>שנוצרה כנראה אך ורק לצורך סיפור זה</w:t>
      </w:r>
      <w:r w:rsidR="008B18E2" w:rsidRPr="00276DC7">
        <w:rPr>
          <w:rFonts w:ascii="Times New Roman" w:hAnsi="Times New Roman" w:cs="David" w:hint="cs"/>
          <w:szCs w:val="24"/>
          <w:rtl/>
        </w:rPr>
        <w:t>.</w:t>
      </w:r>
      <w:r w:rsidRPr="00276DC7">
        <w:rPr>
          <w:rFonts w:ascii="Times New Roman" w:hAnsi="Times New Roman" w:cs="David" w:hint="cs"/>
          <w:szCs w:val="24"/>
          <w:rtl/>
        </w:rPr>
        <w:t xml:space="preserve"> מאידך </w:t>
      </w:r>
      <w:r w:rsidR="006575D8">
        <w:rPr>
          <w:rFonts w:ascii="Times New Roman" w:hAnsi="Times New Roman" w:cs="David" w:hint="cs"/>
          <w:szCs w:val="24"/>
          <w:rtl/>
        </w:rPr>
        <w:t xml:space="preserve">גיסא, </w:t>
      </w:r>
      <w:r w:rsidR="00166545" w:rsidRPr="00276DC7">
        <w:rPr>
          <w:rFonts w:ascii="Times New Roman" w:hAnsi="Times New Roman" w:cs="David" w:hint="cs"/>
          <w:szCs w:val="24"/>
          <w:rtl/>
        </w:rPr>
        <w:t xml:space="preserve">מסורת זו </w:t>
      </w:r>
      <w:r w:rsidR="009C2CA5" w:rsidRPr="00276DC7">
        <w:rPr>
          <w:rFonts w:ascii="Times New Roman" w:hAnsi="Times New Roman" w:cs="David" w:hint="cs"/>
          <w:szCs w:val="24"/>
          <w:rtl/>
        </w:rPr>
        <w:t>שב</w:t>
      </w:r>
      <w:r w:rsidR="0082507D">
        <w:rPr>
          <w:rFonts w:ascii="Times New Roman" w:hAnsi="Times New Roman" w:cs="David" w:hint="cs"/>
          <w:szCs w:val="24"/>
          <w:rtl/>
        </w:rPr>
        <w:t>'</w:t>
      </w:r>
      <w:r w:rsidR="009C2CA5" w:rsidRPr="00276DC7">
        <w:rPr>
          <w:rFonts w:ascii="Times New Roman" w:hAnsi="Times New Roman" w:cs="David" w:hint="cs"/>
          <w:szCs w:val="24"/>
          <w:rtl/>
        </w:rPr>
        <w:t>סכוליה</w:t>
      </w:r>
      <w:r w:rsidR="0082507D">
        <w:rPr>
          <w:rFonts w:ascii="Times New Roman" w:hAnsi="Times New Roman" w:cs="David" w:hint="cs"/>
          <w:szCs w:val="24"/>
          <w:rtl/>
        </w:rPr>
        <w:t>'</w:t>
      </w:r>
      <w:r w:rsidR="009C2CA5" w:rsidRPr="00276DC7">
        <w:rPr>
          <w:rFonts w:ascii="Times New Roman" w:hAnsi="Times New Roman" w:cs="David" w:hint="cs"/>
          <w:szCs w:val="24"/>
          <w:rtl/>
        </w:rPr>
        <w:t xml:space="preserve"> לאפולוניוס רודיוס </w:t>
      </w:r>
      <w:r w:rsidR="00166545" w:rsidRPr="00276DC7">
        <w:rPr>
          <w:rFonts w:ascii="Times New Roman" w:hAnsi="Times New Roman" w:cs="David" w:hint="cs"/>
          <w:szCs w:val="24"/>
          <w:rtl/>
        </w:rPr>
        <w:t>כנראה משובשת</w:t>
      </w:r>
      <w:r w:rsidR="00E85D4B" w:rsidRPr="00276DC7">
        <w:rPr>
          <w:rFonts w:ascii="Times New Roman" w:hAnsi="Times New Roman" w:cs="David" w:hint="cs"/>
          <w:szCs w:val="24"/>
          <w:rtl/>
        </w:rPr>
        <w:t>,</w:t>
      </w:r>
      <w:r w:rsidR="00166545" w:rsidRPr="00276DC7">
        <w:rPr>
          <w:rFonts w:ascii="Times New Roman" w:hAnsi="Times New Roman" w:cs="David" w:hint="cs"/>
          <w:szCs w:val="24"/>
          <w:rtl/>
        </w:rPr>
        <w:t xml:space="preserve"> כיוון שקשה לה</w:t>
      </w:r>
      <w:r w:rsidR="00311B3B" w:rsidRPr="00276DC7">
        <w:rPr>
          <w:rFonts w:ascii="Times New Roman" w:hAnsi="Times New Roman" w:cs="David" w:hint="cs"/>
          <w:szCs w:val="24"/>
          <w:rtl/>
        </w:rPr>
        <w:t>ניח</w:t>
      </w:r>
      <w:r w:rsidR="00166545" w:rsidRPr="00276DC7">
        <w:rPr>
          <w:rFonts w:ascii="Times New Roman" w:hAnsi="Times New Roman" w:cs="David" w:hint="cs"/>
          <w:szCs w:val="24"/>
          <w:rtl/>
        </w:rPr>
        <w:t xml:space="preserve"> כי משורר המבקש לחקות את הסיודוס </w:t>
      </w:r>
      <w:r w:rsidR="00E85D4B" w:rsidRPr="00276DC7">
        <w:rPr>
          <w:rFonts w:ascii="Times New Roman" w:hAnsi="Times New Roman" w:cs="David" w:hint="cs"/>
          <w:szCs w:val="24"/>
          <w:rtl/>
        </w:rPr>
        <w:t>ול</w:t>
      </w:r>
      <w:r w:rsidR="00AD4F8D" w:rsidRPr="00276DC7">
        <w:rPr>
          <w:rFonts w:ascii="Times New Roman" w:hAnsi="Times New Roman" w:cs="David" w:hint="cs"/>
          <w:szCs w:val="24"/>
          <w:rtl/>
        </w:rPr>
        <w:t>יצור</w:t>
      </w:r>
      <w:r w:rsidR="00FE1A07" w:rsidRPr="00276DC7">
        <w:rPr>
          <w:rFonts w:ascii="Times New Roman" w:hAnsi="Times New Roman" w:cs="David" w:hint="cs"/>
          <w:szCs w:val="24"/>
          <w:rtl/>
        </w:rPr>
        <w:t xml:space="preserve"> המשך ישיר</w:t>
      </w:r>
      <w:r w:rsidR="00E85D4B" w:rsidRPr="00276DC7">
        <w:rPr>
          <w:rFonts w:ascii="Times New Roman" w:hAnsi="Times New Roman" w:cs="David" w:hint="cs"/>
          <w:szCs w:val="24"/>
          <w:rtl/>
        </w:rPr>
        <w:t xml:space="preserve"> </w:t>
      </w:r>
      <w:r w:rsidR="00FE1A07" w:rsidRPr="00276DC7">
        <w:rPr>
          <w:rFonts w:ascii="Times New Roman" w:hAnsi="Times New Roman" w:cs="David" w:hint="cs"/>
          <w:szCs w:val="24"/>
          <w:rtl/>
        </w:rPr>
        <w:t>ל</w:t>
      </w:r>
      <w:r w:rsidR="0082507D">
        <w:rPr>
          <w:rFonts w:ascii="Times New Roman" w:hAnsi="Times New Roman" w:cs="David" w:hint="cs"/>
          <w:szCs w:val="24"/>
          <w:rtl/>
        </w:rPr>
        <w:t>'</w:t>
      </w:r>
      <w:r w:rsidR="00FE1A07" w:rsidRPr="00194F4C">
        <w:rPr>
          <w:rFonts w:ascii="Times New Roman" w:hAnsi="Times New Roman" w:cs="David" w:hint="cs"/>
          <w:szCs w:val="24"/>
          <w:rtl/>
        </w:rPr>
        <w:t>תיאוגוניה</w:t>
      </w:r>
      <w:r w:rsidR="0082507D">
        <w:rPr>
          <w:rFonts w:ascii="Times New Roman" w:hAnsi="Times New Roman" w:cs="David" w:hint="cs"/>
          <w:szCs w:val="24"/>
          <w:rtl/>
        </w:rPr>
        <w:t>'</w:t>
      </w:r>
      <w:r w:rsidR="0005417D" w:rsidRPr="00194F4C">
        <w:rPr>
          <w:rFonts w:ascii="Times New Roman" w:hAnsi="Times New Roman" w:cs="David" w:hint="cs"/>
          <w:szCs w:val="24"/>
          <w:rtl/>
        </w:rPr>
        <w:t>,</w:t>
      </w:r>
      <w:r w:rsidR="00E85D4B" w:rsidRPr="00276DC7">
        <w:rPr>
          <w:rFonts w:ascii="Times New Roman" w:hAnsi="Times New Roman" w:cs="David" w:hint="cs"/>
          <w:szCs w:val="24"/>
          <w:rtl/>
        </w:rPr>
        <w:t xml:space="preserve"> </w:t>
      </w:r>
      <w:r w:rsidR="00166545" w:rsidRPr="00276DC7">
        <w:rPr>
          <w:rFonts w:ascii="Times New Roman" w:hAnsi="Times New Roman" w:cs="David" w:hint="cs"/>
          <w:szCs w:val="24"/>
          <w:rtl/>
        </w:rPr>
        <w:t>ישתמש ב</w:t>
      </w:r>
      <w:r w:rsidR="00D45F67" w:rsidRPr="00276DC7">
        <w:rPr>
          <w:rFonts w:ascii="Times New Roman" w:hAnsi="Times New Roman" w:cs="David" w:hint="cs"/>
          <w:szCs w:val="24"/>
          <w:rtl/>
        </w:rPr>
        <w:t>מ</w:t>
      </w:r>
      <w:r w:rsidR="00166545" w:rsidRPr="00276DC7">
        <w:rPr>
          <w:rFonts w:ascii="Times New Roman" w:hAnsi="Times New Roman" w:cs="David" w:hint="cs"/>
          <w:szCs w:val="24"/>
          <w:rtl/>
        </w:rPr>
        <w:t>סורת שלא עולה בקנה אחד ע</w:t>
      </w:r>
      <w:r w:rsidR="00BA10E7" w:rsidRPr="00276DC7">
        <w:rPr>
          <w:rFonts w:ascii="Times New Roman" w:hAnsi="Times New Roman" w:cs="David" w:hint="cs"/>
          <w:szCs w:val="24"/>
          <w:rtl/>
        </w:rPr>
        <w:t>ם</w:t>
      </w:r>
      <w:r w:rsidR="00166545" w:rsidRPr="00276DC7">
        <w:rPr>
          <w:rFonts w:ascii="Times New Roman" w:hAnsi="Times New Roman" w:cs="David" w:hint="cs"/>
          <w:szCs w:val="24"/>
          <w:rtl/>
        </w:rPr>
        <w:t xml:space="preserve"> הסיפור ההסיודי </w:t>
      </w:r>
      <w:r w:rsidR="0082507D">
        <w:rPr>
          <w:rFonts w:ascii="Times New Roman" w:hAnsi="Times New Roman" w:cs="David" w:hint="cs"/>
          <w:szCs w:val="24"/>
          <w:rtl/>
        </w:rPr>
        <w:t>ש</w:t>
      </w:r>
      <w:r w:rsidR="00166545" w:rsidRPr="00276DC7">
        <w:rPr>
          <w:rFonts w:ascii="Times New Roman" w:hAnsi="Times New Roman" w:cs="David" w:hint="cs"/>
          <w:szCs w:val="24"/>
          <w:rtl/>
        </w:rPr>
        <w:t>לפיו ניתנה פנדורה לאפימתאוס.</w:t>
      </w:r>
      <w:r w:rsidR="00250920" w:rsidRPr="00276DC7">
        <w:rPr>
          <w:rStyle w:val="FootnoteReference"/>
          <w:rFonts w:ascii="Times New Roman" w:hAnsi="Times New Roman" w:cs="David"/>
          <w:szCs w:val="24"/>
          <w:rtl/>
        </w:rPr>
        <w:footnoteReference w:id="44"/>
      </w:r>
      <w:r w:rsidR="00166545" w:rsidRPr="00276DC7">
        <w:rPr>
          <w:rFonts w:ascii="Times New Roman" w:hAnsi="Times New Roman" w:cs="David" w:hint="cs"/>
          <w:szCs w:val="24"/>
          <w:rtl/>
        </w:rPr>
        <w:t xml:space="preserve"> </w:t>
      </w:r>
      <w:r w:rsidR="00E85D4B" w:rsidRPr="00276DC7">
        <w:rPr>
          <w:rFonts w:ascii="Times New Roman" w:hAnsi="Times New Roman" w:cs="David" w:hint="cs"/>
          <w:szCs w:val="24"/>
          <w:rtl/>
        </w:rPr>
        <w:t xml:space="preserve">מכל מקום, </w:t>
      </w:r>
      <w:r w:rsidR="008B18E2" w:rsidRPr="00276DC7">
        <w:rPr>
          <w:rFonts w:ascii="Times New Roman" w:hAnsi="Times New Roman" w:cs="David" w:hint="cs"/>
          <w:szCs w:val="24"/>
          <w:rtl/>
        </w:rPr>
        <w:t xml:space="preserve">רוב המחברים </w:t>
      </w:r>
      <w:r w:rsidR="00E85D4B" w:rsidRPr="00276DC7">
        <w:rPr>
          <w:rFonts w:ascii="Times New Roman" w:hAnsi="Times New Roman" w:cs="David" w:hint="cs"/>
          <w:szCs w:val="24"/>
          <w:rtl/>
        </w:rPr>
        <w:t>בדורות המאוחרים שסיפרו על פירה ודאוקליון אימצו את המסורת ה</w:t>
      </w:r>
      <w:r w:rsidR="009C2CA5" w:rsidRPr="00276DC7">
        <w:rPr>
          <w:rFonts w:ascii="Times New Roman" w:hAnsi="Times New Roman" w:cs="David" w:hint="cs"/>
          <w:szCs w:val="24"/>
          <w:rtl/>
        </w:rPr>
        <w:t>משתקפת גם מן ה</w:t>
      </w:r>
      <w:r w:rsidR="0082507D">
        <w:rPr>
          <w:rFonts w:ascii="Times New Roman" w:hAnsi="Times New Roman" w:cs="David" w:hint="cs"/>
          <w:szCs w:val="24"/>
          <w:rtl/>
        </w:rPr>
        <w:t>'</w:t>
      </w:r>
      <w:r w:rsidR="009C2CA5" w:rsidRPr="00276DC7">
        <w:rPr>
          <w:rFonts w:ascii="Times New Roman" w:hAnsi="Times New Roman" w:cs="David" w:hint="cs"/>
          <w:szCs w:val="24"/>
          <w:rtl/>
        </w:rPr>
        <w:t>סכוליה ל</w:t>
      </w:r>
      <w:r w:rsidR="009C2CA5" w:rsidRPr="006575D8">
        <w:rPr>
          <w:rFonts w:ascii="Times New Roman" w:hAnsi="Times New Roman" w:cs="David" w:hint="cs"/>
          <w:szCs w:val="24"/>
          <w:rtl/>
        </w:rPr>
        <w:t>אודיסיה</w:t>
      </w:r>
      <w:r w:rsidR="0082507D">
        <w:rPr>
          <w:rFonts w:ascii="Times New Roman" w:hAnsi="Times New Roman" w:cs="David" w:hint="cs"/>
          <w:szCs w:val="24"/>
          <w:rtl/>
        </w:rPr>
        <w:t>'</w:t>
      </w:r>
      <w:r w:rsidR="006575D8" w:rsidRPr="006575D8">
        <w:rPr>
          <w:rFonts w:ascii="Times New Roman" w:hAnsi="Times New Roman" w:cs="David" w:hint="cs"/>
          <w:szCs w:val="24"/>
          <w:rtl/>
        </w:rPr>
        <w:t xml:space="preserve"> ועולה בקנה אחד עם המסורת ההסיודית המרכזית</w:t>
      </w:r>
      <w:r w:rsidR="00E85D4B" w:rsidRPr="00276DC7">
        <w:rPr>
          <w:rFonts w:ascii="Times New Roman" w:hAnsi="Times New Roman" w:cs="David" w:hint="cs"/>
          <w:szCs w:val="24"/>
          <w:rtl/>
        </w:rPr>
        <w:t xml:space="preserve">, </w:t>
      </w:r>
      <w:r w:rsidR="0082507D">
        <w:rPr>
          <w:rFonts w:ascii="Times New Roman" w:hAnsi="Times New Roman" w:cs="David" w:hint="cs"/>
          <w:szCs w:val="24"/>
          <w:rtl/>
        </w:rPr>
        <w:t>ש</w:t>
      </w:r>
      <w:r w:rsidR="00E85D4B" w:rsidRPr="00276DC7">
        <w:rPr>
          <w:rFonts w:ascii="Times New Roman" w:hAnsi="Times New Roman" w:cs="David" w:hint="cs"/>
          <w:szCs w:val="24"/>
          <w:rtl/>
        </w:rPr>
        <w:t xml:space="preserve">לפיה פנדורה </w:t>
      </w:r>
      <w:r w:rsidR="006575D8">
        <w:rPr>
          <w:rFonts w:ascii="Times New Roman" w:hAnsi="Times New Roman" w:cs="David" w:hint="cs"/>
          <w:szCs w:val="24"/>
          <w:rtl/>
        </w:rPr>
        <w:t>ניתנה ל</w:t>
      </w:r>
      <w:r w:rsidR="00E85D4B" w:rsidRPr="00276DC7">
        <w:rPr>
          <w:rFonts w:ascii="Times New Roman" w:hAnsi="Times New Roman" w:cs="David" w:hint="cs"/>
          <w:szCs w:val="24"/>
          <w:rtl/>
        </w:rPr>
        <w:t xml:space="preserve">אפימתאוס </w:t>
      </w:r>
      <w:r w:rsidR="006575D8">
        <w:rPr>
          <w:rFonts w:ascii="Times New Roman" w:hAnsi="Times New Roman" w:cs="David" w:hint="cs"/>
          <w:szCs w:val="24"/>
          <w:rtl/>
        </w:rPr>
        <w:t xml:space="preserve">והם </w:t>
      </w:r>
      <w:r w:rsidR="00E85D4B" w:rsidRPr="00276DC7">
        <w:rPr>
          <w:rFonts w:ascii="Times New Roman" w:hAnsi="Times New Roman" w:cs="David" w:hint="cs"/>
          <w:szCs w:val="24"/>
          <w:rtl/>
        </w:rPr>
        <w:t xml:space="preserve">הולידו את פירה אשתו של </w:t>
      </w:r>
      <w:r w:rsidR="006575D8">
        <w:rPr>
          <w:rFonts w:ascii="Times New Roman" w:hAnsi="Times New Roman" w:cs="David" w:hint="cs"/>
          <w:szCs w:val="24"/>
          <w:rtl/>
        </w:rPr>
        <w:t>דאו</w:t>
      </w:r>
      <w:r w:rsidR="00D516E3">
        <w:rPr>
          <w:rFonts w:ascii="Times New Roman" w:hAnsi="Times New Roman" w:cs="David" w:hint="cs"/>
          <w:szCs w:val="24"/>
          <w:rtl/>
        </w:rPr>
        <w:t>ק</w:t>
      </w:r>
      <w:r w:rsidR="006575D8">
        <w:rPr>
          <w:rFonts w:ascii="Times New Roman" w:hAnsi="Times New Roman" w:cs="David" w:hint="cs"/>
          <w:szCs w:val="24"/>
          <w:rtl/>
        </w:rPr>
        <w:t xml:space="preserve">ליון, </w:t>
      </w:r>
      <w:r w:rsidR="00E85D4B" w:rsidRPr="00276DC7">
        <w:rPr>
          <w:rFonts w:ascii="Times New Roman" w:hAnsi="Times New Roman" w:cs="David" w:hint="cs"/>
          <w:szCs w:val="24"/>
          <w:rtl/>
        </w:rPr>
        <w:t>גיבור המבול היווני.</w:t>
      </w:r>
      <w:r w:rsidR="00E85D4B" w:rsidRPr="00276DC7">
        <w:rPr>
          <w:rStyle w:val="FootnoteReference"/>
          <w:rFonts w:ascii="Times New Roman" w:hAnsi="Times New Roman" w:cs="David"/>
          <w:szCs w:val="24"/>
          <w:rtl/>
        </w:rPr>
        <w:footnoteReference w:id="45"/>
      </w:r>
    </w:p>
    <w:p w:rsidR="00FA584F" w:rsidRDefault="00E85D4B" w:rsidP="00425857">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ראוי לציון גם כי </w:t>
      </w:r>
      <w:r w:rsidR="00FA584F" w:rsidRPr="00276DC7">
        <w:rPr>
          <w:rFonts w:ascii="Times New Roman" w:hAnsi="Times New Roman" w:cs="David" w:hint="cs"/>
          <w:szCs w:val="24"/>
          <w:rtl/>
        </w:rPr>
        <w:t xml:space="preserve">לפי מסורת </w:t>
      </w:r>
      <w:r w:rsidRPr="00276DC7">
        <w:rPr>
          <w:rFonts w:ascii="Times New Roman" w:hAnsi="Times New Roman" w:cs="David" w:hint="cs"/>
          <w:szCs w:val="24"/>
          <w:rtl/>
        </w:rPr>
        <w:t>נוספת</w:t>
      </w:r>
      <w:r w:rsidR="00FA584F" w:rsidRPr="00276DC7">
        <w:rPr>
          <w:rFonts w:ascii="Times New Roman" w:hAnsi="Times New Roman" w:cs="David" w:hint="cs"/>
          <w:szCs w:val="24"/>
          <w:rtl/>
        </w:rPr>
        <w:t xml:space="preserve"> מ</w:t>
      </w:r>
      <w:r w:rsidR="0082507D">
        <w:rPr>
          <w:rFonts w:ascii="Times New Roman" w:hAnsi="Times New Roman" w:cs="David" w:hint="cs"/>
          <w:szCs w:val="24"/>
          <w:rtl/>
        </w:rPr>
        <w:t>'</w:t>
      </w:r>
      <w:r w:rsidR="00FA584F" w:rsidRPr="00194F4C">
        <w:rPr>
          <w:rFonts w:ascii="Times New Roman" w:hAnsi="Times New Roman" w:cs="David" w:hint="cs"/>
          <w:szCs w:val="24"/>
          <w:rtl/>
        </w:rPr>
        <w:t>קטלוג הנשים</w:t>
      </w:r>
      <w:r w:rsidR="0082507D">
        <w:rPr>
          <w:rFonts w:ascii="Times New Roman" w:hAnsi="Times New Roman" w:cs="David" w:hint="cs"/>
          <w:szCs w:val="24"/>
          <w:rtl/>
        </w:rPr>
        <w:t>'</w:t>
      </w:r>
      <w:r w:rsidR="00FA584F" w:rsidRPr="00276DC7">
        <w:rPr>
          <w:rFonts w:ascii="Times New Roman" w:hAnsi="Times New Roman" w:cs="David" w:hint="cs"/>
          <w:szCs w:val="24"/>
          <w:rtl/>
        </w:rPr>
        <w:t xml:space="preserve"> מסופר על נערה בשם פנדורה בביתו של דאוקליון, שהרתה לזאוס ויל</w:t>
      </w:r>
      <w:r w:rsidR="00300C4B" w:rsidRPr="00276DC7">
        <w:rPr>
          <w:rFonts w:ascii="Times New Roman" w:hAnsi="Times New Roman" w:cs="David" w:hint="cs"/>
          <w:szCs w:val="24"/>
          <w:rtl/>
        </w:rPr>
        <w:t>ד</w:t>
      </w:r>
      <w:r w:rsidR="00FA584F" w:rsidRPr="00276DC7">
        <w:rPr>
          <w:rFonts w:ascii="Times New Roman" w:hAnsi="Times New Roman" w:cs="David" w:hint="cs"/>
          <w:szCs w:val="24"/>
          <w:rtl/>
        </w:rPr>
        <w:t>ה את גרייקוס</w:t>
      </w:r>
      <w:r w:rsidR="00687EAF" w:rsidRPr="00276DC7">
        <w:rPr>
          <w:rFonts w:ascii="Times New Roman" w:hAnsi="Times New Roman" w:cs="David" w:hint="cs"/>
          <w:szCs w:val="24"/>
          <w:rtl/>
        </w:rPr>
        <w:t xml:space="preserve"> (</w:t>
      </w:r>
      <w:r w:rsidR="00687EAF" w:rsidRPr="00276DC7">
        <w:rPr>
          <w:rFonts w:ascii="Times New Roman" w:hAnsi="Times New Roman" w:cs="David"/>
          <w:szCs w:val="24"/>
        </w:rPr>
        <w:t xml:space="preserve">F 5 M-W = </w:t>
      </w:r>
      <w:proofErr w:type="spellStart"/>
      <w:r w:rsidR="00687EAF" w:rsidRPr="00276DC7">
        <w:rPr>
          <w:rFonts w:ascii="Times New Roman" w:hAnsi="Times New Roman" w:cs="David"/>
          <w:szCs w:val="24"/>
        </w:rPr>
        <w:t>Ioan</w:t>
      </w:r>
      <w:proofErr w:type="spellEnd"/>
      <w:r w:rsidR="00687EAF" w:rsidRPr="00276DC7">
        <w:rPr>
          <w:rFonts w:ascii="Times New Roman" w:hAnsi="Times New Roman" w:cs="David"/>
          <w:szCs w:val="24"/>
        </w:rPr>
        <w:t xml:space="preserve">. </w:t>
      </w:r>
      <w:proofErr w:type="spellStart"/>
      <w:r w:rsidR="00687EAF" w:rsidRPr="00276DC7">
        <w:rPr>
          <w:rFonts w:ascii="Times New Roman" w:hAnsi="Times New Roman" w:cs="David"/>
          <w:szCs w:val="24"/>
        </w:rPr>
        <w:t>Lydus</w:t>
      </w:r>
      <w:proofErr w:type="spellEnd"/>
      <w:r w:rsidR="00687EAF" w:rsidRPr="00276DC7">
        <w:rPr>
          <w:rFonts w:ascii="Times New Roman" w:hAnsi="Times New Roman" w:cs="David"/>
          <w:szCs w:val="24"/>
        </w:rPr>
        <w:t xml:space="preserve">. </w:t>
      </w:r>
      <w:r w:rsidR="00687EAF" w:rsidRPr="00276DC7">
        <w:rPr>
          <w:rFonts w:ascii="Times New Roman" w:hAnsi="Times New Roman" w:cs="David"/>
          <w:i/>
          <w:iCs/>
          <w:szCs w:val="24"/>
        </w:rPr>
        <w:t xml:space="preserve">De </w:t>
      </w:r>
      <w:proofErr w:type="spellStart"/>
      <w:r w:rsidR="00687EAF" w:rsidRPr="00276DC7">
        <w:rPr>
          <w:rFonts w:ascii="Times New Roman" w:hAnsi="Times New Roman" w:cs="David"/>
          <w:i/>
          <w:iCs/>
          <w:szCs w:val="24"/>
        </w:rPr>
        <w:t>mens</w:t>
      </w:r>
      <w:proofErr w:type="spellEnd"/>
      <w:r w:rsidR="00687EAF" w:rsidRPr="00276DC7">
        <w:rPr>
          <w:rFonts w:ascii="Times New Roman" w:hAnsi="Times New Roman" w:cs="David"/>
          <w:szCs w:val="24"/>
        </w:rPr>
        <w:t>. 1.13</w:t>
      </w:r>
      <w:r w:rsidR="00687EAF" w:rsidRPr="00276DC7">
        <w:rPr>
          <w:rFonts w:ascii="Times New Roman" w:hAnsi="Times New Roman" w:cs="David" w:hint="cs"/>
          <w:szCs w:val="24"/>
          <w:rtl/>
        </w:rPr>
        <w:t>)</w:t>
      </w:r>
      <w:r w:rsidR="00FA584F" w:rsidRPr="00276DC7">
        <w:rPr>
          <w:rFonts w:ascii="Times New Roman" w:hAnsi="Times New Roman" w:cs="David" w:hint="cs"/>
          <w:szCs w:val="24"/>
          <w:rtl/>
        </w:rPr>
        <w:t>:</w:t>
      </w:r>
    </w:p>
    <w:p w:rsidR="009309F4" w:rsidRPr="00276DC7" w:rsidRDefault="009309F4" w:rsidP="00425857">
      <w:pPr>
        <w:spacing w:after="0" w:line="480" w:lineRule="auto"/>
        <w:ind w:firstLine="397"/>
        <w:rPr>
          <w:rFonts w:ascii="Times New Roman" w:hAnsi="Times New Roman" w:cs="David"/>
          <w:szCs w:val="24"/>
          <w:rtl/>
        </w:rPr>
      </w:pPr>
    </w:p>
    <w:p w:rsidR="00536E8E" w:rsidRPr="00276DC7" w:rsidRDefault="00536E8E" w:rsidP="0024671C">
      <w:pPr>
        <w:spacing w:after="0" w:line="480" w:lineRule="auto"/>
        <w:ind w:left="680"/>
        <w:rPr>
          <w:rFonts w:ascii="Times New Roman" w:hAnsi="Times New Roman" w:cs="David"/>
          <w:szCs w:val="24"/>
          <w:rtl/>
        </w:rPr>
      </w:pPr>
      <w:r w:rsidRPr="00276DC7">
        <w:rPr>
          <w:rFonts w:ascii="Times New Roman" w:hAnsi="Times New Roman" w:cs="David" w:hint="cs"/>
          <w:szCs w:val="24"/>
          <w:rtl/>
        </w:rPr>
        <w:t>ונערה בהיכלי דאוקליון האציל</w:t>
      </w:r>
    </w:p>
    <w:p w:rsidR="00536E8E" w:rsidRPr="00276DC7" w:rsidRDefault="00536E8E" w:rsidP="009309F4">
      <w:pPr>
        <w:spacing w:after="0" w:line="480" w:lineRule="auto"/>
        <w:ind w:left="680"/>
        <w:rPr>
          <w:rFonts w:ascii="Times New Roman" w:hAnsi="Times New Roman" w:cs="David"/>
          <w:szCs w:val="24"/>
          <w:rtl/>
        </w:rPr>
      </w:pPr>
      <w:r w:rsidRPr="00276DC7">
        <w:rPr>
          <w:rFonts w:ascii="Times New Roman" w:hAnsi="Times New Roman" w:cs="David" w:hint="cs"/>
          <w:szCs w:val="24"/>
          <w:rtl/>
        </w:rPr>
        <w:t>פנדורה, עם זאוס האב, אדון כל האלים</w:t>
      </w:r>
    </w:p>
    <w:p w:rsidR="00536E8E" w:rsidRPr="00276DC7" w:rsidRDefault="00536E8E" w:rsidP="0024671C">
      <w:pPr>
        <w:spacing w:after="0" w:line="480" w:lineRule="auto"/>
        <w:ind w:left="680"/>
        <w:rPr>
          <w:rFonts w:ascii="Times New Roman" w:hAnsi="Times New Roman" w:cs="David"/>
          <w:szCs w:val="24"/>
          <w:rtl/>
        </w:rPr>
      </w:pPr>
      <w:r w:rsidRPr="00276DC7">
        <w:rPr>
          <w:rFonts w:ascii="Times New Roman" w:hAnsi="Times New Roman" w:cs="David" w:hint="cs"/>
          <w:szCs w:val="24"/>
          <w:rtl/>
        </w:rPr>
        <w:t>שכבה באהבים וילדה את גְרייקוֹס האיתן-בקרב</w:t>
      </w:r>
      <w:r w:rsidR="00596861">
        <w:rPr>
          <w:rFonts w:ascii="Times New Roman" w:hAnsi="Times New Roman" w:cs="David" w:hint="cs"/>
          <w:szCs w:val="24"/>
          <w:rtl/>
        </w:rPr>
        <w:t>.</w:t>
      </w:r>
      <w:r w:rsidR="0024671C" w:rsidRPr="00276DC7">
        <w:rPr>
          <w:rStyle w:val="FootnoteReference"/>
          <w:rFonts w:ascii="Times New Roman" w:hAnsi="Times New Roman" w:cs="David"/>
          <w:szCs w:val="24"/>
          <w:rtl/>
        </w:rPr>
        <w:footnoteReference w:id="46"/>
      </w:r>
    </w:p>
    <w:p w:rsidR="002606BE" w:rsidRPr="00276DC7" w:rsidRDefault="002606BE" w:rsidP="00425857">
      <w:pPr>
        <w:spacing w:after="0" w:line="480" w:lineRule="auto"/>
        <w:rPr>
          <w:rFonts w:ascii="Times New Roman" w:hAnsi="Times New Roman" w:cs="David"/>
          <w:szCs w:val="24"/>
          <w:rtl/>
        </w:rPr>
      </w:pPr>
    </w:p>
    <w:p w:rsidR="000A06DC" w:rsidRPr="00276DC7" w:rsidRDefault="00FA584F" w:rsidP="0024671C">
      <w:pPr>
        <w:spacing w:after="0" w:line="480" w:lineRule="auto"/>
        <w:rPr>
          <w:rFonts w:ascii="Times New Roman" w:hAnsi="Times New Roman" w:cs="David"/>
          <w:szCs w:val="24"/>
          <w:rtl/>
        </w:rPr>
      </w:pPr>
      <w:r w:rsidRPr="00276DC7">
        <w:rPr>
          <w:rFonts w:ascii="Times New Roman" w:hAnsi="Times New Roman" w:cs="David" w:hint="cs"/>
          <w:szCs w:val="24"/>
          <w:rtl/>
        </w:rPr>
        <w:t>יש ספק באשר לזהותה של פנדורה כאן, ו</w:t>
      </w:r>
      <w:r w:rsidR="0024671C">
        <w:rPr>
          <w:rFonts w:ascii="Times New Roman" w:hAnsi="Times New Roman" w:cs="David" w:hint="cs"/>
          <w:szCs w:val="24"/>
          <w:rtl/>
        </w:rPr>
        <w:t>אחדים מניחים</w:t>
      </w:r>
      <w:r w:rsidR="00B64648" w:rsidRPr="00276DC7">
        <w:rPr>
          <w:rFonts w:ascii="Times New Roman" w:hAnsi="Times New Roman" w:cs="David" w:hint="cs"/>
          <w:szCs w:val="24"/>
          <w:rtl/>
        </w:rPr>
        <w:t xml:space="preserve"> כי </w:t>
      </w:r>
      <w:r w:rsidRPr="00276DC7">
        <w:rPr>
          <w:rFonts w:ascii="Times New Roman" w:hAnsi="Times New Roman" w:cs="David" w:hint="cs"/>
          <w:szCs w:val="24"/>
          <w:rtl/>
        </w:rPr>
        <w:t>אין זו ה</w:t>
      </w:r>
      <w:r w:rsidR="00DF0601">
        <w:rPr>
          <w:rFonts w:ascii="Times New Roman" w:hAnsi="Times New Roman" w:cs="David" w:hint="cs"/>
          <w:szCs w:val="24"/>
          <w:rtl/>
        </w:rPr>
        <w:t>אשה</w:t>
      </w:r>
      <w:r w:rsidRPr="00276DC7">
        <w:rPr>
          <w:rFonts w:ascii="Times New Roman" w:hAnsi="Times New Roman" w:cs="David" w:hint="cs"/>
          <w:szCs w:val="24"/>
          <w:rtl/>
        </w:rPr>
        <w:t xml:space="preserve"> הראשונה, </w:t>
      </w:r>
      <w:r w:rsidR="00334EE8" w:rsidRPr="00276DC7">
        <w:rPr>
          <w:rFonts w:ascii="Times New Roman" w:hAnsi="Times New Roman" w:cs="David" w:hint="cs"/>
          <w:szCs w:val="24"/>
          <w:rtl/>
        </w:rPr>
        <w:t>אלא ב</w:t>
      </w:r>
      <w:r w:rsidR="000A06DC" w:rsidRPr="00276DC7">
        <w:rPr>
          <w:rFonts w:ascii="Times New Roman" w:hAnsi="Times New Roman" w:cs="David" w:hint="cs"/>
          <w:szCs w:val="24"/>
          <w:rtl/>
        </w:rPr>
        <w:t>ִ</w:t>
      </w:r>
      <w:r w:rsidR="00334EE8" w:rsidRPr="00276DC7">
        <w:rPr>
          <w:rFonts w:ascii="Times New Roman" w:hAnsi="Times New Roman" w:cs="David" w:hint="cs"/>
          <w:szCs w:val="24"/>
          <w:rtl/>
        </w:rPr>
        <w:t>ת</w:t>
      </w:r>
      <w:r w:rsidR="000A06DC" w:rsidRPr="00276DC7">
        <w:rPr>
          <w:rFonts w:ascii="Times New Roman" w:hAnsi="Times New Roman" w:cs="David" w:hint="cs"/>
          <w:szCs w:val="24"/>
          <w:rtl/>
        </w:rPr>
        <w:t>ו של דאוקליון</w:t>
      </w:r>
      <w:r w:rsidR="0082507D">
        <w:rPr>
          <w:rFonts w:ascii="Times New Roman" w:hAnsi="Times New Roman" w:cs="David" w:hint="cs"/>
          <w:szCs w:val="24"/>
          <w:rtl/>
        </w:rPr>
        <w:t>,</w:t>
      </w:r>
      <w:r w:rsidR="000A06DC" w:rsidRPr="00276DC7">
        <w:rPr>
          <w:rFonts w:ascii="Times New Roman" w:hAnsi="Times New Roman" w:cs="David" w:hint="cs"/>
          <w:szCs w:val="24"/>
          <w:rtl/>
        </w:rPr>
        <w:t xml:space="preserve"> הנושאת שם זהה ל</w:t>
      </w:r>
      <w:r w:rsidR="00DF0601">
        <w:rPr>
          <w:rFonts w:ascii="Times New Roman" w:hAnsi="Times New Roman" w:cs="David" w:hint="cs"/>
          <w:szCs w:val="24"/>
          <w:rtl/>
        </w:rPr>
        <w:t>אשה</w:t>
      </w:r>
      <w:r w:rsidR="000A06DC" w:rsidRPr="00276DC7">
        <w:rPr>
          <w:rFonts w:ascii="Times New Roman" w:hAnsi="Times New Roman" w:cs="David" w:hint="cs"/>
          <w:szCs w:val="24"/>
          <w:rtl/>
        </w:rPr>
        <w:t xml:space="preserve"> הראשונה</w:t>
      </w:r>
      <w:r w:rsidR="0030630B" w:rsidRPr="00276DC7">
        <w:rPr>
          <w:rFonts w:ascii="Times New Roman" w:hAnsi="Times New Roman" w:cs="David" w:hint="cs"/>
          <w:szCs w:val="24"/>
          <w:rtl/>
        </w:rPr>
        <w:t>.</w:t>
      </w:r>
      <w:r w:rsidR="000A06DC" w:rsidRPr="00276DC7">
        <w:rPr>
          <w:rFonts w:ascii="Times New Roman" w:hAnsi="Times New Roman" w:cs="David" w:hint="cs"/>
          <w:szCs w:val="24"/>
          <w:rtl/>
        </w:rPr>
        <w:t xml:space="preserve"> </w:t>
      </w:r>
      <w:r w:rsidR="0024671C">
        <w:rPr>
          <w:rFonts w:ascii="Times New Roman" w:hAnsi="Times New Roman" w:cs="David" w:hint="cs"/>
          <w:szCs w:val="24"/>
          <w:rtl/>
        </w:rPr>
        <w:t xml:space="preserve">לעומת זאת, </w:t>
      </w:r>
      <w:r w:rsidR="0030630B" w:rsidRPr="00276DC7">
        <w:rPr>
          <w:rFonts w:ascii="Times New Roman" w:hAnsi="Times New Roman" w:cs="David" w:hint="cs"/>
          <w:szCs w:val="24"/>
          <w:rtl/>
        </w:rPr>
        <w:t>אפשר שזו מסורת מתחרה</w:t>
      </w:r>
      <w:r w:rsidR="0082507D">
        <w:rPr>
          <w:rFonts w:ascii="Times New Roman" w:hAnsi="Times New Roman" w:cs="David" w:hint="cs"/>
          <w:szCs w:val="24"/>
          <w:rtl/>
        </w:rPr>
        <w:t>,</w:t>
      </w:r>
      <w:r w:rsidR="0030630B" w:rsidRPr="00276DC7">
        <w:rPr>
          <w:rFonts w:ascii="Times New Roman" w:hAnsi="Times New Roman" w:cs="David" w:hint="cs"/>
          <w:szCs w:val="24"/>
          <w:rtl/>
        </w:rPr>
        <w:t xml:space="preserve"> שתיארה את פנדורה זו כאמו של גרייקוס, להבדיל מפנדורה ה</w:t>
      </w:r>
      <w:r w:rsidR="00DF0601">
        <w:rPr>
          <w:rFonts w:ascii="Times New Roman" w:hAnsi="Times New Roman" w:cs="David" w:hint="cs"/>
          <w:szCs w:val="24"/>
          <w:rtl/>
        </w:rPr>
        <w:t>אשה</w:t>
      </w:r>
      <w:r w:rsidR="0082507D">
        <w:rPr>
          <w:rFonts w:ascii="Times New Roman" w:hAnsi="Times New Roman" w:cs="David" w:hint="cs"/>
          <w:szCs w:val="24"/>
          <w:rtl/>
        </w:rPr>
        <w:t xml:space="preserve"> הראשונה שתוארה כסבתו של הלן;</w:t>
      </w:r>
      <w:r w:rsidR="0030630B" w:rsidRPr="00276DC7">
        <w:rPr>
          <w:rFonts w:ascii="Times New Roman" w:hAnsi="Times New Roman" w:cs="David" w:hint="cs"/>
          <w:szCs w:val="24"/>
          <w:rtl/>
        </w:rPr>
        <w:t xml:space="preserve"> אך </w:t>
      </w:r>
      <w:r w:rsidR="000A06DC" w:rsidRPr="00276DC7">
        <w:rPr>
          <w:rFonts w:ascii="Times New Roman" w:hAnsi="Times New Roman" w:cs="David" w:hint="cs"/>
          <w:szCs w:val="24"/>
          <w:rtl/>
        </w:rPr>
        <w:t xml:space="preserve">עד שלא </w:t>
      </w:r>
      <w:r w:rsidR="00300C4B" w:rsidRPr="00276DC7">
        <w:rPr>
          <w:rFonts w:ascii="Times New Roman" w:hAnsi="Times New Roman" w:cs="David" w:hint="cs"/>
          <w:szCs w:val="24"/>
          <w:rtl/>
        </w:rPr>
        <w:t>י</w:t>
      </w:r>
      <w:r w:rsidR="000A06DC" w:rsidRPr="00276DC7">
        <w:rPr>
          <w:rFonts w:ascii="Times New Roman" w:hAnsi="Times New Roman" w:cs="David" w:hint="cs"/>
          <w:szCs w:val="24"/>
          <w:rtl/>
        </w:rPr>
        <w:t xml:space="preserve">ימצאו פפירוסים נוספים </w:t>
      </w:r>
      <w:r w:rsidR="00E85D4B" w:rsidRPr="00276DC7">
        <w:rPr>
          <w:rFonts w:ascii="Times New Roman" w:hAnsi="Times New Roman" w:cs="David" w:hint="cs"/>
          <w:szCs w:val="24"/>
          <w:rtl/>
        </w:rPr>
        <w:t xml:space="preserve">המתייחסים </w:t>
      </w:r>
      <w:r w:rsidR="000A06DC" w:rsidRPr="00276DC7">
        <w:rPr>
          <w:rFonts w:ascii="Times New Roman" w:hAnsi="Times New Roman" w:cs="David" w:hint="cs"/>
          <w:szCs w:val="24"/>
          <w:rtl/>
        </w:rPr>
        <w:t>ל</w:t>
      </w:r>
      <w:r w:rsidR="00E85D4B" w:rsidRPr="00276DC7">
        <w:rPr>
          <w:rFonts w:ascii="Times New Roman" w:hAnsi="Times New Roman" w:cs="David" w:hint="cs"/>
          <w:szCs w:val="24"/>
          <w:rtl/>
        </w:rPr>
        <w:t>מסורת זו</w:t>
      </w:r>
      <w:r w:rsidR="000A06DC" w:rsidRPr="00276DC7">
        <w:rPr>
          <w:rFonts w:ascii="Times New Roman" w:hAnsi="Times New Roman" w:cs="David" w:hint="cs"/>
          <w:szCs w:val="24"/>
          <w:rtl/>
        </w:rPr>
        <w:t xml:space="preserve"> יהיה קשה לעמוד בבירור על זהות</w:t>
      </w:r>
      <w:r w:rsidR="00E85D4B" w:rsidRPr="00276DC7">
        <w:rPr>
          <w:rFonts w:ascii="Times New Roman" w:hAnsi="Times New Roman" w:cs="David" w:hint="cs"/>
          <w:szCs w:val="24"/>
          <w:rtl/>
        </w:rPr>
        <w:t>ה</w:t>
      </w:r>
      <w:r w:rsidR="000A06DC" w:rsidRPr="00276DC7">
        <w:rPr>
          <w:rFonts w:ascii="Times New Roman" w:hAnsi="Times New Roman" w:cs="David" w:hint="cs"/>
          <w:szCs w:val="24"/>
          <w:rtl/>
        </w:rPr>
        <w:t xml:space="preserve"> של פנדורה הנזכרת </w:t>
      </w:r>
      <w:r w:rsidR="00E85D4B" w:rsidRPr="00276DC7">
        <w:rPr>
          <w:rFonts w:ascii="Times New Roman" w:hAnsi="Times New Roman" w:cs="David" w:hint="cs"/>
          <w:szCs w:val="24"/>
          <w:rtl/>
        </w:rPr>
        <w:t>כאן</w:t>
      </w:r>
      <w:r w:rsidR="0030630B" w:rsidRPr="00276DC7">
        <w:rPr>
          <w:rFonts w:ascii="Times New Roman" w:hAnsi="Times New Roman" w:cs="David" w:hint="cs"/>
          <w:szCs w:val="24"/>
          <w:rtl/>
        </w:rPr>
        <w:t xml:space="preserve"> ועל דרך שילובן של המסורות השונות</w:t>
      </w:r>
      <w:r w:rsidR="000A06DC" w:rsidRPr="00276DC7">
        <w:rPr>
          <w:rFonts w:ascii="Times New Roman" w:hAnsi="Times New Roman" w:cs="David" w:hint="cs"/>
          <w:szCs w:val="24"/>
          <w:rtl/>
        </w:rPr>
        <w:t>.</w:t>
      </w:r>
      <w:r w:rsidR="006221C2" w:rsidRPr="00276DC7">
        <w:rPr>
          <w:rStyle w:val="FootnoteReference"/>
          <w:rFonts w:ascii="Times New Roman" w:hAnsi="Times New Roman" w:cs="David"/>
          <w:szCs w:val="24"/>
          <w:rtl/>
        </w:rPr>
        <w:footnoteReference w:id="47"/>
      </w:r>
    </w:p>
    <w:p w:rsidR="005F78E7" w:rsidRDefault="0053338C" w:rsidP="00425857">
      <w:pPr>
        <w:spacing w:after="0" w:line="480" w:lineRule="auto"/>
        <w:ind w:firstLine="397"/>
        <w:rPr>
          <w:rFonts w:ascii="Times New Roman" w:hAnsi="Times New Roman" w:cs="David"/>
          <w:szCs w:val="24"/>
          <w:rtl/>
        </w:rPr>
      </w:pPr>
      <w:r w:rsidRPr="00276DC7">
        <w:rPr>
          <w:rFonts w:ascii="Times New Roman" w:hAnsi="Times New Roman" w:cs="David" w:hint="cs"/>
          <w:szCs w:val="24"/>
          <w:rtl/>
        </w:rPr>
        <w:lastRenderedPageBreak/>
        <w:t>בכל מקרה עולה בבירור מהמסורות הגנאלוגיות הללו, ולמעשה כבר מ</w:t>
      </w:r>
      <w:r w:rsidR="00444198">
        <w:rPr>
          <w:rFonts w:ascii="Times New Roman" w:hAnsi="Times New Roman" w:cs="David" w:hint="cs"/>
          <w:szCs w:val="24"/>
          <w:rtl/>
        </w:rPr>
        <w:t>'</w:t>
      </w:r>
      <w:r w:rsidRPr="00194F4C">
        <w:rPr>
          <w:rFonts w:ascii="Times New Roman" w:hAnsi="Times New Roman" w:cs="David" w:hint="cs"/>
          <w:szCs w:val="24"/>
          <w:rtl/>
        </w:rPr>
        <w:t>מעשים וימים</w:t>
      </w:r>
      <w:r w:rsidR="00444198">
        <w:rPr>
          <w:rFonts w:ascii="Times New Roman" w:hAnsi="Times New Roman" w:cs="David" w:hint="cs"/>
          <w:szCs w:val="24"/>
          <w:rtl/>
        </w:rPr>
        <w:t>'</w:t>
      </w:r>
      <w:r w:rsidRPr="00194F4C">
        <w:rPr>
          <w:rFonts w:ascii="Times New Roman" w:hAnsi="Times New Roman" w:cs="David" w:hint="cs"/>
          <w:szCs w:val="24"/>
          <w:rtl/>
        </w:rPr>
        <w:t xml:space="preserve"> </w:t>
      </w:r>
      <w:r w:rsidRPr="00276DC7">
        <w:rPr>
          <w:rFonts w:ascii="Times New Roman" w:hAnsi="Times New Roman" w:cs="David" w:hint="cs"/>
          <w:szCs w:val="24"/>
          <w:rtl/>
        </w:rPr>
        <w:t xml:space="preserve">ומן </w:t>
      </w:r>
      <w:r w:rsidRPr="00194F4C">
        <w:rPr>
          <w:rFonts w:ascii="Times New Roman" w:hAnsi="Times New Roman" w:cs="David" w:hint="cs"/>
          <w:szCs w:val="24"/>
          <w:rtl/>
        </w:rPr>
        <w:t>ה</w:t>
      </w:r>
      <w:r w:rsidR="00444198">
        <w:rPr>
          <w:rFonts w:ascii="Times New Roman" w:hAnsi="Times New Roman" w:cs="David" w:hint="cs"/>
          <w:szCs w:val="24"/>
          <w:rtl/>
        </w:rPr>
        <w:t>'</w:t>
      </w:r>
      <w:r w:rsidRPr="00194F4C">
        <w:rPr>
          <w:rFonts w:ascii="Times New Roman" w:hAnsi="Times New Roman" w:cs="David" w:hint="cs"/>
          <w:szCs w:val="24"/>
          <w:rtl/>
        </w:rPr>
        <w:t>תיאוגוניה</w:t>
      </w:r>
      <w:r w:rsidR="00444198">
        <w:rPr>
          <w:rFonts w:ascii="Times New Roman" w:hAnsi="Times New Roman" w:cs="David" w:hint="cs"/>
          <w:szCs w:val="24"/>
          <w:rtl/>
        </w:rPr>
        <w:t>'</w:t>
      </w:r>
      <w:r w:rsidRPr="00276DC7">
        <w:rPr>
          <w:rFonts w:ascii="Times New Roman" w:hAnsi="Times New Roman" w:cs="David" w:hint="cs"/>
          <w:szCs w:val="24"/>
          <w:rtl/>
        </w:rPr>
        <w:t>, כי פנדורה שייכת למשפחה המרכזית במסורת ההלנית של יוצאי הטיטן יפטוס, ובניו, פרומתאוס ואפימתאוס. מחלציהם יצא דאוקליון, גיבור המבול ובנו הלן, אבי ההלנים.</w:t>
      </w:r>
      <w:r>
        <w:rPr>
          <w:rFonts w:ascii="Times New Roman" w:hAnsi="Times New Roman" w:cs="David" w:hint="cs"/>
          <w:szCs w:val="24"/>
          <w:rtl/>
        </w:rPr>
        <w:t xml:space="preserve"> </w:t>
      </w:r>
      <w:r w:rsidR="006318A5" w:rsidRPr="00276DC7">
        <w:rPr>
          <w:rFonts w:ascii="Times New Roman" w:hAnsi="Times New Roman" w:cs="David" w:hint="cs"/>
          <w:szCs w:val="24"/>
          <w:rtl/>
        </w:rPr>
        <w:t xml:space="preserve">הרצף </w:t>
      </w:r>
      <w:r w:rsidR="00872AA0" w:rsidRPr="00276DC7">
        <w:rPr>
          <w:rFonts w:ascii="Times New Roman" w:hAnsi="Times New Roman" w:cs="David" w:hint="cs"/>
          <w:szCs w:val="24"/>
          <w:rtl/>
        </w:rPr>
        <w:t xml:space="preserve">הגנאלוגי </w:t>
      </w:r>
      <w:r w:rsidR="00E85D4B" w:rsidRPr="00276DC7">
        <w:rPr>
          <w:rFonts w:ascii="Times New Roman" w:hAnsi="Times New Roman" w:cs="David" w:hint="cs"/>
          <w:szCs w:val="24"/>
          <w:rtl/>
        </w:rPr>
        <w:t xml:space="preserve">היווני </w:t>
      </w:r>
      <w:r w:rsidR="006318A5" w:rsidRPr="00276DC7">
        <w:rPr>
          <w:rFonts w:ascii="Times New Roman" w:hAnsi="Times New Roman" w:cs="David" w:hint="cs"/>
          <w:szCs w:val="24"/>
          <w:rtl/>
        </w:rPr>
        <w:t>שפנדורה משתייכת אליו</w:t>
      </w:r>
      <w:r w:rsidR="00E85D4B" w:rsidRPr="00276DC7">
        <w:rPr>
          <w:rFonts w:ascii="Times New Roman" w:hAnsi="Times New Roman" w:cs="David" w:hint="cs"/>
          <w:szCs w:val="24"/>
          <w:rtl/>
        </w:rPr>
        <w:t>,</w:t>
      </w:r>
      <w:r w:rsidR="006318A5" w:rsidRPr="00276DC7">
        <w:rPr>
          <w:rFonts w:ascii="Times New Roman" w:hAnsi="Times New Roman" w:cs="David" w:hint="cs"/>
          <w:szCs w:val="24"/>
          <w:rtl/>
        </w:rPr>
        <w:t xml:space="preserve"> </w:t>
      </w:r>
      <w:r w:rsidR="005C7FBF" w:rsidRPr="00276DC7">
        <w:rPr>
          <w:rFonts w:ascii="Times New Roman" w:hAnsi="Times New Roman" w:cs="David" w:hint="cs"/>
          <w:szCs w:val="24"/>
          <w:rtl/>
        </w:rPr>
        <w:t>ה</w:t>
      </w:r>
      <w:r w:rsidR="008B2293" w:rsidRPr="00276DC7">
        <w:rPr>
          <w:rFonts w:ascii="Times New Roman" w:hAnsi="Times New Roman" w:cs="David" w:hint="cs"/>
          <w:szCs w:val="24"/>
          <w:rtl/>
        </w:rPr>
        <w:t>מתחיל</w:t>
      </w:r>
      <w:r w:rsidR="00872AA0" w:rsidRPr="00276DC7">
        <w:rPr>
          <w:rFonts w:ascii="Times New Roman" w:hAnsi="Times New Roman" w:cs="David" w:hint="cs"/>
          <w:szCs w:val="24"/>
          <w:rtl/>
        </w:rPr>
        <w:t xml:space="preserve"> </w:t>
      </w:r>
      <w:r w:rsidR="008B2293" w:rsidRPr="00276DC7">
        <w:rPr>
          <w:rFonts w:ascii="Times New Roman" w:hAnsi="Times New Roman" w:cs="David" w:hint="cs"/>
          <w:szCs w:val="24"/>
          <w:rtl/>
        </w:rPr>
        <w:t>ב</w:t>
      </w:r>
      <w:r w:rsidR="00872AA0" w:rsidRPr="00276DC7">
        <w:rPr>
          <w:rFonts w:ascii="Times New Roman" w:hAnsi="Times New Roman" w:cs="David" w:hint="cs"/>
          <w:szCs w:val="24"/>
          <w:rtl/>
        </w:rPr>
        <w:t>טיטן י</w:t>
      </w:r>
      <w:r w:rsidR="0030630B" w:rsidRPr="00276DC7">
        <w:rPr>
          <w:rFonts w:ascii="Times New Roman" w:hAnsi="Times New Roman" w:cs="David" w:hint="cs"/>
          <w:szCs w:val="24"/>
          <w:rtl/>
        </w:rPr>
        <w:t>ַ</w:t>
      </w:r>
      <w:r w:rsidR="00872AA0" w:rsidRPr="00276DC7">
        <w:rPr>
          <w:rFonts w:ascii="Times New Roman" w:hAnsi="Times New Roman" w:cs="David" w:hint="cs"/>
          <w:szCs w:val="24"/>
          <w:rtl/>
        </w:rPr>
        <w:t>פ</w:t>
      </w:r>
      <w:r w:rsidR="0030630B" w:rsidRPr="00276DC7">
        <w:rPr>
          <w:rFonts w:ascii="Times New Roman" w:hAnsi="Times New Roman" w:cs="David" w:hint="cs"/>
          <w:szCs w:val="24"/>
          <w:rtl/>
        </w:rPr>
        <w:t>ֶּ</w:t>
      </w:r>
      <w:r w:rsidR="00D45B63" w:rsidRPr="00276DC7">
        <w:rPr>
          <w:rFonts w:ascii="Times New Roman" w:hAnsi="Times New Roman" w:cs="David" w:hint="cs"/>
          <w:szCs w:val="24"/>
          <w:rtl/>
        </w:rPr>
        <w:t>ט</w:t>
      </w:r>
      <w:r w:rsidR="00872AA0" w:rsidRPr="00276DC7">
        <w:rPr>
          <w:rFonts w:ascii="Times New Roman" w:hAnsi="Times New Roman" w:cs="David" w:hint="cs"/>
          <w:szCs w:val="24"/>
          <w:rtl/>
        </w:rPr>
        <w:t>ו</w:t>
      </w:r>
      <w:r w:rsidR="0030630B" w:rsidRPr="00276DC7">
        <w:rPr>
          <w:rFonts w:ascii="Times New Roman" w:hAnsi="Times New Roman" w:cs="David" w:hint="cs"/>
          <w:szCs w:val="24"/>
          <w:rtl/>
        </w:rPr>
        <w:t>ֹ</w:t>
      </w:r>
      <w:r w:rsidR="00872AA0" w:rsidRPr="00276DC7">
        <w:rPr>
          <w:rFonts w:ascii="Times New Roman" w:hAnsi="Times New Roman" w:cs="David" w:hint="cs"/>
          <w:szCs w:val="24"/>
          <w:rtl/>
        </w:rPr>
        <w:t xml:space="preserve">ס, </w:t>
      </w:r>
      <w:r w:rsidR="002E1A9E" w:rsidRPr="00276DC7">
        <w:rPr>
          <w:rFonts w:ascii="Times New Roman" w:hAnsi="Times New Roman" w:cs="David" w:hint="cs"/>
          <w:szCs w:val="24"/>
          <w:rtl/>
        </w:rPr>
        <w:t xml:space="preserve">בניו, </w:t>
      </w:r>
      <w:r w:rsidR="00872AA0" w:rsidRPr="00276DC7">
        <w:rPr>
          <w:rFonts w:ascii="Times New Roman" w:hAnsi="Times New Roman" w:cs="David" w:hint="cs"/>
          <w:szCs w:val="24"/>
          <w:rtl/>
        </w:rPr>
        <w:t xml:space="preserve">פרומתאוס ואפימתאוס, </w:t>
      </w:r>
      <w:r w:rsidR="004765DF" w:rsidRPr="00276DC7">
        <w:rPr>
          <w:rFonts w:ascii="Times New Roman" w:hAnsi="Times New Roman" w:cs="David" w:hint="cs"/>
          <w:szCs w:val="24"/>
          <w:rtl/>
        </w:rPr>
        <w:t xml:space="preserve">וצאצאיהם </w:t>
      </w:r>
      <w:r w:rsidR="00872AA0" w:rsidRPr="00276DC7">
        <w:rPr>
          <w:rFonts w:ascii="Times New Roman" w:hAnsi="Times New Roman" w:cs="David" w:hint="cs"/>
          <w:szCs w:val="24"/>
          <w:rtl/>
        </w:rPr>
        <w:t>דאוקליון והלן, מ</w:t>
      </w:r>
      <w:r w:rsidR="004765DF" w:rsidRPr="00276DC7">
        <w:rPr>
          <w:rFonts w:ascii="Times New Roman" w:hAnsi="Times New Roman" w:cs="David" w:hint="cs"/>
          <w:szCs w:val="24"/>
          <w:rtl/>
        </w:rPr>
        <w:t>זכיר</w:t>
      </w:r>
      <w:r w:rsidR="00872AA0" w:rsidRPr="00276DC7">
        <w:rPr>
          <w:rFonts w:ascii="Times New Roman" w:hAnsi="Times New Roman" w:cs="David" w:hint="cs"/>
          <w:szCs w:val="24"/>
          <w:rtl/>
        </w:rPr>
        <w:t xml:space="preserve"> לא מעט מסורות </w:t>
      </w:r>
      <w:r w:rsidR="00FE0F60" w:rsidRPr="00276DC7">
        <w:rPr>
          <w:rFonts w:ascii="Times New Roman" w:hAnsi="Times New Roman" w:cs="David" w:hint="cs"/>
          <w:szCs w:val="24"/>
          <w:rtl/>
        </w:rPr>
        <w:t xml:space="preserve">על ראשית האנושות </w:t>
      </w:r>
      <w:r w:rsidR="00872AA0" w:rsidRPr="00276DC7">
        <w:rPr>
          <w:rFonts w:ascii="Times New Roman" w:hAnsi="Times New Roman" w:cs="David" w:hint="cs"/>
          <w:szCs w:val="24"/>
          <w:rtl/>
        </w:rPr>
        <w:t xml:space="preserve">מן המזרח הקדום. </w:t>
      </w:r>
      <w:r w:rsidR="004765DF" w:rsidRPr="00276DC7">
        <w:rPr>
          <w:rFonts w:ascii="Times New Roman" w:hAnsi="Times New Roman" w:cs="David" w:hint="cs"/>
          <w:szCs w:val="24"/>
          <w:rtl/>
        </w:rPr>
        <w:t>דאוקליון גיבור המבול היווני</w:t>
      </w:r>
      <w:r w:rsidR="00CD6DD3" w:rsidRPr="00276DC7">
        <w:rPr>
          <w:rFonts w:ascii="Times New Roman" w:hAnsi="Times New Roman" w:cs="David" w:hint="cs"/>
          <w:szCs w:val="24"/>
          <w:rtl/>
        </w:rPr>
        <w:t>,</w:t>
      </w:r>
      <w:r w:rsidR="004765DF" w:rsidRPr="00276DC7">
        <w:rPr>
          <w:rFonts w:ascii="Times New Roman" w:hAnsi="Times New Roman" w:cs="David" w:hint="cs"/>
          <w:szCs w:val="24"/>
          <w:rtl/>
        </w:rPr>
        <w:t xml:space="preserve"> המקביל לאתרח'סיס</w:t>
      </w:r>
      <w:r w:rsidR="00444198">
        <w:rPr>
          <w:rFonts w:ascii="Times New Roman" w:hAnsi="Times New Roman" w:cs="David" w:hint="cs"/>
          <w:szCs w:val="24"/>
          <w:rtl/>
        </w:rPr>
        <w:t>,</w:t>
      </w:r>
      <w:r w:rsidR="004765DF" w:rsidRPr="00276DC7">
        <w:rPr>
          <w:rFonts w:ascii="Times New Roman" w:hAnsi="Times New Roman" w:cs="David" w:hint="cs"/>
          <w:szCs w:val="24"/>
          <w:rtl/>
        </w:rPr>
        <w:t xml:space="preserve"> גיבור המבול הבבלי</w:t>
      </w:r>
      <w:r w:rsidR="00444198">
        <w:rPr>
          <w:rFonts w:ascii="Times New Roman" w:hAnsi="Times New Roman" w:cs="David" w:hint="cs"/>
          <w:szCs w:val="24"/>
          <w:rtl/>
        </w:rPr>
        <w:t>,</w:t>
      </w:r>
      <w:r w:rsidR="004765DF" w:rsidRPr="00276DC7">
        <w:rPr>
          <w:rFonts w:ascii="Times New Roman" w:hAnsi="Times New Roman" w:cs="David" w:hint="cs"/>
          <w:szCs w:val="24"/>
          <w:rtl/>
        </w:rPr>
        <w:t xml:space="preserve"> או גיבור</w:t>
      </w:r>
      <w:r w:rsidR="00CD6DD3" w:rsidRPr="00276DC7">
        <w:rPr>
          <w:rFonts w:ascii="Times New Roman" w:hAnsi="Times New Roman" w:cs="David" w:hint="cs"/>
          <w:szCs w:val="24"/>
          <w:rtl/>
        </w:rPr>
        <w:t>י</w:t>
      </w:r>
      <w:r w:rsidR="004765DF" w:rsidRPr="00276DC7">
        <w:rPr>
          <w:rFonts w:ascii="Times New Roman" w:hAnsi="Times New Roman" w:cs="David" w:hint="cs"/>
          <w:szCs w:val="24"/>
          <w:rtl/>
        </w:rPr>
        <w:t xml:space="preserve"> מבול אחרים מן המזרח הקדום</w:t>
      </w:r>
      <w:r w:rsidR="00CD6DD3" w:rsidRPr="00276DC7">
        <w:rPr>
          <w:rFonts w:ascii="Times New Roman" w:hAnsi="Times New Roman" w:cs="David" w:hint="cs"/>
          <w:szCs w:val="24"/>
          <w:rtl/>
        </w:rPr>
        <w:t>,</w:t>
      </w:r>
      <w:r w:rsidR="004765DF" w:rsidRPr="00276DC7">
        <w:rPr>
          <w:rFonts w:ascii="Times New Roman" w:hAnsi="Times New Roman" w:cs="David" w:hint="cs"/>
          <w:szCs w:val="24"/>
          <w:rtl/>
        </w:rPr>
        <w:t xml:space="preserve"> כבר נזכר בהרחבה בפרק</w:t>
      </w:r>
      <w:r w:rsidR="00D45B63" w:rsidRPr="00276DC7">
        <w:rPr>
          <w:rFonts w:ascii="Times New Roman" w:hAnsi="Times New Roman" w:cs="David" w:hint="cs"/>
          <w:szCs w:val="24"/>
          <w:rtl/>
        </w:rPr>
        <w:t>ים</w:t>
      </w:r>
      <w:r w:rsidR="004765DF" w:rsidRPr="00276DC7">
        <w:rPr>
          <w:rFonts w:ascii="Times New Roman" w:hAnsi="Times New Roman" w:cs="David" w:hint="cs"/>
          <w:szCs w:val="24"/>
          <w:rtl/>
        </w:rPr>
        <w:t xml:space="preserve"> הקוד</w:t>
      </w:r>
      <w:r w:rsidR="00D45B63" w:rsidRPr="00276DC7">
        <w:rPr>
          <w:rFonts w:ascii="Times New Roman" w:hAnsi="Times New Roman" w:cs="David" w:hint="cs"/>
          <w:szCs w:val="24"/>
          <w:rtl/>
        </w:rPr>
        <w:t>מי</w:t>
      </w:r>
      <w:r w:rsidR="004765DF" w:rsidRPr="00276DC7">
        <w:rPr>
          <w:rFonts w:ascii="Times New Roman" w:hAnsi="Times New Roman" w:cs="David" w:hint="cs"/>
          <w:szCs w:val="24"/>
          <w:rtl/>
        </w:rPr>
        <w:t>ם</w:t>
      </w:r>
      <w:r w:rsidR="00CD6DD3" w:rsidRPr="00276DC7">
        <w:rPr>
          <w:rFonts w:ascii="Times New Roman" w:hAnsi="Times New Roman" w:cs="David" w:hint="cs"/>
          <w:szCs w:val="24"/>
          <w:rtl/>
        </w:rPr>
        <w:t>,</w:t>
      </w:r>
      <w:r w:rsidR="004765DF" w:rsidRPr="00276DC7">
        <w:rPr>
          <w:rFonts w:ascii="Times New Roman" w:hAnsi="Times New Roman" w:cs="David" w:hint="cs"/>
          <w:szCs w:val="24"/>
          <w:rtl/>
        </w:rPr>
        <w:t xml:space="preserve"> ויש מקום </w:t>
      </w:r>
      <w:r w:rsidR="00D45B63" w:rsidRPr="00276DC7">
        <w:rPr>
          <w:rFonts w:ascii="Times New Roman" w:hAnsi="Times New Roman" w:cs="David" w:hint="cs"/>
          <w:szCs w:val="24"/>
          <w:rtl/>
        </w:rPr>
        <w:t xml:space="preserve">להעיר </w:t>
      </w:r>
      <w:r w:rsidR="004765DF" w:rsidRPr="00276DC7">
        <w:rPr>
          <w:rFonts w:ascii="Times New Roman" w:hAnsi="Times New Roman" w:cs="David" w:hint="cs"/>
          <w:szCs w:val="24"/>
          <w:rtl/>
        </w:rPr>
        <w:t xml:space="preserve">כאן </w:t>
      </w:r>
      <w:r w:rsidR="00D45B63" w:rsidRPr="00276DC7">
        <w:rPr>
          <w:rFonts w:ascii="Times New Roman" w:hAnsi="Times New Roman" w:cs="David" w:hint="cs"/>
          <w:szCs w:val="24"/>
          <w:rtl/>
        </w:rPr>
        <w:t>עוד</w:t>
      </w:r>
      <w:r w:rsidR="004765DF" w:rsidRPr="00276DC7">
        <w:rPr>
          <w:rFonts w:ascii="Times New Roman" w:hAnsi="Times New Roman" w:cs="David" w:hint="cs"/>
          <w:szCs w:val="24"/>
          <w:rtl/>
        </w:rPr>
        <w:t xml:space="preserve"> גם </w:t>
      </w:r>
      <w:r w:rsidR="0030630B" w:rsidRPr="00276DC7">
        <w:rPr>
          <w:rFonts w:ascii="Times New Roman" w:hAnsi="Times New Roman" w:cs="David" w:hint="cs"/>
          <w:szCs w:val="24"/>
          <w:rtl/>
        </w:rPr>
        <w:t xml:space="preserve">על </w:t>
      </w:r>
      <w:r w:rsidR="004765DF" w:rsidRPr="00276DC7">
        <w:rPr>
          <w:rFonts w:ascii="Times New Roman" w:hAnsi="Times New Roman" w:cs="David" w:hint="cs"/>
          <w:szCs w:val="24"/>
          <w:rtl/>
        </w:rPr>
        <w:t>דמויות קדומות יותר בשושלת שאליהן נקשרה פנדורה, כמו פ</w:t>
      </w:r>
      <w:r w:rsidR="0063488B">
        <w:rPr>
          <w:rFonts w:ascii="Times New Roman" w:hAnsi="Times New Roman" w:cs="David" w:hint="cs"/>
          <w:szCs w:val="24"/>
          <w:rtl/>
        </w:rPr>
        <w:t>רומתאוס, אפימתאוס ואביהם יפטוס.</w:t>
      </w:r>
    </w:p>
    <w:p w:rsidR="00AE0034" w:rsidRPr="00276DC7" w:rsidRDefault="008D101E" w:rsidP="009B6F43">
      <w:pPr>
        <w:spacing w:after="0" w:line="480" w:lineRule="auto"/>
        <w:ind w:firstLine="397"/>
        <w:rPr>
          <w:rFonts w:ascii="Times New Roman" w:hAnsi="Times New Roman" w:cs="David"/>
          <w:szCs w:val="24"/>
          <w:rtl/>
        </w:rPr>
      </w:pPr>
      <w:r w:rsidRPr="00276DC7">
        <w:rPr>
          <w:rFonts w:ascii="Times New Roman" w:hAnsi="Times New Roman" w:cs="David" w:hint="cs"/>
          <w:szCs w:val="24"/>
          <w:rtl/>
        </w:rPr>
        <w:t>כ</w:t>
      </w:r>
      <w:r w:rsidR="00872AA0" w:rsidRPr="00276DC7">
        <w:rPr>
          <w:rFonts w:ascii="Times New Roman" w:hAnsi="Times New Roman" w:cs="David" w:hint="cs"/>
          <w:szCs w:val="24"/>
          <w:rtl/>
        </w:rPr>
        <w:t>יום כבר ידועה למדי העובדה כי דמותו של פרומתאוס בספרות היוונית</w:t>
      </w:r>
      <w:r w:rsidR="00FE0F60" w:rsidRPr="00276DC7">
        <w:rPr>
          <w:rFonts w:ascii="Times New Roman" w:hAnsi="Times New Roman" w:cs="David" w:hint="cs"/>
          <w:szCs w:val="24"/>
          <w:rtl/>
        </w:rPr>
        <w:t xml:space="preserve"> </w:t>
      </w:r>
      <w:r w:rsidR="00872AA0" w:rsidRPr="00276DC7">
        <w:rPr>
          <w:rFonts w:ascii="Times New Roman" w:hAnsi="Times New Roman" w:cs="David" w:hint="cs"/>
          <w:szCs w:val="24"/>
          <w:rtl/>
        </w:rPr>
        <w:t>ספגה מאפייני</w:t>
      </w:r>
      <w:r w:rsidR="005C7FBF" w:rsidRPr="00276DC7">
        <w:rPr>
          <w:rFonts w:ascii="Times New Roman" w:hAnsi="Times New Roman" w:cs="David" w:hint="cs"/>
          <w:szCs w:val="24"/>
          <w:rtl/>
        </w:rPr>
        <w:t>ם</w:t>
      </w:r>
      <w:r w:rsidR="00872AA0" w:rsidRPr="00276DC7">
        <w:rPr>
          <w:rFonts w:ascii="Times New Roman" w:hAnsi="Times New Roman" w:cs="David" w:hint="cs"/>
          <w:szCs w:val="24"/>
          <w:rtl/>
        </w:rPr>
        <w:t xml:space="preserve"> </w:t>
      </w:r>
      <w:r w:rsidR="005C7FBF" w:rsidRPr="00276DC7">
        <w:rPr>
          <w:rFonts w:ascii="Times New Roman" w:hAnsi="Times New Roman" w:cs="David" w:hint="cs"/>
          <w:szCs w:val="24"/>
          <w:rtl/>
        </w:rPr>
        <w:t xml:space="preserve">רבים </w:t>
      </w:r>
      <w:r w:rsidR="00872AA0" w:rsidRPr="00276DC7">
        <w:rPr>
          <w:rFonts w:ascii="Times New Roman" w:hAnsi="Times New Roman" w:cs="David" w:hint="cs"/>
          <w:szCs w:val="24"/>
          <w:rtl/>
        </w:rPr>
        <w:t xml:space="preserve">מדמותו של אל החכמה ויוצר האדם </w:t>
      </w:r>
      <w:r w:rsidR="005C7FBF" w:rsidRPr="00276DC7">
        <w:rPr>
          <w:rFonts w:ascii="Times New Roman" w:hAnsi="Times New Roman" w:cs="David" w:hint="cs"/>
          <w:szCs w:val="24"/>
          <w:rtl/>
        </w:rPr>
        <w:t xml:space="preserve">המסופוטמי, </w:t>
      </w:r>
      <w:r w:rsidR="00416004" w:rsidRPr="00276DC7">
        <w:rPr>
          <w:rFonts w:ascii="Times New Roman" w:hAnsi="Times New Roman" w:cs="David" w:hint="cs"/>
          <w:szCs w:val="24"/>
          <w:rtl/>
        </w:rPr>
        <w:t>הקרוי</w:t>
      </w:r>
      <w:r w:rsidR="0025089C" w:rsidRPr="00276DC7">
        <w:rPr>
          <w:rFonts w:ascii="Times New Roman" w:hAnsi="Times New Roman" w:cs="David" w:hint="cs"/>
          <w:szCs w:val="24"/>
          <w:rtl/>
        </w:rPr>
        <w:t xml:space="preserve"> בספרות השומרית </w:t>
      </w:r>
      <w:r w:rsidR="00872AA0" w:rsidRPr="00276DC7">
        <w:rPr>
          <w:rFonts w:ascii="Times New Roman" w:hAnsi="Times New Roman" w:cs="David" w:hint="cs"/>
          <w:szCs w:val="24"/>
          <w:rtl/>
        </w:rPr>
        <w:t>א</w:t>
      </w:r>
      <w:r w:rsidR="0025089C" w:rsidRPr="00276DC7">
        <w:rPr>
          <w:rFonts w:ascii="Times New Roman" w:hAnsi="Times New Roman" w:cs="David" w:hint="cs"/>
          <w:szCs w:val="24"/>
          <w:rtl/>
        </w:rPr>
        <w:t>ֶ</w:t>
      </w:r>
      <w:r w:rsidR="00872AA0" w:rsidRPr="00276DC7">
        <w:rPr>
          <w:rFonts w:ascii="Times New Roman" w:hAnsi="Times New Roman" w:cs="David" w:hint="cs"/>
          <w:szCs w:val="24"/>
          <w:rtl/>
        </w:rPr>
        <w:t>נ</w:t>
      </w:r>
      <w:r w:rsidR="0025089C" w:rsidRPr="00276DC7">
        <w:rPr>
          <w:rFonts w:ascii="Times New Roman" w:hAnsi="Times New Roman" w:cs="David" w:hint="cs"/>
          <w:szCs w:val="24"/>
          <w:rtl/>
        </w:rPr>
        <w:t>ְ</w:t>
      </w:r>
      <w:r w:rsidR="00872AA0" w:rsidRPr="00276DC7">
        <w:rPr>
          <w:rFonts w:ascii="Times New Roman" w:hAnsi="Times New Roman" w:cs="David" w:hint="cs"/>
          <w:szCs w:val="24"/>
          <w:rtl/>
        </w:rPr>
        <w:t>כ</w:t>
      </w:r>
      <w:r w:rsidR="0025089C" w:rsidRPr="00276DC7">
        <w:rPr>
          <w:rFonts w:ascii="Times New Roman" w:hAnsi="Times New Roman" w:cs="David" w:hint="cs"/>
          <w:szCs w:val="24"/>
          <w:rtl/>
        </w:rPr>
        <w:t>ִּ</w:t>
      </w:r>
      <w:r w:rsidR="00872AA0" w:rsidRPr="00276DC7">
        <w:rPr>
          <w:rFonts w:ascii="Times New Roman" w:hAnsi="Times New Roman" w:cs="David" w:hint="cs"/>
          <w:szCs w:val="24"/>
          <w:rtl/>
        </w:rPr>
        <w:t>י</w:t>
      </w:r>
      <w:r w:rsidR="005C7FBF" w:rsidRPr="00276DC7">
        <w:rPr>
          <w:rFonts w:ascii="Times New Roman" w:hAnsi="Times New Roman" w:cs="David" w:hint="cs"/>
          <w:szCs w:val="24"/>
          <w:rtl/>
        </w:rPr>
        <w:t>,</w:t>
      </w:r>
      <w:r w:rsidR="0025089C" w:rsidRPr="00276DC7">
        <w:rPr>
          <w:rFonts w:ascii="Times New Roman" w:hAnsi="Times New Roman" w:cs="David" w:hint="cs"/>
          <w:szCs w:val="24"/>
          <w:rtl/>
        </w:rPr>
        <w:t xml:space="preserve"> </w:t>
      </w:r>
      <w:r w:rsidR="00416004" w:rsidRPr="00276DC7">
        <w:rPr>
          <w:rFonts w:ascii="Times New Roman" w:hAnsi="Times New Roman" w:cs="David" w:hint="cs"/>
          <w:szCs w:val="24"/>
          <w:rtl/>
        </w:rPr>
        <w:t>ו</w:t>
      </w:r>
      <w:r w:rsidR="005C7FBF" w:rsidRPr="00276DC7">
        <w:rPr>
          <w:rFonts w:ascii="Times New Roman" w:hAnsi="Times New Roman" w:cs="David" w:hint="cs"/>
          <w:szCs w:val="24"/>
          <w:rtl/>
        </w:rPr>
        <w:t xml:space="preserve">באכדית </w:t>
      </w:r>
      <w:r w:rsidR="0025089C" w:rsidRPr="00276DC7">
        <w:rPr>
          <w:rFonts w:ascii="Times New Roman" w:hAnsi="Times New Roman" w:cs="David" w:hint="cs"/>
          <w:szCs w:val="24"/>
          <w:rtl/>
        </w:rPr>
        <w:t>אֶאַה.</w:t>
      </w:r>
      <w:r w:rsidR="00591795" w:rsidRPr="00276DC7">
        <w:rPr>
          <w:rStyle w:val="FootnoteReference"/>
          <w:rFonts w:ascii="Times New Roman" w:hAnsi="Times New Roman" w:cs="David"/>
          <w:szCs w:val="24"/>
          <w:rtl/>
        </w:rPr>
        <w:footnoteReference w:id="48"/>
      </w:r>
      <w:r w:rsidR="00416004" w:rsidRPr="00276DC7">
        <w:rPr>
          <w:rFonts w:ascii="Times New Roman" w:hAnsi="Times New Roman" w:cs="David" w:hint="cs"/>
          <w:szCs w:val="24"/>
          <w:rtl/>
        </w:rPr>
        <w:t xml:space="preserve"> </w:t>
      </w:r>
      <w:r w:rsidR="00B52457" w:rsidRPr="00276DC7">
        <w:rPr>
          <w:rFonts w:ascii="Times New Roman" w:hAnsi="Times New Roman" w:cs="David" w:hint="cs"/>
          <w:szCs w:val="24"/>
          <w:rtl/>
        </w:rPr>
        <w:t>בדומה</w:t>
      </w:r>
      <w:r w:rsidR="00416004" w:rsidRPr="00276DC7">
        <w:rPr>
          <w:rFonts w:ascii="Times New Roman" w:hAnsi="Times New Roman" w:cs="David" w:hint="cs"/>
          <w:szCs w:val="24"/>
          <w:rtl/>
        </w:rPr>
        <w:t xml:space="preserve"> </w:t>
      </w:r>
      <w:r w:rsidR="00B52457" w:rsidRPr="00276DC7">
        <w:rPr>
          <w:rFonts w:ascii="Times New Roman" w:hAnsi="Times New Roman" w:cs="David" w:hint="cs"/>
          <w:szCs w:val="24"/>
          <w:rtl/>
        </w:rPr>
        <w:t>ל</w:t>
      </w:r>
      <w:r w:rsidR="00416004" w:rsidRPr="00276DC7">
        <w:rPr>
          <w:rFonts w:ascii="Times New Roman" w:hAnsi="Times New Roman" w:cs="David" w:hint="cs"/>
          <w:szCs w:val="24"/>
          <w:rtl/>
        </w:rPr>
        <w:t>א</w:t>
      </w:r>
      <w:r w:rsidR="00D45B63" w:rsidRPr="00276DC7">
        <w:rPr>
          <w:rFonts w:ascii="Times New Roman" w:hAnsi="Times New Roman" w:cs="David" w:hint="cs"/>
          <w:szCs w:val="24"/>
          <w:rtl/>
        </w:rPr>
        <w:t>ֶ</w:t>
      </w:r>
      <w:r w:rsidR="00416004" w:rsidRPr="00276DC7">
        <w:rPr>
          <w:rFonts w:ascii="Times New Roman" w:hAnsi="Times New Roman" w:cs="David" w:hint="cs"/>
          <w:szCs w:val="24"/>
          <w:rtl/>
        </w:rPr>
        <w:t>נ</w:t>
      </w:r>
      <w:r w:rsidR="00D45B63" w:rsidRPr="00276DC7">
        <w:rPr>
          <w:rFonts w:ascii="Times New Roman" w:hAnsi="Times New Roman" w:cs="David" w:hint="cs"/>
          <w:szCs w:val="24"/>
          <w:rtl/>
        </w:rPr>
        <w:t>ְ</w:t>
      </w:r>
      <w:r w:rsidR="00416004" w:rsidRPr="00276DC7">
        <w:rPr>
          <w:rFonts w:ascii="Times New Roman" w:hAnsi="Times New Roman" w:cs="David" w:hint="cs"/>
          <w:szCs w:val="24"/>
          <w:rtl/>
        </w:rPr>
        <w:t>כ</w:t>
      </w:r>
      <w:r w:rsidR="00B52457" w:rsidRPr="00276DC7">
        <w:rPr>
          <w:rFonts w:ascii="Times New Roman" w:hAnsi="Times New Roman" w:cs="David" w:hint="cs"/>
          <w:szCs w:val="24"/>
          <w:rtl/>
        </w:rPr>
        <w:t>ִּ</w:t>
      </w:r>
      <w:r w:rsidR="00416004" w:rsidRPr="00276DC7">
        <w:rPr>
          <w:rFonts w:ascii="Times New Roman" w:hAnsi="Times New Roman" w:cs="David" w:hint="cs"/>
          <w:szCs w:val="24"/>
          <w:rtl/>
        </w:rPr>
        <w:t>י-</w:t>
      </w:r>
      <w:r w:rsidR="005C7FBF" w:rsidRPr="00276DC7">
        <w:rPr>
          <w:rFonts w:ascii="Times New Roman" w:hAnsi="Times New Roman" w:cs="David" w:hint="cs"/>
          <w:szCs w:val="24"/>
          <w:rtl/>
        </w:rPr>
        <w:t>אֶאַה</w:t>
      </w:r>
      <w:r w:rsidR="00416004" w:rsidRPr="00276DC7">
        <w:rPr>
          <w:rFonts w:ascii="Times New Roman" w:hAnsi="Times New Roman" w:cs="David" w:hint="cs"/>
          <w:szCs w:val="24"/>
          <w:rtl/>
        </w:rPr>
        <w:t xml:space="preserve"> גם פרומתאוס </w:t>
      </w:r>
      <w:r w:rsidR="00423E4E" w:rsidRPr="00276DC7">
        <w:rPr>
          <w:rFonts w:ascii="Times New Roman" w:hAnsi="Times New Roman" w:cs="David" w:hint="cs"/>
          <w:szCs w:val="24"/>
          <w:rtl/>
        </w:rPr>
        <w:t xml:space="preserve">הוא פטרון האדם, </w:t>
      </w:r>
      <w:r w:rsidR="005C7FBF" w:rsidRPr="00276DC7">
        <w:rPr>
          <w:rFonts w:ascii="Times New Roman" w:hAnsi="Times New Roman" w:cs="David" w:hint="cs"/>
          <w:szCs w:val="24"/>
          <w:rtl/>
        </w:rPr>
        <w:t xml:space="preserve">אשר </w:t>
      </w:r>
      <w:r w:rsidR="008B2293" w:rsidRPr="00276DC7">
        <w:rPr>
          <w:rFonts w:ascii="Times New Roman" w:hAnsi="Times New Roman" w:cs="David" w:hint="cs"/>
          <w:szCs w:val="24"/>
          <w:rtl/>
        </w:rPr>
        <w:t>הצילו</w:t>
      </w:r>
      <w:r w:rsidR="005F78E7">
        <w:rPr>
          <w:rFonts w:ascii="Times New Roman" w:hAnsi="Times New Roman" w:cs="David" w:hint="cs"/>
          <w:szCs w:val="24"/>
          <w:rtl/>
        </w:rPr>
        <w:t>ֹ</w:t>
      </w:r>
      <w:r w:rsidR="00423E4E" w:rsidRPr="00276DC7">
        <w:rPr>
          <w:rFonts w:ascii="Times New Roman" w:hAnsi="Times New Roman" w:cs="David" w:hint="cs"/>
          <w:szCs w:val="24"/>
          <w:rtl/>
        </w:rPr>
        <w:t xml:space="preserve"> מהשמדה בידי האלים בזמן המבול</w:t>
      </w:r>
      <w:r w:rsidR="005C7FBF" w:rsidRPr="00276DC7">
        <w:rPr>
          <w:rFonts w:ascii="Times New Roman" w:hAnsi="Times New Roman" w:cs="David" w:hint="cs"/>
          <w:szCs w:val="24"/>
          <w:rtl/>
        </w:rPr>
        <w:t xml:space="preserve">. כמו </w:t>
      </w:r>
      <w:r w:rsidR="00D45B63" w:rsidRPr="00276DC7">
        <w:rPr>
          <w:rFonts w:ascii="Times New Roman" w:hAnsi="Times New Roman" w:cs="David" w:hint="cs"/>
          <w:szCs w:val="24"/>
          <w:rtl/>
        </w:rPr>
        <w:t>אֶנְכִּי</w:t>
      </w:r>
      <w:r w:rsidR="005C7FBF" w:rsidRPr="00276DC7">
        <w:rPr>
          <w:rFonts w:ascii="Times New Roman" w:hAnsi="Times New Roman" w:cs="David" w:hint="cs"/>
          <w:szCs w:val="24"/>
          <w:rtl/>
        </w:rPr>
        <w:t xml:space="preserve">-אֶאַה פטרונו של אתרח'סיס, גם פרומתאוס קשור </w:t>
      </w:r>
      <w:r w:rsidR="00423E4E" w:rsidRPr="00276DC7">
        <w:rPr>
          <w:rFonts w:ascii="Times New Roman" w:hAnsi="Times New Roman" w:cs="David" w:hint="cs"/>
          <w:szCs w:val="24"/>
          <w:rtl/>
        </w:rPr>
        <w:t xml:space="preserve">בספרות היוונית </w:t>
      </w:r>
      <w:r w:rsidR="002B5E0A" w:rsidRPr="00276DC7">
        <w:rPr>
          <w:rFonts w:ascii="Times New Roman" w:hAnsi="Times New Roman" w:cs="David" w:hint="cs"/>
          <w:szCs w:val="24"/>
          <w:rtl/>
        </w:rPr>
        <w:t>ל</w:t>
      </w:r>
      <w:r w:rsidR="00423E4E" w:rsidRPr="00276DC7">
        <w:rPr>
          <w:rFonts w:ascii="Times New Roman" w:hAnsi="Times New Roman" w:cs="David" w:hint="cs"/>
          <w:szCs w:val="24"/>
          <w:rtl/>
        </w:rPr>
        <w:t>גיבור המבול, דא</w:t>
      </w:r>
      <w:r w:rsidR="00F3292D" w:rsidRPr="00276DC7">
        <w:rPr>
          <w:rFonts w:ascii="Times New Roman" w:hAnsi="Times New Roman" w:cs="David" w:hint="cs"/>
          <w:szCs w:val="24"/>
          <w:rtl/>
        </w:rPr>
        <w:t>ו</w:t>
      </w:r>
      <w:r w:rsidR="00423E4E" w:rsidRPr="00276DC7">
        <w:rPr>
          <w:rFonts w:ascii="Times New Roman" w:hAnsi="Times New Roman" w:cs="David" w:hint="cs"/>
          <w:szCs w:val="24"/>
          <w:rtl/>
        </w:rPr>
        <w:t xml:space="preserve">קליון, </w:t>
      </w:r>
      <w:r w:rsidR="00AB1A85">
        <w:rPr>
          <w:rFonts w:ascii="Times New Roman" w:hAnsi="Times New Roman" w:cs="David" w:hint="cs"/>
          <w:szCs w:val="24"/>
          <w:rtl/>
        </w:rPr>
        <w:t xml:space="preserve">ובה </w:t>
      </w:r>
      <w:r w:rsidR="00FB1375">
        <w:rPr>
          <w:rFonts w:ascii="Times New Roman" w:hAnsi="Times New Roman" w:cs="David" w:hint="cs"/>
          <w:szCs w:val="24"/>
          <w:rtl/>
        </w:rPr>
        <w:t>דאוקליון משמש</w:t>
      </w:r>
      <w:r w:rsidR="00423E4E" w:rsidRPr="00276DC7">
        <w:rPr>
          <w:rFonts w:ascii="Times New Roman" w:hAnsi="Times New Roman" w:cs="David" w:hint="cs"/>
          <w:szCs w:val="24"/>
          <w:rtl/>
        </w:rPr>
        <w:t xml:space="preserve"> כבנו</w:t>
      </w:r>
      <w:r w:rsidR="00FB1375">
        <w:rPr>
          <w:rFonts w:ascii="Times New Roman" w:hAnsi="Times New Roman" w:cs="David" w:hint="cs"/>
          <w:szCs w:val="24"/>
          <w:rtl/>
        </w:rPr>
        <w:t xml:space="preserve"> של פרומתאוס</w:t>
      </w:r>
      <w:r w:rsidR="00423E4E" w:rsidRPr="00276DC7">
        <w:rPr>
          <w:rFonts w:ascii="Times New Roman" w:hAnsi="Times New Roman" w:cs="David" w:hint="cs"/>
          <w:szCs w:val="24"/>
          <w:rtl/>
        </w:rPr>
        <w:t xml:space="preserve">. </w:t>
      </w:r>
      <w:r w:rsidR="00FE0F60" w:rsidRPr="00276DC7">
        <w:rPr>
          <w:rFonts w:ascii="Times New Roman" w:hAnsi="Times New Roman" w:cs="David" w:hint="cs"/>
          <w:szCs w:val="24"/>
          <w:rtl/>
        </w:rPr>
        <w:t>אצל אייסכילוס</w:t>
      </w:r>
      <w:r w:rsidR="00D45B63" w:rsidRPr="00276DC7">
        <w:rPr>
          <w:rFonts w:ascii="Times New Roman" w:hAnsi="Times New Roman" w:cs="David" w:hint="cs"/>
          <w:szCs w:val="24"/>
          <w:rtl/>
        </w:rPr>
        <w:t>,</w:t>
      </w:r>
      <w:r w:rsidR="00FE0F60" w:rsidRPr="00276DC7">
        <w:rPr>
          <w:rFonts w:ascii="Times New Roman" w:hAnsi="Times New Roman" w:cs="David" w:hint="cs"/>
          <w:szCs w:val="24"/>
          <w:rtl/>
        </w:rPr>
        <w:t xml:space="preserve"> התלוי כפי הנראה במקורות אפ</w:t>
      </w:r>
      <w:r w:rsidR="00134F2B" w:rsidRPr="00276DC7">
        <w:rPr>
          <w:rFonts w:ascii="Times New Roman" w:hAnsi="Times New Roman" w:cs="David" w:hint="cs"/>
          <w:szCs w:val="24"/>
          <w:rtl/>
        </w:rPr>
        <w:t>ּ</w:t>
      </w:r>
      <w:r w:rsidR="00FE0F60" w:rsidRPr="00276DC7">
        <w:rPr>
          <w:rFonts w:ascii="Times New Roman" w:hAnsi="Times New Roman" w:cs="David" w:hint="cs"/>
          <w:szCs w:val="24"/>
          <w:rtl/>
        </w:rPr>
        <w:t>יים קדומים יותר</w:t>
      </w:r>
      <w:r w:rsidR="00134F2B" w:rsidRPr="00276DC7">
        <w:rPr>
          <w:rFonts w:ascii="Times New Roman" w:hAnsi="Times New Roman" w:cs="David" w:hint="cs"/>
          <w:szCs w:val="24"/>
          <w:rtl/>
        </w:rPr>
        <w:t>,</w:t>
      </w:r>
      <w:r w:rsidR="00FE0F60" w:rsidRPr="00276DC7">
        <w:rPr>
          <w:rFonts w:ascii="Times New Roman" w:hAnsi="Times New Roman" w:cs="David" w:hint="cs"/>
          <w:szCs w:val="24"/>
          <w:rtl/>
        </w:rPr>
        <w:t xml:space="preserve"> פרומתאוס איננו רק מי שהביא את האש לבני האדם, אלא גם האחראי העיקרי להתקדמות האדם, מי שלימדו את המלאכות, אמנויות, חשבון יסודו</w:t>
      </w:r>
      <w:r w:rsidR="00134F2B" w:rsidRPr="00276DC7">
        <w:rPr>
          <w:rFonts w:ascii="Times New Roman" w:hAnsi="Times New Roman" w:cs="David" w:hint="cs"/>
          <w:szCs w:val="24"/>
          <w:rtl/>
        </w:rPr>
        <w:t>ת</w:t>
      </w:r>
      <w:r w:rsidR="00FE0F60" w:rsidRPr="00276DC7">
        <w:rPr>
          <w:rFonts w:ascii="Times New Roman" w:hAnsi="Times New Roman" w:cs="David" w:hint="cs"/>
          <w:szCs w:val="24"/>
          <w:rtl/>
        </w:rPr>
        <w:t xml:space="preserve"> הבניין, רפואה ועוד, ב</w:t>
      </w:r>
      <w:r w:rsidR="00134F2B" w:rsidRPr="00276DC7">
        <w:rPr>
          <w:rFonts w:ascii="Times New Roman" w:hAnsi="Times New Roman" w:cs="David" w:hint="cs"/>
          <w:szCs w:val="24"/>
          <w:rtl/>
        </w:rPr>
        <w:t>דומה</w:t>
      </w:r>
      <w:r w:rsidR="00FE0F60" w:rsidRPr="00276DC7">
        <w:rPr>
          <w:rFonts w:ascii="Times New Roman" w:hAnsi="Times New Roman" w:cs="David" w:hint="cs"/>
          <w:szCs w:val="24"/>
          <w:rtl/>
        </w:rPr>
        <w:t xml:space="preserve"> לאֶנְכִּי-אֶאַה </w:t>
      </w:r>
      <w:r w:rsidR="002C7ADB" w:rsidRPr="00276DC7">
        <w:rPr>
          <w:rFonts w:ascii="Times New Roman" w:hAnsi="Times New Roman" w:cs="David" w:hint="cs"/>
          <w:szCs w:val="24"/>
          <w:rtl/>
        </w:rPr>
        <w:t>פטרון החכמה ו</w:t>
      </w:r>
      <w:r w:rsidR="00D45B63" w:rsidRPr="00276DC7">
        <w:rPr>
          <w:rFonts w:ascii="Times New Roman" w:hAnsi="Times New Roman" w:cs="David" w:hint="cs"/>
          <w:szCs w:val="24"/>
          <w:rtl/>
        </w:rPr>
        <w:t>ה</w:t>
      </w:r>
      <w:r w:rsidR="002C7ADB" w:rsidRPr="00276DC7">
        <w:rPr>
          <w:rFonts w:ascii="Times New Roman" w:hAnsi="Times New Roman" w:cs="David" w:hint="cs"/>
          <w:szCs w:val="24"/>
          <w:rtl/>
        </w:rPr>
        <w:t>מגיה</w:t>
      </w:r>
      <w:r w:rsidR="00444198">
        <w:rPr>
          <w:rFonts w:ascii="Times New Roman" w:hAnsi="Times New Roman" w:cs="David" w:hint="cs"/>
          <w:szCs w:val="24"/>
          <w:rtl/>
        </w:rPr>
        <w:t>,</w:t>
      </w:r>
      <w:r w:rsidR="002C7ADB" w:rsidRPr="00276DC7">
        <w:rPr>
          <w:rFonts w:ascii="Times New Roman" w:hAnsi="Times New Roman" w:cs="David" w:hint="cs"/>
          <w:szCs w:val="24"/>
          <w:rtl/>
        </w:rPr>
        <w:t xml:space="preserve"> המוצג </w:t>
      </w:r>
      <w:r w:rsidR="00FE0F60" w:rsidRPr="00276DC7">
        <w:rPr>
          <w:rFonts w:ascii="Times New Roman" w:hAnsi="Times New Roman" w:cs="David" w:hint="cs"/>
          <w:szCs w:val="24"/>
          <w:rtl/>
        </w:rPr>
        <w:t>בספרות השומרית והאכדית</w:t>
      </w:r>
      <w:r w:rsidR="002C7ADB" w:rsidRPr="00276DC7">
        <w:rPr>
          <w:rFonts w:ascii="Times New Roman" w:hAnsi="Times New Roman" w:cs="David" w:hint="cs"/>
          <w:szCs w:val="24"/>
          <w:rtl/>
        </w:rPr>
        <w:t xml:space="preserve">, כהוגה תכנית הבריאה ומניח </w:t>
      </w:r>
      <w:r w:rsidR="00444198">
        <w:rPr>
          <w:rFonts w:ascii="Times New Roman" w:hAnsi="Times New Roman" w:cs="David" w:hint="cs"/>
          <w:szCs w:val="24"/>
          <w:rtl/>
        </w:rPr>
        <w:t>ה</w:t>
      </w:r>
      <w:r w:rsidR="002C7ADB" w:rsidRPr="00276DC7">
        <w:rPr>
          <w:rFonts w:ascii="Times New Roman" w:hAnsi="Times New Roman" w:cs="David" w:hint="cs"/>
          <w:szCs w:val="24"/>
          <w:rtl/>
        </w:rPr>
        <w:t xml:space="preserve">יסודות לציוויליזציה ותרבות. </w:t>
      </w:r>
      <w:r w:rsidR="00423E4E" w:rsidRPr="00276DC7">
        <w:rPr>
          <w:rFonts w:ascii="Times New Roman" w:hAnsi="Times New Roman" w:cs="David" w:hint="cs"/>
          <w:szCs w:val="24"/>
          <w:rtl/>
        </w:rPr>
        <w:t>בשלב כלשהו תו</w:t>
      </w:r>
      <w:r w:rsidR="00134F2B" w:rsidRPr="00276DC7">
        <w:rPr>
          <w:rFonts w:ascii="Times New Roman" w:hAnsi="Times New Roman" w:cs="David" w:hint="cs"/>
          <w:szCs w:val="24"/>
          <w:rtl/>
        </w:rPr>
        <w:t>ּ</w:t>
      </w:r>
      <w:r w:rsidR="00423E4E" w:rsidRPr="00276DC7">
        <w:rPr>
          <w:rFonts w:ascii="Times New Roman" w:hAnsi="Times New Roman" w:cs="David" w:hint="cs"/>
          <w:szCs w:val="24"/>
          <w:rtl/>
        </w:rPr>
        <w:t>אר פרומתאוס ב</w:t>
      </w:r>
      <w:r w:rsidR="008307B6" w:rsidRPr="00276DC7">
        <w:rPr>
          <w:rFonts w:ascii="Times New Roman" w:hAnsi="Times New Roman" w:cs="David" w:hint="cs"/>
          <w:szCs w:val="24"/>
          <w:rtl/>
        </w:rPr>
        <w:t>מסורות</w:t>
      </w:r>
      <w:r w:rsidR="00423E4E" w:rsidRPr="00276DC7">
        <w:rPr>
          <w:rFonts w:ascii="Times New Roman" w:hAnsi="Times New Roman" w:cs="David" w:hint="cs"/>
          <w:szCs w:val="24"/>
          <w:rtl/>
        </w:rPr>
        <w:t xml:space="preserve"> היווני</w:t>
      </w:r>
      <w:r w:rsidR="008307B6" w:rsidRPr="00276DC7">
        <w:rPr>
          <w:rFonts w:ascii="Times New Roman" w:hAnsi="Times New Roman" w:cs="David" w:hint="cs"/>
          <w:szCs w:val="24"/>
          <w:rtl/>
        </w:rPr>
        <w:t>ו</w:t>
      </w:r>
      <w:r w:rsidR="00423E4E" w:rsidRPr="00276DC7">
        <w:rPr>
          <w:rFonts w:ascii="Times New Roman" w:hAnsi="Times New Roman" w:cs="David" w:hint="cs"/>
          <w:szCs w:val="24"/>
          <w:rtl/>
        </w:rPr>
        <w:t xml:space="preserve">ת אף </w:t>
      </w:r>
      <w:r w:rsidR="0003017E" w:rsidRPr="00276DC7">
        <w:rPr>
          <w:rFonts w:ascii="Times New Roman" w:hAnsi="Times New Roman" w:cs="David" w:hint="cs"/>
          <w:szCs w:val="24"/>
          <w:rtl/>
        </w:rPr>
        <w:t>כבורא האדם מטיט</w:t>
      </w:r>
      <w:r w:rsidR="005C7FBF" w:rsidRPr="00276DC7">
        <w:rPr>
          <w:rFonts w:ascii="Times New Roman" w:hAnsi="Times New Roman" w:cs="David" w:hint="cs"/>
          <w:szCs w:val="24"/>
          <w:rtl/>
        </w:rPr>
        <w:t>,</w:t>
      </w:r>
      <w:r w:rsidR="00423E4E" w:rsidRPr="00276DC7">
        <w:rPr>
          <w:rFonts w:ascii="Times New Roman" w:hAnsi="Times New Roman" w:cs="David" w:hint="cs"/>
          <w:szCs w:val="24"/>
          <w:rtl/>
        </w:rPr>
        <w:t xml:space="preserve"> </w:t>
      </w:r>
      <w:r w:rsidR="0003017E" w:rsidRPr="00276DC7">
        <w:rPr>
          <w:rFonts w:ascii="Times New Roman" w:hAnsi="Times New Roman" w:cs="David" w:hint="cs"/>
          <w:szCs w:val="24"/>
          <w:rtl/>
        </w:rPr>
        <w:t>כפי שתואר אנכי-אאה במסורות המסופוטמיות</w:t>
      </w:r>
      <w:r w:rsidR="008307B6" w:rsidRPr="00276DC7">
        <w:rPr>
          <w:rFonts w:ascii="Times New Roman" w:hAnsi="Times New Roman" w:cs="David" w:hint="cs"/>
          <w:szCs w:val="24"/>
          <w:rtl/>
        </w:rPr>
        <w:t>.</w:t>
      </w:r>
      <w:r w:rsidR="0003017E" w:rsidRPr="00276DC7">
        <w:rPr>
          <w:rStyle w:val="FootnoteReference"/>
          <w:rFonts w:ascii="Times New Roman" w:hAnsi="Times New Roman" w:cs="David"/>
          <w:szCs w:val="24"/>
          <w:rtl/>
        </w:rPr>
        <w:footnoteReference w:id="49"/>
      </w:r>
      <w:r w:rsidR="008307B6" w:rsidRPr="00276DC7">
        <w:rPr>
          <w:rFonts w:ascii="Times New Roman" w:hAnsi="Times New Roman" w:cs="David" w:hint="cs"/>
          <w:szCs w:val="24"/>
          <w:rtl/>
        </w:rPr>
        <w:t xml:space="preserve"> </w:t>
      </w:r>
      <w:r w:rsidR="00F3292D" w:rsidRPr="00276DC7">
        <w:rPr>
          <w:rFonts w:ascii="Times New Roman" w:hAnsi="Times New Roman" w:cs="David" w:hint="cs"/>
          <w:szCs w:val="24"/>
          <w:rtl/>
        </w:rPr>
        <w:t>אפשר שגם שמו</w:t>
      </w:r>
      <w:r w:rsidR="005C7FBF" w:rsidRPr="00276DC7">
        <w:rPr>
          <w:rFonts w:ascii="Times New Roman" w:hAnsi="Times New Roman" w:cs="David" w:hint="cs"/>
          <w:szCs w:val="24"/>
          <w:rtl/>
        </w:rPr>
        <w:t xml:space="preserve"> של פרומתאוס </w:t>
      </w:r>
      <w:r w:rsidR="00351892" w:rsidRPr="00276DC7">
        <w:rPr>
          <w:rFonts w:ascii="Times New Roman" w:hAnsi="Times New Roman" w:cs="David" w:hint="cs"/>
          <w:szCs w:val="24"/>
          <w:rtl/>
        </w:rPr>
        <w:t>קשור ל</w:t>
      </w:r>
      <w:r w:rsidR="005C7FBF" w:rsidRPr="00276DC7">
        <w:rPr>
          <w:rFonts w:ascii="Times New Roman" w:hAnsi="Times New Roman" w:cs="David" w:hint="cs"/>
          <w:szCs w:val="24"/>
          <w:rtl/>
        </w:rPr>
        <w:t>אנכי-אֶאַה</w:t>
      </w:r>
      <w:r w:rsidR="00913DB9" w:rsidRPr="00276DC7">
        <w:rPr>
          <w:rFonts w:ascii="Times New Roman" w:hAnsi="Times New Roman" w:cs="David" w:hint="cs"/>
          <w:szCs w:val="24"/>
          <w:rtl/>
        </w:rPr>
        <w:t xml:space="preserve"> או לאתרח'סיס, גיבור המבול בן טיפוחיו</w:t>
      </w:r>
      <w:r w:rsidR="00D45B63" w:rsidRPr="00276DC7">
        <w:rPr>
          <w:rFonts w:ascii="Times New Roman" w:hAnsi="Times New Roman" w:cs="David" w:hint="cs"/>
          <w:szCs w:val="24"/>
          <w:rtl/>
        </w:rPr>
        <w:t>;</w:t>
      </w:r>
      <w:r w:rsidR="005C7FBF" w:rsidRPr="00276DC7">
        <w:rPr>
          <w:rFonts w:ascii="Times New Roman" w:hAnsi="Times New Roman" w:cs="David" w:hint="cs"/>
          <w:szCs w:val="24"/>
          <w:rtl/>
        </w:rPr>
        <w:t xml:space="preserve"> </w:t>
      </w:r>
      <w:r w:rsidR="003240C1">
        <w:rPr>
          <w:rFonts w:ascii="Times New Roman" w:hAnsi="Times New Roman" w:cs="David" w:hint="cs"/>
          <w:szCs w:val="24"/>
          <w:rtl/>
        </w:rPr>
        <w:t xml:space="preserve">הסיודוס פירש את השם </w:t>
      </w:r>
      <w:r w:rsidR="00913DB9" w:rsidRPr="00276DC7">
        <w:rPr>
          <w:rFonts w:ascii="Times New Roman" w:hAnsi="Times New Roman" w:cs="David" w:hint="cs"/>
          <w:szCs w:val="24"/>
          <w:rtl/>
        </w:rPr>
        <w:t>'פרומתאוס'</w:t>
      </w:r>
      <w:r w:rsidR="0098199F" w:rsidRPr="00276DC7">
        <w:rPr>
          <w:rFonts w:ascii="Times New Roman" w:hAnsi="Times New Roman" w:cs="David" w:hint="cs"/>
          <w:szCs w:val="24"/>
          <w:rtl/>
        </w:rPr>
        <w:t xml:space="preserve"> </w:t>
      </w:r>
      <w:r w:rsidR="00F3292D" w:rsidRPr="00276DC7">
        <w:rPr>
          <w:rFonts w:ascii="Times New Roman" w:hAnsi="Times New Roman" w:cs="David" w:hint="cs"/>
          <w:szCs w:val="24"/>
          <w:rtl/>
        </w:rPr>
        <w:t>במובן 'מחשב</w:t>
      </w:r>
      <w:r w:rsidR="005C7FBF" w:rsidRPr="00276DC7">
        <w:rPr>
          <w:rFonts w:ascii="Times New Roman" w:hAnsi="Times New Roman" w:cs="David" w:hint="cs"/>
          <w:szCs w:val="24"/>
          <w:rtl/>
        </w:rPr>
        <w:t>ה</w:t>
      </w:r>
      <w:r w:rsidR="00F3292D" w:rsidRPr="00276DC7">
        <w:rPr>
          <w:rFonts w:ascii="Times New Roman" w:hAnsi="Times New Roman" w:cs="David" w:hint="cs"/>
          <w:szCs w:val="24"/>
          <w:rtl/>
        </w:rPr>
        <w:t xml:space="preserve"> תחילה'</w:t>
      </w:r>
      <w:r w:rsidR="00411CF8" w:rsidRPr="00276DC7">
        <w:rPr>
          <w:rFonts w:ascii="Times New Roman" w:hAnsi="Times New Roman" w:cs="David" w:hint="cs"/>
          <w:szCs w:val="24"/>
          <w:rtl/>
        </w:rPr>
        <w:t xml:space="preserve"> (</w:t>
      </w:r>
      <w:proofErr w:type="spellStart"/>
      <w:r w:rsidR="00411CF8" w:rsidRPr="00276DC7">
        <w:rPr>
          <w:rFonts w:ascii="Times New Roman" w:hAnsi="Times New Roman" w:cs="David"/>
          <w:szCs w:val="24"/>
        </w:rPr>
        <w:t>προ</w:t>
      </w:r>
      <w:proofErr w:type="spellEnd"/>
      <w:r w:rsidR="00411CF8" w:rsidRPr="00276DC7">
        <w:rPr>
          <w:rFonts w:ascii="Times New Roman" w:hAnsi="Times New Roman" w:cs="David"/>
          <w:szCs w:val="24"/>
        </w:rPr>
        <w:t xml:space="preserve"> + </w:t>
      </w:r>
      <w:proofErr w:type="spellStart"/>
      <w:r w:rsidR="00411CF8" w:rsidRPr="00276DC7">
        <w:rPr>
          <w:rFonts w:ascii="Times New Roman" w:hAnsi="Times New Roman" w:cs="David"/>
          <w:szCs w:val="24"/>
        </w:rPr>
        <w:t>μητ</w:t>
      </w:r>
      <w:proofErr w:type="spellEnd"/>
      <w:r w:rsidR="00411CF8" w:rsidRPr="00276DC7">
        <w:rPr>
          <w:rFonts w:ascii="Times New Roman" w:hAnsi="Times New Roman" w:cs="David"/>
          <w:szCs w:val="24"/>
        </w:rPr>
        <w:t>/</w:t>
      </w:r>
      <w:proofErr w:type="spellStart"/>
      <w:r w:rsidR="00411CF8" w:rsidRPr="00276DC7">
        <w:rPr>
          <w:rFonts w:ascii="Times New Roman" w:hAnsi="Times New Roman" w:cs="David"/>
          <w:szCs w:val="24"/>
        </w:rPr>
        <w:t>μανθ</w:t>
      </w:r>
      <w:proofErr w:type="spellEnd"/>
      <w:r w:rsidR="00411CF8" w:rsidRPr="00276DC7">
        <w:rPr>
          <w:rFonts w:ascii="Times New Roman" w:hAnsi="Times New Roman" w:cs="David"/>
          <w:szCs w:val="24"/>
        </w:rPr>
        <w:t>-</w:t>
      </w:r>
      <w:r w:rsidR="00411CF8" w:rsidRPr="00276DC7">
        <w:rPr>
          <w:rFonts w:ascii="Times New Roman" w:hAnsi="Times New Roman" w:cs="David" w:hint="cs"/>
          <w:szCs w:val="24"/>
          <w:rtl/>
        </w:rPr>
        <w:t>)</w:t>
      </w:r>
      <w:r w:rsidR="005C7FBF" w:rsidRPr="00276DC7">
        <w:rPr>
          <w:rFonts w:ascii="Times New Roman" w:hAnsi="Times New Roman" w:cs="David" w:hint="cs"/>
          <w:szCs w:val="24"/>
          <w:rtl/>
        </w:rPr>
        <w:t xml:space="preserve">, </w:t>
      </w:r>
      <w:r w:rsidR="003240C1">
        <w:rPr>
          <w:rFonts w:ascii="Times New Roman" w:hAnsi="Times New Roman" w:cs="David" w:hint="cs"/>
          <w:szCs w:val="24"/>
          <w:rtl/>
        </w:rPr>
        <w:t xml:space="preserve">ואחיו הלא-יוצלח זכה לכינוי </w:t>
      </w:r>
      <w:r w:rsidR="00444198">
        <w:rPr>
          <w:rFonts w:ascii="Times New Roman" w:hAnsi="Times New Roman" w:cs="David" w:hint="cs"/>
          <w:szCs w:val="24"/>
          <w:rtl/>
        </w:rPr>
        <w:t>'</w:t>
      </w:r>
      <w:r w:rsidR="003240C1">
        <w:rPr>
          <w:rFonts w:ascii="Times New Roman" w:hAnsi="Times New Roman" w:cs="David" w:hint="cs"/>
          <w:szCs w:val="24"/>
          <w:rtl/>
        </w:rPr>
        <w:t>אפימתאוס</w:t>
      </w:r>
      <w:r w:rsidR="00444198">
        <w:rPr>
          <w:rFonts w:ascii="Times New Roman" w:hAnsi="Times New Roman" w:cs="David" w:hint="cs"/>
          <w:szCs w:val="24"/>
          <w:rtl/>
        </w:rPr>
        <w:t>'</w:t>
      </w:r>
      <w:r w:rsidR="003240C1">
        <w:rPr>
          <w:rFonts w:ascii="Times New Roman" w:hAnsi="Times New Roman" w:cs="David" w:hint="cs"/>
          <w:szCs w:val="24"/>
          <w:rtl/>
        </w:rPr>
        <w:t xml:space="preserve"> במובן </w:t>
      </w:r>
      <w:r w:rsidR="00444198">
        <w:rPr>
          <w:rFonts w:ascii="Times New Roman" w:hAnsi="Times New Roman" w:cs="David" w:hint="cs"/>
          <w:szCs w:val="24"/>
          <w:rtl/>
        </w:rPr>
        <w:t>'</w:t>
      </w:r>
      <w:r w:rsidR="003240C1">
        <w:rPr>
          <w:rFonts w:ascii="Times New Roman" w:hAnsi="Times New Roman" w:cs="David" w:hint="cs"/>
          <w:szCs w:val="24"/>
          <w:rtl/>
        </w:rPr>
        <w:t>המאחר לחשוב</w:t>
      </w:r>
      <w:r w:rsidR="00444198">
        <w:rPr>
          <w:rFonts w:ascii="Times New Roman" w:hAnsi="Times New Roman" w:cs="David" w:hint="cs"/>
          <w:szCs w:val="24"/>
          <w:rtl/>
        </w:rPr>
        <w:t>'</w:t>
      </w:r>
      <w:r w:rsidR="003240C1">
        <w:rPr>
          <w:rFonts w:ascii="Times New Roman" w:hAnsi="Times New Roman" w:cs="David" w:hint="cs"/>
          <w:szCs w:val="24"/>
          <w:rtl/>
        </w:rPr>
        <w:t xml:space="preserve">, היינו 'מחשבה לאחר מעשה'. אולם </w:t>
      </w:r>
      <w:r w:rsidR="00DB02D3" w:rsidRPr="00276DC7">
        <w:rPr>
          <w:rFonts w:ascii="Times New Roman" w:hAnsi="Times New Roman" w:cs="David" w:hint="cs"/>
          <w:szCs w:val="24"/>
          <w:rtl/>
        </w:rPr>
        <w:t>י</w:t>
      </w:r>
      <w:r w:rsidR="00444198">
        <w:rPr>
          <w:rFonts w:ascii="Times New Roman" w:hAnsi="Times New Roman" w:cs="David" w:hint="cs"/>
          <w:szCs w:val="24"/>
          <w:rtl/>
        </w:rPr>
        <w:t>י</w:t>
      </w:r>
      <w:r w:rsidR="00DB02D3" w:rsidRPr="00276DC7">
        <w:rPr>
          <w:rFonts w:ascii="Times New Roman" w:hAnsi="Times New Roman" w:cs="David" w:hint="cs"/>
          <w:szCs w:val="24"/>
          <w:rtl/>
        </w:rPr>
        <w:t>תכן</w:t>
      </w:r>
      <w:r w:rsidR="00913DB9" w:rsidRPr="00276DC7">
        <w:rPr>
          <w:rFonts w:ascii="Times New Roman" w:hAnsi="Times New Roman" w:cs="David" w:hint="cs"/>
          <w:szCs w:val="24"/>
          <w:rtl/>
        </w:rPr>
        <w:t xml:space="preserve"> </w:t>
      </w:r>
      <w:r w:rsidR="00DB02D3" w:rsidRPr="00276DC7">
        <w:rPr>
          <w:rFonts w:ascii="Times New Roman" w:hAnsi="Times New Roman" w:cs="David" w:hint="cs"/>
          <w:szCs w:val="24"/>
          <w:rtl/>
        </w:rPr>
        <w:t xml:space="preserve">כי </w:t>
      </w:r>
      <w:r w:rsidR="003240C1">
        <w:rPr>
          <w:rFonts w:ascii="Times New Roman" w:hAnsi="Times New Roman" w:cs="David" w:hint="cs"/>
          <w:szCs w:val="24"/>
          <w:rtl/>
        </w:rPr>
        <w:t xml:space="preserve">מקור השם </w:t>
      </w:r>
      <w:r w:rsidR="00DB02D3" w:rsidRPr="00276DC7">
        <w:rPr>
          <w:rFonts w:ascii="Times New Roman" w:hAnsi="Times New Roman" w:cs="David" w:hint="cs"/>
          <w:szCs w:val="24"/>
          <w:rtl/>
        </w:rPr>
        <w:t>ה</w:t>
      </w:r>
      <w:r w:rsidR="00913DB9" w:rsidRPr="00276DC7">
        <w:rPr>
          <w:rFonts w:ascii="Times New Roman" w:hAnsi="Times New Roman" w:cs="David" w:hint="cs"/>
          <w:szCs w:val="24"/>
          <w:rtl/>
        </w:rPr>
        <w:t xml:space="preserve">ושפע </w:t>
      </w:r>
      <w:r w:rsidR="00A7599F" w:rsidRPr="00276DC7">
        <w:rPr>
          <w:rFonts w:ascii="Times New Roman" w:hAnsi="Times New Roman" w:cs="David" w:hint="cs"/>
          <w:szCs w:val="24"/>
          <w:rtl/>
        </w:rPr>
        <w:t xml:space="preserve">מן </w:t>
      </w:r>
      <w:r w:rsidR="00F3292D" w:rsidRPr="00276DC7">
        <w:rPr>
          <w:rFonts w:ascii="Times New Roman" w:hAnsi="Times New Roman" w:cs="David" w:hint="cs"/>
          <w:szCs w:val="24"/>
          <w:rtl/>
        </w:rPr>
        <w:t xml:space="preserve">הכינוי </w:t>
      </w:r>
      <w:r w:rsidR="00913DB9" w:rsidRPr="00276DC7">
        <w:rPr>
          <w:rFonts w:ascii="Times New Roman" w:hAnsi="Times New Roman" w:cs="David" w:hint="cs"/>
          <w:szCs w:val="24"/>
          <w:rtl/>
        </w:rPr>
        <w:t>של גיבור המבול הבבלי אתרח'סיס, שפירושו 'יותר חכמה'</w:t>
      </w:r>
      <w:r w:rsidR="004E71AB" w:rsidRPr="00276DC7">
        <w:rPr>
          <w:rFonts w:ascii="Times New Roman" w:hAnsi="Times New Roman" w:cs="David" w:hint="cs"/>
          <w:szCs w:val="24"/>
          <w:rtl/>
        </w:rPr>
        <w:t>,</w:t>
      </w:r>
      <w:r w:rsidR="00913DB9" w:rsidRPr="00276DC7">
        <w:rPr>
          <w:rFonts w:ascii="Times New Roman" w:hAnsi="Times New Roman" w:cs="David" w:hint="cs"/>
          <w:szCs w:val="24"/>
          <w:rtl/>
        </w:rPr>
        <w:t xml:space="preserve"> או מן הכינוי </w:t>
      </w:r>
      <w:r w:rsidR="000F3E29" w:rsidRPr="00276DC7">
        <w:rPr>
          <w:rFonts w:ascii="Times New Roman" w:hAnsi="Times New Roman" w:cs="David" w:hint="cs"/>
          <w:szCs w:val="24"/>
          <w:rtl/>
        </w:rPr>
        <w:t>ה</w:t>
      </w:r>
      <w:r w:rsidR="00F3292D" w:rsidRPr="00276DC7">
        <w:rPr>
          <w:rFonts w:ascii="Times New Roman" w:hAnsi="Times New Roman" w:cs="David" w:hint="cs"/>
          <w:szCs w:val="24"/>
          <w:rtl/>
        </w:rPr>
        <w:t xml:space="preserve">רווח בעולם הסורי והאנטולי </w:t>
      </w:r>
      <w:r w:rsidR="00212CBF" w:rsidRPr="00276DC7">
        <w:rPr>
          <w:rFonts w:ascii="Times New Roman" w:hAnsi="Times New Roman" w:cs="David" w:hint="cs"/>
          <w:szCs w:val="24"/>
          <w:rtl/>
        </w:rPr>
        <w:t xml:space="preserve">של </w:t>
      </w:r>
      <w:r w:rsidR="008C0A54" w:rsidRPr="00276DC7">
        <w:rPr>
          <w:rFonts w:ascii="Times New Roman" w:hAnsi="Times New Roman" w:cs="David" w:hint="cs"/>
          <w:szCs w:val="24"/>
          <w:rtl/>
        </w:rPr>
        <w:t>האלף השני לפ</w:t>
      </w:r>
      <w:r w:rsidR="00444198">
        <w:rPr>
          <w:rFonts w:ascii="Times New Roman" w:hAnsi="Times New Roman" w:cs="David" w:hint="cs"/>
          <w:szCs w:val="24"/>
          <w:rtl/>
        </w:rPr>
        <w:t>סה"</w:t>
      </w:r>
      <w:r w:rsidR="008C0A54" w:rsidRPr="00276DC7">
        <w:rPr>
          <w:rFonts w:ascii="Times New Roman" w:hAnsi="Times New Roman" w:cs="David" w:hint="cs"/>
          <w:szCs w:val="24"/>
          <w:rtl/>
        </w:rPr>
        <w:t xml:space="preserve">נ </w:t>
      </w:r>
      <w:r w:rsidR="00F3292D" w:rsidRPr="00276DC7">
        <w:rPr>
          <w:rFonts w:ascii="Times New Roman" w:hAnsi="Times New Roman" w:cs="David" w:hint="cs"/>
          <w:szCs w:val="24"/>
          <w:rtl/>
        </w:rPr>
        <w:t>ל</w:t>
      </w:r>
      <w:r w:rsidR="0095477D">
        <w:rPr>
          <w:rFonts w:ascii="Times New Roman" w:hAnsi="Times New Roman" w:cs="David" w:hint="cs"/>
          <w:szCs w:val="24"/>
          <w:rtl/>
        </w:rPr>
        <w:t>אֶאַה</w:t>
      </w:r>
      <w:r w:rsidR="00444198">
        <w:rPr>
          <w:rFonts w:ascii="Times New Roman" w:hAnsi="Times New Roman" w:cs="David" w:hint="cs"/>
          <w:szCs w:val="24"/>
          <w:rtl/>
        </w:rPr>
        <w:t>,</w:t>
      </w:r>
      <w:r w:rsidR="0095477D">
        <w:rPr>
          <w:rFonts w:ascii="Times New Roman" w:hAnsi="Times New Roman" w:cs="David" w:hint="cs"/>
          <w:szCs w:val="24"/>
          <w:rtl/>
        </w:rPr>
        <w:t xml:space="preserve"> </w:t>
      </w:r>
      <w:r w:rsidR="00411CF8" w:rsidRPr="00276DC7">
        <w:rPr>
          <w:rFonts w:ascii="Times New Roman" w:hAnsi="Times New Roman" w:cs="David" w:hint="cs"/>
          <w:szCs w:val="24"/>
          <w:rtl/>
        </w:rPr>
        <w:t>פטרונו של א</w:t>
      </w:r>
      <w:r w:rsidR="00356BB4" w:rsidRPr="00276DC7">
        <w:rPr>
          <w:rFonts w:ascii="Times New Roman" w:hAnsi="Times New Roman" w:cs="David" w:hint="cs"/>
          <w:szCs w:val="24"/>
          <w:rtl/>
        </w:rPr>
        <w:t>ת</w:t>
      </w:r>
      <w:r w:rsidR="00411CF8" w:rsidRPr="00276DC7">
        <w:rPr>
          <w:rFonts w:ascii="Times New Roman" w:hAnsi="Times New Roman" w:cs="David" w:hint="cs"/>
          <w:szCs w:val="24"/>
          <w:rtl/>
        </w:rPr>
        <w:t>רח'סיס</w:t>
      </w:r>
      <w:r w:rsidR="0095477D">
        <w:rPr>
          <w:rFonts w:ascii="Times New Roman" w:hAnsi="Times New Roman" w:cs="David" w:hint="cs"/>
          <w:szCs w:val="24"/>
          <w:rtl/>
        </w:rPr>
        <w:t xml:space="preserve"> </w:t>
      </w:r>
      <w:r w:rsidR="0095477D">
        <w:rPr>
          <w:rFonts w:ascii="Times New Roman" w:hAnsi="Times New Roman" w:cs="David" w:hint="eastAsia"/>
          <w:szCs w:val="24"/>
          <w:rtl/>
        </w:rPr>
        <w:t>–</w:t>
      </w:r>
      <w:r w:rsidR="00411CF8" w:rsidRPr="00276DC7">
        <w:rPr>
          <w:rFonts w:ascii="Times New Roman" w:hAnsi="Times New Roman" w:cs="David" w:hint="cs"/>
          <w:szCs w:val="24"/>
          <w:rtl/>
        </w:rPr>
        <w:t xml:space="preserve"> </w:t>
      </w:r>
      <w:r w:rsidR="005C7FBF" w:rsidRPr="00276DC7">
        <w:rPr>
          <w:rFonts w:ascii="Times New Roman" w:hAnsi="Times New Roman" w:cs="David" w:hint="cs"/>
          <w:szCs w:val="24"/>
          <w:rtl/>
        </w:rPr>
        <w:lastRenderedPageBreak/>
        <w:t>אֶאַה</w:t>
      </w:r>
      <w:r w:rsidR="00F3292D" w:rsidRPr="00276DC7">
        <w:rPr>
          <w:rFonts w:ascii="Times New Roman" w:hAnsi="Times New Roman" w:cs="David" w:hint="cs"/>
          <w:szCs w:val="24"/>
          <w:rtl/>
        </w:rPr>
        <w:t>-ח</w:t>
      </w:r>
      <w:r w:rsidR="005C7FBF" w:rsidRPr="00276DC7">
        <w:rPr>
          <w:rFonts w:ascii="Times New Roman" w:hAnsi="Times New Roman" w:cs="David" w:hint="cs"/>
          <w:szCs w:val="24"/>
          <w:rtl/>
        </w:rPr>
        <w:t>ַ</w:t>
      </w:r>
      <w:r w:rsidR="00913DB9" w:rsidRPr="00276DC7">
        <w:rPr>
          <w:rFonts w:ascii="Times New Roman" w:hAnsi="Times New Roman" w:cs="David" w:hint="cs"/>
          <w:szCs w:val="24"/>
          <w:rtl/>
        </w:rPr>
        <w:t>'</w:t>
      </w:r>
      <w:r w:rsidR="00F3292D" w:rsidRPr="00276DC7">
        <w:rPr>
          <w:rFonts w:ascii="Times New Roman" w:hAnsi="Times New Roman" w:cs="David" w:hint="cs"/>
          <w:szCs w:val="24"/>
          <w:rtl/>
        </w:rPr>
        <w:t>ס</w:t>
      </w:r>
      <w:r w:rsidR="005C7FBF" w:rsidRPr="00276DC7">
        <w:rPr>
          <w:rFonts w:ascii="Times New Roman" w:hAnsi="Times New Roman" w:cs="David" w:hint="cs"/>
          <w:szCs w:val="24"/>
          <w:rtl/>
        </w:rPr>
        <w:t>ִ</w:t>
      </w:r>
      <w:r w:rsidR="00F3292D" w:rsidRPr="00276DC7">
        <w:rPr>
          <w:rFonts w:ascii="Times New Roman" w:hAnsi="Times New Roman" w:cs="David" w:hint="cs"/>
          <w:szCs w:val="24"/>
          <w:rtl/>
        </w:rPr>
        <w:t>יס</w:t>
      </w:r>
      <w:r w:rsidR="005C7FBF" w:rsidRPr="00276DC7">
        <w:rPr>
          <w:rFonts w:ascii="Times New Roman" w:hAnsi="Times New Roman" w:cs="David" w:hint="cs"/>
          <w:szCs w:val="24"/>
          <w:rtl/>
        </w:rPr>
        <w:t xml:space="preserve"> (=אאה החכם)</w:t>
      </w:r>
      <w:r w:rsidR="0095477D">
        <w:rPr>
          <w:rFonts w:ascii="Times New Roman" w:hAnsi="Times New Roman" w:cs="David" w:hint="cs"/>
          <w:szCs w:val="24"/>
          <w:rtl/>
        </w:rPr>
        <w:t>.</w:t>
      </w:r>
      <w:r w:rsidR="0095477D" w:rsidRPr="00276DC7">
        <w:rPr>
          <w:rStyle w:val="FootnoteReference"/>
          <w:rFonts w:ascii="Times New Roman" w:hAnsi="Times New Roman" w:cs="David"/>
          <w:szCs w:val="24"/>
          <w:rtl/>
        </w:rPr>
        <w:footnoteReference w:id="50"/>
      </w:r>
      <w:r w:rsidR="00F3292D" w:rsidRPr="00276DC7">
        <w:rPr>
          <w:rFonts w:ascii="Times New Roman" w:hAnsi="Times New Roman" w:cs="David" w:hint="cs"/>
          <w:szCs w:val="24"/>
          <w:rtl/>
        </w:rPr>
        <w:t xml:space="preserve"> </w:t>
      </w:r>
      <w:r w:rsidR="0095477D">
        <w:rPr>
          <w:rFonts w:ascii="Times New Roman" w:hAnsi="Times New Roman" w:cs="David" w:hint="cs"/>
          <w:szCs w:val="24"/>
          <w:rtl/>
        </w:rPr>
        <w:t>כיוון שאֶאַה היה ב</w:t>
      </w:r>
      <w:r w:rsidR="007C29E9" w:rsidRPr="00276DC7">
        <w:rPr>
          <w:rFonts w:ascii="Times New Roman" w:hAnsi="Times New Roman" w:cs="David" w:hint="cs"/>
          <w:szCs w:val="24"/>
          <w:rtl/>
        </w:rPr>
        <w:t>ורא</w:t>
      </w:r>
      <w:r w:rsidR="00913DB9" w:rsidRPr="00276DC7">
        <w:rPr>
          <w:rFonts w:ascii="Times New Roman" w:hAnsi="Times New Roman" w:cs="David" w:hint="cs"/>
          <w:szCs w:val="24"/>
          <w:rtl/>
        </w:rPr>
        <w:t xml:space="preserve"> האדם ו</w:t>
      </w:r>
      <w:r w:rsidR="007C29E9" w:rsidRPr="00276DC7">
        <w:rPr>
          <w:rFonts w:ascii="Times New Roman" w:hAnsi="Times New Roman" w:cs="David" w:hint="cs"/>
          <w:szCs w:val="24"/>
          <w:rtl/>
        </w:rPr>
        <w:t xml:space="preserve">אל </w:t>
      </w:r>
      <w:r w:rsidR="00913DB9" w:rsidRPr="00276DC7">
        <w:rPr>
          <w:rFonts w:ascii="Times New Roman" w:hAnsi="Times New Roman" w:cs="David" w:hint="cs"/>
          <w:szCs w:val="24"/>
          <w:rtl/>
        </w:rPr>
        <w:t>החכמה במזרח הקדום</w:t>
      </w:r>
      <w:r w:rsidR="0095477D">
        <w:rPr>
          <w:rFonts w:ascii="Times New Roman" w:hAnsi="Times New Roman" w:cs="David" w:hint="cs"/>
          <w:szCs w:val="24"/>
          <w:rtl/>
        </w:rPr>
        <w:t>,</w:t>
      </w:r>
      <w:r w:rsidR="008C0A54" w:rsidRPr="00276DC7">
        <w:rPr>
          <w:rFonts w:ascii="Times New Roman" w:hAnsi="Times New Roman" w:cs="David" w:hint="cs"/>
          <w:szCs w:val="24"/>
          <w:rtl/>
        </w:rPr>
        <w:t xml:space="preserve"> </w:t>
      </w:r>
      <w:r w:rsidR="0095477D">
        <w:rPr>
          <w:rFonts w:ascii="Times New Roman" w:hAnsi="Times New Roman" w:cs="David" w:hint="cs"/>
          <w:szCs w:val="24"/>
          <w:rtl/>
        </w:rPr>
        <w:t xml:space="preserve">הוא כונה בחתית </w:t>
      </w:r>
      <w:r w:rsidR="00D03DC3" w:rsidRPr="00276DC7">
        <w:rPr>
          <w:rFonts w:ascii="Times New Roman" w:hAnsi="Times New Roman" w:cs="David" w:hint="cs"/>
          <w:szCs w:val="24"/>
          <w:rtl/>
        </w:rPr>
        <w:t>'החכם'</w:t>
      </w:r>
      <w:r w:rsidR="002F04DE">
        <w:rPr>
          <w:rFonts w:ascii="Times New Roman" w:hAnsi="Times New Roman" w:cs="David" w:hint="cs"/>
          <w:szCs w:val="24"/>
          <w:rtl/>
        </w:rPr>
        <w:t xml:space="preserve"> (</w:t>
      </w:r>
      <w:proofErr w:type="spellStart"/>
      <w:r w:rsidR="00D03DC3" w:rsidRPr="00276DC7">
        <w:rPr>
          <w:rFonts w:ascii="Times New Roman" w:hAnsi="Times New Roman" w:cs="David"/>
          <w:szCs w:val="24"/>
          <w:vertAlign w:val="superscript"/>
        </w:rPr>
        <w:t>d</w:t>
      </w:r>
      <w:r w:rsidR="00D03DC3" w:rsidRPr="00276DC7">
        <w:rPr>
          <w:rFonts w:ascii="Times New Roman" w:hAnsi="Times New Roman" w:cs="David"/>
          <w:i/>
          <w:iCs/>
          <w:szCs w:val="24"/>
        </w:rPr>
        <w:t>Ḫa-az-zi-iz-zi</w:t>
      </w:r>
      <w:proofErr w:type="spellEnd"/>
      <w:r w:rsidR="002F04DE">
        <w:rPr>
          <w:rFonts w:ascii="Times New Roman" w:hAnsi="Times New Roman" w:cs="David" w:hint="cs"/>
          <w:szCs w:val="24"/>
          <w:rtl/>
        </w:rPr>
        <w:t>)</w:t>
      </w:r>
      <w:r w:rsidR="00D03DC3" w:rsidRPr="00276DC7">
        <w:rPr>
          <w:rFonts w:ascii="Times New Roman" w:hAnsi="Times New Roman" w:cs="David" w:hint="cs"/>
          <w:szCs w:val="24"/>
          <w:rtl/>
        </w:rPr>
        <w:t xml:space="preserve"> או בצירוף המלא </w:t>
      </w:r>
      <w:r w:rsidR="002F04DE">
        <w:rPr>
          <w:rFonts w:ascii="Times New Roman" w:hAnsi="Times New Roman" w:cs="David"/>
          <w:szCs w:val="24"/>
        </w:rPr>
        <w:t>"</w:t>
      </w:r>
      <w:r w:rsidR="00D03DC3" w:rsidRPr="00276DC7">
        <w:rPr>
          <w:rFonts w:ascii="Times New Roman" w:hAnsi="Times New Roman" w:cs="David" w:hint="cs"/>
          <w:szCs w:val="24"/>
          <w:rtl/>
        </w:rPr>
        <w:t>אאה (המלך) אדון החכמה</w:t>
      </w:r>
      <w:r w:rsidR="002F04DE">
        <w:rPr>
          <w:rFonts w:ascii="Times New Roman" w:hAnsi="Times New Roman" w:cs="David" w:hint="cs"/>
          <w:szCs w:val="24"/>
          <w:rtl/>
        </w:rPr>
        <w:t>"</w:t>
      </w:r>
      <w:r w:rsidR="00D03DC3" w:rsidRPr="00276DC7">
        <w:rPr>
          <w:rFonts w:ascii="Times New Roman" w:hAnsi="Times New Roman" w:cs="David" w:hint="cs"/>
          <w:szCs w:val="24"/>
          <w:rtl/>
        </w:rPr>
        <w:t xml:space="preserve"> </w:t>
      </w:r>
      <w:r w:rsidR="002F04DE">
        <w:rPr>
          <w:rFonts w:ascii="Times New Roman" w:hAnsi="Times New Roman" w:cs="David" w:hint="cs"/>
          <w:szCs w:val="24"/>
          <w:rtl/>
        </w:rPr>
        <w:t>(</w:t>
      </w:r>
      <w:proofErr w:type="spellStart"/>
      <w:r w:rsidR="00D03DC3" w:rsidRPr="00276DC7">
        <w:rPr>
          <w:rFonts w:ascii="Times New Roman" w:hAnsi="Times New Roman" w:cs="David"/>
          <w:szCs w:val="24"/>
          <w:vertAlign w:val="superscript"/>
        </w:rPr>
        <w:t>d</w:t>
      </w:r>
      <w:r w:rsidR="00D03DC3" w:rsidRPr="00276DC7">
        <w:rPr>
          <w:rFonts w:ascii="Times New Roman" w:hAnsi="Times New Roman" w:cs="David"/>
          <w:i/>
          <w:iCs/>
          <w:szCs w:val="24"/>
        </w:rPr>
        <w:t>É</w:t>
      </w:r>
      <w:proofErr w:type="spellEnd"/>
      <w:r w:rsidR="00D03DC3" w:rsidRPr="00276DC7">
        <w:rPr>
          <w:rFonts w:ascii="Times New Roman" w:hAnsi="Times New Roman" w:cs="David"/>
          <w:i/>
          <w:iCs/>
          <w:szCs w:val="24"/>
        </w:rPr>
        <w:t>-a</w:t>
      </w:r>
      <w:r w:rsidR="00D03DC3" w:rsidRPr="00276DC7">
        <w:rPr>
          <w:rFonts w:ascii="Times New Roman" w:hAnsi="Times New Roman" w:cs="David"/>
          <w:szCs w:val="24"/>
        </w:rPr>
        <w:t xml:space="preserve"> </w:t>
      </w:r>
      <w:r w:rsidR="002F04DE">
        <w:rPr>
          <w:rFonts w:ascii="Times New Roman" w:hAnsi="Times New Roman" w:cs="David"/>
          <w:szCs w:val="24"/>
        </w:rPr>
        <w:t>[</w:t>
      </w:r>
      <w:r w:rsidR="00D03DC3" w:rsidRPr="00276DC7">
        <w:rPr>
          <w:rFonts w:ascii="Times New Roman" w:hAnsi="Times New Roman" w:cs="David"/>
          <w:szCs w:val="24"/>
        </w:rPr>
        <w:t>LUGAL</w:t>
      </w:r>
      <w:r w:rsidR="002F04DE">
        <w:rPr>
          <w:rFonts w:ascii="Times New Roman" w:hAnsi="Times New Roman" w:cs="David"/>
          <w:szCs w:val="24"/>
        </w:rPr>
        <w:t>]</w:t>
      </w:r>
      <w:r w:rsidR="00D03DC3" w:rsidRPr="00276DC7">
        <w:rPr>
          <w:rFonts w:ascii="Times New Roman" w:hAnsi="Times New Roman" w:cs="David"/>
          <w:szCs w:val="24"/>
        </w:rPr>
        <w:t xml:space="preserve"> EN </w:t>
      </w:r>
      <w:proofErr w:type="spellStart"/>
      <w:r w:rsidR="00D03DC3" w:rsidRPr="00276DC7">
        <w:rPr>
          <w:rFonts w:ascii="Times New Roman" w:hAnsi="Times New Roman" w:cs="David"/>
          <w:i/>
          <w:iCs/>
          <w:szCs w:val="24"/>
        </w:rPr>
        <w:t>ḫa-ši-ši</w:t>
      </w:r>
      <w:proofErr w:type="spellEnd"/>
      <w:r w:rsidR="00D03DC3" w:rsidRPr="00276DC7">
        <w:rPr>
          <w:rFonts w:ascii="Times New Roman" w:hAnsi="Times New Roman" w:cs="David"/>
          <w:szCs w:val="24"/>
        </w:rPr>
        <w:t xml:space="preserve"> / </w:t>
      </w:r>
      <w:proofErr w:type="spellStart"/>
      <w:r w:rsidR="00D03DC3" w:rsidRPr="00276DC7">
        <w:rPr>
          <w:rFonts w:ascii="Times New Roman" w:hAnsi="Times New Roman" w:cs="David"/>
          <w:i/>
          <w:iCs/>
          <w:szCs w:val="24"/>
        </w:rPr>
        <w:t>ḫa-zi-zi</w:t>
      </w:r>
      <w:proofErr w:type="spellEnd"/>
      <w:r w:rsidR="00D03DC3" w:rsidRPr="00276DC7">
        <w:rPr>
          <w:rFonts w:ascii="Times New Roman" w:hAnsi="Times New Roman" w:cs="David"/>
          <w:i/>
          <w:iCs/>
          <w:szCs w:val="24"/>
        </w:rPr>
        <w:t xml:space="preserve"> / </w:t>
      </w:r>
      <w:proofErr w:type="spellStart"/>
      <w:r w:rsidR="00D03DC3" w:rsidRPr="00276DC7">
        <w:rPr>
          <w:rFonts w:ascii="Times New Roman" w:hAnsi="Times New Roman" w:cs="David"/>
          <w:i/>
          <w:iCs/>
          <w:szCs w:val="24"/>
        </w:rPr>
        <w:t>ḫa-si-si</w:t>
      </w:r>
      <w:proofErr w:type="spellEnd"/>
      <w:r w:rsidR="002F04DE">
        <w:rPr>
          <w:rFonts w:ascii="Times New Roman" w:hAnsi="Times New Roman" w:cs="David" w:hint="cs"/>
          <w:szCs w:val="24"/>
          <w:rtl/>
        </w:rPr>
        <w:t>)</w:t>
      </w:r>
      <w:r w:rsidR="00DB02D3" w:rsidRPr="00276DC7">
        <w:rPr>
          <w:rFonts w:ascii="Times New Roman" w:hAnsi="Times New Roman" w:cs="David" w:hint="cs"/>
          <w:szCs w:val="24"/>
          <w:rtl/>
        </w:rPr>
        <w:t>,</w:t>
      </w:r>
      <w:r w:rsidR="001648A4" w:rsidRPr="00276DC7">
        <w:rPr>
          <w:rStyle w:val="FootnoteReference"/>
          <w:rFonts w:ascii="Times New Roman" w:hAnsi="Times New Roman" w:cs="David"/>
          <w:szCs w:val="24"/>
          <w:rtl/>
        </w:rPr>
        <w:footnoteReference w:id="51"/>
      </w:r>
      <w:r w:rsidR="001648A4" w:rsidRPr="00276DC7">
        <w:rPr>
          <w:rFonts w:ascii="Times New Roman" w:hAnsi="Times New Roman" w:cs="David" w:hint="cs"/>
          <w:szCs w:val="24"/>
          <w:rtl/>
        </w:rPr>
        <w:t xml:space="preserve"> </w:t>
      </w:r>
      <w:r w:rsidR="00DB02D3" w:rsidRPr="00276DC7">
        <w:rPr>
          <w:rFonts w:ascii="Times New Roman" w:hAnsi="Times New Roman" w:cs="David" w:hint="cs"/>
          <w:szCs w:val="24"/>
          <w:rtl/>
        </w:rPr>
        <w:t>ו</w:t>
      </w:r>
      <w:r w:rsidR="001648A4" w:rsidRPr="00276DC7">
        <w:rPr>
          <w:rFonts w:ascii="Times New Roman" w:hAnsi="Times New Roman" w:cs="David" w:hint="cs"/>
          <w:szCs w:val="24"/>
          <w:rtl/>
        </w:rPr>
        <w:t xml:space="preserve">בחורית </w:t>
      </w:r>
      <w:r w:rsidR="00DB02D3" w:rsidRPr="00276DC7">
        <w:rPr>
          <w:rFonts w:ascii="Times New Roman" w:hAnsi="Times New Roman" w:cs="David" w:hint="cs"/>
          <w:szCs w:val="24"/>
          <w:rtl/>
        </w:rPr>
        <w:t>נקרא</w:t>
      </w:r>
      <w:r w:rsidR="001648A4" w:rsidRPr="00276DC7">
        <w:rPr>
          <w:rFonts w:ascii="Times New Roman" w:hAnsi="Times New Roman" w:cs="David" w:hint="cs"/>
          <w:szCs w:val="24"/>
          <w:rtl/>
        </w:rPr>
        <w:t xml:space="preserve"> 'החכם'</w:t>
      </w:r>
      <w:r w:rsidR="002F04DE">
        <w:rPr>
          <w:rFonts w:ascii="Times New Roman" w:hAnsi="Times New Roman" w:cs="David" w:hint="cs"/>
          <w:szCs w:val="24"/>
          <w:rtl/>
        </w:rPr>
        <w:t xml:space="preserve"> (</w:t>
      </w:r>
      <w:r w:rsidR="001648A4" w:rsidRPr="00276DC7">
        <w:rPr>
          <w:rFonts w:ascii="Times New Roman" w:hAnsi="Times New Roman" w:cs="David" w:hint="cs"/>
          <w:szCs w:val="24"/>
          <w:rtl/>
        </w:rPr>
        <w:t xml:space="preserve"> </w:t>
      </w:r>
      <w:proofErr w:type="spellStart"/>
      <w:r w:rsidR="001648A4" w:rsidRPr="00276DC7">
        <w:rPr>
          <w:rFonts w:ascii="Times New Roman" w:hAnsi="Times New Roman" w:cs="David"/>
          <w:szCs w:val="24"/>
          <w:vertAlign w:val="superscript"/>
        </w:rPr>
        <w:t>d</w:t>
      </w:r>
      <w:r w:rsidR="001648A4" w:rsidRPr="00276DC7">
        <w:rPr>
          <w:rFonts w:ascii="Times New Roman" w:hAnsi="Times New Roman" w:cs="David"/>
          <w:i/>
          <w:iCs/>
          <w:szCs w:val="24"/>
        </w:rPr>
        <w:t>Ma</w:t>
      </w:r>
      <w:proofErr w:type="spellEnd"/>
      <w:r w:rsidR="001648A4" w:rsidRPr="00276DC7">
        <w:rPr>
          <w:rFonts w:ascii="Times New Roman" w:hAnsi="Times New Roman" w:cs="David"/>
          <w:i/>
          <w:iCs/>
          <w:szCs w:val="24"/>
        </w:rPr>
        <w:t>-a-</w:t>
      </w:r>
      <w:proofErr w:type="spellStart"/>
      <w:r w:rsidR="001648A4" w:rsidRPr="00276DC7">
        <w:rPr>
          <w:rFonts w:ascii="Times New Roman" w:hAnsi="Times New Roman" w:cs="David"/>
          <w:i/>
          <w:iCs/>
          <w:szCs w:val="24"/>
        </w:rPr>
        <w:t>ti</w:t>
      </w:r>
      <w:proofErr w:type="spellEnd"/>
      <w:r w:rsidR="002F04DE" w:rsidRPr="002F04DE">
        <w:rPr>
          <w:rFonts w:ascii="Times New Roman" w:hAnsi="Times New Roman" w:cs="David" w:hint="cs"/>
          <w:szCs w:val="24"/>
          <w:rtl/>
        </w:rPr>
        <w:t>)</w:t>
      </w:r>
      <w:r w:rsidR="001648A4" w:rsidRPr="00276DC7">
        <w:rPr>
          <w:rFonts w:ascii="Times New Roman" w:hAnsi="Times New Roman" w:cs="David" w:hint="cs"/>
          <w:szCs w:val="24"/>
          <w:rtl/>
        </w:rPr>
        <w:t xml:space="preserve"> </w:t>
      </w:r>
      <w:r w:rsidR="0095477D">
        <w:rPr>
          <w:rFonts w:ascii="Times New Roman" w:hAnsi="Times New Roman" w:cs="David" w:hint="eastAsia"/>
          <w:szCs w:val="24"/>
          <w:rtl/>
        </w:rPr>
        <w:t>–</w:t>
      </w:r>
      <w:r w:rsidR="0095477D">
        <w:rPr>
          <w:rFonts w:ascii="Times New Roman" w:hAnsi="Times New Roman" w:cs="David" w:hint="cs"/>
          <w:szCs w:val="24"/>
          <w:rtl/>
        </w:rPr>
        <w:t xml:space="preserve"> הקרוב גם בצליל לשם היווני פרומתאוס </w:t>
      </w:r>
      <w:r w:rsidR="0095477D">
        <w:rPr>
          <w:rFonts w:ascii="Times New Roman" w:hAnsi="Times New Roman" w:cs="David" w:hint="eastAsia"/>
          <w:szCs w:val="24"/>
          <w:rtl/>
        </w:rPr>
        <w:t>–</w:t>
      </w:r>
      <w:r w:rsidR="0095477D">
        <w:rPr>
          <w:rFonts w:ascii="Times New Roman" w:hAnsi="Times New Roman" w:cs="David" w:hint="cs"/>
          <w:szCs w:val="24"/>
          <w:rtl/>
        </w:rPr>
        <w:t xml:space="preserve"> </w:t>
      </w:r>
      <w:r w:rsidR="001648A4" w:rsidRPr="00276DC7">
        <w:rPr>
          <w:rFonts w:ascii="Times New Roman" w:hAnsi="Times New Roman" w:cs="David" w:hint="cs"/>
          <w:szCs w:val="24"/>
          <w:rtl/>
        </w:rPr>
        <w:t xml:space="preserve">או </w:t>
      </w:r>
      <w:r w:rsidR="00DB02D3" w:rsidRPr="00276DC7">
        <w:rPr>
          <w:rFonts w:ascii="Times New Roman" w:hAnsi="Times New Roman" w:cs="David" w:hint="cs"/>
          <w:szCs w:val="24"/>
          <w:rtl/>
        </w:rPr>
        <w:t xml:space="preserve">בצירוף המלא </w:t>
      </w:r>
      <w:r w:rsidR="002F04DE">
        <w:rPr>
          <w:rFonts w:ascii="Times New Roman" w:hAnsi="Times New Roman" w:cs="David" w:hint="cs"/>
          <w:szCs w:val="24"/>
          <w:rtl/>
        </w:rPr>
        <w:t>"</w:t>
      </w:r>
      <w:r w:rsidR="001648A4" w:rsidRPr="00276DC7">
        <w:rPr>
          <w:rFonts w:ascii="Times New Roman" w:hAnsi="Times New Roman" w:cs="David" w:hint="cs"/>
          <w:szCs w:val="24"/>
          <w:rtl/>
        </w:rPr>
        <w:t>אאה החכם</w:t>
      </w:r>
      <w:r w:rsidR="002F04DE">
        <w:rPr>
          <w:rFonts w:ascii="Times New Roman" w:hAnsi="Times New Roman" w:cs="David" w:hint="cs"/>
          <w:szCs w:val="24"/>
          <w:rtl/>
        </w:rPr>
        <w:t>"</w:t>
      </w:r>
      <w:r w:rsidR="00D35B85">
        <w:rPr>
          <w:rFonts w:ascii="Times New Roman" w:hAnsi="Times New Roman" w:cs="David" w:hint="cs"/>
          <w:szCs w:val="24"/>
          <w:rtl/>
        </w:rPr>
        <w:t xml:space="preserve"> (</w:t>
      </w:r>
      <w:proofErr w:type="spellStart"/>
      <w:r w:rsidR="001648A4" w:rsidRPr="00276DC7">
        <w:rPr>
          <w:rFonts w:ascii="Times New Roman" w:hAnsi="Times New Roman" w:cs="David"/>
          <w:szCs w:val="24"/>
          <w:vertAlign w:val="superscript"/>
        </w:rPr>
        <w:t>d</w:t>
      </w:r>
      <w:r w:rsidR="001648A4" w:rsidRPr="00276DC7">
        <w:rPr>
          <w:rFonts w:ascii="Times New Roman" w:hAnsi="Times New Roman" w:cs="David"/>
          <w:i/>
          <w:iCs/>
          <w:szCs w:val="24"/>
        </w:rPr>
        <w:t>A</w:t>
      </w:r>
      <w:proofErr w:type="spellEnd"/>
      <w:r w:rsidR="001648A4" w:rsidRPr="00276DC7">
        <w:rPr>
          <w:rFonts w:ascii="Times New Roman" w:hAnsi="Times New Roman" w:cs="David"/>
          <w:i/>
          <w:iCs/>
          <w:szCs w:val="24"/>
        </w:rPr>
        <w:t>-a</w:t>
      </w:r>
      <w:r w:rsidR="00D35B85" w:rsidRPr="00D35B85">
        <w:rPr>
          <w:rFonts w:ascii="Times New Roman" w:hAnsi="Times New Roman" w:cs="David"/>
          <w:szCs w:val="24"/>
        </w:rPr>
        <w:t>[</w:t>
      </w:r>
      <w:r w:rsidR="001648A4" w:rsidRPr="00276DC7">
        <w:rPr>
          <w:rFonts w:ascii="Times New Roman" w:hAnsi="Times New Roman" w:cs="David"/>
          <w:i/>
          <w:iCs/>
          <w:szCs w:val="24"/>
        </w:rPr>
        <w:t>-an</w:t>
      </w:r>
      <w:r w:rsidR="00D35B85">
        <w:rPr>
          <w:rFonts w:ascii="Times New Roman" w:hAnsi="Times New Roman" w:cs="David"/>
          <w:szCs w:val="24"/>
        </w:rPr>
        <w:t>]</w:t>
      </w:r>
      <w:r w:rsidR="001648A4" w:rsidRPr="00276DC7">
        <w:rPr>
          <w:rFonts w:ascii="Times New Roman" w:hAnsi="Times New Roman" w:cs="David"/>
          <w:i/>
          <w:iCs/>
          <w:szCs w:val="24"/>
        </w:rPr>
        <w:t xml:space="preserve"> ma-a-</w:t>
      </w:r>
      <w:proofErr w:type="spellStart"/>
      <w:r w:rsidR="001648A4" w:rsidRPr="00276DC7">
        <w:rPr>
          <w:rFonts w:ascii="Times New Roman" w:hAnsi="Times New Roman" w:cs="David"/>
          <w:i/>
          <w:iCs/>
          <w:szCs w:val="24"/>
        </w:rPr>
        <w:t>ti</w:t>
      </w:r>
      <w:proofErr w:type="spellEnd"/>
      <w:r w:rsidR="00D35B85" w:rsidRPr="00D35B85">
        <w:rPr>
          <w:rFonts w:ascii="Times New Roman" w:hAnsi="Times New Roman" w:cs="David"/>
          <w:szCs w:val="24"/>
        </w:rPr>
        <w:t>[</w:t>
      </w:r>
      <w:r w:rsidR="001648A4" w:rsidRPr="00276DC7">
        <w:rPr>
          <w:rFonts w:ascii="Times New Roman" w:hAnsi="Times New Roman" w:cs="David"/>
          <w:i/>
          <w:iCs/>
          <w:szCs w:val="24"/>
        </w:rPr>
        <w:t>-</w:t>
      </w:r>
      <w:proofErr w:type="spellStart"/>
      <w:r w:rsidR="001648A4" w:rsidRPr="00276DC7">
        <w:rPr>
          <w:rFonts w:ascii="Times New Roman" w:hAnsi="Times New Roman" w:cs="David"/>
          <w:i/>
          <w:iCs/>
          <w:szCs w:val="24"/>
        </w:rPr>
        <w:t>ni</w:t>
      </w:r>
      <w:proofErr w:type="spellEnd"/>
      <w:r w:rsidR="00D35B85">
        <w:rPr>
          <w:rFonts w:ascii="Times New Roman" w:hAnsi="Times New Roman" w:cs="David"/>
          <w:szCs w:val="24"/>
        </w:rPr>
        <w:t>]</w:t>
      </w:r>
      <w:r w:rsidR="00D35B85">
        <w:rPr>
          <w:rFonts w:ascii="Times New Roman" w:hAnsi="Times New Roman" w:cs="David" w:hint="cs"/>
          <w:szCs w:val="24"/>
          <w:rtl/>
        </w:rPr>
        <w:t>)</w:t>
      </w:r>
      <w:r w:rsidR="001648A4" w:rsidRPr="00276DC7">
        <w:rPr>
          <w:rFonts w:ascii="Times New Roman" w:hAnsi="Times New Roman" w:cs="David" w:hint="cs"/>
          <w:szCs w:val="24"/>
          <w:rtl/>
        </w:rPr>
        <w:t>.</w:t>
      </w:r>
      <w:r w:rsidR="00530DF4" w:rsidRPr="00276DC7">
        <w:rPr>
          <w:rStyle w:val="FootnoteReference"/>
          <w:rFonts w:ascii="Times New Roman" w:hAnsi="Times New Roman" w:cs="David"/>
          <w:szCs w:val="24"/>
          <w:rtl/>
        </w:rPr>
        <w:footnoteReference w:id="52"/>
      </w:r>
      <w:r w:rsidR="001648A4" w:rsidRPr="00276DC7">
        <w:rPr>
          <w:rFonts w:ascii="Times New Roman" w:hAnsi="Times New Roman" w:cs="David" w:hint="cs"/>
          <w:szCs w:val="24"/>
          <w:rtl/>
        </w:rPr>
        <w:t xml:space="preserve"> </w:t>
      </w:r>
      <w:r w:rsidR="00351892" w:rsidRPr="00276DC7">
        <w:rPr>
          <w:rFonts w:ascii="Times New Roman" w:hAnsi="Times New Roman" w:cs="David" w:hint="cs"/>
          <w:szCs w:val="24"/>
          <w:rtl/>
        </w:rPr>
        <w:t xml:space="preserve">גם </w:t>
      </w:r>
      <w:r w:rsidR="001648A4" w:rsidRPr="00276DC7">
        <w:rPr>
          <w:rFonts w:ascii="Times New Roman" w:hAnsi="Times New Roman" w:cs="David" w:hint="cs"/>
          <w:szCs w:val="24"/>
          <w:rtl/>
        </w:rPr>
        <w:t>באוגרית ניתן למצוא בטקסט</w:t>
      </w:r>
      <w:r w:rsidR="00AE0034" w:rsidRPr="00276DC7">
        <w:rPr>
          <w:rFonts w:ascii="Times New Roman" w:hAnsi="Times New Roman" w:cs="David" w:hint="cs"/>
          <w:szCs w:val="24"/>
          <w:rtl/>
        </w:rPr>
        <w:t>ים חוריים אל</w:t>
      </w:r>
      <w:r w:rsidR="00D35B85">
        <w:rPr>
          <w:rFonts w:ascii="Times New Roman" w:hAnsi="Times New Roman" w:cs="David" w:hint="cs"/>
          <w:szCs w:val="24"/>
          <w:rtl/>
        </w:rPr>
        <w:t>"ף-</w:t>
      </w:r>
      <w:r w:rsidR="00AE0034" w:rsidRPr="00276DC7">
        <w:rPr>
          <w:rFonts w:ascii="Times New Roman" w:hAnsi="Times New Roman" w:cs="David" w:hint="cs"/>
          <w:szCs w:val="24"/>
          <w:rtl/>
        </w:rPr>
        <w:t>ב</w:t>
      </w:r>
      <w:r w:rsidR="00D35B85">
        <w:rPr>
          <w:rFonts w:ascii="Times New Roman" w:hAnsi="Times New Roman" w:cs="David" w:hint="cs"/>
          <w:szCs w:val="24"/>
          <w:rtl/>
        </w:rPr>
        <w:t>י"</w:t>
      </w:r>
      <w:r w:rsidR="00AE0034" w:rsidRPr="00276DC7">
        <w:rPr>
          <w:rFonts w:ascii="Times New Roman" w:hAnsi="Times New Roman" w:cs="David" w:hint="cs"/>
          <w:szCs w:val="24"/>
          <w:rtl/>
        </w:rPr>
        <w:t xml:space="preserve">תיים את הצירוף </w:t>
      </w:r>
      <w:r w:rsidR="00D35B85">
        <w:rPr>
          <w:rFonts w:ascii="Times New Roman" w:hAnsi="Times New Roman" w:cs="David" w:hint="cs"/>
          <w:szCs w:val="24"/>
          <w:rtl/>
        </w:rPr>
        <w:t>"אאה החכם" (</w:t>
      </w:r>
      <w:r w:rsidR="00AE0034" w:rsidRPr="00276DC7">
        <w:rPr>
          <w:rFonts w:ascii="Times New Roman" w:hAnsi="Times New Roman" w:cs="David"/>
          <w:i/>
          <w:iCs/>
          <w:szCs w:val="24"/>
        </w:rPr>
        <w:t xml:space="preserve">in </w:t>
      </w:r>
      <w:proofErr w:type="spellStart"/>
      <w:r w:rsidR="00AE0034" w:rsidRPr="00276DC7">
        <w:rPr>
          <w:rFonts w:ascii="Times New Roman" w:hAnsi="Times New Roman" w:cs="David"/>
          <w:i/>
          <w:iCs/>
          <w:szCs w:val="24"/>
        </w:rPr>
        <w:t>ḫzz</w:t>
      </w:r>
      <w:r w:rsidR="00851D66" w:rsidRPr="00276DC7">
        <w:rPr>
          <w:rFonts w:ascii="Times New Roman" w:hAnsi="Times New Roman" w:cs="David"/>
          <w:i/>
          <w:iCs/>
          <w:szCs w:val="24"/>
        </w:rPr>
        <w:t>y</w:t>
      </w:r>
      <w:proofErr w:type="spellEnd"/>
      <w:r w:rsidR="00D35B85" w:rsidRPr="00D35B85">
        <w:rPr>
          <w:rFonts w:ascii="Times New Roman" w:hAnsi="Times New Roman" w:cs="David" w:hint="cs"/>
          <w:szCs w:val="24"/>
          <w:rtl/>
        </w:rPr>
        <w:t>)</w:t>
      </w:r>
      <w:r w:rsidR="00AE0034" w:rsidRPr="00276DC7">
        <w:rPr>
          <w:rFonts w:ascii="Times New Roman" w:hAnsi="Times New Roman" w:cs="David" w:hint="cs"/>
          <w:szCs w:val="24"/>
          <w:rtl/>
        </w:rPr>
        <w:t>.</w:t>
      </w:r>
      <w:r w:rsidR="00AE0034" w:rsidRPr="00276DC7">
        <w:rPr>
          <w:rStyle w:val="FootnoteReference"/>
          <w:rFonts w:ascii="Times New Roman" w:hAnsi="Times New Roman" w:cs="David"/>
          <w:szCs w:val="24"/>
          <w:rtl/>
        </w:rPr>
        <w:footnoteReference w:id="53"/>
      </w:r>
    </w:p>
    <w:p w:rsidR="001E09B8" w:rsidRPr="00276DC7" w:rsidRDefault="005C7FBF" w:rsidP="005C6B3A">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גם </w:t>
      </w:r>
      <w:r w:rsidR="00F3292D" w:rsidRPr="00276DC7">
        <w:rPr>
          <w:rFonts w:ascii="Times New Roman" w:hAnsi="Times New Roman" w:cs="David" w:hint="cs"/>
          <w:szCs w:val="24"/>
          <w:rtl/>
        </w:rPr>
        <w:t>אבי השו</w:t>
      </w:r>
      <w:r w:rsidR="00EC4489" w:rsidRPr="00276DC7">
        <w:rPr>
          <w:rFonts w:ascii="Times New Roman" w:hAnsi="Times New Roman" w:cs="David" w:hint="cs"/>
          <w:szCs w:val="24"/>
          <w:rtl/>
        </w:rPr>
        <w:t>ש</w:t>
      </w:r>
      <w:r w:rsidR="00F3292D" w:rsidRPr="00276DC7">
        <w:rPr>
          <w:rFonts w:ascii="Times New Roman" w:hAnsi="Times New Roman" w:cs="David" w:hint="cs"/>
          <w:szCs w:val="24"/>
          <w:rtl/>
        </w:rPr>
        <w:t>לת הזו, י</w:t>
      </w:r>
      <w:r w:rsidR="0017390F" w:rsidRPr="00276DC7">
        <w:rPr>
          <w:rFonts w:ascii="Times New Roman" w:hAnsi="Times New Roman" w:cs="David" w:hint="cs"/>
          <w:szCs w:val="24"/>
          <w:rtl/>
        </w:rPr>
        <w:t>ַ</w:t>
      </w:r>
      <w:r w:rsidR="00F3292D" w:rsidRPr="00276DC7">
        <w:rPr>
          <w:rFonts w:ascii="Times New Roman" w:hAnsi="Times New Roman" w:cs="David" w:hint="cs"/>
          <w:szCs w:val="24"/>
          <w:rtl/>
        </w:rPr>
        <w:t>פ</w:t>
      </w:r>
      <w:r w:rsidR="0017390F" w:rsidRPr="00276DC7">
        <w:rPr>
          <w:rFonts w:ascii="Times New Roman" w:hAnsi="Times New Roman" w:cs="David" w:hint="cs"/>
          <w:szCs w:val="24"/>
          <w:rtl/>
        </w:rPr>
        <w:t>ֶּ</w:t>
      </w:r>
      <w:r w:rsidR="00F3292D" w:rsidRPr="00276DC7">
        <w:rPr>
          <w:rFonts w:ascii="Times New Roman" w:hAnsi="Times New Roman" w:cs="David" w:hint="cs"/>
          <w:szCs w:val="24"/>
          <w:rtl/>
        </w:rPr>
        <w:t>טו</w:t>
      </w:r>
      <w:r w:rsidR="0017390F" w:rsidRPr="00276DC7">
        <w:rPr>
          <w:rFonts w:ascii="Times New Roman" w:hAnsi="Times New Roman" w:cs="David" w:hint="cs"/>
          <w:szCs w:val="24"/>
          <w:rtl/>
        </w:rPr>
        <w:t>ֹ</w:t>
      </w:r>
      <w:r w:rsidR="00F3292D" w:rsidRPr="00276DC7">
        <w:rPr>
          <w:rFonts w:ascii="Times New Roman" w:hAnsi="Times New Roman" w:cs="David" w:hint="cs"/>
          <w:szCs w:val="24"/>
          <w:rtl/>
        </w:rPr>
        <w:t>ס</w:t>
      </w:r>
      <w:r w:rsidR="004765DF" w:rsidRPr="00276DC7">
        <w:rPr>
          <w:rFonts w:ascii="Times New Roman" w:hAnsi="Times New Roman" w:cs="David" w:hint="cs"/>
          <w:szCs w:val="24"/>
          <w:rtl/>
        </w:rPr>
        <w:t>,</w:t>
      </w:r>
      <w:r w:rsidR="00F3292D" w:rsidRPr="00276DC7">
        <w:rPr>
          <w:rFonts w:ascii="Times New Roman" w:hAnsi="Times New Roman" w:cs="David" w:hint="cs"/>
          <w:szCs w:val="24"/>
          <w:rtl/>
        </w:rPr>
        <w:t xml:space="preserve"> </w:t>
      </w:r>
      <w:r w:rsidR="007C112D" w:rsidRPr="00276DC7">
        <w:rPr>
          <w:rFonts w:ascii="Times New Roman" w:hAnsi="Times New Roman" w:cs="David" w:hint="cs"/>
          <w:szCs w:val="24"/>
          <w:rtl/>
        </w:rPr>
        <w:t>נקשר ל</w:t>
      </w:r>
      <w:r w:rsidR="004765DF" w:rsidRPr="00276DC7">
        <w:rPr>
          <w:rFonts w:ascii="Times New Roman" w:hAnsi="Times New Roman" w:cs="David" w:hint="cs"/>
          <w:szCs w:val="24"/>
          <w:rtl/>
        </w:rPr>
        <w:t>מסורת מן המזרח הקדום</w:t>
      </w:r>
      <w:r w:rsidR="00F3292D" w:rsidRPr="00276DC7">
        <w:rPr>
          <w:rFonts w:ascii="Times New Roman" w:hAnsi="Times New Roman" w:cs="David" w:hint="cs"/>
          <w:szCs w:val="24"/>
          <w:rtl/>
        </w:rPr>
        <w:t xml:space="preserve">. כבר מן העת העתיקה הבחינו בדמיון שבין השם </w:t>
      </w:r>
      <w:r w:rsidR="0017390F" w:rsidRPr="00276DC7">
        <w:rPr>
          <w:rFonts w:ascii="Times New Roman" w:hAnsi="Times New Roman" w:cs="David" w:hint="cs"/>
          <w:szCs w:val="24"/>
          <w:rtl/>
        </w:rPr>
        <w:t>יַפֶּטוֹס</w:t>
      </w:r>
      <w:r w:rsidR="00F3292D" w:rsidRPr="00276DC7">
        <w:rPr>
          <w:rFonts w:ascii="Times New Roman" w:hAnsi="Times New Roman" w:cs="David" w:hint="cs"/>
          <w:szCs w:val="24"/>
          <w:rtl/>
        </w:rPr>
        <w:t xml:space="preserve"> </w:t>
      </w:r>
      <w:r w:rsidR="008226E8" w:rsidRPr="00276DC7">
        <w:rPr>
          <w:rFonts w:ascii="Times New Roman" w:hAnsi="Times New Roman" w:cs="David" w:hint="cs"/>
          <w:szCs w:val="24"/>
          <w:rtl/>
        </w:rPr>
        <w:t>(</w:t>
      </w:r>
      <w:proofErr w:type="spellStart"/>
      <w:r w:rsidR="008226E8" w:rsidRPr="00276DC7">
        <w:rPr>
          <w:rFonts w:ascii="Times New Roman" w:hAnsi="Times New Roman" w:cs="David"/>
          <w:szCs w:val="24"/>
        </w:rPr>
        <w:t>Ἰαπετός</w:t>
      </w:r>
      <w:proofErr w:type="spellEnd"/>
      <w:r w:rsidR="008226E8" w:rsidRPr="00276DC7">
        <w:rPr>
          <w:rFonts w:ascii="Times New Roman" w:hAnsi="Times New Roman" w:cs="David" w:hint="cs"/>
          <w:szCs w:val="24"/>
          <w:rtl/>
        </w:rPr>
        <w:t xml:space="preserve">) </w:t>
      </w:r>
      <w:r w:rsidR="00F3292D" w:rsidRPr="00276DC7">
        <w:rPr>
          <w:rFonts w:ascii="Times New Roman" w:hAnsi="Times New Roman" w:cs="David" w:hint="cs"/>
          <w:szCs w:val="24"/>
          <w:rtl/>
        </w:rPr>
        <w:t>בספרות היוונית, לבין השם יפת, בנו של נח, שבמקרא.</w:t>
      </w:r>
      <w:r w:rsidR="002460FD" w:rsidRPr="00276DC7">
        <w:rPr>
          <w:rStyle w:val="FootnoteReference"/>
          <w:rFonts w:ascii="Times New Roman" w:hAnsi="Times New Roman" w:cs="David"/>
          <w:szCs w:val="24"/>
          <w:rtl/>
        </w:rPr>
        <w:footnoteReference w:id="54"/>
      </w:r>
      <w:r w:rsidR="00F3292D" w:rsidRPr="00276DC7">
        <w:rPr>
          <w:rFonts w:ascii="Times New Roman" w:hAnsi="Times New Roman" w:cs="David" w:hint="cs"/>
          <w:szCs w:val="24"/>
          <w:rtl/>
        </w:rPr>
        <w:t xml:space="preserve"> צורת ההפסק של השם </w:t>
      </w:r>
      <w:r w:rsidR="00EC4489" w:rsidRPr="00276DC7">
        <w:rPr>
          <w:rFonts w:ascii="Times New Roman" w:hAnsi="Times New Roman" w:cs="David" w:hint="cs"/>
          <w:szCs w:val="24"/>
          <w:rtl/>
        </w:rPr>
        <w:t xml:space="preserve">במקרא </w:t>
      </w:r>
      <w:r w:rsidR="00F3292D" w:rsidRPr="00276DC7">
        <w:rPr>
          <w:rFonts w:ascii="Times New Roman" w:hAnsi="Times New Roman" w:cs="David" w:hint="cs"/>
          <w:szCs w:val="24"/>
          <w:rtl/>
        </w:rPr>
        <w:t>'</w:t>
      </w:r>
      <w:r w:rsidR="00F3292D" w:rsidRPr="00276DC7">
        <w:rPr>
          <w:rFonts w:ascii="Times New Roman" w:hAnsi="Times New Roman" w:cs="David"/>
          <w:szCs w:val="24"/>
          <w:rtl/>
        </w:rPr>
        <w:t>יָפֶת</w:t>
      </w:r>
      <w:r w:rsidR="00EC4489" w:rsidRPr="00276DC7">
        <w:rPr>
          <w:rFonts w:ascii="Times New Roman" w:hAnsi="Times New Roman" w:cs="David" w:hint="cs"/>
          <w:szCs w:val="24"/>
          <w:rtl/>
        </w:rPr>
        <w:t>' (בר' ה 32</w:t>
      </w:r>
      <w:r w:rsidR="00D35B85">
        <w:rPr>
          <w:rFonts w:ascii="Times New Roman" w:hAnsi="Times New Roman" w:cs="David" w:hint="cs"/>
          <w:szCs w:val="24"/>
          <w:rtl/>
        </w:rPr>
        <w:t>,</w:t>
      </w:r>
      <w:r w:rsidR="00EC4489" w:rsidRPr="00276DC7">
        <w:rPr>
          <w:rFonts w:ascii="Times New Roman" w:hAnsi="Times New Roman" w:cs="David" w:hint="cs"/>
          <w:szCs w:val="24"/>
          <w:rtl/>
        </w:rPr>
        <w:t xml:space="preserve"> ו 10</w:t>
      </w:r>
      <w:r w:rsidR="00D35B85">
        <w:rPr>
          <w:rFonts w:ascii="Times New Roman" w:hAnsi="Times New Roman" w:cs="David" w:hint="cs"/>
          <w:szCs w:val="24"/>
          <w:rtl/>
        </w:rPr>
        <w:t>,</w:t>
      </w:r>
      <w:r w:rsidR="00EC4489" w:rsidRPr="00276DC7">
        <w:rPr>
          <w:rFonts w:ascii="Times New Roman" w:hAnsi="Times New Roman" w:cs="David" w:hint="cs"/>
          <w:szCs w:val="24"/>
          <w:rtl/>
        </w:rPr>
        <w:t xml:space="preserve"> ט 18</w:t>
      </w:r>
      <w:r w:rsidR="00D35B85">
        <w:rPr>
          <w:rFonts w:ascii="Times New Roman" w:hAnsi="Times New Roman" w:cs="David" w:hint="cs"/>
          <w:szCs w:val="24"/>
          <w:rtl/>
        </w:rPr>
        <w:t>,</w:t>
      </w:r>
      <w:r w:rsidR="00EC4489" w:rsidRPr="00276DC7">
        <w:rPr>
          <w:rFonts w:ascii="Times New Roman" w:hAnsi="Times New Roman" w:cs="David" w:hint="cs"/>
          <w:szCs w:val="24"/>
          <w:rtl/>
        </w:rPr>
        <w:t xml:space="preserve"> י 1; דה"א א 4) חושפת הגייה זהה ל</w:t>
      </w:r>
      <w:r w:rsidR="00D35B85">
        <w:rPr>
          <w:rFonts w:ascii="Times New Roman" w:hAnsi="Times New Roman" w:cs="David" w:hint="cs"/>
          <w:szCs w:val="24"/>
          <w:rtl/>
        </w:rPr>
        <w:t>הגיית ה</w:t>
      </w:r>
      <w:r w:rsidR="00EC4489" w:rsidRPr="00276DC7">
        <w:rPr>
          <w:rFonts w:ascii="Times New Roman" w:hAnsi="Times New Roman" w:cs="David" w:hint="cs"/>
          <w:szCs w:val="24"/>
          <w:rtl/>
        </w:rPr>
        <w:t>שם היווני.</w:t>
      </w:r>
      <w:r w:rsidR="0017390F" w:rsidRPr="00276DC7">
        <w:rPr>
          <w:rFonts w:ascii="Times New Roman" w:hAnsi="Times New Roman" w:cs="David"/>
          <w:szCs w:val="24"/>
        </w:rPr>
        <w:t xml:space="preserve"> </w:t>
      </w:r>
      <w:r w:rsidR="00AE13BE" w:rsidRPr="00276DC7">
        <w:rPr>
          <w:rFonts w:ascii="Times New Roman" w:hAnsi="Times New Roman" w:cs="David" w:hint="cs"/>
          <w:szCs w:val="24"/>
          <w:rtl/>
        </w:rPr>
        <w:t xml:space="preserve">מרטין וסט ציין בהקשר זה כי לשם אין </w:t>
      </w:r>
      <w:r w:rsidR="00D35B85">
        <w:rPr>
          <w:rFonts w:ascii="Times New Roman" w:hAnsi="Times New Roman" w:cs="David" w:hint="cs"/>
          <w:szCs w:val="24"/>
          <w:rtl/>
        </w:rPr>
        <w:t xml:space="preserve">גיזרון </w:t>
      </w:r>
      <w:r w:rsidR="00AE13BE" w:rsidRPr="00276DC7">
        <w:rPr>
          <w:rFonts w:ascii="Times New Roman" w:hAnsi="Times New Roman" w:cs="David" w:hint="cs"/>
          <w:szCs w:val="24"/>
          <w:rtl/>
        </w:rPr>
        <w:t xml:space="preserve">יווני סביר, והצביע </w:t>
      </w:r>
      <w:r w:rsidR="00CD6DD3" w:rsidRPr="00276DC7">
        <w:rPr>
          <w:rFonts w:ascii="Times New Roman" w:hAnsi="Times New Roman" w:cs="David" w:hint="cs"/>
          <w:szCs w:val="24"/>
          <w:rtl/>
        </w:rPr>
        <w:t xml:space="preserve">על </w:t>
      </w:r>
      <w:r w:rsidR="001E7775" w:rsidRPr="00276DC7">
        <w:rPr>
          <w:rFonts w:ascii="Times New Roman" w:hAnsi="Times New Roman" w:cs="David" w:hint="cs"/>
          <w:szCs w:val="24"/>
          <w:rtl/>
        </w:rPr>
        <w:t>ה</w:t>
      </w:r>
      <w:r w:rsidR="00AE13BE" w:rsidRPr="00276DC7">
        <w:rPr>
          <w:rFonts w:ascii="Times New Roman" w:hAnsi="Times New Roman" w:cs="David" w:hint="cs"/>
          <w:szCs w:val="24"/>
          <w:rtl/>
        </w:rPr>
        <w:t>זיקה בין שתי הדמויות</w:t>
      </w:r>
      <w:r w:rsidR="001E7775" w:rsidRPr="00276DC7">
        <w:rPr>
          <w:rFonts w:ascii="Times New Roman" w:hAnsi="Times New Roman" w:cs="David" w:hint="cs"/>
          <w:szCs w:val="24"/>
          <w:rtl/>
        </w:rPr>
        <w:t xml:space="preserve">. </w:t>
      </w:r>
      <w:r w:rsidR="00AE13BE" w:rsidRPr="00276DC7">
        <w:rPr>
          <w:rFonts w:ascii="Times New Roman" w:hAnsi="Times New Roman" w:cs="David" w:hint="cs"/>
          <w:szCs w:val="24"/>
          <w:rtl/>
        </w:rPr>
        <w:t xml:space="preserve">ניתן </w:t>
      </w:r>
      <w:r w:rsidR="00DB02D3" w:rsidRPr="00276DC7">
        <w:rPr>
          <w:rFonts w:ascii="Times New Roman" w:hAnsi="Times New Roman" w:cs="David" w:hint="cs"/>
          <w:szCs w:val="24"/>
          <w:rtl/>
        </w:rPr>
        <w:t xml:space="preserve">כעת </w:t>
      </w:r>
      <w:r w:rsidR="00AE13BE" w:rsidRPr="00276DC7">
        <w:rPr>
          <w:rFonts w:ascii="Times New Roman" w:hAnsi="Times New Roman" w:cs="David" w:hint="cs"/>
          <w:szCs w:val="24"/>
          <w:rtl/>
        </w:rPr>
        <w:t>לבחון את ההקבלה בין שתי הדמויות גם בהקשר הגנאלוגי.</w:t>
      </w:r>
      <w:r w:rsidR="00AE13BE" w:rsidRPr="00276DC7">
        <w:rPr>
          <w:rStyle w:val="FootnoteReference"/>
          <w:rFonts w:ascii="Times New Roman" w:hAnsi="Times New Roman" w:cs="David"/>
          <w:szCs w:val="24"/>
          <w:rtl/>
        </w:rPr>
        <w:footnoteReference w:id="55"/>
      </w:r>
      <w:r w:rsidR="00AE13BE" w:rsidRPr="00276DC7">
        <w:rPr>
          <w:rFonts w:ascii="Times New Roman" w:hAnsi="Times New Roman" w:cs="David" w:hint="cs"/>
          <w:szCs w:val="24"/>
          <w:rtl/>
        </w:rPr>
        <w:t xml:space="preserve"> </w:t>
      </w:r>
      <w:r w:rsidR="008226E8" w:rsidRPr="00276DC7">
        <w:rPr>
          <w:rFonts w:ascii="Times New Roman" w:hAnsi="Times New Roman" w:cs="David" w:hint="cs"/>
          <w:szCs w:val="24"/>
          <w:rtl/>
        </w:rPr>
        <w:t>בשתי התרבויות נקשר</w:t>
      </w:r>
      <w:r w:rsidR="00DB02D3" w:rsidRPr="00276DC7">
        <w:rPr>
          <w:rFonts w:ascii="Times New Roman" w:hAnsi="Times New Roman" w:cs="David" w:hint="cs"/>
          <w:szCs w:val="24"/>
          <w:rtl/>
        </w:rPr>
        <w:t>ו</w:t>
      </w:r>
      <w:r w:rsidR="008226E8" w:rsidRPr="00276DC7">
        <w:rPr>
          <w:rFonts w:ascii="Times New Roman" w:hAnsi="Times New Roman" w:cs="David" w:hint="cs"/>
          <w:szCs w:val="24"/>
          <w:rtl/>
        </w:rPr>
        <w:t xml:space="preserve"> דמויות אלו לגנאלוגיה של ראשית האנושות ולגיבור המבול. יפטוס הוא סבו של גיבור </w:t>
      </w:r>
      <w:r w:rsidR="008226E8" w:rsidRPr="00276DC7">
        <w:rPr>
          <w:rFonts w:ascii="Times New Roman" w:hAnsi="Times New Roman" w:cs="David" w:hint="cs"/>
          <w:szCs w:val="24"/>
          <w:rtl/>
        </w:rPr>
        <w:lastRenderedPageBreak/>
        <w:t>המבול</w:t>
      </w:r>
      <w:r w:rsidR="00F3292D" w:rsidRPr="00276DC7">
        <w:rPr>
          <w:rFonts w:ascii="Times New Roman" w:hAnsi="Times New Roman" w:cs="David" w:hint="cs"/>
          <w:szCs w:val="24"/>
          <w:rtl/>
        </w:rPr>
        <w:t xml:space="preserve"> </w:t>
      </w:r>
      <w:r w:rsidR="008226E8" w:rsidRPr="00276DC7">
        <w:rPr>
          <w:rFonts w:ascii="Times New Roman" w:hAnsi="Times New Roman" w:cs="David" w:hint="cs"/>
          <w:szCs w:val="24"/>
          <w:rtl/>
        </w:rPr>
        <w:t xml:space="preserve">היווני, </w:t>
      </w:r>
      <w:r w:rsidR="00356BB4" w:rsidRPr="00276DC7">
        <w:rPr>
          <w:rFonts w:ascii="Times New Roman" w:hAnsi="Times New Roman" w:cs="David" w:hint="cs"/>
          <w:szCs w:val="24"/>
          <w:rtl/>
        </w:rPr>
        <w:t xml:space="preserve">ואבי סבו של הלן, אבי ההלנים, </w:t>
      </w:r>
      <w:r w:rsidR="008226E8" w:rsidRPr="00276DC7">
        <w:rPr>
          <w:rFonts w:ascii="Times New Roman" w:hAnsi="Times New Roman" w:cs="David" w:hint="cs"/>
          <w:szCs w:val="24"/>
          <w:rtl/>
        </w:rPr>
        <w:t>ו</w:t>
      </w:r>
      <w:r w:rsidR="00356BB4" w:rsidRPr="00276DC7">
        <w:rPr>
          <w:rFonts w:ascii="Times New Roman" w:hAnsi="Times New Roman" w:cs="David" w:hint="cs"/>
          <w:szCs w:val="24"/>
          <w:rtl/>
        </w:rPr>
        <w:t xml:space="preserve">אילו </w:t>
      </w:r>
      <w:r w:rsidR="008226E8" w:rsidRPr="00276DC7">
        <w:rPr>
          <w:rFonts w:ascii="Times New Roman" w:hAnsi="Times New Roman" w:cs="David" w:hint="cs"/>
          <w:szCs w:val="24"/>
          <w:rtl/>
        </w:rPr>
        <w:t xml:space="preserve">יפת </w:t>
      </w:r>
      <w:r w:rsidR="00356BB4" w:rsidRPr="00276DC7">
        <w:rPr>
          <w:rFonts w:ascii="Times New Roman" w:hAnsi="Times New Roman" w:cs="David" w:hint="cs"/>
          <w:szCs w:val="24"/>
          <w:rtl/>
        </w:rPr>
        <w:t xml:space="preserve">המקראי </w:t>
      </w:r>
      <w:r w:rsidR="008226E8" w:rsidRPr="00276DC7">
        <w:rPr>
          <w:rFonts w:ascii="Times New Roman" w:hAnsi="Times New Roman" w:cs="David" w:hint="cs"/>
          <w:szCs w:val="24"/>
          <w:rtl/>
        </w:rPr>
        <w:t>הוא בנו של גיבור המבול המקראי</w:t>
      </w:r>
      <w:r w:rsidR="00356BB4" w:rsidRPr="00276DC7">
        <w:rPr>
          <w:rFonts w:ascii="Times New Roman" w:hAnsi="Times New Roman" w:cs="David" w:hint="cs"/>
          <w:szCs w:val="24"/>
          <w:rtl/>
        </w:rPr>
        <w:t>, ואבי העמים השוכנים באסיה הקטנה וביניהם גם יָוָן</w:t>
      </w:r>
      <w:r w:rsidR="008226E8" w:rsidRPr="00276DC7">
        <w:rPr>
          <w:rFonts w:ascii="Times New Roman" w:hAnsi="Times New Roman" w:cs="David" w:hint="cs"/>
          <w:szCs w:val="24"/>
          <w:rtl/>
        </w:rPr>
        <w:t xml:space="preserve">. </w:t>
      </w:r>
      <w:r w:rsidR="001122EB" w:rsidRPr="00276DC7">
        <w:rPr>
          <w:rFonts w:ascii="Times New Roman" w:hAnsi="Times New Roman" w:cs="David" w:hint="cs"/>
          <w:szCs w:val="24"/>
          <w:rtl/>
        </w:rPr>
        <w:t>לא ז</w:t>
      </w:r>
      <w:r w:rsidR="00AD4F8D" w:rsidRPr="00276DC7">
        <w:rPr>
          <w:rFonts w:ascii="Times New Roman" w:hAnsi="Times New Roman" w:cs="David" w:hint="cs"/>
          <w:szCs w:val="24"/>
          <w:rtl/>
        </w:rPr>
        <w:t>ו</w:t>
      </w:r>
      <w:r w:rsidR="001122EB" w:rsidRPr="00276DC7">
        <w:rPr>
          <w:rFonts w:ascii="Times New Roman" w:hAnsi="Times New Roman" w:cs="David" w:hint="cs"/>
          <w:szCs w:val="24"/>
          <w:rtl/>
        </w:rPr>
        <w:t xml:space="preserve"> בלבד ש</w:t>
      </w:r>
      <w:r w:rsidR="008226E8" w:rsidRPr="00276DC7">
        <w:rPr>
          <w:rFonts w:ascii="Times New Roman" w:hAnsi="Times New Roman" w:cs="David" w:hint="cs"/>
          <w:szCs w:val="24"/>
          <w:rtl/>
        </w:rPr>
        <w:t xml:space="preserve">בשתי התרבויות </w:t>
      </w:r>
      <w:r w:rsidR="001122EB" w:rsidRPr="00276DC7">
        <w:rPr>
          <w:rFonts w:ascii="Times New Roman" w:hAnsi="Times New Roman" w:cs="David" w:hint="cs"/>
          <w:szCs w:val="24"/>
          <w:rtl/>
        </w:rPr>
        <w:t>נקשרת דמות זאת לגיבור המבול, אלא ש</w:t>
      </w:r>
      <w:r w:rsidR="0083388C">
        <w:rPr>
          <w:rFonts w:ascii="Times New Roman" w:hAnsi="Times New Roman" w:cs="David" w:hint="cs"/>
          <w:szCs w:val="24"/>
          <w:rtl/>
        </w:rPr>
        <w:t xml:space="preserve">גם </w:t>
      </w:r>
      <w:r w:rsidR="001122EB" w:rsidRPr="00276DC7">
        <w:rPr>
          <w:rFonts w:ascii="Times New Roman" w:hAnsi="Times New Roman" w:cs="David" w:hint="cs"/>
          <w:szCs w:val="24"/>
          <w:rtl/>
        </w:rPr>
        <w:t xml:space="preserve">בשני המקרים הללו </w:t>
      </w:r>
      <w:r w:rsidR="00356BB4" w:rsidRPr="00276DC7">
        <w:rPr>
          <w:rFonts w:ascii="Times New Roman" w:hAnsi="Times New Roman" w:cs="David" w:hint="cs"/>
          <w:szCs w:val="24"/>
          <w:rtl/>
        </w:rPr>
        <w:t xml:space="preserve">מייצגות </w:t>
      </w:r>
      <w:r w:rsidR="001122EB" w:rsidRPr="00276DC7">
        <w:rPr>
          <w:rFonts w:ascii="Times New Roman" w:hAnsi="Times New Roman" w:cs="David" w:hint="cs"/>
          <w:szCs w:val="24"/>
          <w:rtl/>
        </w:rPr>
        <w:t xml:space="preserve">הדמויות </w:t>
      </w:r>
      <w:r w:rsidR="00356BB4" w:rsidRPr="00276DC7">
        <w:rPr>
          <w:rFonts w:ascii="Times New Roman" w:hAnsi="Times New Roman" w:cs="David" w:hint="cs"/>
          <w:szCs w:val="24"/>
          <w:rtl/>
        </w:rPr>
        <w:t>את אבי העולם היווני</w:t>
      </w:r>
      <w:r w:rsidR="007B0099">
        <w:rPr>
          <w:rFonts w:ascii="Times New Roman" w:hAnsi="Times New Roman" w:cs="David" w:hint="cs"/>
          <w:szCs w:val="24"/>
          <w:rtl/>
        </w:rPr>
        <w:t xml:space="preserve"> והאנטולי</w:t>
      </w:r>
      <w:r w:rsidR="001122EB" w:rsidRPr="00276DC7">
        <w:rPr>
          <w:rFonts w:ascii="Times New Roman" w:hAnsi="Times New Roman" w:cs="David" w:hint="cs"/>
          <w:szCs w:val="24"/>
          <w:rtl/>
        </w:rPr>
        <w:t>:</w:t>
      </w:r>
      <w:r w:rsidR="00356BB4" w:rsidRPr="00276DC7">
        <w:rPr>
          <w:rFonts w:ascii="Times New Roman" w:hAnsi="Times New Roman" w:cs="David" w:hint="cs"/>
          <w:szCs w:val="24"/>
          <w:rtl/>
        </w:rPr>
        <w:t xml:space="preserve"> </w:t>
      </w:r>
      <w:r w:rsidR="001122EB" w:rsidRPr="00276DC7">
        <w:rPr>
          <w:rFonts w:ascii="Times New Roman" w:hAnsi="Times New Roman" w:cs="David" w:hint="cs"/>
          <w:szCs w:val="24"/>
          <w:rtl/>
        </w:rPr>
        <w:t xml:space="preserve">יפת הוא אבי יָוָן במקרא, ויפטוס הוא אבי סבו של הלן, אבי ההלנים. </w:t>
      </w:r>
      <w:r w:rsidR="00356BB4" w:rsidRPr="00276DC7">
        <w:rPr>
          <w:rFonts w:ascii="Times New Roman" w:hAnsi="Times New Roman" w:cs="David" w:hint="cs"/>
          <w:szCs w:val="24"/>
          <w:rtl/>
        </w:rPr>
        <w:t xml:space="preserve">בשתי התרבויות נקשר יפטוס </w:t>
      </w:r>
      <w:r w:rsidR="001122EB" w:rsidRPr="00276DC7">
        <w:rPr>
          <w:rFonts w:ascii="Times New Roman" w:hAnsi="Times New Roman" w:cs="David" w:hint="cs"/>
          <w:szCs w:val="24"/>
          <w:rtl/>
        </w:rPr>
        <w:t xml:space="preserve">גם </w:t>
      </w:r>
      <w:r w:rsidR="00356BB4" w:rsidRPr="00276DC7">
        <w:rPr>
          <w:rFonts w:ascii="Times New Roman" w:hAnsi="Times New Roman" w:cs="David" w:hint="cs"/>
          <w:szCs w:val="24"/>
          <w:rtl/>
        </w:rPr>
        <w:t>לאסיה הקטנה</w:t>
      </w:r>
      <w:r w:rsidR="005C6B3A">
        <w:rPr>
          <w:rFonts w:ascii="Times New Roman" w:hAnsi="Times New Roman" w:cs="David" w:hint="cs"/>
          <w:szCs w:val="24"/>
          <w:rtl/>
        </w:rPr>
        <w:t xml:space="preserve"> במיוחד</w:t>
      </w:r>
      <w:r w:rsidR="0063432C" w:rsidRPr="00276DC7">
        <w:rPr>
          <w:rFonts w:ascii="Times New Roman" w:hAnsi="Times New Roman" w:cs="David" w:hint="cs"/>
          <w:szCs w:val="24"/>
          <w:rtl/>
        </w:rPr>
        <w:t xml:space="preserve">; </w:t>
      </w:r>
      <w:r w:rsidR="0083388C">
        <w:rPr>
          <w:rFonts w:ascii="Times New Roman" w:hAnsi="Times New Roman" w:cs="David" w:hint="cs"/>
          <w:szCs w:val="24"/>
          <w:rtl/>
        </w:rPr>
        <w:t xml:space="preserve">עם </w:t>
      </w:r>
      <w:r w:rsidR="0063432C" w:rsidRPr="00276DC7">
        <w:rPr>
          <w:rFonts w:ascii="Times New Roman" w:hAnsi="Times New Roman" w:cs="David" w:hint="cs"/>
          <w:szCs w:val="24"/>
          <w:rtl/>
        </w:rPr>
        <w:t xml:space="preserve">בני יפת בלוח העמים הכוהני נמנים עמי אסיה הקטנה כמו </w:t>
      </w:r>
      <w:r w:rsidR="00F407EC" w:rsidRPr="00276DC7">
        <w:rPr>
          <w:rFonts w:ascii="Times New Roman" w:hAnsi="Times New Roman" w:cs="David" w:hint="cs"/>
          <w:szCs w:val="24"/>
          <w:rtl/>
        </w:rPr>
        <w:t>מגוג, תֻבל, משך תירס, ויוון המייצג כאן את היונים היושבים באסיה הקטנה</w:t>
      </w:r>
      <w:r w:rsidR="00DB02D3" w:rsidRPr="00276DC7">
        <w:rPr>
          <w:rFonts w:ascii="Times New Roman" w:hAnsi="Times New Roman" w:cs="David" w:hint="cs"/>
          <w:szCs w:val="24"/>
          <w:rtl/>
        </w:rPr>
        <w:t>.</w:t>
      </w:r>
      <w:r w:rsidR="00F407EC" w:rsidRPr="00276DC7">
        <w:rPr>
          <w:rStyle w:val="FootnoteReference"/>
          <w:rFonts w:ascii="Times New Roman" w:hAnsi="Times New Roman" w:cs="David"/>
          <w:szCs w:val="24"/>
          <w:rtl/>
        </w:rPr>
        <w:footnoteReference w:id="56"/>
      </w:r>
      <w:r w:rsidR="00F407EC" w:rsidRPr="00276DC7">
        <w:rPr>
          <w:rFonts w:ascii="Times New Roman" w:hAnsi="Times New Roman" w:cs="David" w:hint="cs"/>
          <w:szCs w:val="24"/>
          <w:rtl/>
        </w:rPr>
        <w:t xml:space="preserve"> </w:t>
      </w:r>
      <w:r w:rsidR="00356BB4" w:rsidRPr="00276DC7">
        <w:rPr>
          <w:rFonts w:ascii="Times New Roman" w:hAnsi="Times New Roman" w:cs="David" w:hint="cs"/>
          <w:szCs w:val="24"/>
          <w:rtl/>
        </w:rPr>
        <w:t>ו</w:t>
      </w:r>
      <w:r w:rsidR="008A6AE4" w:rsidRPr="00276DC7">
        <w:rPr>
          <w:rFonts w:ascii="Times New Roman" w:hAnsi="Times New Roman" w:cs="David" w:hint="cs"/>
          <w:szCs w:val="24"/>
          <w:rtl/>
        </w:rPr>
        <w:t xml:space="preserve">בעולם היווני </w:t>
      </w:r>
      <w:r w:rsidR="00356BB4" w:rsidRPr="00276DC7">
        <w:rPr>
          <w:rFonts w:ascii="Times New Roman" w:hAnsi="Times New Roman" w:cs="David" w:hint="cs"/>
          <w:szCs w:val="24"/>
          <w:rtl/>
        </w:rPr>
        <w:t>סופר גם</w:t>
      </w:r>
      <w:r w:rsidR="001E7775" w:rsidRPr="00276DC7">
        <w:rPr>
          <w:rFonts w:ascii="Times New Roman" w:hAnsi="Times New Roman" w:cs="David" w:hint="cs"/>
          <w:szCs w:val="24"/>
          <w:rtl/>
        </w:rPr>
        <w:t xml:space="preserve"> </w:t>
      </w:r>
      <w:r w:rsidR="00356BB4" w:rsidRPr="00276DC7">
        <w:rPr>
          <w:rFonts w:ascii="Times New Roman" w:hAnsi="Times New Roman" w:cs="David" w:hint="cs"/>
          <w:szCs w:val="24"/>
          <w:rtl/>
        </w:rPr>
        <w:t xml:space="preserve">כי </w:t>
      </w:r>
      <w:r w:rsidR="001E7775" w:rsidRPr="00276DC7">
        <w:rPr>
          <w:rFonts w:ascii="Times New Roman" w:hAnsi="Times New Roman" w:cs="David" w:hint="cs"/>
          <w:szCs w:val="24"/>
          <w:rtl/>
        </w:rPr>
        <w:t xml:space="preserve">יפטוס </w:t>
      </w:r>
      <w:r w:rsidR="008A6AE4" w:rsidRPr="00276DC7">
        <w:rPr>
          <w:rFonts w:ascii="Times New Roman" w:hAnsi="Times New Roman" w:cs="David" w:hint="cs"/>
          <w:szCs w:val="24"/>
          <w:rtl/>
        </w:rPr>
        <w:t>נשא ל</w:t>
      </w:r>
      <w:r w:rsidR="00DF0601">
        <w:rPr>
          <w:rFonts w:ascii="Times New Roman" w:hAnsi="Times New Roman" w:cs="David" w:hint="cs"/>
          <w:szCs w:val="24"/>
          <w:rtl/>
        </w:rPr>
        <w:t>אשה</w:t>
      </w:r>
      <w:r w:rsidR="008A6AE4" w:rsidRPr="00276DC7">
        <w:rPr>
          <w:rFonts w:ascii="Times New Roman" w:hAnsi="Times New Roman" w:cs="David" w:hint="cs"/>
          <w:szCs w:val="24"/>
          <w:rtl/>
        </w:rPr>
        <w:t xml:space="preserve"> לפי אחת המסורות את א</w:t>
      </w:r>
      <w:r w:rsidR="00B22206" w:rsidRPr="00276DC7">
        <w:rPr>
          <w:rFonts w:ascii="Times New Roman" w:hAnsi="Times New Roman" w:cs="David" w:hint="cs"/>
          <w:szCs w:val="24"/>
          <w:rtl/>
        </w:rPr>
        <w:t>ַ</w:t>
      </w:r>
      <w:r w:rsidR="008A6AE4" w:rsidRPr="00276DC7">
        <w:rPr>
          <w:rFonts w:ascii="Times New Roman" w:hAnsi="Times New Roman" w:cs="David" w:hint="cs"/>
          <w:szCs w:val="24"/>
          <w:rtl/>
        </w:rPr>
        <w:t>ס</w:t>
      </w:r>
      <w:r w:rsidR="00B22206" w:rsidRPr="00276DC7">
        <w:rPr>
          <w:rFonts w:ascii="Times New Roman" w:hAnsi="Times New Roman" w:cs="David" w:hint="cs"/>
          <w:szCs w:val="24"/>
          <w:rtl/>
        </w:rPr>
        <w:t>ְ</w:t>
      </w:r>
      <w:r w:rsidR="008A6AE4" w:rsidRPr="00276DC7">
        <w:rPr>
          <w:rFonts w:ascii="Times New Roman" w:hAnsi="Times New Roman" w:cs="David" w:hint="cs"/>
          <w:szCs w:val="24"/>
          <w:rtl/>
        </w:rPr>
        <w:t>י</w:t>
      </w:r>
      <w:r w:rsidR="00B22206" w:rsidRPr="00276DC7">
        <w:rPr>
          <w:rFonts w:ascii="Times New Roman" w:hAnsi="Times New Roman" w:cs="David" w:hint="cs"/>
          <w:szCs w:val="24"/>
          <w:rtl/>
        </w:rPr>
        <w:t>ָ</w:t>
      </w:r>
      <w:r w:rsidR="008A6AE4" w:rsidRPr="00276DC7">
        <w:rPr>
          <w:rFonts w:ascii="Times New Roman" w:hAnsi="Times New Roman" w:cs="David" w:hint="cs"/>
          <w:szCs w:val="24"/>
          <w:rtl/>
        </w:rPr>
        <w:t>ה (</w:t>
      </w:r>
      <w:proofErr w:type="spellStart"/>
      <w:r w:rsidR="008A6AE4" w:rsidRPr="00276DC7">
        <w:rPr>
          <w:rFonts w:ascii="Times New Roman" w:hAnsi="Times New Roman" w:cs="David"/>
          <w:szCs w:val="24"/>
        </w:rPr>
        <w:t>Lycoph</w:t>
      </w:r>
      <w:proofErr w:type="spellEnd"/>
      <w:r w:rsidR="008A6AE4" w:rsidRPr="00276DC7">
        <w:rPr>
          <w:rFonts w:ascii="Times New Roman" w:hAnsi="Times New Roman" w:cs="David"/>
          <w:szCs w:val="24"/>
        </w:rPr>
        <w:t xml:space="preserve">. </w:t>
      </w:r>
      <w:proofErr w:type="gramStart"/>
      <w:r w:rsidR="008A6AE4" w:rsidRPr="00276DC7">
        <w:rPr>
          <w:rFonts w:ascii="Times New Roman" w:hAnsi="Times New Roman" w:cs="David"/>
          <w:szCs w:val="24"/>
        </w:rPr>
        <w:t xml:space="preserve">1283; </w:t>
      </w:r>
      <w:proofErr w:type="spellStart"/>
      <w:r w:rsidR="008A6AE4" w:rsidRPr="00276DC7">
        <w:rPr>
          <w:rFonts w:ascii="Times New Roman" w:hAnsi="Times New Roman" w:cs="David"/>
          <w:szCs w:val="24"/>
        </w:rPr>
        <w:t>Apld</w:t>
      </w:r>
      <w:proofErr w:type="spellEnd"/>
      <w:r w:rsidR="008A6AE4" w:rsidRPr="00276DC7">
        <w:rPr>
          <w:rFonts w:ascii="Times New Roman" w:hAnsi="Times New Roman" w:cs="David"/>
          <w:szCs w:val="24"/>
        </w:rPr>
        <w:t>.</w:t>
      </w:r>
      <w:proofErr w:type="gramEnd"/>
      <w:r w:rsidR="008A6AE4" w:rsidRPr="00276DC7">
        <w:rPr>
          <w:rFonts w:ascii="Times New Roman" w:hAnsi="Times New Roman" w:cs="David"/>
          <w:szCs w:val="24"/>
        </w:rPr>
        <w:t xml:space="preserve"> 1.2.3</w:t>
      </w:r>
      <w:r w:rsidR="008A6AE4" w:rsidRPr="00276DC7">
        <w:rPr>
          <w:rFonts w:ascii="Times New Roman" w:hAnsi="Times New Roman" w:cs="David" w:hint="cs"/>
          <w:szCs w:val="24"/>
          <w:rtl/>
        </w:rPr>
        <w:t xml:space="preserve">), </w:t>
      </w:r>
      <w:r w:rsidR="00AE13BE" w:rsidRPr="00276DC7">
        <w:rPr>
          <w:rFonts w:ascii="Times New Roman" w:hAnsi="Times New Roman" w:cs="David" w:hint="cs"/>
          <w:szCs w:val="24"/>
          <w:rtl/>
        </w:rPr>
        <w:t xml:space="preserve">המייצגת את מרחב אסיה הקטנה, </w:t>
      </w:r>
      <w:r w:rsidR="008A6AE4" w:rsidRPr="00276DC7">
        <w:rPr>
          <w:rFonts w:ascii="Times New Roman" w:hAnsi="Times New Roman" w:cs="David" w:hint="cs"/>
          <w:szCs w:val="24"/>
          <w:rtl/>
        </w:rPr>
        <w:t xml:space="preserve">והיה אביה של </w:t>
      </w:r>
      <w:r w:rsidR="00EB1D12" w:rsidRPr="00276DC7">
        <w:rPr>
          <w:rFonts w:ascii="Times New Roman" w:hAnsi="Times New Roman" w:cs="David" w:hint="cs"/>
          <w:szCs w:val="24"/>
          <w:rtl/>
        </w:rPr>
        <w:t>אַנְכִיאַלֵה</w:t>
      </w:r>
      <w:r w:rsidR="008A6AE4" w:rsidRPr="00276DC7">
        <w:rPr>
          <w:rFonts w:ascii="Times New Roman" w:hAnsi="Times New Roman" w:cs="David" w:hint="cs"/>
          <w:szCs w:val="24"/>
          <w:rtl/>
        </w:rPr>
        <w:t xml:space="preserve"> </w:t>
      </w:r>
      <w:r w:rsidR="006F4F13" w:rsidRPr="00276DC7">
        <w:rPr>
          <w:rFonts w:ascii="Times New Roman" w:hAnsi="Times New Roman" w:cs="David" w:hint="cs"/>
          <w:szCs w:val="24"/>
          <w:rtl/>
        </w:rPr>
        <w:t>(</w:t>
      </w:r>
      <w:proofErr w:type="spellStart"/>
      <w:r w:rsidR="00EB1D12" w:rsidRPr="00276DC7">
        <w:rPr>
          <w:rFonts w:ascii="Times New Roman" w:hAnsi="Times New Roman" w:cs="David"/>
          <w:szCs w:val="24"/>
        </w:rPr>
        <w:t>Ἀγχιάλη</w:t>
      </w:r>
      <w:proofErr w:type="spellEnd"/>
      <w:r w:rsidR="006F4F13" w:rsidRPr="00276DC7">
        <w:rPr>
          <w:rFonts w:ascii="Times New Roman" w:hAnsi="Times New Roman" w:cs="David" w:hint="cs"/>
          <w:szCs w:val="24"/>
          <w:rtl/>
        </w:rPr>
        <w:t>)</w:t>
      </w:r>
      <w:r w:rsidR="0083388C">
        <w:rPr>
          <w:rFonts w:ascii="Times New Roman" w:hAnsi="Times New Roman" w:cs="David" w:hint="cs"/>
          <w:szCs w:val="24"/>
          <w:rtl/>
        </w:rPr>
        <w:t>,</w:t>
      </w:r>
      <w:r w:rsidR="006F4F13" w:rsidRPr="00276DC7">
        <w:rPr>
          <w:rFonts w:ascii="Times New Roman" w:hAnsi="Times New Roman" w:cs="David" w:hint="cs"/>
          <w:szCs w:val="24"/>
          <w:rtl/>
        </w:rPr>
        <w:t xml:space="preserve"> </w:t>
      </w:r>
      <w:r w:rsidR="008A6AE4" w:rsidRPr="00276DC7">
        <w:rPr>
          <w:rFonts w:ascii="Times New Roman" w:hAnsi="Times New Roman" w:cs="David" w:hint="cs"/>
          <w:szCs w:val="24"/>
          <w:rtl/>
        </w:rPr>
        <w:t>שייסד</w:t>
      </w:r>
      <w:r w:rsidR="006F4F13" w:rsidRPr="00276DC7">
        <w:rPr>
          <w:rFonts w:ascii="Times New Roman" w:hAnsi="Times New Roman" w:cs="David" w:hint="cs"/>
          <w:szCs w:val="24"/>
          <w:rtl/>
        </w:rPr>
        <w:t>ה עיר בקילקיה הקרויה על שמה ליד תרסוס (</w:t>
      </w:r>
      <w:proofErr w:type="spellStart"/>
      <w:r w:rsidR="001C3566" w:rsidRPr="00276DC7">
        <w:rPr>
          <w:rStyle w:val="quoteoth"/>
          <w:rFonts w:ascii="Times New Roman" w:hAnsi="Times New Roman" w:cs="David"/>
          <w:szCs w:val="24"/>
        </w:rPr>
        <w:t>Athenodorus</w:t>
      </w:r>
      <w:proofErr w:type="spellEnd"/>
      <w:r w:rsidR="001C3566" w:rsidRPr="00276DC7">
        <w:rPr>
          <w:rStyle w:val="quoteoth"/>
          <w:rFonts w:ascii="Times New Roman" w:hAnsi="Times New Roman" w:cs="David"/>
          <w:szCs w:val="24"/>
        </w:rPr>
        <w:t xml:space="preserve"> </w:t>
      </w:r>
      <w:proofErr w:type="spellStart"/>
      <w:r w:rsidR="001C3566" w:rsidRPr="00276DC7">
        <w:rPr>
          <w:rFonts w:ascii="Times New Roman" w:hAnsi="Times New Roman" w:cs="David"/>
          <w:i/>
          <w:iCs/>
          <w:szCs w:val="24"/>
        </w:rPr>
        <w:t>FGrH</w:t>
      </w:r>
      <w:proofErr w:type="spellEnd"/>
      <w:r w:rsidR="001C3566" w:rsidRPr="00276DC7">
        <w:rPr>
          <w:rFonts w:ascii="Times New Roman" w:hAnsi="Times New Roman" w:cs="David"/>
          <w:szCs w:val="24"/>
        </w:rPr>
        <w:t xml:space="preserve"> 746 F 1 = </w:t>
      </w:r>
      <w:r w:rsidR="006F4F13" w:rsidRPr="00276DC7">
        <w:rPr>
          <w:rFonts w:ascii="Times New Roman" w:hAnsi="Times New Roman" w:cs="David"/>
          <w:szCs w:val="24"/>
        </w:rPr>
        <w:t xml:space="preserve">Step. </w:t>
      </w:r>
      <w:proofErr w:type="spellStart"/>
      <w:r w:rsidR="006F4F13" w:rsidRPr="00276DC7">
        <w:rPr>
          <w:rFonts w:ascii="Times New Roman" w:hAnsi="Times New Roman" w:cs="David"/>
          <w:szCs w:val="24"/>
        </w:rPr>
        <w:t>Byz</w:t>
      </w:r>
      <w:proofErr w:type="spellEnd"/>
      <w:r w:rsidR="006F4F13" w:rsidRPr="00276DC7">
        <w:rPr>
          <w:rFonts w:ascii="Times New Roman" w:hAnsi="Times New Roman" w:cs="David"/>
          <w:szCs w:val="24"/>
        </w:rPr>
        <w:t xml:space="preserve">. </w:t>
      </w:r>
      <w:proofErr w:type="spellStart"/>
      <w:proofErr w:type="gramStart"/>
      <w:r w:rsidR="006F4F13" w:rsidRPr="00276DC7">
        <w:rPr>
          <w:rFonts w:ascii="Times New Roman" w:hAnsi="Times New Roman" w:cs="David"/>
          <w:szCs w:val="24"/>
        </w:rPr>
        <w:t>s.v</w:t>
      </w:r>
      <w:proofErr w:type="spellEnd"/>
      <w:proofErr w:type="gramEnd"/>
      <w:r w:rsidR="006F4F13" w:rsidRPr="00276DC7">
        <w:rPr>
          <w:rFonts w:ascii="Times New Roman" w:hAnsi="Times New Roman" w:cs="David"/>
          <w:szCs w:val="24"/>
        </w:rPr>
        <w:t>.</w:t>
      </w:r>
      <w:r w:rsidR="001C3566" w:rsidRPr="00276DC7">
        <w:rPr>
          <w:rFonts w:ascii="Times New Roman" w:hAnsi="Times New Roman" w:cs="David"/>
          <w:szCs w:val="24"/>
        </w:rPr>
        <w:t xml:space="preserve"> </w:t>
      </w:r>
      <w:proofErr w:type="spellStart"/>
      <w:r w:rsidR="001C3566" w:rsidRPr="00276DC7">
        <w:rPr>
          <w:rFonts w:ascii="Times New Roman" w:hAnsi="Times New Roman" w:cs="David"/>
          <w:szCs w:val="24"/>
        </w:rPr>
        <w:t>Ἀγχιάλη</w:t>
      </w:r>
      <w:proofErr w:type="spellEnd"/>
      <w:r w:rsidR="006F4F13" w:rsidRPr="00276DC7">
        <w:rPr>
          <w:rFonts w:ascii="Times New Roman" w:hAnsi="Times New Roman" w:cs="David" w:hint="cs"/>
          <w:szCs w:val="24"/>
          <w:rtl/>
        </w:rPr>
        <w:t>)</w:t>
      </w:r>
      <w:r w:rsidR="00102D48" w:rsidRPr="00276DC7">
        <w:rPr>
          <w:rFonts w:ascii="Times New Roman" w:hAnsi="Times New Roman" w:cs="David" w:hint="cs"/>
          <w:szCs w:val="24"/>
          <w:rtl/>
        </w:rPr>
        <w:t>.</w:t>
      </w:r>
      <w:r w:rsidR="001E09B8" w:rsidRPr="00276DC7">
        <w:rPr>
          <w:rStyle w:val="FootnoteReference"/>
          <w:rFonts w:ascii="Times New Roman" w:hAnsi="Times New Roman" w:cs="David"/>
          <w:szCs w:val="24"/>
        </w:rPr>
        <w:footnoteReference w:id="57"/>
      </w:r>
    </w:p>
    <w:p w:rsidR="00CC046B" w:rsidRPr="00276DC7" w:rsidRDefault="0077060E" w:rsidP="006A7717">
      <w:pPr>
        <w:spacing w:after="0" w:line="480" w:lineRule="auto"/>
        <w:ind w:firstLine="397"/>
        <w:rPr>
          <w:rFonts w:ascii="Times New Roman" w:hAnsi="Times New Roman" w:cs="David"/>
          <w:szCs w:val="24"/>
        </w:rPr>
      </w:pPr>
      <w:r w:rsidRPr="00276DC7">
        <w:rPr>
          <w:rFonts w:ascii="Times New Roman" w:hAnsi="Times New Roman" w:cs="David" w:hint="cs"/>
          <w:szCs w:val="24"/>
          <w:rtl/>
        </w:rPr>
        <w:t xml:space="preserve">השתלשלות גנאלוגית זו מיפטוס עד הלן, אבי ההלנים, שבה שולבה פנדורה, רצופה לא מעט הקבלות </w:t>
      </w:r>
      <w:r w:rsidR="00825777" w:rsidRPr="00276DC7">
        <w:rPr>
          <w:rFonts w:ascii="Times New Roman" w:hAnsi="Times New Roman" w:cs="David" w:hint="cs"/>
          <w:szCs w:val="24"/>
          <w:rtl/>
        </w:rPr>
        <w:t>ו</w:t>
      </w:r>
      <w:r w:rsidR="00825777">
        <w:rPr>
          <w:rFonts w:ascii="Times New Roman" w:hAnsi="Times New Roman" w:cs="David" w:hint="cs"/>
          <w:szCs w:val="24"/>
          <w:rtl/>
        </w:rPr>
        <w:t>זיקות ל</w:t>
      </w:r>
      <w:r w:rsidRPr="00276DC7">
        <w:rPr>
          <w:rFonts w:ascii="Times New Roman" w:hAnsi="Times New Roman" w:cs="David" w:hint="cs"/>
          <w:szCs w:val="24"/>
          <w:rtl/>
        </w:rPr>
        <w:t>ספרות המזרח הקרוב הקדום, אולם הקבלה לרצף גנאלוגי כזה</w:t>
      </w:r>
      <w:r w:rsidR="00C02BDA">
        <w:rPr>
          <w:rFonts w:ascii="Times New Roman" w:hAnsi="Times New Roman" w:cs="David" w:hint="cs"/>
          <w:szCs w:val="24"/>
          <w:rtl/>
        </w:rPr>
        <w:t>,</w:t>
      </w:r>
      <w:r w:rsidRPr="00276DC7">
        <w:rPr>
          <w:rFonts w:ascii="Times New Roman" w:hAnsi="Times New Roman" w:cs="David" w:hint="cs"/>
          <w:szCs w:val="24"/>
          <w:rtl/>
        </w:rPr>
        <w:t xml:space="preserve"> הכולל </w:t>
      </w:r>
      <w:r w:rsidR="00DF0601">
        <w:rPr>
          <w:rFonts w:ascii="Times New Roman" w:hAnsi="Times New Roman" w:cs="David" w:hint="cs"/>
          <w:szCs w:val="24"/>
          <w:rtl/>
        </w:rPr>
        <w:t>אשה</w:t>
      </w:r>
      <w:r w:rsidRPr="00276DC7">
        <w:rPr>
          <w:rFonts w:ascii="Times New Roman" w:hAnsi="Times New Roman" w:cs="David" w:hint="cs"/>
          <w:szCs w:val="24"/>
          <w:rtl/>
        </w:rPr>
        <w:t xml:space="preserve"> ראשונה</w:t>
      </w:r>
      <w:r w:rsidR="00C04818" w:rsidRPr="00276DC7">
        <w:rPr>
          <w:rFonts w:ascii="Times New Roman" w:hAnsi="Times New Roman" w:cs="David" w:hint="cs"/>
          <w:szCs w:val="24"/>
          <w:rtl/>
        </w:rPr>
        <w:t xml:space="preserve">, </w:t>
      </w:r>
      <w:r w:rsidRPr="00276DC7">
        <w:rPr>
          <w:rFonts w:ascii="Times New Roman" w:hAnsi="Times New Roman" w:cs="David" w:hint="cs"/>
          <w:szCs w:val="24"/>
          <w:rtl/>
        </w:rPr>
        <w:t>גיבור המבול ויוצאי חלציו</w:t>
      </w:r>
      <w:r w:rsidR="00C02BDA">
        <w:rPr>
          <w:rFonts w:ascii="Times New Roman" w:hAnsi="Times New Roman" w:cs="David" w:hint="cs"/>
          <w:szCs w:val="24"/>
          <w:rtl/>
        </w:rPr>
        <w:t>,</w:t>
      </w:r>
      <w:r w:rsidRPr="00276DC7">
        <w:rPr>
          <w:rFonts w:ascii="Times New Roman" w:hAnsi="Times New Roman" w:cs="David" w:hint="cs"/>
          <w:szCs w:val="24"/>
          <w:rtl/>
        </w:rPr>
        <w:t xml:space="preserve"> המשתרע עד אבות האומה מצוי</w:t>
      </w:r>
      <w:r w:rsidR="00D516E3">
        <w:rPr>
          <w:rFonts w:ascii="Times New Roman" w:hAnsi="Times New Roman" w:cs="David" w:hint="cs"/>
          <w:szCs w:val="24"/>
          <w:rtl/>
        </w:rPr>
        <w:t xml:space="preserve"> </w:t>
      </w:r>
      <w:r w:rsidRPr="00276DC7">
        <w:rPr>
          <w:rFonts w:ascii="Times New Roman" w:hAnsi="Times New Roman" w:cs="David" w:hint="cs"/>
          <w:szCs w:val="24"/>
          <w:rtl/>
        </w:rPr>
        <w:t xml:space="preserve">רק בספרות המקראית. בשני המקרים </w:t>
      </w:r>
      <w:r w:rsidR="00C04818" w:rsidRPr="00276DC7">
        <w:rPr>
          <w:rFonts w:ascii="Times New Roman" w:hAnsi="Times New Roman" w:cs="David" w:hint="cs"/>
          <w:szCs w:val="24"/>
          <w:rtl/>
        </w:rPr>
        <w:t>השתלבו כל אלה,</w:t>
      </w:r>
      <w:r w:rsidR="002F3181" w:rsidRPr="00276DC7">
        <w:rPr>
          <w:rFonts w:ascii="Times New Roman" w:hAnsi="Times New Roman" w:cs="David" w:hint="cs"/>
          <w:szCs w:val="24"/>
          <w:rtl/>
        </w:rPr>
        <w:t xml:space="preserve"> </w:t>
      </w:r>
      <w:r w:rsidR="00C04818" w:rsidRPr="00276DC7">
        <w:rPr>
          <w:rFonts w:ascii="Times New Roman" w:hAnsi="Times New Roman" w:cs="David" w:hint="cs"/>
          <w:szCs w:val="24"/>
          <w:rtl/>
        </w:rPr>
        <w:t xml:space="preserve">לרבות </w:t>
      </w:r>
      <w:r w:rsidR="002F3181" w:rsidRPr="00276DC7">
        <w:rPr>
          <w:rFonts w:ascii="Times New Roman" w:hAnsi="Times New Roman" w:cs="David" w:hint="cs"/>
          <w:szCs w:val="24"/>
          <w:rtl/>
        </w:rPr>
        <w:t>המסורת על ה</w:t>
      </w:r>
      <w:r w:rsidR="00DF0601">
        <w:rPr>
          <w:rFonts w:ascii="Times New Roman" w:hAnsi="Times New Roman" w:cs="David" w:hint="cs"/>
          <w:szCs w:val="24"/>
          <w:rtl/>
        </w:rPr>
        <w:t>אשה</w:t>
      </w:r>
      <w:r w:rsidR="002F3181" w:rsidRPr="00276DC7">
        <w:rPr>
          <w:rFonts w:ascii="Times New Roman" w:hAnsi="Times New Roman" w:cs="David" w:hint="cs"/>
          <w:szCs w:val="24"/>
          <w:rtl/>
        </w:rPr>
        <w:t xml:space="preserve"> הראשונה ותחילת הרע בעולם</w:t>
      </w:r>
      <w:r w:rsidR="00C04818" w:rsidRPr="00276DC7">
        <w:rPr>
          <w:rFonts w:ascii="Times New Roman" w:hAnsi="Times New Roman" w:cs="David" w:hint="cs"/>
          <w:szCs w:val="24"/>
          <w:rtl/>
        </w:rPr>
        <w:t>,</w:t>
      </w:r>
      <w:r w:rsidR="002F3181" w:rsidRPr="00276DC7">
        <w:rPr>
          <w:rFonts w:ascii="Times New Roman" w:hAnsi="Times New Roman" w:cs="David" w:hint="cs"/>
          <w:szCs w:val="24"/>
          <w:rtl/>
        </w:rPr>
        <w:t xml:space="preserve"> ב</w:t>
      </w:r>
      <w:r w:rsidR="00C04818" w:rsidRPr="00276DC7">
        <w:rPr>
          <w:rFonts w:ascii="Times New Roman" w:hAnsi="Times New Roman" w:cs="David" w:hint="cs"/>
          <w:szCs w:val="24"/>
          <w:rtl/>
        </w:rPr>
        <w:t>רצף</w:t>
      </w:r>
      <w:r w:rsidR="002F3181" w:rsidRPr="00276DC7">
        <w:rPr>
          <w:rFonts w:ascii="Times New Roman" w:hAnsi="Times New Roman" w:cs="David" w:hint="cs"/>
          <w:szCs w:val="24"/>
          <w:rtl/>
        </w:rPr>
        <w:t xml:space="preserve"> גנאלוגי </w:t>
      </w:r>
      <w:r w:rsidR="00C04818" w:rsidRPr="00276DC7">
        <w:rPr>
          <w:rFonts w:ascii="Times New Roman" w:hAnsi="Times New Roman" w:cs="David" w:hint="cs"/>
          <w:szCs w:val="24"/>
          <w:rtl/>
        </w:rPr>
        <w:t>ש</w:t>
      </w:r>
      <w:r w:rsidR="002F3181" w:rsidRPr="00276DC7">
        <w:rPr>
          <w:rFonts w:ascii="Times New Roman" w:hAnsi="Times New Roman" w:cs="David" w:hint="cs"/>
          <w:szCs w:val="24"/>
          <w:rtl/>
        </w:rPr>
        <w:t>ל ראשית האנושות</w:t>
      </w:r>
      <w:r w:rsidR="00C04818" w:rsidRPr="00276DC7">
        <w:rPr>
          <w:rFonts w:ascii="Times New Roman" w:hAnsi="Times New Roman" w:cs="David" w:hint="cs"/>
          <w:szCs w:val="24"/>
          <w:rtl/>
        </w:rPr>
        <w:t>,</w:t>
      </w:r>
      <w:r w:rsidR="002F3181" w:rsidRPr="00276DC7">
        <w:rPr>
          <w:rFonts w:ascii="Times New Roman" w:hAnsi="Times New Roman" w:cs="David" w:hint="cs"/>
          <w:szCs w:val="24"/>
          <w:rtl/>
        </w:rPr>
        <w:t xml:space="preserve"> שנועד ללמד על זהותו הלאומית או האתנית של אותם העמים. בעולם היווני רצף הדורות מפנדורה עד הלן הוא מצומצם ביותר בהשוואה לרצף המקראי. </w:t>
      </w:r>
      <w:r w:rsidR="00B80DAD">
        <w:rPr>
          <w:rFonts w:ascii="Times New Roman" w:hAnsi="Times New Roman" w:cs="David" w:hint="cs"/>
          <w:szCs w:val="24"/>
          <w:rtl/>
        </w:rPr>
        <w:t xml:space="preserve">בניגוד </w:t>
      </w:r>
      <w:r w:rsidR="00B80DAD">
        <w:rPr>
          <w:rFonts w:ascii="Times New Roman" w:hAnsi="Times New Roman" w:cs="David" w:hint="cs"/>
          <w:szCs w:val="24"/>
          <w:rtl/>
        </w:rPr>
        <w:lastRenderedPageBreak/>
        <w:t>ל</w:t>
      </w:r>
      <w:r w:rsidR="002F3181" w:rsidRPr="00276DC7">
        <w:rPr>
          <w:rFonts w:ascii="Times New Roman" w:hAnsi="Times New Roman" w:cs="David" w:hint="cs"/>
          <w:szCs w:val="24"/>
          <w:rtl/>
        </w:rPr>
        <w:t xml:space="preserve">מקרא </w:t>
      </w:r>
      <w:r w:rsidR="00B80DAD">
        <w:rPr>
          <w:rFonts w:ascii="Times New Roman" w:hAnsi="Times New Roman" w:cs="David" w:hint="cs"/>
          <w:szCs w:val="24"/>
          <w:rtl/>
        </w:rPr>
        <w:t xml:space="preserve">שבו </w:t>
      </w:r>
      <w:r w:rsidR="002F3181" w:rsidRPr="00276DC7">
        <w:rPr>
          <w:rFonts w:ascii="Times New Roman" w:hAnsi="Times New Roman" w:cs="David" w:hint="cs"/>
          <w:szCs w:val="24"/>
          <w:rtl/>
        </w:rPr>
        <w:t>תוארה השתלשלות ממושכת</w:t>
      </w:r>
      <w:r w:rsidR="00D516E3" w:rsidRPr="00D516E3">
        <w:rPr>
          <w:rFonts w:ascii="Times New Roman" w:hAnsi="Times New Roman" w:cs="David" w:hint="cs"/>
          <w:szCs w:val="24"/>
          <w:rtl/>
        </w:rPr>
        <w:t xml:space="preserve"> </w:t>
      </w:r>
      <w:r w:rsidR="00D516E3" w:rsidRPr="00276DC7">
        <w:rPr>
          <w:rFonts w:ascii="Times New Roman" w:hAnsi="Times New Roman" w:cs="David" w:hint="cs"/>
          <w:szCs w:val="24"/>
          <w:rtl/>
        </w:rPr>
        <w:t>המתפרשת על פני דורות רבים</w:t>
      </w:r>
      <w:r w:rsidR="00D516E3">
        <w:rPr>
          <w:rFonts w:ascii="Times New Roman" w:hAnsi="Times New Roman" w:cs="David" w:hint="cs"/>
          <w:szCs w:val="24"/>
          <w:rtl/>
        </w:rPr>
        <w:t>,</w:t>
      </w:r>
      <w:r w:rsidR="002F3181" w:rsidRPr="00276DC7">
        <w:rPr>
          <w:rFonts w:ascii="Times New Roman" w:hAnsi="Times New Roman" w:cs="David" w:hint="cs"/>
          <w:szCs w:val="24"/>
          <w:rtl/>
        </w:rPr>
        <w:t xml:space="preserve"> </w:t>
      </w:r>
      <w:r w:rsidR="00B80DAD">
        <w:rPr>
          <w:rFonts w:ascii="Times New Roman" w:hAnsi="Times New Roman" w:cs="David" w:hint="cs"/>
          <w:szCs w:val="24"/>
          <w:rtl/>
        </w:rPr>
        <w:t>החל ב</w:t>
      </w:r>
      <w:r w:rsidR="002F3181" w:rsidRPr="00276DC7">
        <w:rPr>
          <w:rFonts w:ascii="Times New Roman" w:hAnsi="Times New Roman" w:cs="David" w:hint="cs"/>
          <w:szCs w:val="24"/>
          <w:rtl/>
        </w:rPr>
        <w:t xml:space="preserve">אבות </w:t>
      </w:r>
      <w:r w:rsidR="00D516E3">
        <w:rPr>
          <w:rFonts w:ascii="Times New Roman" w:hAnsi="Times New Roman" w:cs="David" w:hint="cs"/>
          <w:szCs w:val="24"/>
          <w:rtl/>
        </w:rPr>
        <w:t xml:space="preserve">של </w:t>
      </w:r>
      <w:r w:rsidR="002F3181" w:rsidRPr="00276DC7">
        <w:rPr>
          <w:rFonts w:ascii="Times New Roman" w:hAnsi="Times New Roman" w:cs="David" w:hint="cs"/>
          <w:szCs w:val="24"/>
          <w:rtl/>
        </w:rPr>
        <w:t>כלל האנושות</w:t>
      </w:r>
      <w:r w:rsidR="00B80DAD">
        <w:rPr>
          <w:rFonts w:ascii="Times New Roman" w:hAnsi="Times New Roman" w:cs="David" w:hint="cs"/>
          <w:szCs w:val="24"/>
          <w:rtl/>
        </w:rPr>
        <w:t>,</w:t>
      </w:r>
      <w:r w:rsidR="002F3181" w:rsidRPr="00276DC7">
        <w:rPr>
          <w:rFonts w:ascii="Times New Roman" w:hAnsi="Times New Roman" w:cs="David" w:hint="cs"/>
          <w:szCs w:val="24"/>
          <w:rtl/>
        </w:rPr>
        <w:t xml:space="preserve"> עד </w:t>
      </w:r>
      <w:r w:rsidR="00B80DAD">
        <w:rPr>
          <w:rFonts w:ascii="Times New Roman" w:hAnsi="Times New Roman" w:cs="David" w:hint="cs"/>
          <w:szCs w:val="24"/>
          <w:rtl/>
        </w:rPr>
        <w:t>התמקדותה</w:t>
      </w:r>
      <w:r w:rsidR="002F3181" w:rsidRPr="00276DC7">
        <w:rPr>
          <w:rFonts w:ascii="Times New Roman" w:hAnsi="Times New Roman" w:cs="David" w:hint="cs"/>
          <w:szCs w:val="24"/>
          <w:rtl/>
        </w:rPr>
        <w:t xml:space="preserve"> באבות העם, ב</w:t>
      </w:r>
      <w:r w:rsidR="00C04818" w:rsidRPr="00276DC7">
        <w:rPr>
          <w:rFonts w:ascii="Times New Roman" w:hAnsi="Times New Roman" w:cs="David" w:hint="cs"/>
          <w:szCs w:val="24"/>
          <w:rtl/>
        </w:rPr>
        <w:t>מסורות</w:t>
      </w:r>
      <w:r w:rsidR="002F3181" w:rsidRPr="00276DC7">
        <w:rPr>
          <w:rFonts w:ascii="Times New Roman" w:hAnsi="Times New Roman" w:cs="David" w:hint="cs"/>
          <w:szCs w:val="24"/>
          <w:rtl/>
        </w:rPr>
        <w:t xml:space="preserve"> היווני</w:t>
      </w:r>
      <w:r w:rsidR="00C04818" w:rsidRPr="00276DC7">
        <w:rPr>
          <w:rFonts w:ascii="Times New Roman" w:hAnsi="Times New Roman" w:cs="David" w:hint="cs"/>
          <w:szCs w:val="24"/>
          <w:rtl/>
        </w:rPr>
        <w:t>ות</w:t>
      </w:r>
      <w:r w:rsidR="002F3181" w:rsidRPr="00276DC7">
        <w:rPr>
          <w:rFonts w:ascii="Times New Roman" w:hAnsi="Times New Roman" w:cs="David" w:hint="cs"/>
          <w:szCs w:val="24"/>
          <w:rtl/>
        </w:rPr>
        <w:t xml:space="preserve"> ההשתלשלות מתמקדת בעיקר בעולם היווני</w:t>
      </w:r>
      <w:r w:rsidR="00D516E3">
        <w:rPr>
          <w:rFonts w:ascii="Times New Roman" w:hAnsi="Times New Roman" w:cs="David" w:hint="cs"/>
          <w:szCs w:val="24"/>
          <w:rtl/>
        </w:rPr>
        <w:t xml:space="preserve"> ובסביבה הקרובה</w:t>
      </w:r>
      <w:r w:rsidR="00446FEC">
        <w:rPr>
          <w:rFonts w:ascii="Times New Roman" w:hAnsi="Times New Roman" w:cs="David" w:hint="cs"/>
          <w:szCs w:val="24"/>
          <w:rtl/>
        </w:rPr>
        <w:t>.</w:t>
      </w:r>
      <w:r w:rsidR="002F3181" w:rsidRPr="00276DC7">
        <w:rPr>
          <w:rFonts w:ascii="Times New Roman" w:hAnsi="Times New Roman" w:cs="David" w:hint="cs"/>
          <w:szCs w:val="24"/>
          <w:rtl/>
        </w:rPr>
        <w:t xml:space="preserve"> </w:t>
      </w:r>
      <w:r w:rsidR="002F3181" w:rsidRPr="001023AB">
        <w:rPr>
          <w:rFonts w:ascii="Times New Roman" w:hAnsi="Times New Roman" w:cs="David" w:hint="cs"/>
          <w:szCs w:val="24"/>
          <w:rtl/>
        </w:rPr>
        <w:t>ארבעה דורות בלבד מפרידים בין הטיטן יפ</w:t>
      </w:r>
      <w:r w:rsidR="00B56125" w:rsidRPr="001023AB">
        <w:rPr>
          <w:rFonts w:ascii="Times New Roman" w:hAnsi="Times New Roman" w:cs="David" w:hint="cs"/>
          <w:szCs w:val="24"/>
          <w:rtl/>
        </w:rPr>
        <w:t>ט</w:t>
      </w:r>
      <w:r w:rsidR="002F3181" w:rsidRPr="001023AB">
        <w:rPr>
          <w:rFonts w:ascii="Times New Roman" w:hAnsi="Times New Roman" w:cs="David" w:hint="cs"/>
          <w:szCs w:val="24"/>
          <w:rtl/>
        </w:rPr>
        <w:t>וס ופנדורה ה</w:t>
      </w:r>
      <w:r w:rsidR="00DF0601">
        <w:rPr>
          <w:rFonts w:ascii="Times New Roman" w:hAnsi="Times New Roman" w:cs="David" w:hint="cs"/>
          <w:szCs w:val="24"/>
          <w:rtl/>
        </w:rPr>
        <w:t>אשה</w:t>
      </w:r>
      <w:r w:rsidR="002F3181" w:rsidRPr="001023AB">
        <w:rPr>
          <w:rFonts w:ascii="Times New Roman" w:hAnsi="Times New Roman" w:cs="David" w:hint="cs"/>
          <w:szCs w:val="24"/>
          <w:rtl/>
        </w:rPr>
        <w:t xml:space="preserve"> הראשונה</w:t>
      </w:r>
      <w:r w:rsidR="00B80DAD">
        <w:rPr>
          <w:rFonts w:ascii="Times New Roman" w:hAnsi="Times New Roman" w:cs="David" w:hint="cs"/>
          <w:szCs w:val="24"/>
          <w:rtl/>
        </w:rPr>
        <w:t>,</w:t>
      </w:r>
      <w:r w:rsidR="002F3181" w:rsidRPr="00276DC7">
        <w:rPr>
          <w:rFonts w:ascii="Times New Roman" w:hAnsi="Times New Roman" w:cs="David" w:hint="cs"/>
          <w:szCs w:val="24"/>
          <w:rtl/>
        </w:rPr>
        <w:t xml:space="preserve"> שנמסרה לבניו</w:t>
      </w:r>
      <w:r w:rsidR="00B80DAD">
        <w:rPr>
          <w:rFonts w:ascii="Times New Roman" w:hAnsi="Times New Roman" w:cs="David" w:hint="cs"/>
          <w:szCs w:val="24"/>
          <w:rtl/>
        </w:rPr>
        <w:t>,</w:t>
      </w:r>
      <w:r w:rsidR="002F3181" w:rsidRPr="00276DC7">
        <w:rPr>
          <w:rFonts w:ascii="Times New Roman" w:hAnsi="Times New Roman" w:cs="David" w:hint="cs"/>
          <w:szCs w:val="24"/>
          <w:rtl/>
        </w:rPr>
        <w:t xml:space="preserve"> לבין הלן אבי היוונים. כפי ש</w:t>
      </w:r>
      <w:r w:rsidR="00B15A26">
        <w:rPr>
          <w:rFonts w:ascii="Times New Roman" w:hAnsi="Times New Roman" w:cs="David" w:hint="cs"/>
          <w:szCs w:val="24"/>
          <w:rtl/>
        </w:rPr>
        <w:t xml:space="preserve">ניכר היה גם </w:t>
      </w:r>
      <w:r w:rsidR="00B80DAD">
        <w:rPr>
          <w:rFonts w:ascii="Times New Roman" w:hAnsi="Times New Roman" w:cs="David" w:hint="cs"/>
          <w:szCs w:val="24"/>
          <w:rtl/>
        </w:rPr>
        <w:t>מ</w:t>
      </w:r>
      <w:r w:rsidR="00B15A26">
        <w:rPr>
          <w:rFonts w:ascii="Times New Roman" w:hAnsi="Times New Roman" w:cs="David" w:hint="cs"/>
          <w:szCs w:val="24"/>
          <w:rtl/>
        </w:rPr>
        <w:t xml:space="preserve">פרק </w:t>
      </w:r>
      <w:r w:rsidR="006A7717">
        <w:rPr>
          <w:rFonts w:ascii="Times New Roman" w:hAnsi="Times New Roman" w:cs="David" w:hint="cs"/>
          <w:szCs w:val="24"/>
          <w:rtl/>
        </w:rPr>
        <w:t>א</w:t>
      </w:r>
      <w:r w:rsidR="00B80DAD">
        <w:rPr>
          <w:rFonts w:ascii="Times New Roman" w:hAnsi="Times New Roman" w:cs="David" w:hint="cs"/>
          <w:szCs w:val="24"/>
          <w:rtl/>
        </w:rPr>
        <w:t xml:space="preserve">, </w:t>
      </w:r>
      <w:r w:rsidR="00B15A26">
        <w:rPr>
          <w:rFonts w:ascii="Times New Roman" w:hAnsi="Times New Roman" w:cs="David" w:hint="cs"/>
          <w:szCs w:val="24"/>
          <w:rtl/>
        </w:rPr>
        <w:t>שעסק בל</w:t>
      </w:r>
      <w:r w:rsidR="002F3181" w:rsidRPr="00276DC7">
        <w:rPr>
          <w:rFonts w:ascii="Times New Roman" w:hAnsi="Times New Roman" w:cs="David" w:hint="cs"/>
          <w:szCs w:val="24"/>
          <w:rtl/>
        </w:rPr>
        <w:t xml:space="preserve">וחות העמים, המסורות הגנאלוגיות היווניות </w:t>
      </w:r>
      <w:r w:rsidR="001E7775" w:rsidRPr="00276DC7">
        <w:rPr>
          <w:rFonts w:ascii="Times New Roman" w:hAnsi="Times New Roman" w:cs="David" w:hint="cs"/>
          <w:szCs w:val="24"/>
          <w:rtl/>
        </w:rPr>
        <w:t xml:space="preserve">תמיד </w:t>
      </w:r>
      <w:r w:rsidR="002F3181" w:rsidRPr="00276DC7">
        <w:rPr>
          <w:rFonts w:ascii="Times New Roman" w:hAnsi="Times New Roman" w:cs="David" w:hint="cs"/>
          <w:szCs w:val="24"/>
          <w:rtl/>
        </w:rPr>
        <w:t>הל</w:t>
      </w:r>
      <w:r w:rsidR="00E030D3" w:rsidRPr="00276DC7">
        <w:rPr>
          <w:rFonts w:ascii="Times New Roman" w:hAnsi="Times New Roman" w:cs="David" w:hint="cs"/>
          <w:szCs w:val="24"/>
          <w:rtl/>
        </w:rPr>
        <w:t>ֶ</w:t>
      </w:r>
      <w:r w:rsidR="001E7775" w:rsidRPr="00276DC7">
        <w:rPr>
          <w:rFonts w:ascii="Times New Roman" w:hAnsi="Times New Roman" w:cs="David" w:hint="cs"/>
          <w:szCs w:val="24"/>
          <w:rtl/>
        </w:rPr>
        <w:t>נ</w:t>
      </w:r>
      <w:r w:rsidR="002F3181" w:rsidRPr="00276DC7">
        <w:rPr>
          <w:rFonts w:ascii="Times New Roman" w:hAnsi="Times New Roman" w:cs="David" w:hint="cs"/>
          <w:szCs w:val="24"/>
          <w:rtl/>
        </w:rPr>
        <w:t>ו</w:t>
      </w:r>
      <w:r w:rsidR="00E030D3" w:rsidRPr="00276DC7">
        <w:rPr>
          <w:rFonts w:ascii="Times New Roman" w:hAnsi="Times New Roman" w:cs="David" w:hint="cs"/>
          <w:szCs w:val="24"/>
          <w:rtl/>
        </w:rPr>
        <w:t>ֹ</w:t>
      </w:r>
      <w:r w:rsidR="002F3181" w:rsidRPr="00276DC7">
        <w:rPr>
          <w:rFonts w:ascii="Times New Roman" w:hAnsi="Times New Roman" w:cs="David" w:hint="cs"/>
          <w:szCs w:val="24"/>
          <w:rtl/>
        </w:rPr>
        <w:t>צנטריות יותר</w:t>
      </w:r>
      <w:r w:rsidR="00E030D3" w:rsidRPr="00276DC7">
        <w:rPr>
          <w:rFonts w:ascii="Times New Roman" w:hAnsi="Times New Roman" w:cs="David" w:hint="cs"/>
          <w:szCs w:val="24"/>
          <w:rtl/>
        </w:rPr>
        <w:t>, ו</w:t>
      </w:r>
      <w:r w:rsidR="002F3181" w:rsidRPr="00276DC7">
        <w:rPr>
          <w:rFonts w:ascii="Times New Roman" w:hAnsi="Times New Roman" w:cs="David" w:hint="cs"/>
          <w:szCs w:val="24"/>
          <w:rtl/>
        </w:rPr>
        <w:t>כך הדבר גם באשר ל</w:t>
      </w:r>
      <w:r w:rsidR="00DF0601">
        <w:rPr>
          <w:rFonts w:ascii="Times New Roman" w:hAnsi="Times New Roman" w:cs="David" w:hint="cs"/>
          <w:szCs w:val="24"/>
          <w:rtl/>
        </w:rPr>
        <w:t>אשה</w:t>
      </w:r>
      <w:r w:rsidR="002F3181" w:rsidRPr="00276DC7">
        <w:rPr>
          <w:rFonts w:ascii="Times New Roman" w:hAnsi="Times New Roman" w:cs="David" w:hint="cs"/>
          <w:szCs w:val="24"/>
          <w:rtl/>
        </w:rPr>
        <w:t xml:space="preserve"> הראשונה; לעומת חוה בסיפור המקראי</w:t>
      </w:r>
      <w:r w:rsidR="00B80DAD">
        <w:rPr>
          <w:rFonts w:ascii="Times New Roman" w:hAnsi="Times New Roman" w:cs="David" w:hint="cs"/>
          <w:szCs w:val="24"/>
          <w:rtl/>
        </w:rPr>
        <w:t>,</w:t>
      </w:r>
      <w:r w:rsidR="002F3181" w:rsidRPr="00276DC7">
        <w:rPr>
          <w:rFonts w:ascii="Times New Roman" w:hAnsi="Times New Roman" w:cs="David" w:hint="cs"/>
          <w:szCs w:val="24"/>
          <w:rtl/>
        </w:rPr>
        <w:t xml:space="preserve"> שהיא </w:t>
      </w:r>
      <w:r w:rsidR="00B80DAD">
        <w:rPr>
          <w:rFonts w:ascii="Times New Roman" w:hAnsi="Times New Roman" w:cs="David" w:hint="cs"/>
          <w:szCs w:val="24"/>
          <w:rtl/>
        </w:rPr>
        <w:t>"</w:t>
      </w:r>
      <w:r w:rsidR="002F3181" w:rsidRPr="00276DC7">
        <w:rPr>
          <w:rFonts w:ascii="Times New Roman" w:hAnsi="Times New Roman" w:cs="David"/>
          <w:szCs w:val="24"/>
          <w:rtl/>
        </w:rPr>
        <w:t>אֵם כָּל-חָי</w:t>
      </w:r>
      <w:r w:rsidR="00B80DAD">
        <w:rPr>
          <w:rFonts w:ascii="Times New Roman" w:hAnsi="Times New Roman" w:cs="David" w:hint="cs"/>
          <w:szCs w:val="24"/>
          <w:rtl/>
        </w:rPr>
        <w:t>"</w:t>
      </w:r>
      <w:r w:rsidR="002F3181" w:rsidRPr="00276DC7">
        <w:rPr>
          <w:rFonts w:ascii="Times New Roman" w:hAnsi="Times New Roman" w:cs="David" w:hint="cs"/>
          <w:szCs w:val="24"/>
          <w:rtl/>
        </w:rPr>
        <w:t xml:space="preserve"> (בר' ג 20), פנדורה </w:t>
      </w:r>
      <w:r w:rsidR="00E030D3" w:rsidRPr="00276DC7">
        <w:rPr>
          <w:rFonts w:ascii="Times New Roman" w:hAnsi="Times New Roman" w:cs="David" w:hint="cs"/>
          <w:szCs w:val="24"/>
          <w:rtl/>
        </w:rPr>
        <w:t xml:space="preserve">במסורת הגנאלוגית </w:t>
      </w:r>
      <w:r w:rsidR="002F3181" w:rsidRPr="00276DC7">
        <w:rPr>
          <w:rFonts w:ascii="Times New Roman" w:hAnsi="Times New Roman" w:cs="David" w:hint="cs"/>
          <w:szCs w:val="24"/>
          <w:rtl/>
        </w:rPr>
        <w:t>היא אֵם העולם היווני בלבד</w:t>
      </w:r>
      <w:r w:rsidR="00E030D3" w:rsidRPr="00276DC7">
        <w:rPr>
          <w:rFonts w:ascii="Times New Roman" w:hAnsi="Times New Roman" w:cs="David" w:hint="cs"/>
          <w:szCs w:val="24"/>
          <w:rtl/>
        </w:rPr>
        <w:t xml:space="preserve">, אף </w:t>
      </w:r>
      <w:r w:rsidR="000E7070">
        <w:rPr>
          <w:rFonts w:ascii="Times New Roman" w:hAnsi="Times New Roman" w:cs="David" w:hint="cs"/>
          <w:szCs w:val="24"/>
          <w:rtl/>
        </w:rPr>
        <w:t xml:space="preserve">על פי </w:t>
      </w:r>
      <w:r w:rsidR="00E030D3" w:rsidRPr="00276DC7">
        <w:rPr>
          <w:rFonts w:ascii="Times New Roman" w:hAnsi="Times New Roman" w:cs="David" w:hint="cs"/>
          <w:szCs w:val="24"/>
          <w:rtl/>
        </w:rPr>
        <w:t>ש</w:t>
      </w:r>
      <w:r w:rsidR="005626D3">
        <w:rPr>
          <w:rFonts w:ascii="Times New Roman" w:hAnsi="Times New Roman" w:cs="David" w:hint="cs"/>
          <w:szCs w:val="24"/>
          <w:rtl/>
        </w:rPr>
        <w:t>ה</w:t>
      </w:r>
      <w:r w:rsidR="00E030D3" w:rsidRPr="00276DC7">
        <w:rPr>
          <w:rFonts w:ascii="Times New Roman" w:hAnsi="Times New Roman" w:cs="David" w:hint="cs"/>
          <w:szCs w:val="24"/>
          <w:rtl/>
        </w:rPr>
        <w:t xml:space="preserve">מיתוס </w:t>
      </w:r>
      <w:r w:rsidR="005626D3">
        <w:rPr>
          <w:rFonts w:ascii="Times New Roman" w:hAnsi="Times New Roman" w:cs="David" w:hint="cs"/>
          <w:szCs w:val="24"/>
          <w:rtl/>
        </w:rPr>
        <w:t>מסגיר את חלקה כ</w:t>
      </w:r>
      <w:r w:rsidR="00DF0601">
        <w:rPr>
          <w:rFonts w:ascii="Times New Roman" w:hAnsi="Times New Roman" w:cs="David" w:hint="cs"/>
          <w:szCs w:val="24"/>
          <w:rtl/>
        </w:rPr>
        <w:t>אשה</w:t>
      </w:r>
      <w:r w:rsidR="005626D3">
        <w:rPr>
          <w:rFonts w:ascii="Times New Roman" w:hAnsi="Times New Roman" w:cs="David" w:hint="cs"/>
          <w:szCs w:val="24"/>
          <w:rtl/>
        </w:rPr>
        <w:t xml:space="preserve"> ראשונה בעולם</w:t>
      </w:r>
      <w:r w:rsidR="00B80DAD">
        <w:rPr>
          <w:rFonts w:ascii="Times New Roman" w:hAnsi="Times New Roman" w:cs="David" w:hint="cs"/>
          <w:szCs w:val="24"/>
          <w:rtl/>
        </w:rPr>
        <w:t>,</w:t>
      </w:r>
      <w:r w:rsidR="005626D3">
        <w:rPr>
          <w:rFonts w:ascii="Times New Roman" w:hAnsi="Times New Roman" w:cs="David" w:hint="cs"/>
          <w:szCs w:val="24"/>
          <w:rtl/>
        </w:rPr>
        <w:t xml:space="preserve"> ועליה </w:t>
      </w:r>
      <w:r w:rsidR="00E030D3" w:rsidRPr="00276DC7">
        <w:rPr>
          <w:rFonts w:ascii="Times New Roman" w:hAnsi="Times New Roman" w:cs="David" w:hint="cs"/>
          <w:szCs w:val="24"/>
          <w:rtl/>
        </w:rPr>
        <w:t>נ</w:t>
      </w:r>
      <w:r w:rsidR="00621D48" w:rsidRPr="00276DC7">
        <w:rPr>
          <w:rFonts w:ascii="Times New Roman" w:hAnsi="Times New Roman" w:cs="David" w:hint="cs"/>
          <w:szCs w:val="24"/>
          <w:rtl/>
        </w:rPr>
        <w:t xml:space="preserve">אמר כי </w:t>
      </w:r>
      <w:r w:rsidR="00B80DAD">
        <w:rPr>
          <w:rFonts w:ascii="Times New Roman" w:hAnsi="Times New Roman" w:cs="David" w:hint="cs"/>
          <w:szCs w:val="24"/>
          <w:rtl/>
        </w:rPr>
        <w:t>"</w:t>
      </w:r>
      <w:r w:rsidR="00621D48" w:rsidRPr="00276DC7">
        <w:rPr>
          <w:rFonts w:ascii="Times New Roman" w:hAnsi="Times New Roman" w:cs="David" w:hint="cs"/>
          <w:szCs w:val="24"/>
          <w:rtl/>
        </w:rPr>
        <w:t xml:space="preserve">מִמנה </w:t>
      </w:r>
      <w:r w:rsidR="00942D88" w:rsidRPr="00276DC7">
        <w:rPr>
          <w:rFonts w:ascii="Times New Roman" w:hAnsi="Times New Roman" w:cs="David" w:hint="cs"/>
          <w:szCs w:val="24"/>
          <w:rtl/>
        </w:rPr>
        <w:t>גזע</w:t>
      </w:r>
      <w:r w:rsidR="00621D48" w:rsidRPr="00276DC7">
        <w:rPr>
          <w:rFonts w:ascii="Times New Roman" w:hAnsi="Times New Roman" w:cs="David" w:hint="cs"/>
          <w:szCs w:val="24"/>
          <w:rtl/>
        </w:rPr>
        <w:t xml:space="preserve"> הנשים הנקבות</w:t>
      </w:r>
      <w:r w:rsidR="00B80DAD">
        <w:rPr>
          <w:rFonts w:ascii="Times New Roman" w:hAnsi="Times New Roman" w:cs="David" w:hint="cs"/>
          <w:szCs w:val="24"/>
          <w:rtl/>
        </w:rPr>
        <w:t>"</w:t>
      </w:r>
      <w:r w:rsidR="00621D48" w:rsidRPr="00276DC7">
        <w:rPr>
          <w:rFonts w:ascii="Times New Roman" w:hAnsi="Times New Roman" w:cs="David" w:hint="cs"/>
          <w:szCs w:val="24"/>
          <w:rtl/>
        </w:rPr>
        <w:t xml:space="preserve"> (</w:t>
      </w:r>
      <w:r w:rsidR="00621D48" w:rsidRPr="00276DC7">
        <w:rPr>
          <w:rStyle w:val="txt"/>
          <w:rFonts w:ascii="Times New Roman" w:hAnsi="Times New Roman" w:cs="David"/>
          <w:i/>
          <w:iCs/>
          <w:szCs w:val="24"/>
        </w:rPr>
        <w:t>Th.</w:t>
      </w:r>
      <w:r w:rsidR="00621D48" w:rsidRPr="00276DC7">
        <w:rPr>
          <w:rStyle w:val="txt"/>
          <w:rFonts w:ascii="Times New Roman" w:hAnsi="Times New Roman" w:cs="David"/>
          <w:szCs w:val="24"/>
        </w:rPr>
        <w:t xml:space="preserve"> 590</w:t>
      </w:r>
      <w:r w:rsidR="00621D48" w:rsidRPr="00276DC7">
        <w:rPr>
          <w:rFonts w:ascii="Times New Roman" w:hAnsi="Times New Roman" w:cs="David" w:hint="cs"/>
          <w:szCs w:val="24"/>
          <w:rtl/>
        </w:rPr>
        <w:t>)</w:t>
      </w:r>
      <w:r w:rsidR="002F3181" w:rsidRPr="00276DC7">
        <w:rPr>
          <w:rFonts w:ascii="Times New Roman" w:hAnsi="Times New Roman" w:cs="David" w:hint="cs"/>
          <w:szCs w:val="24"/>
          <w:rtl/>
        </w:rPr>
        <w:t>.</w:t>
      </w:r>
      <w:r w:rsidR="002F3181" w:rsidRPr="00276DC7">
        <w:rPr>
          <w:rStyle w:val="FootnoteReference"/>
          <w:rFonts w:ascii="Times New Roman" w:hAnsi="Times New Roman" w:cs="David"/>
          <w:szCs w:val="24"/>
          <w:rtl/>
        </w:rPr>
        <w:footnoteReference w:id="58"/>
      </w:r>
      <w:r w:rsidR="002F3181" w:rsidRPr="00276DC7">
        <w:rPr>
          <w:rFonts w:ascii="Times New Roman" w:hAnsi="Times New Roman" w:cs="David" w:hint="cs"/>
          <w:szCs w:val="24"/>
          <w:rtl/>
        </w:rPr>
        <w:t xml:space="preserve"> ניתן היה לצפות כי ה</w:t>
      </w:r>
      <w:r w:rsidR="00DF0601">
        <w:rPr>
          <w:rFonts w:ascii="Times New Roman" w:hAnsi="Times New Roman" w:cs="David" w:hint="cs"/>
          <w:szCs w:val="24"/>
          <w:rtl/>
        </w:rPr>
        <w:t>אשה</w:t>
      </w:r>
      <w:r w:rsidR="002F3181" w:rsidRPr="00276DC7">
        <w:rPr>
          <w:rFonts w:ascii="Times New Roman" w:hAnsi="Times New Roman" w:cs="David" w:hint="cs"/>
          <w:szCs w:val="24"/>
          <w:rtl/>
        </w:rPr>
        <w:t xml:space="preserve"> הראשונה תהיה א</w:t>
      </w:r>
      <w:r w:rsidR="00B80DAD">
        <w:rPr>
          <w:rFonts w:ascii="Times New Roman" w:hAnsi="Times New Roman" w:cs="David" w:hint="cs"/>
          <w:szCs w:val="24"/>
          <w:rtl/>
        </w:rPr>
        <w:t>ִ</w:t>
      </w:r>
      <w:r w:rsidR="002F3181" w:rsidRPr="00276DC7">
        <w:rPr>
          <w:rFonts w:ascii="Times New Roman" w:hAnsi="Times New Roman" w:cs="David" w:hint="cs"/>
          <w:szCs w:val="24"/>
          <w:rtl/>
        </w:rPr>
        <w:t xml:space="preserve">מם של עמים רבים, אך במסורות היווניות פנדורה, פרומתאוס אפימתאוס ודאוקליון הם אבותיהם של </w:t>
      </w:r>
      <w:r w:rsidR="00C5177C">
        <w:rPr>
          <w:rFonts w:ascii="Times New Roman" w:hAnsi="Times New Roman" w:cs="David" w:hint="cs"/>
          <w:szCs w:val="24"/>
          <w:rtl/>
        </w:rPr>
        <w:t>הלן ו</w:t>
      </w:r>
      <w:r w:rsidR="002F3181" w:rsidRPr="00276DC7">
        <w:rPr>
          <w:rFonts w:ascii="Times New Roman" w:hAnsi="Times New Roman" w:cs="David" w:hint="cs"/>
          <w:szCs w:val="24"/>
          <w:rtl/>
        </w:rPr>
        <w:t>עמי העולם היווני וסביבתם הקרובה</w:t>
      </w:r>
      <w:r w:rsidR="006A7717" w:rsidRPr="006A7717">
        <w:rPr>
          <w:rFonts w:ascii="Times New Roman" w:hAnsi="Times New Roman" w:cs="David" w:hint="cs"/>
          <w:szCs w:val="24"/>
          <w:rtl/>
        </w:rPr>
        <w:t xml:space="preserve"> </w:t>
      </w:r>
      <w:r w:rsidR="006A7717" w:rsidRPr="00276DC7">
        <w:rPr>
          <w:rFonts w:ascii="Times New Roman" w:hAnsi="Times New Roman" w:cs="David" w:hint="cs"/>
          <w:szCs w:val="24"/>
          <w:rtl/>
        </w:rPr>
        <w:t>בלבד</w:t>
      </w:r>
      <w:r w:rsidR="002F3181" w:rsidRPr="00276DC7">
        <w:rPr>
          <w:rFonts w:ascii="Times New Roman" w:hAnsi="Times New Roman" w:cs="David" w:hint="cs"/>
          <w:szCs w:val="24"/>
          <w:rtl/>
        </w:rPr>
        <w:t xml:space="preserve">. </w:t>
      </w:r>
      <w:r w:rsidR="00CE6F2C" w:rsidRPr="00276DC7">
        <w:rPr>
          <w:rFonts w:ascii="Times New Roman" w:hAnsi="Times New Roman" w:cs="David" w:hint="cs"/>
          <w:szCs w:val="24"/>
          <w:rtl/>
        </w:rPr>
        <w:t xml:space="preserve">יש מקום להניח כי השימוש הראשוני </w:t>
      </w:r>
      <w:r w:rsidR="00C5177C">
        <w:rPr>
          <w:rFonts w:ascii="Times New Roman" w:hAnsi="Times New Roman" w:cs="David" w:hint="cs"/>
          <w:szCs w:val="24"/>
          <w:rtl/>
        </w:rPr>
        <w:t xml:space="preserve">של מסורות גנאלוגיות אלו במזרח הים התיכון </w:t>
      </w:r>
      <w:r w:rsidR="00CE6F2C" w:rsidRPr="00276DC7">
        <w:rPr>
          <w:rFonts w:ascii="Times New Roman" w:hAnsi="Times New Roman" w:cs="David" w:hint="cs"/>
          <w:szCs w:val="24"/>
          <w:rtl/>
        </w:rPr>
        <w:t>היה כלל אנושי, בדומה ל</w:t>
      </w:r>
      <w:r w:rsidR="00E347E5" w:rsidRPr="00276DC7">
        <w:rPr>
          <w:rFonts w:ascii="Times New Roman" w:hAnsi="Times New Roman" w:cs="David" w:hint="cs"/>
          <w:szCs w:val="24"/>
          <w:rtl/>
        </w:rPr>
        <w:t>אפוסים</w:t>
      </w:r>
      <w:r w:rsidR="00CE6F2C" w:rsidRPr="00276DC7">
        <w:rPr>
          <w:rFonts w:ascii="Times New Roman" w:hAnsi="Times New Roman" w:cs="David" w:hint="cs"/>
          <w:szCs w:val="24"/>
          <w:rtl/>
        </w:rPr>
        <w:t xml:space="preserve"> ממסו</w:t>
      </w:r>
      <w:r w:rsidR="00E347E5" w:rsidRPr="00276DC7">
        <w:rPr>
          <w:rFonts w:ascii="Times New Roman" w:hAnsi="Times New Roman" w:cs="David" w:hint="cs"/>
          <w:szCs w:val="24"/>
          <w:rtl/>
        </w:rPr>
        <w:t>פו</w:t>
      </w:r>
      <w:r w:rsidR="00CE6F2C" w:rsidRPr="00276DC7">
        <w:rPr>
          <w:rFonts w:ascii="Times New Roman" w:hAnsi="Times New Roman" w:cs="David" w:hint="cs"/>
          <w:szCs w:val="24"/>
          <w:rtl/>
        </w:rPr>
        <w:t>טמיה שאינם מצטמצ</w:t>
      </w:r>
      <w:r w:rsidR="00E347E5" w:rsidRPr="00276DC7">
        <w:rPr>
          <w:rFonts w:ascii="Times New Roman" w:hAnsi="Times New Roman" w:cs="David" w:hint="cs"/>
          <w:szCs w:val="24"/>
          <w:rtl/>
        </w:rPr>
        <w:t>מ</w:t>
      </w:r>
      <w:r w:rsidR="00B80DAD">
        <w:rPr>
          <w:rFonts w:ascii="Times New Roman" w:hAnsi="Times New Roman" w:cs="David" w:hint="cs"/>
          <w:szCs w:val="24"/>
          <w:rtl/>
        </w:rPr>
        <w:t>ים לעם או א</w:t>
      </w:r>
      <w:r w:rsidR="00CE6F2C" w:rsidRPr="00276DC7">
        <w:rPr>
          <w:rFonts w:ascii="Times New Roman" w:hAnsi="Times New Roman" w:cs="David" w:hint="cs"/>
          <w:szCs w:val="24"/>
          <w:rtl/>
        </w:rPr>
        <w:t>זור כזה או אחר. הסיפורים היווניים</w:t>
      </w:r>
      <w:r w:rsidR="00117481" w:rsidRPr="00276DC7">
        <w:rPr>
          <w:rFonts w:ascii="Times New Roman" w:hAnsi="Times New Roman" w:cs="David" w:hint="cs"/>
          <w:szCs w:val="24"/>
          <w:rtl/>
        </w:rPr>
        <w:t>,</w:t>
      </w:r>
      <w:r w:rsidR="00CE6F2C" w:rsidRPr="00276DC7">
        <w:rPr>
          <w:rFonts w:ascii="Times New Roman" w:hAnsi="Times New Roman" w:cs="David" w:hint="cs"/>
          <w:szCs w:val="24"/>
          <w:rtl/>
        </w:rPr>
        <w:t xml:space="preserve"> </w:t>
      </w:r>
      <w:r w:rsidR="00117481" w:rsidRPr="00276DC7">
        <w:rPr>
          <w:rFonts w:ascii="Times New Roman" w:hAnsi="Times New Roman" w:cs="David" w:hint="cs"/>
          <w:szCs w:val="24"/>
          <w:rtl/>
        </w:rPr>
        <w:t>המצטמצמי</w:t>
      </w:r>
      <w:r w:rsidR="00117481" w:rsidRPr="00276DC7">
        <w:rPr>
          <w:rFonts w:ascii="Times New Roman" w:hAnsi="Times New Roman" w:cs="David" w:hint="eastAsia"/>
          <w:szCs w:val="24"/>
          <w:rtl/>
        </w:rPr>
        <w:t>ם</w:t>
      </w:r>
      <w:r w:rsidR="00CE6F2C" w:rsidRPr="00276DC7">
        <w:rPr>
          <w:rFonts w:ascii="Times New Roman" w:hAnsi="Times New Roman" w:cs="David" w:hint="cs"/>
          <w:szCs w:val="24"/>
          <w:rtl/>
        </w:rPr>
        <w:t xml:space="preserve"> ל</w:t>
      </w:r>
      <w:r w:rsidR="00B80DAD">
        <w:rPr>
          <w:rFonts w:ascii="Times New Roman" w:hAnsi="Times New Roman" w:cs="David" w:hint="cs"/>
          <w:szCs w:val="24"/>
          <w:rtl/>
        </w:rPr>
        <w:t>נקודת מבט</w:t>
      </w:r>
      <w:r w:rsidR="00CE6F2C" w:rsidRPr="00276DC7">
        <w:rPr>
          <w:rFonts w:ascii="Times New Roman" w:hAnsi="Times New Roman" w:cs="David" w:hint="cs"/>
          <w:szCs w:val="24"/>
          <w:rtl/>
        </w:rPr>
        <w:t xml:space="preserve"> לאומית יותר</w:t>
      </w:r>
      <w:r w:rsidR="00117481" w:rsidRPr="00276DC7">
        <w:rPr>
          <w:rFonts w:ascii="Times New Roman" w:hAnsi="Times New Roman" w:cs="David" w:hint="cs"/>
          <w:szCs w:val="24"/>
          <w:rtl/>
        </w:rPr>
        <w:t>,</w:t>
      </w:r>
      <w:r w:rsidR="00CE6F2C" w:rsidRPr="00276DC7">
        <w:rPr>
          <w:rFonts w:ascii="Times New Roman" w:hAnsi="Times New Roman" w:cs="David" w:hint="cs"/>
          <w:szCs w:val="24"/>
          <w:rtl/>
        </w:rPr>
        <w:t xml:space="preserve"> מעידים כ</w:t>
      </w:r>
      <w:r w:rsidR="0063488B">
        <w:rPr>
          <w:rFonts w:ascii="Times New Roman" w:hAnsi="Times New Roman" w:cs="David" w:hint="cs"/>
          <w:szCs w:val="24"/>
          <w:rtl/>
        </w:rPr>
        <w:t>נראה על שימוש משני.</w:t>
      </w:r>
    </w:p>
    <w:p w:rsidR="002F3181" w:rsidRPr="00276DC7" w:rsidRDefault="002F3181" w:rsidP="007F5450">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גם בשילובה של פנדורה </w:t>
      </w:r>
      <w:r w:rsidR="00117481" w:rsidRPr="00276DC7">
        <w:rPr>
          <w:rFonts w:ascii="Times New Roman" w:hAnsi="Times New Roman" w:cs="David" w:hint="cs"/>
          <w:szCs w:val="24"/>
          <w:rtl/>
        </w:rPr>
        <w:t>בסיפור</w:t>
      </w:r>
      <w:r w:rsidRPr="00276DC7">
        <w:rPr>
          <w:rFonts w:ascii="Times New Roman" w:hAnsi="Times New Roman" w:cs="David" w:hint="cs"/>
          <w:szCs w:val="24"/>
          <w:rtl/>
        </w:rPr>
        <w:t xml:space="preserve"> </w:t>
      </w:r>
      <w:r w:rsidR="00117481" w:rsidRPr="00276DC7">
        <w:rPr>
          <w:rFonts w:ascii="Times New Roman" w:hAnsi="Times New Roman" w:cs="David" w:hint="cs"/>
          <w:szCs w:val="24"/>
          <w:rtl/>
        </w:rPr>
        <w:t xml:space="preserve">ההסיודי </w:t>
      </w:r>
      <w:r w:rsidRPr="00276DC7">
        <w:rPr>
          <w:rFonts w:ascii="Times New Roman" w:hAnsi="Times New Roman" w:cs="David" w:hint="cs"/>
          <w:szCs w:val="24"/>
          <w:rtl/>
        </w:rPr>
        <w:t xml:space="preserve">ניתן לזהות אופי מלאכותי </w:t>
      </w:r>
      <w:r w:rsidR="00B80DAD">
        <w:rPr>
          <w:rFonts w:ascii="Times New Roman" w:hAnsi="Times New Roman" w:cs="David" w:hint="cs"/>
          <w:szCs w:val="24"/>
          <w:rtl/>
        </w:rPr>
        <w:t xml:space="preserve">במידת-מה </w:t>
      </w:r>
      <w:r w:rsidRPr="00276DC7">
        <w:rPr>
          <w:rFonts w:ascii="Times New Roman" w:hAnsi="Times New Roman" w:cs="David" w:hint="cs"/>
          <w:szCs w:val="24"/>
          <w:rtl/>
        </w:rPr>
        <w:t xml:space="preserve">ושימוש משני. מכיוון שפנדורה היא </w:t>
      </w:r>
      <w:r w:rsidR="00DF0601">
        <w:rPr>
          <w:rFonts w:ascii="Times New Roman" w:hAnsi="Times New Roman" w:cs="David" w:hint="cs"/>
          <w:szCs w:val="24"/>
          <w:rtl/>
        </w:rPr>
        <w:t>אשה</w:t>
      </w:r>
      <w:r w:rsidRPr="00276DC7">
        <w:rPr>
          <w:rFonts w:ascii="Times New Roman" w:hAnsi="Times New Roman" w:cs="David" w:hint="cs"/>
          <w:szCs w:val="24"/>
          <w:rtl/>
        </w:rPr>
        <w:t xml:space="preserve"> ראשונה, ניתן היה לצפות כי פנדורה תינתן לבן אדם, ואכן כאשר יצר זאוס את ה</w:t>
      </w:r>
      <w:r w:rsidR="00DF0601">
        <w:rPr>
          <w:rFonts w:ascii="Times New Roman" w:hAnsi="Times New Roman" w:cs="David" w:hint="cs"/>
          <w:szCs w:val="24"/>
          <w:rtl/>
        </w:rPr>
        <w:t>אשה</w:t>
      </w:r>
      <w:r w:rsidRPr="00276DC7">
        <w:rPr>
          <w:rFonts w:ascii="Times New Roman" w:hAnsi="Times New Roman" w:cs="David" w:hint="cs"/>
          <w:szCs w:val="24"/>
          <w:rtl/>
        </w:rPr>
        <w:t xml:space="preserve"> הראשונה </w:t>
      </w:r>
      <w:r w:rsidR="00B80DAD">
        <w:rPr>
          <w:rFonts w:ascii="Times New Roman" w:hAnsi="Times New Roman" w:cs="David" w:hint="cs"/>
          <w:szCs w:val="24"/>
          <w:rtl/>
        </w:rPr>
        <w:t>"</w:t>
      </w:r>
      <w:r w:rsidRPr="00276DC7">
        <w:rPr>
          <w:rFonts w:ascii="Times New Roman" w:hAnsi="Times New Roman" w:cs="David" w:hint="cs"/>
          <w:szCs w:val="24"/>
          <w:rtl/>
        </w:rPr>
        <w:t>הוציאה למקום שם ישבו אלים אחרים ובני האדם [...] ופליאה אחזה באלים בני האלמוות ובאנשים בני התמותה</w:t>
      </w:r>
      <w:r w:rsidR="00B80DAD">
        <w:rPr>
          <w:rFonts w:ascii="Times New Roman" w:hAnsi="Times New Roman" w:cs="David" w:hint="cs"/>
          <w:szCs w:val="24"/>
          <w:rtl/>
        </w:rPr>
        <w:t>"</w:t>
      </w:r>
      <w:r w:rsidRPr="00276DC7">
        <w:rPr>
          <w:rFonts w:ascii="Times New Roman" w:hAnsi="Times New Roman" w:cs="David" w:hint="cs"/>
          <w:szCs w:val="24"/>
          <w:rtl/>
        </w:rPr>
        <w:t xml:space="preserve"> (</w:t>
      </w:r>
      <w:r w:rsidRPr="00276DC7">
        <w:rPr>
          <w:rFonts w:ascii="Times New Roman" w:hAnsi="Times New Roman" w:cs="David"/>
          <w:i/>
          <w:iCs/>
          <w:szCs w:val="24"/>
        </w:rPr>
        <w:t>Th</w:t>
      </w:r>
      <w:r w:rsidRPr="00276DC7">
        <w:rPr>
          <w:rFonts w:ascii="Times New Roman" w:hAnsi="Times New Roman" w:cs="David"/>
          <w:szCs w:val="24"/>
        </w:rPr>
        <w:t>. 585–588</w:t>
      </w:r>
      <w:r w:rsidRPr="00276DC7">
        <w:rPr>
          <w:rFonts w:ascii="Times New Roman" w:hAnsi="Times New Roman" w:cs="David" w:hint="cs"/>
          <w:szCs w:val="24"/>
          <w:rtl/>
        </w:rPr>
        <w:t>).</w:t>
      </w:r>
      <w:r w:rsidR="00A872A0" w:rsidRPr="00276DC7">
        <w:rPr>
          <w:rStyle w:val="FootnoteReference"/>
          <w:rFonts w:ascii="Times New Roman" w:hAnsi="Times New Roman" w:cs="David"/>
          <w:szCs w:val="24"/>
          <w:rtl/>
        </w:rPr>
        <w:footnoteReference w:id="59"/>
      </w:r>
      <w:r w:rsidRPr="00276DC7">
        <w:rPr>
          <w:rFonts w:ascii="Times New Roman" w:hAnsi="Times New Roman" w:cs="David" w:hint="cs"/>
          <w:szCs w:val="24"/>
          <w:rtl/>
        </w:rPr>
        <w:t xml:space="preserve"> אולם ל</w:t>
      </w:r>
      <w:r w:rsidR="001E7775" w:rsidRPr="00276DC7">
        <w:rPr>
          <w:rFonts w:ascii="Times New Roman" w:hAnsi="Times New Roman" w:cs="David" w:hint="cs"/>
          <w:szCs w:val="24"/>
          <w:rtl/>
        </w:rPr>
        <w:t>דברי הסיודוס</w:t>
      </w:r>
      <w:r w:rsidRPr="00276DC7">
        <w:rPr>
          <w:rFonts w:ascii="Times New Roman" w:hAnsi="Times New Roman" w:cs="David" w:hint="cs"/>
          <w:szCs w:val="24"/>
          <w:rtl/>
        </w:rPr>
        <w:t xml:space="preserve"> ניתנה פנדורה לאפימתאוס במטרה להעניש את פרומתאוס אחיו פטרון האדם. שניהם בני הטיטן יפטוס, ולא בני אדם. הצמדתה של פנדורה לבני הטיטנים פרומתאוס ואפימתאוס, </w:t>
      </w:r>
      <w:r w:rsidR="001440C4" w:rsidRPr="00276DC7">
        <w:rPr>
          <w:rFonts w:ascii="Times New Roman" w:hAnsi="Times New Roman" w:cs="David" w:hint="cs"/>
          <w:szCs w:val="24"/>
          <w:rtl/>
        </w:rPr>
        <w:t>ולא לבני אדם מעוררת תה</w:t>
      </w:r>
      <w:r w:rsidR="00B80DAD">
        <w:rPr>
          <w:rFonts w:ascii="Times New Roman" w:hAnsi="Times New Roman" w:cs="David" w:hint="cs"/>
          <w:szCs w:val="24"/>
          <w:rtl/>
        </w:rPr>
        <w:t>י</w:t>
      </w:r>
      <w:r w:rsidR="001440C4" w:rsidRPr="00276DC7">
        <w:rPr>
          <w:rFonts w:ascii="Times New Roman" w:hAnsi="Times New Roman" w:cs="David" w:hint="cs"/>
          <w:szCs w:val="24"/>
          <w:rtl/>
        </w:rPr>
        <w:t>יה</w:t>
      </w:r>
      <w:r w:rsidR="00F9714D">
        <w:rPr>
          <w:rFonts w:ascii="Times New Roman" w:hAnsi="Times New Roman" w:cs="David" w:hint="cs"/>
          <w:szCs w:val="24"/>
          <w:rtl/>
        </w:rPr>
        <w:t>,</w:t>
      </w:r>
      <w:r w:rsidR="001440C4" w:rsidRPr="00276DC7">
        <w:rPr>
          <w:rFonts w:ascii="Times New Roman" w:hAnsi="Times New Roman" w:cs="David" w:hint="cs"/>
          <w:szCs w:val="24"/>
          <w:rtl/>
        </w:rPr>
        <w:t xml:space="preserve"> מה גם שהצמדה זו </w:t>
      </w:r>
      <w:r w:rsidRPr="00276DC7">
        <w:rPr>
          <w:rFonts w:ascii="Times New Roman" w:hAnsi="Times New Roman" w:cs="David" w:hint="cs"/>
          <w:szCs w:val="24"/>
          <w:rtl/>
        </w:rPr>
        <w:t>הופכת את בני האדם לשוליים בסיפור</w:t>
      </w:r>
      <w:r w:rsidR="001440C4" w:rsidRPr="00276DC7">
        <w:rPr>
          <w:rFonts w:ascii="Times New Roman" w:hAnsi="Times New Roman" w:cs="David" w:hint="cs"/>
          <w:szCs w:val="24"/>
          <w:rtl/>
        </w:rPr>
        <w:t>,</w:t>
      </w:r>
      <w:r w:rsidRPr="00276DC7">
        <w:rPr>
          <w:rFonts w:ascii="Times New Roman" w:hAnsi="Times New Roman" w:cs="David" w:hint="cs"/>
          <w:szCs w:val="24"/>
          <w:rtl/>
        </w:rPr>
        <w:t xml:space="preserve"> אף שהעונש הכבד מכול ניתן להם. הסיודוס לא הסביר כלל מדוע נענש האדם, שהרי פרומתאוס חטא לזאוס לבדו ונענש על כך גם </w:t>
      </w:r>
      <w:r w:rsidR="00B80DAD">
        <w:rPr>
          <w:rFonts w:ascii="Times New Roman" w:hAnsi="Times New Roman" w:cs="David" w:hint="cs"/>
          <w:szCs w:val="24"/>
          <w:rtl/>
        </w:rPr>
        <w:t>במ</w:t>
      </w:r>
      <w:r w:rsidRPr="00276DC7">
        <w:rPr>
          <w:rFonts w:ascii="Times New Roman" w:hAnsi="Times New Roman" w:cs="David" w:hint="cs"/>
          <w:szCs w:val="24"/>
          <w:rtl/>
        </w:rPr>
        <w:t>ישר</w:t>
      </w:r>
      <w:r w:rsidR="00B80DAD">
        <w:rPr>
          <w:rFonts w:ascii="Times New Roman" w:hAnsi="Times New Roman" w:cs="David" w:hint="cs"/>
          <w:szCs w:val="24"/>
          <w:rtl/>
        </w:rPr>
        <w:t>ין</w:t>
      </w:r>
      <w:r w:rsidRPr="00276DC7">
        <w:rPr>
          <w:rFonts w:ascii="Times New Roman" w:hAnsi="Times New Roman" w:cs="David" w:hint="cs"/>
          <w:szCs w:val="24"/>
          <w:rtl/>
        </w:rPr>
        <w:t xml:space="preserve"> (</w:t>
      </w:r>
      <w:r w:rsidRPr="00276DC7">
        <w:rPr>
          <w:rFonts w:ascii="Times New Roman" w:hAnsi="Times New Roman" w:cs="David"/>
          <w:i/>
          <w:iCs/>
          <w:szCs w:val="24"/>
        </w:rPr>
        <w:t>Th</w:t>
      </w:r>
      <w:r w:rsidRPr="00276DC7">
        <w:rPr>
          <w:rFonts w:ascii="Times New Roman" w:hAnsi="Times New Roman" w:cs="David"/>
          <w:szCs w:val="24"/>
        </w:rPr>
        <w:t>. 613</w:t>
      </w:r>
      <w:r w:rsidRPr="00276DC7">
        <w:rPr>
          <w:rFonts w:ascii="Times New Roman" w:hAnsi="Times New Roman" w:cs="David"/>
          <w:szCs w:val="24"/>
        </w:rPr>
        <w:softHyphen/>
        <w:t>–616</w:t>
      </w:r>
      <w:r w:rsidRPr="00276DC7">
        <w:rPr>
          <w:rFonts w:ascii="Times New Roman" w:hAnsi="Times New Roman" w:cs="David" w:hint="cs"/>
          <w:szCs w:val="24"/>
          <w:rtl/>
        </w:rPr>
        <w:t>)</w:t>
      </w:r>
      <w:r w:rsidR="001440C4" w:rsidRPr="00276DC7">
        <w:rPr>
          <w:rFonts w:ascii="Times New Roman" w:hAnsi="Times New Roman" w:cs="David" w:hint="cs"/>
          <w:szCs w:val="24"/>
          <w:rtl/>
        </w:rPr>
        <w:t>.</w:t>
      </w:r>
      <w:r w:rsidR="00EB6E44" w:rsidRPr="00276DC7">
        <w:rPr>
          <w:rFonts w:ascii="Times New Roman" w:hAnsi="Times New Roman" w:cs="David" w:hint="cs"/>
          <w:szCs w:val="24"/>
          <w:rtl/>
        </w:rPr>
        <w:t xml:space="preserve"> </w:t>
      </w:r>
      <w:r w:rsidR="001440C4" w:rsidRPr="00276DC7">
        <w:rPr>
          <w:rFonts w:ascii="Times New Roman" w:hAnsi="Times New Roman" w:cs="David" w:hint="cs"/>
          <w:szCs w:val="24"/>
          <w:rtl/>
        </w:rPr>
        <w:t>יש מקום לשער</w:t>
      </w:r>
      <w:r w:rsidR="00A3670B" w:rsidRPr="00276DC7">
        <w:rPr>
          <w:rFonts w:ascii="Times New Roman" w:hAnsi="Times New Roman" w:cs="David" w:hint="cs"/>
          <w:szCs w:val="24"/>
          <w:rtl/>
        </w:rPr>
        <w:t xml:space="preserve"> </w:t>
      </w:r>
      <w:r w:rsidR="00EB6E44" w:rsidRPr="00276DC7">
        <w:rPr>
          <w:rFonts w:ascii="Times New Roman" w:hAnsi="Times New Roman" w:cs="David" w:hint="cs"/>
          <w:szCs w:val="24"/>
          <w:rtl/>
        </w:rPr>
        <w:t>כי ה</w:t>
      </w:r>
      <w:r w:rsidR="001440C4" w:rsidRPr="00276DC7">
        <w:rPr>
          <w:rFonts w:ascii="Times New Roman" w:hAnsi="Times New Roman" w:cs="David" w:hint="cs"/>
          <w:szCs w:val="24"/>
          <w:rtl/>
        </w:rPr>
        <w:t>סיודוס</w:t>
      </w:r>
      <w:r w:rsidR="00EB6E44" w:rsidRPr="00276DC7">
        <w:rPr>
          <w:rFonts w:ascii="Times New Roman" w:hAnsi="Times New Roman" w:cs="David" w:hint="cs"/>
          <w:szCs w:val="24"/>
          <w:rtl/>
        </w:rPr>
        <w:t xml:space="preserve"> </w:t>
      </w:r>
      <w:r w:rsidR="001440C4" w:rsidRPr="00276DC7">
        <w:rPr>
          <w:rFonts w:ascii="Times New Roman" w:hAnsi="Times New Roman" w:cs="David" w:hint="cs"/>
          <w:szCs w:val="24"/>
          <w:rtl/>
        </w:rPr>
        <w:t xml:space="preserve">היה </w:t>
      </w:r>
      <w:r w:rsidR="00EB6E44" w:rsidRPr="00276DC7">
        <w:rPr>
          <w:rFonts w:ascii="Times New Roman" w:hAnsi="Times New Roman" w:cs="David" w:hint="cs"/>
          <w:szCs w:val="24"/>
          <w:rtl/>
        </w:rPr>
        <w:t>תלוי בסיפור שבו בני האדם היו הגיבורים המרכזיים</w:t>
      </w:r>
      <w:r w:rsidR="007C29E9" w:rsidRPr="00276DC7">
        <w:rPr>
          <w:rFonts w:ascii="Times New Roman" w:hAnsi="Times New Roman" w:cs="David" w:hint="cs"/>
          <w:szCs w:val="24"/>
          <w:rtl/>
        </w:rPr>
        <w:t>, אך העדיף מסיבה כלשהי לקשור את ה</w:t>
      </w:r>
      <w:r w:rsidR="00DF0601">
        <w:rPr>
          <w:rFonts w:ascii="Times New Roman" w:hAnsi="Times New Roman" w:cs="David" w:hint="cs"/>
          <w:szCs w:val="24"/>
          <w:rtl/>
        </w:rPr>
        <w:t>אשה</w:t>
      </w:r>
      <w:r w:rsidR="007C29E9" w:rsidRPr="00276DC7">
        <w:rPr>
          <w:rFonts w:ascii="Times New Roman" w:hAnsi="Times New Roman" w:cs="David" w:hint="cs"/>
          <w:szCs w:val="24"/>
          <w:rtl/>
        </w:rPr>
        <w:t xml:space="preserve"> הראשונה לטיטנים ולא לבני אדם.</w:t>
      </w:r>
    </w:p>
    <w:p w:rsidR="00A34370" w:rsidRPr="00276DC7" w:rsidRDefault="007C3F3A" w:rsidP="007F5450">
      <w:pPr>
        <w:spacing w:after="0" w:line="480" w:lineRule="auto"/>
        <w:ind w:firstLine="397"/>
        <w:rPr>
          <w:rFonts w:ascii="Times New Roman" w:hAnsi="Times New Roman" w:cs="David"/>
          <w:szCs w:val="24"/>
          <w:rtl/>
        </w:rPr>
      </w:pPr>
      <w:r w:rsidRPr="00BD180C">
        <w:rPr>
          <w:rFonts w:ascii="Times New Roman" w:hAnsi="Times New Roman" w:cs="David" w:hint="cs"/>
          <w:szCs w:val="24"/>
          <w:rtl/>
        </w:rPr>
        <w:t>לאור קווי הדמיון בין סיפור פנדורה לבין המקורות מן המזרח הקדום, ובעיקר לאור תיאורו של הפ</w:t>
      </w:r>
      <w:r w:rsidR="007F5450">
        <w:rPr>
          <w:rFonts w:ascii="Times New Roman" w:hAnsi="Times New Roman" w:cs="David" w:hint="cs"/>
          <w:szCs w:val="24"/>
          <w:rtl/>
        </w:rPr>
        <w:t>יי</w:t>
      </w:r>
      <w:r w:rsidRPr="00BD180C">
        <w:rPr>
          <w:rFonts w:ascii="Times New Roman" w:hAnsi="Times New Roman" w:cs="David" w:hint="cs"/>
          <w:szCs w:val="24"/>
          <w:rtl/>
        </w:rPr>
        <w:t>סטוס כיוצר בחומר</w:t>
      </w:r>
      <w:r w:rsidR="009C1A05">
        <w:rPr>
          <w:rFonts w:ascii="Times New Roman" w:hAnsi="Times New Roman" w:cs="David" w:hint="cs"/>
          <w:szCs w:val="24"/>
          <w:rtl/>
        </w:rPr>
        <w:t>,</w:t>
      </w:r>
      <w:r w:rsidRPr="00BD180C">
        <w:rPr>
          <w:rFonts w:ascii="Times New Roman" w:hAnsi="Times New Roman" w:cs="David" w:hint="cs"/>
          <w:szCs w:val="24"/>
          <w:rtl/>
        </w:rPr>
        <w:t xml:space="preserve"> בניגוד מוחלט להופעתו הרגילה כחרש נחושת, יש מקום להניח כי </w:t>
      </w:r>
      <w:r w:rsidRPr="00BD180C">
        <w:rPr>
          <w:rFonts w:ascii="Times New Roman" w:hAnsi="Times New Roman" w:cs="David" w:hint="cs"/>
          <w:szCs w:val="24"/>
          <w:rtl/>
        </w:rPr>
        <w:lastRenderedPageBreak/>
        <w:t xml:space="preserve">סיפור פנדורה אכן הושפע ממסורות בריאת האדם מן המזרח הקדום. </w:t>
      </w:r>
      <w:r w:rsidR="00854FB7" w:rsidRPr="00BD180C">
        <w:rPr>
          <w:rFonts w:ascii="Times New Roman" w:hAnsi="Times New Roman" w:cs="David" w:hint="cs"/>
          <w:szCs w:val="24"/>
          <w:rtl/>
        </w:rPr>
        <w:t xml:space="preserve">לא מן הנמנע כמובן כי </w:t>
      </w:r>
      <w:r w:rsidR="00BD180C">
        <w:rPr>
          <w:rFonts w:ascii="Times New Roman" w:hAnsi="Times New Roman" w:cs="David" w:hint="cs"/>
          <w:szCs w:val="24"/>
          <w:rtl/>
        </w:rPr>
        <w:t xml:space="preserve">מתחילה </w:t>
      </w:r>
      <w:r w:rsidR="00854FB7" w:rsidRPr="00BD180C">
        <w:rPr>
          <w:rFonts w:ascii="Times New Roman" w:hAnsi="Times New Roman" w:cs="David" w:hint="cs"/>
          <w:szCs w:val="24"/>
          <w:rtl/>
        </w:rPr>
        <w:t xml:space="preserve">מדובר </w:t>
      </w:r>
      <w:r w:rsidR="00BD180C">
        <w:rPr>
          <w:rFonts w:ascii="Times New Roman" w:hAnsi="Times New Roman" w:cs="David" w:hint="cs"/>
          <w:szCs w:val="24"/>
          <w:rtl/>
        </w:rPr>
        <w:t xml:space="preserve">היה </w:t>
      </w:r>
      <w:r w:rsidR="00854FB7" w:rsidRPr="00BD180C">
        <w:rPr>
          <w:rFonts w:ascii="Times New Roman" w:hAnsi="Times New Roman" w:cs="David" w:hint="cs"/>
          <w:szCs w:val="24"/>
          <w:rtl/>
        </w:rPr>
        <w:t>בשני סיפורים דומים שצמחו באופן עצמאי בכל תרבות בנפרד</w:t>
      </w:r>
      <w:r w:rsidR="00BD180C">
        <w:rPr>
          <w:rFonts w:ascii="Times New Roman" w:hAnsi="Times New Roman" w:cs="David" w:hint="cs"/>
          <w:szCs w:val="24"/>
          <w:rtl/>
        </w:rPr>
        <w:t xml:space="preserve"> ואחר כך ה</w:t>
      </w:r>
      <w:r w:rsidR="007F5450">
        <w:rPr>
          <w:rFonts w:ascii="Times New Roman" w:hAnsi="Times New Roman" w:cs="David" w:hint="cs"/>
          <w:szCs w:val="24"/>
          <w:rtl/>
        </w:rPr>
        <w:t>ִ</w:t>
      </w:r>
      <w:r w:rsidR="00BD180C">
        <w:rPr>
          <w:rFonts w:ascii="Times New Roman" w:hAnsi="Times New Roman" w:cs="David" w:hint="cs"/>
          <w:szCs w:val="24"/>
          <w:rtl/>
        </w:rPr>
        <w:t>ד</w:t>
      </w:r>
      <w:r w:rsidR="009C1A05">
        <w:rPr>
          <w:rFonts w:ascii="Times New Roman" w:hAnsi="Times New Roman" w:cs="David" w:hint="cs"/>
          <w:szCs w:val="24"/>
          <w:rtl/>
        </w:rPr>
        <w:t>ּ</w:t>
      </w:r>
      <w:r w:rsidR="00BD180C">
        <w:rPr>
          <w:rFonts w:ascii="Times New Roman" w:hAnsi="Times New Roman" w:cs="David" w:hint="cs"/>
          <w:szCs w:val="24"/>
          <w:rtl/>
        </w:rPr>
        <w:t>מו והתקרבו זה לזה, אך מאידך</w:t>
      </w:r>
      <w:r w:rsidR="009C1A05">
        <w:rPr>
          <w:rFonts w:ascii="Times New Roman" w:hAnsi="Times New Roman" w:cs="David" w:hint="cs"/>
          <w:szCs w:val="24"/>
          <w:rtl/>
        </w:rPr>
        <w:t xml:space="preserve"> גיסא</w:t>
      </w:r>
      <w:r w:rsidR="00BD180C">
        <w:rPr>
          <w:rFonts w:ascii="Times New Roman" w:hAnsi="Times New Roman" w:cs="David" w:hint="cs"/>
          <w:szCs w:val="24"/>
          <w:rtl/>
        </w:rPr>
        <w:t xml:space="preserve"> </w:t>
      </w:r>
      <w:r w:rsidR="002E6324">
        <w:rPr>
          <w:rFonts w:ascii="Times New Roman" w:hAnsi="Times New Roman" w:cs="David" w:hint="cs"/>
          <w:szCs w:val="24"/>
          <w:rtl/>
        </w:rPr>
        <w:t xml:space="preserve">אין </w:t>
      </w:r>
      <w:r w:rsidR="00BD180C">
        <w:rPr>
          <w:rFonts w:ascii="Times New Roman" w:hAnsi="Times New Roman" w:cs="David" w:hint="cs"/>
          <w:szCs w:val="24"/>
          <w:rtl/>
        </w:rPr>
        <w:t xml:space="preserve">לבטל את מורשת המזרח הקדום הניכרת בסיפור פנדורה. </w:t>
      </w:r>
      <w:r w:rsidR="00AA7087">
        <w:rPr>
          <w:rFonts w:ascii="Times New Roman" w:hAnsi="Times New Roman" w:cs="David" w:hint="cs"/>
          <w:szCs w:val="24"/>
          <w:rtl/>
        </w:rPr>
        <w:t xml:space="preserve">אמנם </w:t>
      </w:r>
      <w:r w:rsidRPr="00276DC7">
        <w:rPr>
          <w:rFonts w:ascii="Times New Roman" w:hAnsi="Times New Roman" w:cs="David" w:hint="cs"/>
          <w:szCs w:val="24"/>
          <w:rtl/>
        </w:rPr>
        <w:t xml:space="preserve">לא ניתן להצביע על מקור כזה או אחר ששימש </w:t>
      </w:r>
      <w:r w:rsidR="009C1A05">
        <w:rPr>
          <w:rFonts w:ascii="Times New Roman" w:hAnsi="Times New Roman" w:cs="David" w:hint="cs"/>
          <w:szCs w:val="24"/>
          <w:rtl/>
        </w:rPr>
        <w:t xml:space="preserve">דגם </w:t>
      </w:r>
      <w:r w:rsidRPr="00276DC7">
        <w:rPr>
          <w:rFonts w:ascii="Times New Roman" w:hAnsi="Times New Roman" w:cs="David" w:hint="cs"/>
          <w:szCs w:val="24"/>
          <w:rtl/>
        </w:rPr>
        <w:t xml:space="preserve">בלעדי לסיפור פנדורה, אך לאור הקִרבה </w:t>
      </w:r>
      <w:r w:rsidR="002E6324">
        <w:rPr>
          <w:rFonts w:ascii="Times New Roman" w:hAnsi="Times New Roman" w:cs="David" w:hint="cs"/>
          <w:szCs w:val="24"/>
          <w:rtl/>
        </w:rPr>
        <w:t>הרבה</w:t>
      </w:r>
      <w:r w:rsidR="009C1A05">
        <w:rPr>
          <w:rFonts w:ascii="Times New Roman" w:hAnsi="Times New Roman" w:cs="David" w:hint="cs"/>
          <w:szCs w:val="24"/>
          <w:rtl/>
        </w:rPr>
        <w:t xml:space="preserve"> </w:t>
      </w:r>
      <w:r w:rsidRPr="00276DC7">
        <w:rPr>
          <w:rFonts w:ascii="Times New Roman" w:hAnsi="Times New Roman" w:cs="David" w:hint="cs"/>
          <w:szCs w:val="24"/>
          <w:rtl/>
        </w:rPr>
        <w:t xml:space="preserve">יותר לסיפור המקראי ולשילוב דומה בתוך מסורות גנאלוגיות על ראשית האנושות, מתבקש גם כאן לחפש את </w:t>
      </w:r>
      <w:r w:rsidR="00854FB7">
        <w:rPr>
          <w:rFonts w:ascii="Times New Roman" w:hAnsi="Times New Roman" w:cs="David" w:hint="cs"/>
          <w:szCs w:val="24"/>
          <w:rtl/>
        </w:rPr>
        <w:t xml:space="preserve">מקורות ההשפעה </w:t>
      </w:r>
      <w:r w:rsidRPr="00276DC7">
        <w:rPr>
          <w:rFonts w:ascii="Times New Roman" w:hAnsi="Times New Roman" w:cs="David" w:hint="cs"/>
          <w:szCs w:val="24"/>
          <w:rtl/>
        </w:rPr>
        <w:t>ב</w:t>
      </w:r>
      <w:r w:rsidR="00BD180C">
        <w:rPr>
          <w:rFonts w:ascii="Times New Roman" w:hAnsi="Times New Roman" w:cs="David" w:hint="cs"/>
          <w:szCs w:val="24"/>
          <w:rtl/>
        </w:rPr>
        <w:t>סיפורי המוצא וב</w:t>
      </w:r>
      <w:r w:rsidRPr="00276DC7">
        <w:rPr>
          <w:rFonts w:ascii="Times New Roman" w:hAnsi="Times New Roman" w:cs="David" w:hint="cs"/>
          <w:szCs w:val="24"/>
          <w:rtl/>
        </w:rPr>
        <w:t>מסורות הגנאלוגיות שהסתובבו באגן הים התיכון המזרחי</w:t>
      </w:r>
      <w:r w:rsidR="00BD180C">
        <w:rPr>
          <w:rFonts w:ascii="Times New Roman" w:hAnsi="Times New Roman" w:cs="David" w:hint="cs"/>
          <w:szCs w:val="24"/>
          <w:rtl/>
        </w:rPr>
        <w:t>, ואשר מהם ינק גם הסיפור המקראי</w:t>
      </w:r>
      <w:r w:rsidR="00854FB7">
        <w:rPr>
          <w:rFonts w:ascii="Times New Roman" w:hAnsi="Times New Roman" w:cs="David" w:hint="cs"/>
          <w:szCs w:val="24"/>
          <w:rtl/>
        </w:rPr>
        <w:t>.</w:t>
      </w:r>
      <w:r w:rsidRPr="00276DC7">
        <w:rPr>
          <w:rFonts w:ascii="Times New Roman" w:hAnsi="Times New Roman" w:cs="David" w:hint="cs"/>
          <w:szCs w:val="24"/>
          <w:rtl/>
        </w:rPr>
        <w:t xml:space="preserve"> </w:t>
      </w:r>
      <w:r w:rsidR="00854FB7">
        <w:rPr>
          <w:rFonts w:ascii="Times New Roman" w:hAnsi="Times New Roman" w:cs="David" w:hint="cs"/>
          <w:szCs w:val="24"/>
          <w:rtl/>
        </w:rPr>
        <w:t xml:space="preserve">בשתי התרבויות אין מדובר רק בסיפור על </w:t>
      </w:r>
      <w:r w:rsidR="00BD180C">
        <w:rPr>
          <w:rFonts w:ascii="Times New Roman" w:hAnsi="Times New Roman" w:cs="David" w:hint="cs"/>
          <w:szCs w:val="24"/>
          <w:rtl/>
        </w:rPr>
        <w:t>יצירת ה</w:t>
      </w:r>
      <w:r w:rsidR="00DF0601">
        <w:rPr>
          <w:rFonts w:ascii="Times New Roman" w:hAnsi="Times New Roman" w:cs="David" w:hint="cs"/>
          <w:szCs w:val="24"/>
          <w:rtl/>
        </w:rPr>
        <w:t>אשה</w:t>
      </w:r>
      <w:r w:rsidR="00BD180C">
        <w:rPr>
          <w:rFonts w:ascii="Times New Roman" w:hAnsi="Times New Roman" w:cs="David" w:hint="cs"/>
          <w:szCs w:val="24"/>
          <w:rtl/>
        </w:rPr>
        <w:t xml:space="preserve"> הראשונה </w:t>
      </w:r>
      <w:r w:rsidR="009C1A05">
        <w:rPr>
          <w:rFonts w:ascii="Times New Roman" w:hAnsi="Times New Roman" w:cs="David" w:hint="cs"/>
          <w:szCs w:val="24"/>
          <w:rtl/>
        </w:rPr>
        <w:t xml:space="preserve">אלא </w:t>
      </w:r>
      <w:r w:rsidR="00BD180C">
        <w:rPr>
          <w:rFonts w:ascii="Times New Roman" w:hAnsi="Times New Roman" w:cs="David" w:hint="cs"/>
          <w:szCs w:val="24"/>
          <w:rtl/>
        </w:rPr>
        <w:t>גם על מוצא הרע בעולם ועל שילוב</w:t>
      </w:r>
      <w:r w:rsidR="002E6324">
        <w:rPr>
          <w:rFonts w:ascii="Times New Roman" w:hAnsi="Times New Roman" w:cs="David" w:hint="cs"/>
          <w:szCs w:val="24"/>
          <w:rtl/>
        </w:rPr>
        <w:t>ו</w:t>
      </w:r>
      <w:r w:rsidR="00BD180C">
        <w:rPr>
          <w:rFonts w:ascii="Times New Roman" w:hAnsi="Times New Roman" w:cs="David" w:hint="cs"/>
          <w:szCs w:val="24"/>
          <w:rtl/>
        </w:rPr>
        <w:t xml:space="preserve"> ברצף גנאלוגי דומה</w:t>
      </w:r>
      <w:r w:rsidR="002E6324">
        <w:rPr>
          <w:rFonts w:ascii="Times New Roman" w:hAnsi="Times New Roman" w:cs="David" w:hint="cs"/>
          <w:szCs w:val="24"/>
          <w:rtl/>
        </w:rPr>
        <w:t>,</w:t>
      </w:r>
      <w:r w:rsidR="00BD180C">
        <w:rPr>
          <w:rFonts w:ascii="Times New Roman" w:hAnsi="Times New Roman" w:cs="David" w:hint="cs"/>
          <w:szCs w:val="24"/>
          <w:rtl/>
        </w:rPr>
        <w:t xml:space="preserve"> הכולל בהמשכו את גיבור המבול ואבות העם.</w:t>
      </w:r>
      <w:r w:rsidRPr="00276DC7">
        <w:rPr>
          <w:rStyle w:val="FootnoteReference"/>
          <w:rFonts w:ascii="Times New Roman" w:hAnsi="Times New Roman" w:cs="David"/>
          <w:szCs w:val="24"/>
          <w:rtl/>
        </w:rPr>
        <w:footnoteReference w:id="60"/>
      </w:r>
    </w:p>
    <w:p w:rsidR="00766281" w:rsidRPr="00276DC7" w:rsidRDefault="00766281" w:rsidP="00425857">
      <w:pPr>
        <w:spacing w:after="0" w:line="480" w:lineRule="auto"/>
        <w:rPr>
          <w:rFonts w:ascii="Times New Roman" w:hAnsi="Times New Roman" w:cs="David"/>
          <w:szCs w:val="24"/>
          <w:rtl/>
        </w:rPr>
      </w:pPr>
    </w:p>
    <w:p w:rsidR="00A34370" w:rsidRPr="00276DC7" w:rsidRDefault="00A34370" w:rsidP="00425857">
      <w:pPr>
        <w:spacing w:after="0" w:line="480" w:lineRule="auto"/>
        <w:rPr>
          <w:rFonts w:ascii="Times New Roman" w:hAnsi="Times New Roman" w:cs="David"/>
          <w:b/>
          <w:bCs/>
          <w:szCs w:val="24"/>
          <w:rtl/>
        </w:rPr>
      </w:pPr>
      <w:r w:rsidRPr="00276DC7">
        <w:rPr>
          <w:rFonts w:ascii="Times New Roman" w:hAnsi="Times New Roman" w:cs="David" w:hint="cs"/>
          <w:b/>
          <w:bCs/>
          <w:szCs w:val="24"/>
          <w:rtl/>
        </w:rPr>
        <w:t xml:space="preserve">ד. </w:t>
      </w:r>
      <w:r w:rsidR="00915304">
        <w:rPr>
          <w:rFonts w:ascii="Times New Roman" w:hAnsi="Times New Roman" w:cs="David" w:hint="cs"/>
          <w:b/>
          <w:bCs/>
          <w:szCs w:val="24"/>
          <w:rtl/>
        </w:rPr>
        <w:t xml:space="preserve">ייחודו של </w:t>
      </w:r>
      <w:r w:rsidRPr="00276DC7">
        <w:rPr>
          <w:rFonts w:ascii="Times New Roman" w:hAnsi="Times New Roman" w:cs="David" w:hint="cs"/>
          <w:b/>
          <w:bCs/>
          <w:szCs w:val="24"/>
          <w:rtl/>
        </w:rPr>
        <w:t>הסיפור על ה</w:t>
      </w:r>
      <w:r w:rsidR="00DF0601">
        <w:rPr>
          <w:rFonts w:ascii="Times New Roman" w:hAnsi="Times New Roman" w:cs="David" w:hint="cs"/>
          <w:b/>
          <w:bCs/>
          <w:szCs w:val="24"/>
          <w:rtl/>
        </w:rPr>
        <w:t>אשה</w:t>
      </w:r>
      <w:r w:rsidRPr="00276DC7">
        <w:rPr>
          <w:rFonts w:ascii="Times New Roman" w:hAnsi="Times New Roman" w:cs="David" w:hint="cs"/>
          <w:b/>
          <w:bCs/>
          <w:szCs w:val="24"/>
          <w:rtl/>
        </w:rPr>
        <w:t xml:space="preserve"> הראשונה בשתי התרבויות</w:t>
      </w:r>
    </w:p>
    <w:p w:rsidR="009309F4" w:rsidRDefault="00BD180C" w:rsidP="001A6C1C">
      <w:pPr>
        <w:spacing w:after="0" w:line="480" w:lineRule="auto"/>
        <w:rPr>
          <w:rFonts w:ascii="Times New Roman" w:hAnsi="Times New Roman" w:cs="David"/>
          <w:szCs w:val="24"/>
          <w:rtl/>
        </w:rPr>
      </w:pPr>
      <w:r>
        <w:rPr>
          <w:rFonts w:ascii="Times New Roman" w:hAnsi="Times New Roman" w:cs="David" w:hint="cs"/>
          <w:szCs w:val="24"/>
          <w:rtl/>
        </w:rPr>
        <w:t>לא ניתן לחתום את הדיון בזיקה בין שני הסיפורים ללא התייחסות לקווי השוני בין הסיפורים המלמדים</w:t>
      </w:r>
      <w:r w:rsidR="00A34370" w:rsidRPr="00276DC7">
        <w:rPr>
          <w:rFonts w:ascii="Times New Roman" w:hAnsi="Times New Roman" w:cs="David" w:hint="cs"/>
          <w:szCs w:val="24"/>
          <w:rtl/>
        </w:rPr>
        <w:t xml:space="preserve"> על המאפיינים הייחודיים של כל תרבות ועל </w:t>
      </w:r>
      <w:r w:rsidR="00191308" w:rsidRPr="00276DC7">
        <w:rPr>
          <w:rFonts w:ascii="Times New Roman" w:hAnsi="Times New Roman" w:cs="David" w:hint="cs"/>
          <w:szCs w:val="24"/>
          <w:rtl/>
        </w:rPr>
        <w:t>ה</w:t>
      </w:r>
      <w:r w:rsidR="00A34370" w:rsidRPr="00276DC7">
        <w:rPr>
          <w:rFonts w:ascii="Times New Roman" w:hAnsi="Times New Roman" w:cs="David" w:hint="cs"/>
          <w:szCs w:val="24"/>
          <w:rtl/>
        </w:rPr>
        <w:t xml:space="preserve">מגמות המיוחדות </w:t>
      </w:r>
      <w:r w:rsidR="00191308" w:rsidRPr="00276DC7">
        <w:rPr>
          <w:rFonts w:ascii="Times New Roman" w:hAnsi="Times New Roman" w:cs="David" w:hint="cs"/>
          <w:szCs w:val="24"/>
          <w:rtl/>
        </w:rPr>
        <w:t xml:space="preserve">של </w:t>
      </w:r>
      <w:r w:rsidR="00A34370" w:rsidRPr="00276DC7">
        <w:rPr>
          <w:rFonts w:ascii="Times New Roman" w:hAnsi="Times New Roman" w:cs="David" w:hint="cs"/>
          <w:szCs w:val="24"/>
          <w:rtl/>
        </w:rPr>
        <w:t>כל מחבר</w:t>
      </w:r>
      <w:r>
        <w:rPr>
          <w:rFonts w:ascii="Times New Roman" w:hAnsi="Times New Roman" w:cs="David" w:hint="cs"/>
          <w:szCs w:val="24"/>
          <w:rtl/>
        </w:rPr>
        <w:t>.</w:t>
      </w:r>
      <w:r w:rsidR="00A3670B" w:rsidRPr="00276DC7">
        <w:rPr>
          <w:rFonts w:ascii="Times New Roman" w:hAnsi="Times New Roman" w:cs="David" w:hint="cs"/>
          <w:szCs w:val="24"/>
          <w:rtl/>
        </w:rPr>
        <w:t xml:space="preserve"> אציין כאן שתי דוגמאות: (א) </w:t>
      </w:r>
      <w:r w:rsidR="00785D49" w:rsidRPr="00276DC7">
        <w:rPr>
          <w:rFonts w:ascii="Times New Roman" w:hAnsi="Times New Roman" w:cs="David" w:hint="cs"/>
          <w:szCs w:val="24"/>
          <w:rtl/>
        </w:rPr>
        <w:t>ב</w:t>
      </w:r>
      <w:r w:rsidR="00CC046B" w:rsidRPr="00276DC7">
        <w:rPr>
          <w:rFonts w:ascii="Times New Roman" w:hAnsi="Times New Roman" w:cs="David" w:hint="cs"/>
          <w:szCs w:val="24"/>
          <w:rtl/>
        </w:rPr>
        <w:t>שני הסיפורים גורמת ה</w:t>
      </w:r>
      <w:r w:rsidR="00DF0601">
        <w:rPr>
          <w:rFonts w:ascii="Times New Roman" w:hAnsi="Times New Roman" w:cs="David" w:hint="cs"/>
          <w:szCs w:val="24"/>
          <w:rtl/>
        </w:rPr>
        <w:t>אשה</w:t>
      </w:r>
      <w:r w:rsidR="00CC046B" w:rsidRPr="00276DC7">
        <w:rPr>
          <w:rFonts w:ascii="Times New Roman" w:hAnsi="Times New Roman" w:cs="David" w:hint="cs"/>
          <w:szCs w:val="24"/>
          <w:rtl/>
        </w:rPr>
        <w:t xml:space="preserve"> לרע להתפשט בעולם, אולם ב</w:t>
      </w:r>
      <w:r w:rsidR="00785D49" w:rsidRPr="00276DC7">
        <w:rPr>
          <w:rFonts w:ascii="Times New Roman" w:hAnsi="Times New Roman" w:cs="David" w:hint="cs"/>
          <w:szCs w:val="24"/>
          <w:rtl/>
        </w:rPr>
        <w:t>סיפור היווני</w:t>
      </w:r>
      <w:r w:rsidR="007543C6" w:rsidRPr="00276DC7">
        <w:rPr>
          <w:rFonts w:ascii="Times New Roman" w:hAnsi="Times New Roman" w:cs="David" w:hint="cs"/>
          <w:szCs w:val="24"/>
          <w:rtl/>
        </w:rPr>
        <w:t xml:space="preserve">, בגרסת </w:t>
      </w:r>
      <w:r w:rsidR="009C1A05">
        <w:rPr>
          <w:rFonts w:ascii="Times New Roman" w:hAnsi="Times New Roman" w:cs="David" w:hint="cs"/>
          <w:szCs w:val="24"/>
          <w:rtl/>
        </w:rPr>
        <w:t>'</w:t>
      </w:r>
      <w:r w:rsidR="007543C6" w:rsidRPr="00194F4C">
        <w:rPr>
          <w:rFonts w:ascii="Times New Roman" w:hAnsi="Times New Roman" w:cs="David" w:hint="cs"/>
          <w:szCs w:val="24"/>
          <w:rtl/>
        </w:rPr>
        <w:t>מעשים וימים</w:t>
      </w:r>
      <w:r w:rsidR="009C1A05">
        <w:rPr>
          <w:rFonts w:ascii="Times New Roman" w:hAnsi="Times New Roman" w:cs="David" w:hint="cs"/>
          <w:szCs w:val="24"/>
          <w:rtl/>
        </w:rPr>
        <w:t>'</w:t>
      </w:r>
      <w:r w:rsidR="007543C6" w:rsidRPr="00276DC7">
        <w:rPr>
          <w:rFonts w:ascii="Times New Roman" w:hAnsi="Times New Roman" w:cs="David" w:hint="cs"/>
          <w:szCs w:val="24"/>
          <w:rtl/>
        </w:rPr>
        <w:t xml:space="preserve"> (</w:t>
      </w:r>
      <w:r w:rsidR="009C1A05">
        <w:rPr>
          <w:rFonts w:ascii="Times New Roman" w:hAnsi="Times New Roman" w:cs="David" w:hint="cs"/>
          <w:szCs w:val="24"/>
          <w:rtl/>
        </w:rPr>
        <w:t xml:space="preserve">שורות </w:t>
      </w:r>
      <w:r w:rsidR="007543C6" w:rsidRPr="00276DC7">
        <w:rPr>
          <w:rFonts w:ascii="Times New Roman" w:hAnsi="Times New Roman" w:cs="David" w:hint="cs"/>
          <w:szCs w:val="24"/>
          <w:rtl/>
        </w:rPr>
        <w:t>90</w:t>
      </w:r>
      <w:r w:rsidR="007543C6" w:rsidRPr="00276DC7">
        <w:rPr>
          <w:rFonts w:ascii="Times New Roman" w:hAnsi="Times New Roman" w:cs="David" w:hint="eastAsia"/>
          <w:szCs w:val="24"/>
          <w:rtl/>
        </w:rPr>
        <w:t>–</w:t>
      </w:r>
      <w:r w:rsidR="007543C6" w:rsidRPr="00276DC7">
        <w:rPr>
          <w:rFonts w:ascii="Times New Roman" w:hAnsi="Times New Roman" w:cs="David" w:hint="cs"/>
          <w:szCs w:val="24"/>
          <w:rtl/>
        </w:rPr>
        <w:t>105),</w:t>
      </w:r>
      <w:r w:rsidR="00785D49" w:rsidRPr="00276DC7">
        <w:rPr>
          <w:rFonts w:ascii="Times New Roman" w:hAnsi="Times New Roman" w:cs="David" w:hint="cs"/>
          <w:szCs w:val="24"/>
          <w:rtl/>
        </w:rPr>
        <w:t xml:space="preserve"> בולט בייחודו הכד (פיתוס) שבו </w:t>
      </w:r>
      <w:r w:rsidR="006A54FE" w:rsidRPr="00276DC7">
        <w:rPr>
          <w:rFonts w:ascii="Times New Roman" w:hAnsi="Times New Roman" w:cs="David" w:hint="cs"/>
          <w:szCs w:val="24"/>
          <w:rtl/>
        </w:rPr>
        <w:t>נטמנו</w:t>
      </w:r>
      <w:r w:rsidR="00F50AEA" w:rsidRPr="00276DC7">
        <w:rPr>
          <w:rFonts w:ascii="Times New Roman" w:hAnsi="Times New Roman" w:cs="David" w:hint="cs"/>
          <w:szCs w:val="24"/>
          <w:rtl/>
        </w:rPr>
        <w:t xml:space="preserve"> רעות ואסונות, </w:t>
      </w:r>
      <w:r w:rsidR="006A54FE" w:rsidRPr="00276DC7">
        <w:rPr>
          <w:rFonts w:ascii="Times New Roman" w:hAnsi="Times New Roman" w:cs="David" w:hint="cs"/>
          <w:szCs w:val="24"/>
          <w:rtl/>
        </w:rPr>
        <w:t>אך</w:t>
      </w:r>
      <w:r w:rsidR="00F50AEA" w:rsidRPr="00276DC7">
        <w:rPr>
          <w:rFonts w:ascii="Times New Roman" w:hAnsi="Times New Roman" w:cs="David" w:hint="cs"/>
          <w:szCs w:val="24"/>
          <w:rtl/>
        </w:rPr>
        <w:t xml:space="preserve"> גם </w:t>
      </w:r>
      <w:r w:rsidR="009C1A05">
        <w:rPr>
          <w:rFonts w:ascii="Times New Roman" w:hAnsi="Times New Roman" w:cs="David" w:hint="cs"/>
          <w:szCs w:val="24"/>
          <w:rtl/>
        </w:rPr>
        <w:t>"</w:t>
      </w:r>
      <w:r w:rsidR="00F50AEA" w:rsidRPr="00276DC7">
        <w:rPr>
          <w:rFonts w:ascii="Times New Roman" w:hAnsi="Times New Roman" w:cs="David" w:hint="cs"/>
          <w:szCs w:val="24"/>
          <w:rtl/>
        </w:rPr>
        <w:t>תקווה</w:t>
      </w:r>
      <w:r w:rsidR="009C1A05">
        <w:rPr>
          <w:rFonts w:ascii="Times New Roman" w:hAnsi="Times New Roman" w:cs="David" w:hint="cs"/>
          <w:szCs w:val="24"/>
          <w:rtl/>
        </w:rPr>
        <w:t>"</w:t>
      </w:r>
      <w:r w:rsidR="00F50AEA" w:rsidRPr="00276DC7">
        <w:rPr>
          <w:rFonts w:ascii="Times New Roman" w:hAnsi="Times New Roman" w:cs="David" w:hint="cs"/>
          <w:szCs w:val="24"/>
          <w:rtl/>
        </w:rPr>
        <w:t xml:space="preserve"> (</w:t>
      </w:r>
      <w:proofErr w:type="spellStart"/>
      <w:r w:rsidR="00F50AEA" w:rsidRPr="00276DC7">
        <w:rPr>
          <w:rFonts w:ascii="Times New Roman" w:hAnsi="Times New Roman" w:cs="David"/>
          <w:szCs w:val="24"/>
        </w:rPr>
        <w:t>ἐλπίς</w:t>
      </w:r>
      <w:proofErr w:type="spellEnd"/>
      <w:r w:rsidR="00F50AEA" w:rsidRPr="00276DC7">
        <w:rPr>
          <w:rFonts w:ascii="Times New Roman" w:hAnsi="Times New Roman" w:cs="David" w:hint="cs"/>
          <w:szCs w:val="24"/>
          <w:rtl/>
        </w:rPr>
        <w:t>),</w:t>
      </w:r>
      <w:r w:rsidR="00F50AEA" w:rsidRPr="00276DC7">
        <w:rPr>
          <w:rStyle w:val="FootnoteReference"/>
          <w:rFonts w:ascii="Times New Roman" w:hAnsi="Times New Roman" w:cs="David"/>
          <w:szCs w:val="24"/>
          <w:rtl/>
        </w:rPr>
        <w:footnoteReference w:id="61"/>
      </w:r>
      <w:r w:rsidR="00785D49" w:rsidRPr="00276DC7">
        <w:rPr>
          <w:rFonts w:ascii="Times New Roman" w:hAnsi="Times New Roman" w:cs="David" w:hint="cs"/>
          <w:szCs w:val="24"/>
          <w:rtl/>
        </w:rPr>
        <w:t xml:space="preserve"> ומשם התפזר</w:t>
      </w:r>
      <w:r w:rsidR="00F50AEA" w:rsidRPr="00276DC7">
        <w:rPr>
          <w:rFonts w:ascii="Times New Roman" w:hAnsi="Times New Roman" w:cs="David" w:hint="cs"/>
          <w:szCs w:val="24"/>
          <w:rtl/>
        </w:rPr>
        <w:t>ו</w:t>
      </w:r>
      <w:r w:rsidR="00785D49" w:rsidRPr="00276DC7">
        <w:rPr>
          <w:rFonts w:ascii="Times New Roman" w:hAnsi="Times New Roman" w:cs="David" w:hint="cs"/>
          <w:szCs w:val="24"/>
          <w:rtl/>
        </w:rPr>
        <w:t xml:space="preserve"> בעולם, לעומת הסיפור המקראי שם קשור הרע </w:t>
      </w:r>
      <w:r w:rsidR="00F50AEA" w:rsidRPr="00276DC7">
        <w:rPr>
          <w:rFonts w:ascii="Times New Roman" w:hAnsi="Times New Roman" w:cs="David" w:hint="cs"/>
          <w:szCs w:val="24"/>
          <w:rtl/>
        </w:rPr>
        <w:t xml:space="preserve">והטוב </w:t>
      </w:r>
      <w:r w:rsidR="00785D49" w:rsidRPr="00276DC7">
        <w:rPr>
          <w:rFonts w:ascii="Times New Roman" w:hAnsi="Times New Roman" w:cs="David" w:hint="cs"/>
          <w:szCs w:val="24"/>
          <w:rtl/>
        </w:rPr>
        <w:t>ל</w:t>
      </w:r>
      <w:r w:rsidR="009C1A05">
        <w:rPr>
          <w:rFonts w:ascii="Times New Roman" w:hAnsi="Times New Roman" w:cs="David" w:hint="cs"/>
          <w:szCs w:val="24"/>
          <w:rtl/>
        </w:rPr>
        <w:t>"</w:t>
      </w:r>
      <w:r w:rsidR="00785D49" w:rsidRPr="00276DC7">
        <w:rPr>
          <w:rFonts w:ascii="Times New Roman" w:hAnsi="Times New Roman" w:cs="David" w:hint="cs"/>
          <w:szCs w:val="24"/>
          <w:rtl/>
        </w:rPr>
        <w:t>פרי עץ הדעת טוב ורע</w:t>
      </w:r>
      <w:r w:rsidR="009C1A05">
        <w:rPr>
          <w:rFonts w:ascii="Times New Roman" w:hAnsi="Times New Roman" w:cs="David" w:hint="cs"/>
          <w:szCs w:val="24"/>
          <w:rtl/>
        </w:rPr>
        <w:t>"</w:t>
      </w:r>
      <w:r w:rsidR="00785D49" w:rsidRPr="00276DC7">
        <w:rPr>
          <w:rFonts w:ascii="Times New Roman" w:hAnsi="Times New Roman" w:cs="David" w:hint="cs"/>
          <w:szCs w:val="24"/>
          <w:rtl/>
        </w:rPr>
        <w:t xml:space="preserve">. נראה כי מוטיב הפיתוס שייך לעולם האמונות </w:t>
      </w:r>
      <w:r w:rsidR="00F247C0" w:rsidRPr="00276DC7">
        <w:rPr>
          <w:rFonts w:ascii="Times New Roman" w:hAnsi="Times New Roman" w:cs="David" w:hint="cs"/>
          <w:szCs w:val="24"/>
          <w:rtl/>
        </w:rPr>
        <w:t>של המרחב האיגאי או האנטולי הקדום</w:t>
      </w:r>
      <w:r w:rsidR="00785D49" w:rsidRPr="00276DC7">
        <w:rPr>
          <w:rFonts w:ascii="Times New Roman" w:hAnsi="Times New Roman" w:cs="David" w:hint="cs"/>
          <w:szCs w:val="24"/>
          <w:rtl/>
        </w:rPr>
        <w:t>, ולכן אינו חלק מן המסורת הבסיסית על יצירת ה</w:t>
      </w:r>
      <w:r w:rsidR="00DF0601">
        <w:rPr>
          <w:rFonts w:ascii="Times New Roman" w:hAnsi="Times New Roman" w:cs="David" w:hint="cs"/>
          <w:szCs w:val="24"/>
          <w:rtl/>
        </w:rPr>
        <w:t>אשה</w:t>
      </w:r>
      <w:r w:rsidR="00785D49" w:rsidRPr="00276DC7">
        <w:rPr>
          <w:rFonts w:ascii="Times New Roman" w:hAnsi="Times New Roman" w:cs="David" w:hint="cs"/>
          <w:szCs w:val="24"/>
          <w:rtl/>
        </w:rPr>
        <w:t xml:space="preserve"> שנפוצה באגן הים התיכון המזרחי</w:t>
      </w:r>
      <w:r w:rsidR="00977A3E" w:rsidRPr="00276DC7">
        <w:rPr>
          <w:rFonts w:ascii="Times New Roman" w:hAnsi="Times New Roman" w:cs="David" w:hint="cs"/>
          <w:szCs w:val="24"/>
          <w:rtl/>
        </w:rPr>
        <w:t>,</w:t>
      </w:r>
      <w:r w:rsidR="004147A7" w:rsidRPr="00276DC7">
        <w:rPr>
          <w:rFonts w:ascii="Times New Roman" w:hAnsi="Times New Roman" w:cs="David" w:hint="cs"/>
          <w:szCs w:val="24"/>
          <w:rtl/>
        </w:rPr>
        <w:t xml:space="preserve"> ולא ניתן למצאו בסיפור המקראי או </w:t>
      </w:r>
      <w:r w:rsidR="004147A7" w:rsidRPr="00276DC7">
        <w:rPr>
          <w:rFonts w:ascii="Times New Roman" w:hAnsi="Times New Roman" w:cs="David" w:hint="eastAsia"/>
          <w:szCs w:val="24"/>
          <w:rtl/>
        </w:rPr>
        <w:t>בסיפורי</w:t>
      </w:r>
      <w:r w:rsidR="004147A7" w:rsidRPr="00276DC7">
        <w:rPr>
          <w:rFonts w:ascii="Times New Roman" w:hAnsi="Times New Roman" w:cs="David" w:hint="cs"/>
          <w:szCs w:val="24"/>
          <w:rtl/>
        </w:rPr>
        <w:t>ם אחרים מן המזרח הקדום</w:t>
      </w:r>
      <w:r w:rsidR="00785D49" w:rsidRPr="00276DC7">
        <w:rPr>
          <w:rFonts w:ascii="Times New Roman" w:hAnsi="Times New Roman" w:cs="David" w:hint="cs"/>
          <w:szCs w:val="24"/>
          <w:rtl/>
        </w:rPr>
        <w:t>.</w:t>
      </w:r>
      <w:r w:rsidR="004147A7" w:rsidRPr="00276DC7">
        <w:rPr>
          <w:rStyle w:val="FootnoteReference"/>
          <w:rFonts w:ascii="Times New Roman" w:hAnsi="Times New Roman" w:cs="David"/>
          <w:szCs w:val="24"/>
          <w:rtl/>
        </w:rPr>
        <w:footnoteReference w:id="62"/>
      </w:r>
      <w:r w:rsidR="00785D49" w:rsidRPr="00276DC7">
        <w:rPr>
          <w:rFonts w:ascii="Times New Roman" w:hAnsi="Times New Roman" w:cs="David" w:hint="cs"/>
          <w:szCs w:val="24"/>
          <w:rtl/>
        </w:rPr>
        <w:t xml:space="preserve"> </w:t>
      </w:r>
      <w:r w:rsidR="00FA3B1E" w:rsidRPr="00276DC7">
        <w:rPr>
          <w:rFonts w:ascii="Times New Roman" w:hAnsi="Times New Roman" w:cs="David" w:hint="cs"/>
          <w:szCs w:val="24"/>
          <w:rtl/>
        </w:rPr>
        <w:t>וא</w:t>
      </w:r>
      <w:r w:rsidR="004000FD" w:rsidRPr="00276DC7">
        <w:rPr>
          <w:rFonts w:ascii="Times New Roman" w:hAnsi="Times New Roman" w:cs="David" w:hint="cs"/>
          <w:szCs w:val="24"/>
          <w:rtl/>
        </w:rPr>
        <w:t>כן</w:t>
      </w:r>
      <w:r w:rsidR="00FA3B1E" w:rsidRPr="00276DC7">
        <w:rPr>
          <w:rFonts w:ascii="Times New Roman" w:hAnsi="Times New Roman" w:cs="David" w:hint="cs"/>
          <w:szCs w:val="24"/>
          <w:rtl/>
        </w:rPr>
        <w:t xml:space="preserve">, </w:t>
      </w:r>
      <w:r w:rsidR="00785D49" w:rsidRPr="00276DC7">
        <w:rPr>
          <w:rFonts w:ascii="Times New Roman" w:hAnsi="Times New Roman" w:cs="David" w:hint="cs"/>
          <w:szCs w:val="24"/>
          <w:rtl/>
        </w:rPr>
        <w:t>רעיון דומה על פיתוס המכיל דברים מופשטים כמו רע מצוי ביצירה ההומרית אם כי ב</w:t>
      </w:r>
      <w:r w:rsidR="00DE7CC1" w:rsidRPr="00276DC7">
        <w:rPr>
          <w:rFonts w:ascii="Times New Roman" w:hAnsi="Times New Roman" w:cs="David" w:hint="cs"/>
          <w:szCs w:val="24"/>
          <w:rtl/>
        </w:rPr>
        <w:t xml:space="preserve">שימוש </w:t>
      </w:r>
      <w:r w:rsidR="00785D49" w:rsidRPr="00276DC7">
        <w:rPr>
          <w:rFonts w:ascii="Times New Roman" w:hAnsi="Times New Roman" w:cs="David" w:hint="cs"/>
          <w:szCs w:val="24"/>
          <w:rtl/>
        </w:rPr>
        <w:t>שונה</w:t>
      </w:r>
      <w:r w:rsidR="00DE7CC1" w:rsidRPr="00276DC7">
        <w:rPr>
          <w:rFonts w:ascii="Times New Roman" w:hAnsi="Times New Roman" w:cs="David" w:hint="cs"/>
          <w:szCs w:val="24"/>
          <w:rtl/>
        </w:rPr>
        <w:t xml:space="preserve"> מהסיודוס</w:t>
      </w:r>
      <w:r w:rsidR="00785D49" w:rsidRPr="00276DC7">
        <w:rPr>
          <w:rFonts w:ascii="Times New Roman" w:hAnsi="Times New Roman" w:cs="David" w:hint="cs"/>
          <w:szCs w:val="24"/>
          <w:rtl/>
        </w:rPr>
        <w:t xml:space="preserve">. לפי הסיפור ההומרי </w:t>
      </w:r>
      <w:r w:rsidR="001A6C1C" w:rsidRPr="00276DC7">
        <w:rPr>
          <w:rFonts w:ascii="Times New Roman" w:hAnsi="Times New Roman" w:cs="David" w:hint="cs"/>
          <w:szCs w:val="24"/>
          <w:rtl/>
        </w:rPr>
        <w:t xml:space="preserve">היו </w:t>
      </w:r>
      <w:r w:rsidR="00785D49" w:rsidRPr="00276DC7">
        <w:rPr>
          <w:rFonts w:ascii="Times New Roman" w:hAnsi="Times New Roman" w:cs="David" w:hint="cs"/>
          <w:szCs w:val="24"/>
          <w:rtl/>
        </w:rPr>
        <w:t xml:space="preserve">בהיכלו של זאוס שני כדים שהכילו את מנת חלקו של האדם </w:t>
      </w:r>
      <w:r w:rsidR="00785D49" w:rsidRPr="00276DC7">
        <w:rPr>
          <w:rFonts w:ascii="Times New Roman" w:hAnsi="Times New Roman" w:cs="David" w:hint="cs"/>
          <w:szCs w:val="24"/>
          <w:rtl/>
        </w:rPr>
        <w:lastRenderedPageBreak/>
        <w:t>בימי חייו, רעות וטובות. זאוס קבע כך את גורלו של אדם כרצונו כששפך מאותם כדים, טוב, רע או שניהם</w:t>
      </w:r>
      <w:r w:rsidR="00A3670B" w:rsidRPr="00276DC7">
        <w:rPr>
          <w:rFonts w:ascii="Times New Roman" w:hAnsi="Times New Roman" w:cs="David" w:hint="cs"/>
          <w:szCs w:val="24"/>
          <w:rtl/>
        </w:rPr>
        <w:t>,</w:t>
      </w:r>
      <w:r w:rsidR="00785D49" w:rsidRPr="00276DC7">
        <w:rPr>
          <w:rFonts w:ascii="Times New Roman" w:hAnsi="Times New Roman" w:cs="David" w:hint="cs"/>
          <w:szCs w:val="24"/>
          <w:rtl/>
        </w:rPr>
        <w:t xml:space="preserve"> לסירוגין (</w:t>
      </w:r>
      <w:r w:rsidR="00785D49" w:rsidRPr="00276DC7">
        <w:rPr>
          <w:rFonts w:ascii="Times New Roman" w:hAnsi="Times New Roman" w:cs="David"/>
          <w:i/>
          <w:iCs/>
          <w:szCs w:val="24"/>
        </w:rPr>
        <w:t>Il</w:t>
      </w:r>
      <w:r w:rsidR="00785D49" w:rsidRPr="00276DC7">
        <w:rPr>
          <w:rFonts w:ascii="Times New Roman" w:hAnsi="Times New Roman" w:cs="David"/>
          <w:szCs w:val="24"/>
        </w:rPr>
        <w:t>. 24.526–530</w:t>
      </w:r>
      <w:r w:rsidR="00785D49" w:rsidRPr="00276DC7">
        <w:rPr>
          <w:rFonts w:ascii="Times New Roman" w:hAnsi="Times New Roman" w:cs="David" w:hint="cs"/>
          <w:szCs w:val="24"/>
          <w:rtl/>
        </w:rPr>
        <w:t>):</w:t>
      </w:r>
    </w:p>
    <w:p w:rsidR="00785D49" w:rsidRPr="00276DC7" w:rsidRDefault="00785D49" w:rsidP="00425857">
      <w:pPr>
        <w:spacing w:after="0" w:line="480" w:lineRule="auto"/>
        <w:rPr>
          <w:rFonts w:ascii="Times New Roman" w:hAnsi="Times New Roman" w:cs="David"/>
          <w:szCs w:val="24"/>
          <w:rtl/>
        </w:rPr>
      </w:pPr>
      <w:r w:rsidRPr="00276DC7">
        <w:rPr>
          <w:rFonts w:ascii="Times New Roman" w:hAnsi="Times New Roman" w:cs="David" w:hint="cs"/>
          <w:szCs w:val="24"/>
          <w:rtl/>
        </w:rPr>
        <w:t xml:space="preserve"> </w:t>
      </w:r>
    </w:p>
    <w:p w:rsidR="00785D49" w:rsidRPr="00276DC7" w:rsidRDefault="00785D49" w:rsidP="008B3BE3">
      <w:pPr>
        <w:spacing w:after="0" w:line="480" w:lineRule="auto"/>
        <w:ind w:left="680"/>
        <w:textAlignment w:val="bottom"/>
        <w:rPr>
          <w:rFonts w:ascii="Times New Roman" w:hAnsi="Times New Roman" w:cs="David"/>
          <w:szCs w:val="24"/>
          <w:rtl/>
        </w:rPr>
      </w:pPr>
      <w:r w:rsidRPr="00276DC7">
        <w:rPr>
          <w:rFonts w:ascii="Times New Roman" w:hAnsi="Times New Roman" w:cs="David" w:hint="cs"/>
          <w:szCs w:val="24"/>
          <w:rtl/>
        </w:rPr>
        <w:t xml:space="preserve">שני כדים </w:t>
      </w:r>
      <w:r w:rsidR="00E436F2">
        <w:rPr>
          <w:rFonts w:ascii="Times New Roman" w:hAnsi="Times New Roman" w:cs="David" w:hint="cs"/>
          <w:szCs w:val="24"/>
          <w:rtl/>
        </w:rPr>
        <w:t>(</w:t>
      </w:r>
      <w:proofErr w:type="spellStart"/>
      <w:r w:rsidR="00E436F2" w:rsidRPr="00276DC7">
        <w:rPr>
          <w:rFonts w:ascii="Times New Roman" w:hAnsi="Times New Roman" w:cs="David"/>
          <w:szCs w:val="24"/>
        </w:rPr>
        <w:t>πίθοι</w:t>
      </w:r>
      <w:proofErr w:type="spellEnd"/>
      <w:r w:rsidR="00E436F2">
        <w:rPr>
          <w:rFonts w:ascii="Times New Roman" w:hAnsi="Times New Roman" w:cs="David" w:hint="cs"/>
          <w:szCs w:val="24"/>
          <w:rtl/>
        </w:rPr>
        <w:t xml:space="preserve">) </w:t>
      </w:r>
      <w:r w:rsidRPr="00276DC7">
        <w:rPr>
          <w:rFonts w:ascii="Times New Roman" w:hAnsi="Times New Roman" w:cs="David" w:hint="cs"/>
          <w:szCs w:val="24"/>
          <w:rtl/>
        </w:rPr>
        <w:t>ניצב</w:t>
      </w:r>
      <w:r w:rsidR="0090470A" w:rsidRPr="00276DC7">
        <w:rPr>
          <w:rFonts w:ascii="Times New Roman" w:hAnsi="Times New Roman" w:cs="David" w:hint="cs"/>
          <w:szCs w:val="24"/>
          <w:rtl/>
        </w:rPr>
        <w:t>ו</w:t>
      </w:r>
      <w:r w:rsidRPr="00276DC7">
        <w:rPr>
          <w:rFonts w:ascii="Times New Roman" w:hAnsi="Times New Roman" w:cs="David" w:hint="cs"/>
          <w:szCs w:val="24"/>
          <w:rtl/>
        </w:rPr>
        <w:t xml:space="preserve"> על רצפת (היכלו) של זאוס,</w:t>
      </w:r>
    </w:p>
    <w:p w:rsidR="00785D49" w:rsidRPr="00276DC7" w:rsidRDefault="0064650A" w:rsidP="009309F4">
      <w:pPr>
        <w:spacing w:after="0" w:line="480" w:lineRule="auto"/>
        <w:ind w:left="680"/>
        <w:textAlignment w:val="bottom"/>
        <w:rPr>
          <w:rFonts w:ascii="Times New Roman" w:hAnsi="Times New Roman" w:cs="David"/>
          <w:szCs w:val="24"/>
          <w:rtl/>
        </w:rPr>
      </w:pPr>
      <w:r w:rsidRPr="00276DC7">
        <w:rPr>
          <w:rFonts w:ascii="Times New Roman" w:hAnsi="Times New Roman" w:cs="David" w:hint="cs"/>
          <w:szCs w:val="24"/>
          <w:rtl/>
        </w:rPr>
        <w:t xml:space="preserve">(כדים) של </w:t>
      </w:r>
      <w:r w:rsidR="00785D49" w:rsidRPr="00276DC7">
        <w:rPr>
          <w:rFonts w:ascii="Times New Roman" w:hAnsi="Times New Roman" w:cs="David" w:hint="cs"/>
          <w:szCs w:val="24"/>
          <w:rtl/>
        </w:rPr>
        <w:t>מתנות ש</w:t>
      </w:r>
      <w:r w:rsidRPr="00276DC7">
        <w:rPr>
          <w:rFonts w:ascii="Times New Roman" w:hAnsi="Times New Roman" w:cs="David" w:hint="cs"/>
          <w:szCs w:val="24"/>
          <w:rtl/>
        </w:rPr>
        <w:t xml:space="preserve">מהם </w:t>
      </w:r>
      <w:r w:rsidR="00785D49" w:rsidRPr="00276DC7">
        <w:rPr>
          <w:rFonts w:ascii="Times New Roman" w:hAnsi="Times New Roman" w:cs="David" w:hint="cs"/>
          <w:szCs w:val="24"/>
          <w:rtl/>
        </w:rPr>
        <w:t xml:space="preserve">יעניק, </w:t>
      </w:r>
      <w:r w:rsidR="0063488B">
        <w:rPr>
          <w:rFonts w:ascii="Times New Roman" w:hAnsi="Times New Roman" w:cs="David" w:hint="cs"/>
          <w:szCs w:val="24"/>
          <w:rtl/>
        </w:rPr>
        <w:t>אחד (מכיל) רעות, והאחר – טובות,</w:t>
      </w:r>
    </w:p>
    <w:p w:rsidR="00785D49" w:rsidRPr="00276DC7" w:rsidRDefault="00785D49" w:rsidP="008B3BE3">
      <w:pPr>
        <w:spacing w:after="0" w:line="480" w:lineRule="auto"/>
        <w:ind w:left="680"/>
        <w:textAlignment w:val="bottom"/>
        <w:rPr>
          <w:rFonts w:ascii="Times New Roman" w:hAnsi="Times New Roman" w:cs="David"/>
          <w:szCs w:val="24"/>
          <w:rtl/>
        </w:rPr>
      </w:pPr>
      <w:r w:rsidRPr="00276DC7">
        <w:rPr>
          <w:rFonts w:ascii="Times New Roman" w:hAnsi="Times New Roman" w:cs="David" w:hint="cs"/>
          <w:szCs w:val="24"/>
          <w:rtl/>
        </w:rPr>
        <w:t>למי ש</w:t>
      </w:r>
      <w:r w:rsidR="0063488B">
        <w:rPr>
          <w:rFonts w:ascii="Times New Roman" w:hAnsi="Times New Roman" w:cs="David" w:hint="cs"/>
          <w:szCs w:val="24"/>
          <w:rtl/>
        </w:rPr>
        <w:t>ייתן זאוס המרעים במרומים במעורב</w:t>
      </w:r>
    </w:p>
    <w:p w:rsidR="00785D49" w:rsidRPr="00276DC7" w:rsidRDefault="002E2108" w:rsidP="008B3BE3">
      <w:pPr>
        <w:tabs>
          <w:tab w:val="left" w:pos="4807"/>
        </w:tabs>
        <w:spacing w:after="0" w:line="480" w:lineRule="auto"/>
        <w:ind w:left="680"/>
        <w:textAlignment w:val="bottom"/>
        <w:rPr>
          <w:rFonts w:ascii="Times New Roman" w:hAnsi="Times New Roman" w:cs="David"/>
          <w:szCs w:val="24"/>
          <w:rtl/>
        </w:rPr>
      </w:pPr>
      <w:r>
        <w:rPr>
          <w:rFonts w:ascii="Times New Roman" w:hAnsi="Times New Roman" w:cs="David" w:hint="cs"/>
          <w:szCs w:val="24"/>
          <w:rtl/>
        </w:rPr>
        <w:t>פעם רע ופעם טוב יהא חלקו.</w:t>
      </w:r>
      <w:r w:rsidR="008B3BE3" w:rsidRPr="00276DC7">
        <w:rPr>
          <w:rStyle w:val="FootnoteReference"/>
          <w:rFonts w:ascii="Times New Roman" w:hAnsi="Times New Roman" w:cs="David"/>
          <w:szCs w:val="24"/>
          <w:rtl/>
        </w:rPr>
        <w:footnoteReference w:id="63"/>
      </w:r>
    </w:p>
    <w:p w:rsidR="00785D49" w:rsidRPr="00276DC7" w:rsidRDefault="00785D49" w:rsidP="00425857">
      <w:pPr>
        <w:spacing w:after="0" w:line="480" w:lineRule="auto"/>
        <w:rPr>
          <w:rFonts w:ascii="Times New Roman" w:hAnsi="Times New Roman" w:cs="David"/>
          <w:szCs w:val="24"/>
          <w:rtl/>
        </w:rPr>
      </w:pPr>
    </w:p>
    <w:p w:rsidR="00785D49" w:rsidRDefault="00785D49" w:rsidP="00FA4850">
      <w:pPr>
        <w:spacing w:after="0" w:line="480" w:lineRule="auto"/>
        <w:rPr>
          <w:rFonts w:ascii="Times New Roman" w:hAnsi="Times New Roman" w:cs="David"/>
          <w:szCs w:val="24"/>
          <w:rtl/>
        </w:rPr>
      </w:pPr>
      <w:r w:rsidRPr="00276DC7">
        <w:rPr>
          <w:rFonts w:ascii="Times New Roman" w:hAnsi="Times New Roman" w:cs="David" w:hint="cs"/>
          <w:szCs w:val="24"/>
          <w:rtl/>
        </w:rPr>
        <w:t xml:space="preserve">הרעיון כי פיתוס יכול להחזיק דברים מופשטים כמו רוע </w:t>
      </w:r>
      <w:r w:rsidR="0090470A" w:rsidRPr="00276DC7">
        <w:rPr>
          <w:rFonts w:ascii="Times New Roman" w:hAnsi="Times New Roman" w:cs="David" w:hint="cs"/>
          <w:szCs w:val="24"/>
          <w:rtl/>
        </w:rPr>
        <w:t>מצוי</w:t>
      </w:r>
      <w:r w:rsidRPr="00276DC7">
        <w:rPr>
          <w:rFonts w:ascii="Times New Roman" w:hAnsi="Times New Roman" w:cs="David" w:hint="cs"/>
          <w:szCs w:val="24"/>
          <w:rtl/>
        </w:rPr>
        <w:t xml:space="preserve"> </w:t>
      </w:r>
      <w:r w:rsidR="00850921" w:rsidRPr="00276DC7">
        <w:rPr>
          <w:rFonts w:ascii="Times New Roman" w:hAnsi="Times New Roman" w:cs="David" w:hint="cs"/>
          <w:szCs w:val="24"/>
          <w:rtl/>
        </w:rPr>
        <w:t xml:space="preserve">גם </w:t>
      </w:r>
      <w:r w:rsidR="0090470A" w:rsidRPr="00276DC7">
        <w:rPr>
          <w:rFonts w:ascii="Times New Roman" w:hAnsi="Times New Roman" w:cs="David" w:hint="cs"/>
          <w:szCs w:val="24"/>
          <w:rtl/>
        </w:rPr>
        <w:t>בטקסטים מה</w:t>
      </w:r>
      <w:r w:rsidRPr="00276DC7">
        <w:rPr>
          <w:rFonts w:ascii="Times New Roman" w:hAnsi="Times New Roman" w:cs="David" w:hint="cs"/>
          <w:szCs w:val="24"/>
          <w:rtl/>
        </w:rPr>
        <w:t xml:space="preserve">עולם האנטולי הקדום. </w:t>
      </w:r>
      <w:r w:rsidR="00FA4850">
        <w:rPr>
          <w:rFonts w:ascii="Times New Roman" w:hAnsi="Times New Roman" w:cs="David" w:hint="cs"/>
          <w:szCs w:val="24"/>
          <w:rtl/>
        </w:rPr>
        <w:t>ב</w:t>
      </w:r>
      <w:r w:rsidRPr="00276DC7">
        <w:rPr>
          <w:rFonts w:ascii="Times New Roman" w:hAnsi="Times New Roman" w:cs="David" w:hint="cs"/>
          <w:szCs w:val="24"/>
          <w:rtl/>
        </w:rPr>
        <w:t>כתובים</w:t>
      </w:r>
      <w:r w:rsidR="00FA4850">
        <w:rPr>
          <w:rFonts w:ascii="Times New Roman" w:hAnsi="Times New Roman" w:cs="David" w:hint="cs"/>
          <w:szCs w:val="24"/>
          <w:rtl/>
        </w:rPr>
        <w:t xml:space="preserve"> אחדים</w:t>
      </w:r>
      <w:r w:rsidRPr="00276DC7">
        <w:rPr>
          <w:rFonts w:ascii="Times New Roman" w:hAnsi="Times New Roman" w:cs="David" w:hint="cs"/>
          <w:szCs w:val="24"/>
          <w:rtl/>
        </w:rPr>
        <w:t xml:space="preserve"> נזכרים כדים עשויים מתכת </w:t>
      </w:r>
      <w:r w:rsidR="00FA4850">
        <w:rPr>
          <w:rFonts w:ascii="Times New Roman" w:hAnsi="Times New Roman" w:cs="David" w:hint="cs"/>
          <w:szCs w:val="24"/>
          <w:rtl/>
        </w:rPr>
        <w:t>ש</w:t>
      </w:r>
      <w:r w:rsidRPr="00276DC7">
        <w:rPr>
          <w:rFonts w:ascii="Times New Roman" w:hAnsi="Times New Roman" w:cs="David" w:hint="cs"/>
          <w:szCs w:val="24"/>
          <w:rtl/>
        </w:rPr>
        <w:t>בהם נאגרים זעם, כעס, דמונים רעים וכיוצא בזה.</w:t>
      </w:r>
      <w:r w:rsidR="005E3A3F" w:rsidRPr="00276DC7">
        <w:rPr>
          <w:rStyle w:val="FootnoteReference"/>
          <w:rFonts w:ascii="Times New Roman" w:hAnsi="Times New Roman" w:cs="David"/>
          <w:szCs w:val="24"/>
          <w:rtl/>
        </w:rPr>
        <w:footnoteReference w:id="64"/>
      </w:r>
      <w:r w:rsidRPr="00276DC7">
        <w:rPr>
          <w:rFonts w:ascii="Times New Roman" w:hAnsi="Times New Roman" w:cs="David" w:hint="cs"/>
          <w:szCs w:val="24"/>
          <w:rtl/>
        </w:rPr>
        <w:t xml:space="preserve"> כדים אלה נחתמו היטב במכסה עופרת </w:t>
      </w:r>
      <w:r w:rsidR="009A38CD" w:rsidRPr="00276DC7">
        <w:rPr>
          <w:rFonts w:ascii="Times New Roman" w:hAnsi="Times New Roman" w:cs="David" w:hint="cs"/>
          <w:szCs w:val="24"/>
          <w:rtl/>
        </w:rPr>
        <w:t xml:space="preserve">לבל ישובו לארץ </w:t>
      </w:r>
      <w:r w:rsidRPr="00276DC7">
        <w:rPr>
          <w:rFonts w:ascii="Times New Roman" w:hAnsi="Times New Roman" w:cs="David" w:hint="cs"/>
          <w:szCs w:val="24"/>
          <w:rtl/>
        </w:rPr>
        <w:t>והוטמנו בשאול</w:t>
      </w:r>
      <w:r w:rsidR="00FA4850">
        <w:rPr>
          <w:rFonts w:ascii="Times New Roman" w:hAnsi="Times New Roman" w:cs="David" w:hint="cs"/>
          <w:szCs w:val="24"/>
          <w:rtl/>
        </w:rPr>
        <w:t>,</w:t>
      </w:r>
      <w:r w:rsidR="00CA1FBF" w:rsidRPr="00276DC7">
        <w:rPr>
          <w:rFonts w:ascii="Times New Roman" w:hAnsi="Times New Roman" w:cs="David" w:hint="cs"/>
          <w:szCs w:val="24"/>
          <w:rtl/>
        </w:rPr>
        <w:t xml:space="preserve"> </w:t>
      </w:r>
      <w:r w:rsidRPr="00276DC7">
        <w:rPr>
          <w:rFonts w:ascii="Times New Roman" w:hAnsi="Times New Roman" w:cs="David" w:hint="cs"/>
          <w:szCs w:val="24"/>
          <w:rtl/>
        </w:rPr>
        <w:t xml:space="preserve">כפי שמסופר במיתוס החתי על </w:t>
      </w:r>
      <w:r w:rsidR="009A38CD" w:rsidRPr="00194F4C">
        <w:rPr>
          <w:rFonts w:ascii="Times New Roman" w:hAnsi="Times New Roman" w:cs="David" w:hint="cs"/>
          <w:szCs w:val="24"/>
          <w:rtl/>
        </w:rPr>
        <w:t xml:space="preserve">היעלמות </w:t>
      </w:r>
      <w:r w:rsidRPr="00194F4C">
        <w:rPr>
          <w:rFonts w:ascii="Times New Roman" w:hAnsi="Times New Roman" w:cs="David" w:hint="cs"/>
          <w:szCs w:val="24"/>
          <w:rtl/>
        </w:rPr>
        <w:t>תלפינו</w:t>
      </w:r>
      <w:r w:rsidR="00EB236C" w:rsidRPr="00276DC7">
        <w:rPr>
          <w:rFonts w:ascii="Times New Roman" w:hAnsi="Times New Roman" w:cs="David" w:hint="cs"/>
          <w:szCs w:val="24"/>
          <w:rtl/>
        </w:rPr>
        <w:t xml:space="preserve"> (</w:t>
      </w:r>
      <w:r w:rsidR="00EB236C" w:rsidRPr="00276DC7">
        <w:rPr>
          <w:rFonts w:ascii="Times New Roman" w:hAnsi="Times New Roman" w:cs="David"/>
          <w:szCs w:val="24"/>
        </w:rPr>
        <w:t xml:space="preserve">CTH 324 Rs. </w:t>
      </w:r>
      <w:proofErr w:type="gramStart"/>
      <w:r w:rsidR="00EB236C" w:rsidRPr="00276DC7">
        <w:rPr>
          <w:rFonts w:ascii="Times New Roman" w:hAnsi="Times New Roman" w:cs="David"/>
          <w:szCs w:val="24"/>
        </w:rPr>
        <w:t>iv</w:t>
      </w:r>
      <w:proofErr w:type="gramEnd"/>
      <w:r w:rsidR="00EB236C" w:rsidRPr="00276DC7">
        <w:rPr>
          <w:rFonts w:ascii="Times New Roman" w:hAnsi="Times New Roman" w:cs="David"/>
          <w:szCs w:val="24"/>
        </w:rPr>
        <w:t xml:space="preserve"> 15–19</w:t>
      </w:r>
      <w:r w:rsidR="00EB236C" w:rsidRPr="00276DC7">
        <w:rPr>
          <w:rFonts w:ascii="Times New Roman" w:hAnsi="Times New Roman" w:cs="David" w:hint="cs"/>
          <w:szCs w:val="24"/>
          <w:rtl/>
        </w:rPr>
        <w:t>)</w:t>
      </w:r>
      <w:r w:rsidR="006353B2">
        <w:rPr>
          <w:rFonts w:ascii="Times New Roman" w:hAnsi="Times New Roman" w:cs="David" w:hint="cs"/>
          <w:szCs w:val="24"/>
          <w:rtl/>
        </w:rPr>
        <w:t>:</w:t>
      </w:r>
      <w:r w:rsidR="00EB236C" w:rsidRPr="00276DC7">
        <w:rPr>
          <w:rStyle w:val="FootnoteReference"/>
          <w:rFonts w:ascii="Times New Roman" w:hAnsi="Times New Roman" w:cs="David"/>
          <w:szCs w:val="24"/>
          <w:rtl/>
        </w:rPr>
        <w:footnoteReference w:id="65"/>
      </w:r>
    </w:p>
    <w:p w:rsidR="009309F4" w:rsidRPr="00276DC7" w:rsidRDefault="009309F4" w:rsidP="009309F4">
      <w:pPr>
        <w:spacing w:after="0" w:line="480" w:lineRule="auto"/>
        <w:rPr>
          <w:rFonts w:ascii="Times New Roman" w:hAnsi="Times New Roman" w:cs="David"/>
          <w:szCs w:val="24"/>
          <w:rtl/>
        </w:rPr>
      </w:pPr>
    </w:p>
    <w:p w:rsidR="00785D49" w:rsidRPr="00276DC7" w:rsidRDefault="00785D49" w:rsidP="009309F4">
      <w:pPr>
        <w:spacing w:after="0" w:line="480" w:lineRule="auto"/>
        <w:ind w:left="680"/>
        <w:rPr>
          <w:rFonts w:ascii="Times New Roman" w:hAnsi="Times New Roman" w:cs="David"/>
          <w:szCs w:val="24"/>
          <w:rtl/>
        </w:rPr>
      </w:pPr>
      <w:r w:rsidRPr="00276DC7">
        <w:rPr>
          <w:rFonts w:ascii="Times New Roman" w:hAnsi="Times New Roman" w:cs="David" w:hint="cs"/>
          <w:szCs w:val="24"/>
          <w:rtl/>
        </w:rPr>
        <w:t>מ</w:t>
      </w:r>
      <w:r w:rsidR="005C74BA" w:rsidRPr="00276DC7">
        <w:rPr>
          <w:rFonts w:ascii="Times New Roman" w:hAnsi="Times New Roman" w:cs="David" w:hint="cs"/>
          <w:szCs w:val="24"/>
          <w:rtl/>
        </w:rPr>
        <w:t>ַ</w:t>
      </w:r>
      <w:r w:rsidRPr="00276DC7">
        <w:rPr>
          <w:rFonts w:ascii="Times New Roman" w:hAnsi="Times New Roman" w:cs="David" w:hint="cs"/>
          <w:szCs w:val="24"/>
          <w:rtl/>
        </w:rPr>
        <w:t>ט</w:t>
      </w:r>
      <w:r w:rsidR="005C74BA" w:rsidRPr="00276DC7">
        <w:rPr>
          <w:rFonts w:ascii="Times New Roman" w:hAnsi="Times New Roman" w:cs="David" w:hint="cs"/>
          <w:szCs w:val="24"/>
          <w:rtl/>
        </w:rPr>
        <w:t>ָּ</w:t>
      </w:r>
      <w:r w:rsidRPr="00276DC7">
        <w:rPr>
          <w:rFonts w:ascii="Times New Roman" w:hAnsi="Times New Roman" w:cs="David" w:hint="cs"/>
          <w:szCs w:val="24"/>
          <w:rtl/>
        </w:rPr>
        <w:t>ה, בארץ השחורה עומדים כד</w:t>
      </w:r>
      <w:r w:rsidR="003C26F6" w:rsidRPr="00276DC7">
        <w:rPr>
          <w:rFonts w:ascii="Times New Roman" w:hAnsi="Times New Roman" w:cs="David" w:hint="cs"/>
          <w:szCs w:val="24"/>
          <w:rtl/>
        </w:rPr>
        <w:t>י</w:t>
      </w:r>
      <w:r w:rsidRPr="00276DC7">
        <w:rPr>
          <w:rFonts w:ascii="Times New Roman" w:hAnsi="Times New Roman" w:cs="David" w:hint="cs"/>
          <w:szCs w:val="24"/>
          <w:rtl/>
        </w:rPr>
        <w:t xml:space="preserve"> נחושת</w:t>
      </w:r>
    </w:p>
    <w:p w:rsidR="00785D49" w:rsidRPr="00276DC7" w:rsidRDefault="00785D49" w:rsidP="009309F4">
      <w:pPr>
        <w:spacing w:after="0" w:line="480" w:lineRule="auto"/>
        <w:ind w:left="680"/>
        <w:rPr>
          <w:rFonts w:ascii="Times New Roman" w:hAnsi="Times New Roman" w:cs="David"/>
          <w:szCs w:val="24"/>
          <w:rtl/>
        </w:rPr>
      </w:pPr>
      <w:r w:rsidRPr="00276DC7">
        <w:rPr>
          <w:rFonts w:ascii="Times New Roman" w:hAnsi="Times New Roman" w:cs="David" w:hint="cs"/>
          <w:szCs w:val="24"/>
          <w:rtl/>
        </w:rPr>
        <w:t xml:space="preserve">מכסיהם </w:t>
      </w:r>
      <w:r w:rsidRPr="00276DC7">
        <w:rPr>
          <w:rFonts w:ascii="Times New Roman" w:hAnsi="Times New Roman" w:cs="David"/>
          <w:szCs w:val="24"/>
          <w:rtl/>
        </w:rPr>
        <w:t>–</w:t>
      </w:r>
      <w:r w:rsidR="001A6C1C">
        <w:rPr>
          <w:rFonts w:ascii="Times New Roman" w:hAnsi="Times New Roman" w:cs="David" w:hint="cs"/>
          <w:szCs w:val="24"/>
          <w:rtl/>
        </w:rPr>
        <w:t xml:space="preserve"> </w:t>
      </w:r>
      <w:r w:rsidRPr="00276DC7">
        <w:rPr>
          <w:rFonts w:ascii="Times New Roman" w:hAnsi="Times New Roman" w:cs="David" w:hint="cs"/>
          <w:szCs w:val="24"/>
          <w:rtl/>
        </w:rPr>
        <w:t>עופרת</w:t>
      </w:r>
      <w:r w:rsidR="0063488B">
        <w:rPr>
          <w:rFonts w:ascii="Times New Roman" w:hAnsi="Times New Roman" w:cs="David" w:hint="cs"/>
          <w:szCs w:val="24"/>
          <w:rtl/>
        </w:rPr>
        <w:t>,</w:t>
      </w:r>
    </w:p>
    <w:p w:rsidR="009A38CD" w:rsidRPr="00276DC7" w:rsidRDefault="009A38CD" w:rsidP="009309F4">
      <w:pPr>
        <w:spacing w:after="0" w:line="480" w:lineRule="auto"/>
        <w:ind w:left="680"/>
        <w:rPr>
          <w:rFonts w:ascii="Times New Roman" w:hAnsi="Times New Roman" w:cs="David"/>
          <w:szCs w:val="24"/>
          <w:rtl/>
        </w:rPr>
      </w:pPr>
      <w:r w:rsidRPr="00276DC7">
        <w:rPr>
          <w:rFonts w:ascii="Times New Roman" w:hAnsi="Times New Roman" w:cs="David" w:hint="cs"/>
          <w:szCs w:val="24"/>
          <w:rtl/>
        </w:rPr>
        <w:t xml:space="preserve">בריחיהם </w:t>
      </w:r>
      <w:r w:rsidRPr="00276DC7">
        <w:rPr>
          <w:rFonts w:ascii="Times New Roman" w:hAnsi="Times New Roman" w:cs="David" w:hint="eastAsia"/>
          <w:szCs w:val="24"/>
          <w:rtl/>
        </w:rPr>
        <w:t>–</w:t>
      </w:r>
      <w:r w:rsidR="0063488B">
        <w:rPr>
          <w:rFonts w:ascii="Times New Roman" w:hAnsi="Times New Roman" w:cs="David" w:hint="cs"/>
          <w:szCs w:val="24"/>
          <w:rtl/>
        </w:rPr>
        <w:t xml:space="preserve"> ברזל,</w:t>
      </w:r>
    </w:p>
    <w:p w:rsidR="00CE3AA5" w:rsidRPr="00276DC7" w:rsidRDefault="0063488B" w:rsidP="008B3BE3">
      <w:pPr>
        <w:spacing w:after="0" w:line="480" w:lineRule="auto"/>
        <w:ind w:left="680"/>
        <w:rPr>
          <w:rFonts w:ascii="Times New Roman" w:hAnsi="Times New Roman" w:cs="David"/>
          <w:szCs w:val="24"/>
          <w:rtl/>
        </w:rPr>
      </w:pPr>
      <w:r>
        <w:rPr>
          <w:rFonts w:ascii="Times New Roman" w:hAnsi="Times New Roman" w:cs="David" w:hint="cs"/>
          <w:szCs w:val="24"/>
          <w:rtl/>
        </w:rPr>
        <w:t>אשר בא בתוכם</w:t>
      </w:r>
    </w:p>
    <w:p w:rsidR="00CE3AA5" w:rsidRPr="00276DC7" w:rsidRDefault="00CE3AA5" w:rsidP="009309F4">
      <w:pPr>
        <w:spacing w:after="0" w:line="480" w:lineRule="auto"/>
        <w:ind w:left="680"/>
        <w:rPr>
          <w:rFonts w:ascii="Times New Roman" w:hAnsi="Times New Roman" w:cs="David"/>
          <w:szCs w:val="24"/>
          <w:rtl/>
        </w:rPr>
      </w:pPr>
      <w:r w:rsidRPr="00276DC7">
        <w:rPr>
          <w:rFonts w:ascii="Times New Roman" w:hAnsi="Times New Roman" w:cs="David" w:hint="cs"/>
          <w:szCs w:val="24"/>
          <w:rtl/>
        </w:rPr>
        <w:t>לא יעלה עוד</w:t>
      </w:r>
    </w:p>
    <w:p w:rsidR="003C26F6" w:rsidRPr="00276DC7" w:rsidRDefault="003C26F6" w:rsidP="008B3BE3">
      <w:pPr>
        <w:spacing w:after="0" w:line="480" w:lineRule="auto"/>
        <w:ind w:left="680"/>
        <w:rPr>
          <w:rFonts w:ascii="Times New Roman" w:hAnsi="Times New Roman" w:cs="David"/>
          <w:szCs w:val="24"/>
          <w:rtl/>
        </w:rPr>
      </w:pPr>
      <w:r w:rsidRPr="00276DC7">
        <w:rPr>
          <w:rFonts w:ascii="Times New Roman" w:hAnsi="Times New Roman" w:cs="David" w:hint="cs"/>
          <w:szCs w:val="24"/>
          <w:rtl/>
        </w:rPr>
        <w:t xml:space="preserve">אובד </w:t>
      </w:r>
      <w:r w:rsidR="00E436F2">
        <w:rPr>
          <w:rFonts w:ascii="Times New Roman" w:hAnsi="Times New Roman" w:cs="David" w:hint="cs"/>
          <w:szCs w:val="24"/>
          <w:rtl/>
        </w:rPr>
        <w:t>(</w:t>
      </w:r>
      <w:r w:rsidR="00E436F2" w:rsidRPr="00276DC7">
        <w:rPr>
          <w:rFonts w:ascii="Times New Roman" w:eastAsia="Arial Unicode MS" w:hAnsi="Times New Roman" w:cs="David"/>
          <w:i/>
          <w:iCs/>
          <w:szCs w:val="24"/>
          <w:lang w:val="de-DE"/>
        </w:rPr>
        <w:t>ḫar</w:t>
      </w:r>
      <w:r w:rsidR="00E436F2">
        <w:rPr>
          <w:rStyle w:val="steif"/>
          <w:rFonts w:ascii="Times New Roman" w:hAnsi="Times New Roman" w:cs="David" w:hint="default"/>
          <w:color w:val="auto"/>
          <w:szCs w:val="24"/>
          <w:lang w:val="de-DE"/>
        </w:rPr>
        <w:t>[</w:t>
      </w:r>
      <w:r w:rsidR="00E436F2" w:rsidRPr="00276DC7">
        <w:rPr>
          <w:rFonts w:ascii="Times New Roman" w:eastAsia="Arial Unicode MS" w:hAnsi="Times New Roman" w:cs="David"/>
          <w:i/>
          <w:iCs/>
          <w:szCs w:val="24"/>
          <w:lang w:val="de-DE"/>
        </w:rPr>
        <w:t>a</w:t>
      </w:r>
      <w:r w:rsidR="00E436F2">
        <w:rPr>
          <w:rStyle w:val="steif"/>
          <w:rFonts w:ascii="Times New Roman" w:hAnsi="Times New Roman" w:cs="David" w:hint="default"/>
          <w:color w:val="auto"/>
          <w:szCs w:val="24"/>
          <w:lang w:val="de-DE"/>
        </w:rPr>
        <w:t>]</w:t>
      </w:r>
      <w:r w:rsidR="00E436F2" w:rsidRPr="00276DC7">
        <w:rPr>
          <w:rFonts w:ascii="Times New Roman" w:eastAsia="Arial Unicode MS" w:hAnsi="Times New Roman" w:cs="David"/>
          <w:i/>
          <w:iCs/>
          <w:szCs w:val="24"/>
          <w:lang w:val="de-DE"/>
        </w:rPr>
        <w:t>kzi</w:t>
      </w:r>
      <w:r w:rsidR="00E436F2">
        <w:rPr>
          <w:rFonts w:ascii="Times New Roman" w:hAnsi="Times New Roman" w:cs="David" w:hint="cs"/>
          <w:szCs w:val="24"/>
          <w:rtl/>
        </w:rPr>
        <w:t>)</w:t>
      </w:r>
      <w:r w:rsidR="00E436F2" w:rsidRPr="00E436F2">
        <w:rPr>
          <w:rStyle w:val="FootnoteReference"/>
          <w:rFonts w:ascii="Times New Roman" w:hAnsi="Times New Roman" w:cs="David"/>
          <w:szCs w:val="24"/>
          <w:rtl/>
        </w:rPr>
        <w:t xml:space="preserve"> </w:t>
      </w:r>
      <w:r w:rsidR="00E436F2" w:rsidRPr="00276DC7">
        <w:rPr>
          <w:rStyle w:val="FootnoteReference"/>
          <w:rFonts w:ascii="Times New Roman" w:hAnsi="Times New Roman" w:cs="David"/>
          <w:szCs w:val="24"/>
          <w:rtl/>
        </w:rPr>
        <w:footnoteReference w:id="66"/>
      </w:r>
      <w:r w:rsidR="00E436F2">
        <w:rPr>
          <w:rFonts w:ascii="Times New Roman" w:hAnsi="Times New Roman" w:cs="David" w:hint="cs"/>
          <w:szCs w:val="24"/>
          <w:rtl/>
        </w:rPr>
        <w:t xml:space="preserve"> </w:t>
      </w:r>
      <w:r w:rsidRPr="00276DC7">
        <w:rPr>
          <w:rFonts w:ascii="Times New Roman" w:hAnsi="Times New Roman" w:cs="David" w:hint="cs"/>
          <w:szCs w:val="24"/>
          <w:rtl/>
        </w:rPr>
        <w:t>בתוכם.</w:t>
      </w:r>
    </w:p>
    <w:p w:rsidR="003C26F6" w:rsidRPr="00276DC7" w:rsidRDefault="003C26F6" w:rsidP="009309F4">
      <w:pPr>
        <w:spacing w:after="0" w:line="480" w:lineRule="auto"/>
        <w:ind w:left="680"/>
        <w:rPr>
          <w:rFonts w:ascii="Times New Roman" w:hAnsi="Times New Roman" w:cs="David"/>
          <w:szCs w:val="24"/>
          <w:rtl/>
        </w:rPr>
      </w:pPr>
      <w:r w:rsidRPr="00276DC7">
        <w:rPr>
          <w:rFonts w:ascii="Times New Roman" w:hAnsi="Times New Roman" w:cs="David" w:hint="cs"/>
          <w:szCs w:val="24"/>
          <w:rtl/>
        </w:rPr>
        <w:t xml:space="preserve">כך יאחזו (הכדים) את זעם תלפינו, </w:t>
      </w:r>
      <w:r w:rsidR="00F42D48" w:rsidRPr="00276DC7">
        <w:rPr>
          <w:rFonts w:ascii="Times New Roman" w:hAnsi="Times New Roman" w:cs="David" w:hint="cs"/>
          <w:szCs w:val="24"/>
          <w:rtl/>
        </w:rPr>
        <w:t>חרון, עלבון, זעף</w:t>
      </w:r>
      <w:r w:rsidR="008A3FBE" w:rsidRPr="00276DC7">
        <w:rPr>
          <w:rFonts w:ascii="Times New Roman" w:hAnsi="Times New Roman" w:cs="David" w:hint="cs"/>
          <w:szCs w:val="24"/>
          <w:rtl/>
        </w:rPr>
        <w:t>,</w:t>
      </w:r>
    </w:p>
    <w:p w:rsidR="00F42D48" w:rsidRPr="00276DC7" w:rsidRDefault="00F42D48" w:rsidP="000C2C50">
      <w:pPr>
        <w:spacing w:after="0" w:line="480" w:lineRule="auto"/>
        <w:ind w:left="680"/>
        <w:rPr>
          <w:rFonts w:ascii="Times New Roman" w:hAnsi="Times New Roman" w:cs="David"/>
          <w:szCs w:val="24"/>
          <w:rtl/>
        </w:rPr>
      </w:pPr>
      <w:r w:rsidRPr="00276DC7">
        <w:rPr>
          <w:rFonts w:ascii="Times New Roman" w:hAnsi="Times New Roman" w:cs="David" w:hint="cs"/>
          <w:szCs w:val="24"/>
          <w:rtl/>
        </w:rPr>
        <w:t>ולא ישובו</w:t>
      </w:r>
      <w:r w:rsidR="00EA0417" w:rsidRPr="00276DC7">
        <w:rPr>
          <w:rFonts w:ascii="Times New Roman" w:hAnsi="Times New Roman" w:cs="David" w:hint="cs"/>
          <w:szCs w:val="24"/>
          <w:rtl/>
        </w:rPr>
        <w:t>.</w:t>
      </w:r>
      <w:r w:rsidR="000C2C50" w:rsidRPr="00276DC7">
        <w:rPr>
          <w:rStyle w:val="FootnoteReference"/>
          <w:rFonts w:ascii="Times New Roman" w:hAnsi="Times New Roman" w:cs="David"/>
          <w:szCs w:val="24"/>
          <w:rtl/>
        </w:rPr>
        <w:footnoteReference w:id="67"/>
      </w:r>
    </w:p>
    <w:p w:rsidR="009A38CD" w:rsidRPr="00276DC7" w:rsidRDefault="009A38CD" w:rsidP="00425857">
      <w:pPr>
        <w:spacing w:after="0" w:line="480" w:lineRule="auto"/>
        <w:ind w:left="567" w:right="567"/>
        <w:rPr>
          <w:rFonts w:ascii="Times New Roman" w:hAnsi="Times New Roman" w:cs="David"/>
          <w:szCs w:val="24"/>
          <w:rtl/>
        </w:rPr>
      </w:pPr>
    </w:p>
    <w:p w:rsidR="00785D49" w:rsidRPr="00276DC7" w:rsidRDefault="00785D49" w:rsidP="00425857">
      <w:pPr>
        <w:spacing w:after="0" w:line="480" w:lineRule="auto"/>
        <w:rPr>
          <w:rFonts w:ascii="Times New Roman" w:hAnsi="Times New Roman" w:cs="David"/>
          <w:szCs w:val="24"/>
          <w:rtl/>
        </w:rPr>
      </w:pPr>
      <w:r w:rsidRPr="00276DC7">
        <w:rPr>
          <w:rFonts w:ascii="Times New Roman" w:hAnsi="Times New Roman" w:cs="David" w:hint="cs"/>
          <w:szCs w:val="24"/>
          <w:rtl/>
        </w:rPr>
        <w:t xml:space="preserve">הסיפור אצל הסיודוס על הפיתוס הוא שונה כמובן, אבל המקורות הללו מהומרוס או מהעולם האנטולי הקדום מלמדים על הרעיון הבסיסי שהסיודוס, או מקורותיו, יכלו לאמץ לסיפור פנדורה כדי לספר </w:t>
      </w:r>
      <w:r w:rsidR="00DE7CC1" w:rsidRPr="00276DC7">
        <w:rPr>
          <w:rFonts w:ascii="Times New Roman" w:hAnsi="Times New Roman" w:cs="David" w:hint="cs"/>
          <w:szCs w:val="24"/>
          <w:rtl/>
        </w:rPr>
        <w:t xml:space="preserve">על </w:t>
      </w:r>
      <w:r w:rsidR="00D40502">
        <w:rPr>
          <w:rFonts w:ascii="Times New Roman" w:hAnsi="Times New Roman" w:cs="David" w:hint="cs"/>
          <w:szCs w:val="24"/>
          <w:rtl/>
        </w:rPr>
        <w:t>כלי האוגר בתוכו רעיונות רעים ומופשטים,</w:t>
      </w:r>
      <w:r w:rsidRPr="00276DC7">
        <w:rPr>
          <w:rFonts w:ascii="Times New Roman" w:hAnsi="Times New Roman" w:cs="David" w:hint="cs"/>
          <w:szCs w:val="24"/>
          <w:rtl/>
        </w:rPr>
        <w:t xml:space="preserve"> </w:t>
      </w:r>
      <w:r w:rsidR="00D40502">
        <w:rPr>
          <w:rFonts w:ascii="Times New Roman" w:hAnsi="Times New Roman" w:cs="David" w:hint="cs"/>
          <w:szCs w:val="24"/>
          <w:rtl/>
        </w:rPr>
        <w:t>ו</w:t>
      </w:r>
      <w:r w:rsidR="00DE7CC1" w:rsidRPr="00276DC7">
        <w:rPr>
          <w:rFonts w:ascii="Times New Roman" w:hAnsi="Times New Roman" w:cs="David" w:hint="cs"/>
          <w:szCs w:val="24"/>
          <w:rtl/>
        </w:rPr>
        <w:t xml:space="preserve">ממנו </w:t>
      </w:r>
      <w:r w:rsidRPr="00276DC7">
        <w:rPr>
          <w:rFonts w:ascii="Times New Roman" w:hAnsi="Times New Roman" w:cs="David" w:hint="cs"/>
          <w:szCs w:val="24"/>
          <w:rtl/>
        </w:rPr>
        <w:t xml:space="preserve">הפיצה </w:t>
      </w:r>
      <w:r w:rsidR="0090470A" w:rsidRPr="00276DC7">
        <w:rPr>
          <w:rFonts w:ascii="Times New Roman" w:hAnsi="Times New Roman" w:cs="David" w:hint="cs"/>
          <w:szCs w:val="24"/>
          <w:rtl/>
        </w:rPr>
        <w:t xml:space="preserve">פנדורה </w:t>
      </w:r>
      <w:r w:rsidRPr="00276DC7">
        <w:rPr>
          <w:rFonts w:ascii="Times New Roman" w:hAnsi="Times New Roman" w:cs="David" w:hint="cs"/>
          <w:szCs w:val="24"/>
          <w:rtl/>
        </w:rPr>
        <w:t>את הרע בעולם.</w:t>
      </w:r>
    </w:p>
    <w:p w:rsidR="004E5C05" w:rsidRDefault="008A3FBE" w:rsidP="00FE75BF">
      <w:pPr>
        <w:spacing w:after="0" w:line="480" w:lineRule="auto"/>
        <w:ind w:firstLine="397"/>
        <w:rPr>
          <w:rFonts w:ascii="Times New Roman" w:hAnsi="Times New Roman" w:cs="David"/>
          <w:szCs w:val="24"/>
          <w:rtl/>
        </w:rPr>
      </w:pPr>
      <w:r w:rsidRPr="001023AB">
        <w:rPr>
          <w:rFonts w:ascii="Times New Roman" w:hAnsi="Times New Roman" w:cs="David" w:hint="cs"/>
          <w:szCs w:val="24"/>
          <w:rtl/>
        </w:rPr>
        <w:t xml:space="preserve">(ב) בסיפור </w:t>
      </w:r>
      <w:r w:rsidR="00EA0417" w:rsidRPr="001023AB">
        <w:rPr>
          <w:rFonts w:ascii="Times New Roman" w:hAnsi="Times New Roman" w:cs="David" w:hint="cs"/>
          <w:szCs w:val="24"/>
          <w:rtl/>
        </w:rPr>
        <w:t>היהוויסט</w:t>
      </w:r>
      <w:r w:rsidRPr="001023AB">
        <w:rPr>
          <w:rFonts w:ascii="Times New Roman" w:hAnsi="Times New Roman" w:cs="David" w:hint="cs"/>
          <w:szCs w:val="24"/>
          <w:rtl/>
        </w:rPr>
        <w:t>י</w:t>
      </w:r>
      <w:r w:rsidR="00EA0417" w:rsidRPr="001023AB">
        <w:rPr>
          <w:rFonts w:ascii="Times New Roman" w:hAnsi="Times New Roman" w:cs="David" w:hint="cs"/>
          <w:szCs w:val="24"/>
          <w:rtl/>
        </w:rPr>
        <w:t xml:space="preserve"> </w:t>
      </w:r>
      <w:r w:rsidRPr="001023AB">
        <w:rPr>
          <w:rFonts w:ascii="Times New Roman" w:hAnsi="Times New Roman" w:cs="David" w:hint="cs"/>
          <w:szCs w:val="24"/>
          <w:rtl/>
        </w:rPr>
        <w:t>בולט עניין אחר שהוא כנראה מסימני האויקוטיפי</w:t>
      </w:r>
      <w:r w:rsidR="00B25514" w:rsidRPr="001023AB">
        <w:rPr>
          <w:rFonts w:ascii="Times New Roman" w:hAnsi="Times New Roman" w:cs="David" w:hint="cs"/>
          <w:szCs w:val="24"/>
          <w:rtl/>
        </w:rPr>
        <w:t>פי</w:t>
      </w:r>
      <w:r w:rsidR="00FE75BF">
        <w:rPr>
          <w:rFonts w:ascii="Times New Roman" w:hAnsi="Times New Roman" w:cs="David" w:hint="cs"/>
          <w:szCs w:val="24"/>
          <w:rtl/>
        </w:rPr>
        <w:t>ק</w:t>
      </w:r>
      <w:r w:rsidRPr="001023AB">
        <w:rPr>
          <w:rFonts w:ascii="Times New Roman" w:hAnsi="Times New Roman" w:cs="David" w:hint="cs"/>
          <w:szCs w:val="24"/>
          <w:rtl/>
        </w:rPr>
        <w:t>ציה</w:t>
      </w:r>
      <w:r w:rsidRPr="00276DC7">
        <w:rPr>
          <w:rFonts w:ascii="Times New Roman" w:hAnsi="Times New Roman" w:cs="David" w:hint="cs"/>
          <w:szCs w:val="24"/>
          <w:rtl/>
        </w:rPr>
        <w:t xml:space="preserve"> הישראלית הייחודית </w:t>
      </w:r>
      <w:r w:rsidRPr="00276DC7">
        <w:rPr>
          <w:rFonts w:ascii="Times New Roman" w:hAnsi="Times New Roman" w:cs="David"/>
          <w:szCs w:val="24"/>
          <w:rtl/>
        </w:rPr>
        <w:softHyphen/>
      </w:r>
      <w:r w:rsidRPr="00276DC7">
        <w:rPr>
          <w:rFonts w:ascii="Times New Roman" w:hAnsi="Times New Roman" w:cs="David" w:hint="cs"/>
          <w:szCs w:val="24"/>
          <w:rtl/>
        </w:rPr>
        <w:t xml:space="preserve">– </w:t>
      </w:r>
      <w:r w:rsidR="00EA0417" w:rsidRPr="00276DC7">
        <w:rPr>
          <w:rFonts w:ascii="Times New Roman" w:hAnsi="Times New Roman" w:cs="David" w:hint="cs"/>
          <w:szCs w:val="24"/>
          <w:rtl/>
        </w:rPr>
        <w:t>רעיון החטא והעונש בסיפור אדם וחוה. בסיפור פנדורה שב</w:t>
      </w:r>
      <w:r w:rsidR="00EA0417" w:rsidRPr="00194F4C">
        <w:rPr>
          <w:rFonts w:ascii="Times New Roman" w:hAnsi="Times New Roman" w:cs="David" w:hint="cs"/>
          <w:szCs w:val="24"/>
          <w:rtl/>
        </w:rPr>
        <w:t>מעשים וימים</w:t>
      </w:r>
      <w:r w:rsidR="00EA0417" w:rsidRPr="00276DC7">
        <w:rPr>
          <w:rFonts w:ascii="Times New Roman" w:hAnsi="Times New Roman" w:cs="David" w:hint="cs"/>
          <w:szCs w:val="24"/>
          <w:rtl/>
        </w:rPr>
        <w:t xml:space="preserve"> פרץ הרע לעולם מיד לאחר שפנדורה פתחה את הפיתוס. גם בסיפור המקראי ניתן לחוש כי הרע (והטוב) הגיע לאדם ישירות עם האכילה </w:t>
      </w:r>
      <w:r w:rsidR="00FE75BF">
        <w:rPr>
          <w:rFonts w:ascii="Times New Roman" w:hAnsi="Times New Roman" w:cs="David" w:hint="cs"/>
          <w:szCs w:val="24"/>
          <w:rtl/>
        </w:rPr>
        <w:t>"</w:t>
      </w:r>
      <w:r w:rsidR="00EA0417" w:rsidRPr="00276DC7">
        <w:rPr>
          <w:rFonts w:ascii="Times New Roman" w:hAnsi="Times New Roman" w:cs="David" w:hint="cs"/>
          <w:szCs w:val="24"/>
          <w:rtl/>
        </w:rPr>
        <w:t>מעץ הדעת טוב ורע</w:t>
      </w:r>
      <w:r w:rsidR="00FE75BF">
        <w:rPr>
          <w:rFonts w:ascii="Times New Roman" w:hAnsi="Times New Roman" w:cs="David" w:hint="cs"/>
          <w:szCs w:val="24"/>
          <w:rtl/>
        </w:rPr>
        <w:t>"</w:t>
      </w:r>
      <w:r w:rsidR="00EA0417" w:rsidRPr="00276DC7">
        <w:rPr>
          <w:rFonts w:ascii="Times New Roman" w:hAnsi="Times New Roman" w:cs="David" w:hint="cs"/>
          <w:szCs w:val="24"/>
          <w:rtl/>
        </w:rPr>
        <w:t>, שהרי מיד לאחר שאכלו אדם וחוה מן העץ גילו כי הם עירומים</w:t>
      </w:r>
      <w:r w:rsidR="00FE75BF">
        <w:rPr>
          <w:rFonts w:ascii="Times New Roman" w:hAnsi="Times New Roman" w:cs="David" w:hint="cs"/>
          <w:szCs w:val="24"/>
          <w:rtl/>
        </w:rPr>
        <w:t>,</w:t>
      </w:r>
      <w:r w:rsidR="00EA0417" w:rsidRPr="00276DC7">
        <w:rPr>
          <w:rFonts w:ascii="Times New Roman" w:hAnsi="Times New Roman" w:cs="David" w:hint="cs"/>
          <w:szCs w:val="24"/>
          <w:rtl/>
        </w:rPr>
        <w:t xml:space="preserve"> והתעורר בהם רגש בושה, שמקורה בבגרות האדם בכלל, ובבגרותו המינית בפרט.</w:t>
      </w:r>
      <w:r w:rsidR="00EA0417" w:rsidRPr="00276DC7">
        <w:rPr>
          <w:rStyle w:val="FootnoteReference"/>
          <w:rFonts w:ascii="Times New Roman" w:hAnsi="Times New Roman" w:cs="David"/>
          <w:szCs w:val="24"/>
          <w:rtl/>
        </w:rPr>
        <w:footnoteReference w:id="68"/>
      </w:r>
      <w:r w:rsidR="00EA0417" w:rsidRPr="00276DC7">
        <w:rPr>
          <w:rFonts w:ascii="Times New Roman" w:hAnsi="Times New Roman" w:cs="David" w:hint="cs"/>
          <w:szCs w:val="24"/>
          <w:rtl/>
        </w:rPr>
        <w:t xml:space="preserve"> עניין זה מחייב הסבר לביטוי </w:t>
      </w:r>
      <w:r w:rsidR="00FE75BF">
        <w:rPr>
          <w:rFonts w:ascii="Times New Roman" w:hAnsi="Times New Roman" w:cs="David" w:hint="cs"/>
          <w:szCs w:val="24"/>
          <w:rtl/>
        </w:rPr>
        <w:t>"</w:t>
      </w:r>
      <w:r w:rsidR="00EA0417" w:rsidRPr="00276DC7">
        <w:rPr>
          <w:rFonts w:ascii="Times New Roman" w:hAnsi="Times New Roman" w:cs="David" w:hint="cs"/>
          <w:szCs w:val="24"/>
          <w:rtl/>
        </w:rPr>
        <w:t>דעת טוב ורע</w:t>
      </w:r>
      <w:r w:rsidR="00FE75BF">
        <w:rPr>
          <w:rFonts w:ascii="Times New Roman" w:hAnsi="Times New Roman" w:cs="David" w:hint="cs"/>
          <w:szCs w:val="24"/>
          <w:rtl/>
        </w:rPr>
        <w:t>" (בר' ב 9, 17,</w:t>
      </w:r>
      <w:r w:rsidR="0063488B">
        <w:rPr>
          <w:rFonts w:ascii="Times New Roman" w:hAnsi="Times New Roman" w:cs="David" w:hint="cs"/>
          <w:szCs w:val="24"/>
          <w:rtl/>
        </w:rPr>
        <w:t xml:space="preserve"> ג 5, 22).</w:t>
      </w:r>
    </w:p>
    <w:p w:rsidR="008966A6" w:rsidRDefault="00EA0417" w:rsidP="00214205">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לפני </w:t>
      </w:r>
      <w:r w:rsidR="007C5CB0">
        <w:rPr>
          <w:rFonts w:ascii="Times New Roman" w:hAnsi="Times New Roman" w:cs="David" w:hint="cs"/>
          <w:szCs w:val="24"/>
          <w:rtl/>
        </w:rPr>
        <w:t>ש</w:t>
      </w:r>
      <w:r w:rsidRPr="00276DC7">
        <w:rPr>
          <w:rFonts w:ascii="Times New Roman" w:hAnsi="Times New Roman" w:cs="David" w:hint="cs"/>
          <w:szCs w:val="24"/>
          <w:rtl/>
        </w:rPr>
        <w:t>האיש וה</w:t>
      </w:r>
      <w:r w:rsidR="00DF0601">
        <w:rPr>
          <w:rFonts w:ascii="Times New Roman" w:hAnsi="Times New Roman" w:cs="David" w:hint="cs"/>
          <w:szCs w:val="24"/>
          <w:rtl/>
        </w:rPr>
        <w:t>אשה</w:t>
      </w:r>
      <w:r w:rsidRPr="00276DC7">
        <w:rPr>
          <w:rFonts w:ascii="Times New Roman" w:hAnsi="Times New Roman" w:cs="David" w:hint="cs"/>
          <w:szCs w:val="24"/>
          <w:rtl/>
        </w:rPr>
        <w:t xml:space="preserve"> </w:t>
      </w:r>
      <w:r w:rsidR="007C5CB0">
        <w:rPr>
          <w:rFonts w:ascii="Times New Roman" w:hAnsi="Times New Roman" w:cs="David" w:hint="cs"/>
          <w:szCs w:val="24"/>
          <w:rtl/>
        </w:rPr>
        <w:t xml:space="preserve">אכלו </w:t>
      </w:r>
      <w:r w:rsidRPr="00276DC7">
        <w:rPr>
          <w:rFonts w:ascii="Times New Roman" w:hAnsi="Times New Roman" w:cs="David" w:hint="cs"/>
          <w:szCs w:val="24"/>
          <w:rtl/>
        </w:rPr>
        <w:t>מן הפרי היו כילדים קטנים</w:t>
      </w:r>
      <w:r w:rsidR="007C5CB0">
        <w:rPr>
          <w:rFonts w:ascii="Times New Roman" w:hAnsi="Times New Roman" w:cs="David" w:hint="cs"/>
          <w:szCs w:val="24"/>
          <w:rtl/>
        </w:rPr>
        <w:t>,</w:t>
      </w:r>
      <w:r w:rsidRPr="00276DC7">
        <w:rPr>
          <w:rFonts w:ascii="Times New Roman" w:hAnsi="Times New Roman" w:cs="David" w:hint="cs"/>
          <w:szCs w:val="24"/>
          <w:rtl/>
        </w:rPr>
        <w:t xml:space="preserve"> כמו בכתוב </w:t>
      </w:r>
      <w:r w:rsidR="00FE75BF">
        <w:rPr>
          <w:rFonts w:ascii="Times New Roman" w:hAnsi="Times New Roman" w:cs="David" w:hint="cs"/>
          <w:szCs w:val="24"/>
          <w:rtl/>
        </w:rPr>
        <w:t>"</w:t>
      </w:r>
      <w:r w:rsidRPr="00276DC7">
        <w:rPr>
          <w:rFonts w:ascii="Times New Roman" w:hAnsi="Times New Roman" w:cs="David"/>
          <w:szCs w:val="24"/>
          <w:rtl/>
        </w:rPr>
        <w:t>וּבְנֵיכֶם אֲשֶׁר לֹא-יָדְעוּ הַיּוֹם טוֹב וָרָע</w:t>
      </w:r>
      <w:r w:rsidR="00FE75BF">
        <w:rPr>
          <w:rFonts w:ascii="Times New Roman" w:hAnsi="Times New Roman" w:cs="David" w:hint="cs"/>
          <w:szCs w:val="24"/>
          <w:rtl/>
        </w:rPr>
        <w:t>"</w:t>
      </w:r>
      <w:r w:rsidRPr="00276DC7">
        <w:rPr>
          <w:rFonts w:ascii="Times New Roman" w:hAnsi="Times New Roman" w:cs="David" w:hint="cs"/>
          <w:szCs w:val="24"/>
          <w:rtl/>
        </w:rPr>
        <w:t xml:space="preserve"> (דב' א 39).</w:t>
      </w:r>
      <w:r w:rsidRPr="00276DC7">
        <w:rPr>
          <w:rStyle w:val="FootnoteReference"/>
          <w:rFonts w:ascii="Times New Roman" w:hAnsi="Times New Roman" w:cs="David"/>
          <w:szCs w:val="24"/>
          <w:rtl/>
        </w:rPr>
        <w:footnoteReference w:id="69"/>
      </w:r>
      <w:r w:rsidRPr="00276DC7">
        <w:rPr>
          <w:rFonts w:ascii="Times New Roman" w:hAnsi="Times New Roman" w:cs="David" w:hint="cs"/>
          <w:szCs w:val="24"/>
          <w:rtl/>
        </w:rPr>
        <w:t xml:space="preserve"> </w:t>
      </w:r>
      <w:r w:rsidR="004E5C05">
        <w:rPr>
          <w:rFonts w:ascii="Times New Roman" w:hAnsi="Times New Roman" w:cs="David" w:hint="cs"/>
          <w:szCs w:val="24"/>
          <w:rtl/>
        </w:rPr>
        <w:t xml:space="preserve">אולם </w:t>
      </w:r>
      <w:r w:rsidRPr="00276DC7">
        <w:rPr>
          <w:rFonts w:ascii="Times New Roman" w:hAnsi="Times New Roman" w:cs="David" w:hint="cs"/>
          <w:szCs w:val="24"/>
          <w:rtl/>
        </w:rPr>
        <w:t xml:space="preserve">משעה שאכלו האדם ואשתו מן הפרי נפקחו עיניהם ובכך קנו לעצמם את כל תכונותיו של אדם בוגר, ובכללן גם בגרות מינית. באה להם ידיעת טוב, אך גם דאגה ומכאובים. בני האדם לא נועדו </w:t>
      </w:r>
      <w:r w:rsidR="00EB093F">
        <w:rPr>
          <w:rFonts w:ascii="Times New Roman" w:hAnsi="Times New Roman" w:cs="David" w:hint="cs"/>
          <w:szCs w:val="24"/>
          <w:rtl/>
        </w:rPr>
        <w:t xml:space="preserve">אפוא </w:t>
      </w:r>
      <w:r w:rsidRPr="00276DC7">
        <w:rPr>
          <w:rFonts w:ascii="Times New Roman" w:hAnsi="Times New Roman" w:cs="David" w:hint="cs"/>
          <w:szCs w:val="24"/>
          <w:rtl/>
        </w:rPr>
        <w:t>מלכתחילה לחוות טוב ורע, אלו היו מנת חלקם של האלים בלבד (</w:t>
      </w:r>
      <w:r w:rsidR="00EB093F">
        <w:rPr>
          <w:rFonts w:ascii="Times New Roman" w:hAnsi="Times New Roman" w:cs="David" w:hint="cs"/>
          <w:szCs w:val="24"/>
          <w:rtl/>
        </w:rPr>
        <w:t xml:space="preserve">שם, </w:t>
      </w:r>
      <w:r w:rsidRPr="00276DC7">
        <w:rPr>
          <w:rFonts w:ascii="Times New Roman" w:hAnsi="Times New Roman" w:cs="David" w:hint="cs"/>
          <w:szCs w:val="24"/>
          <w:rtl/>
        </w:rPr>
        <w:t>ג 5, 22), שנחשבו ב</w:t>
      </w:r>
      <w:r w:rsidR="00B25514" w:rsidRPr="00276DC7">
        <w:rPr>
          <w:rFonts w:ascii="Times New Roman" w:hAnsi="Times New Roman" w:cs="David" w:hint="cs"/>
          <w:szCs w:val="24"/>
          <w:rtl/>
        </w:rPr>
        <w:t>מזרח</w:t>
      </w:r>
      <w:r w:rsidRPr="00276DC7">
        <w:rPr>
          <w:rFonts w:ascii="Times New Roman" w:hAnsi="Times New Roman" w:cs="David" w:hint="cs"/>
          <w:szCs w:val="24"/>
          <w:rtl/>
        </w:rPr>
        <w:t xml:space="preserve"> הקדום כבעלי תבונה, ויכולת הולדה ויצירת חיים, ולפני יצירת האדם גם נשאו בעמל. בשל דאגתו לאדם</w:t>
      </w:r>
      <w:r w:rsidR="00214205">
        <w:rPr>
          <w:rFonts w:ascii="Times New Roman" w:hAnsi="Times New Roman" w:cs="David" w:hint="cs"/>
          <w:szCs w:val="24"/>
          <w:rtl/>
        </w:rPr>
        <w:t>,</w:t>
      </w:r>
      <w:r w:rsidRPr="00276DC7">
        <w:rPr>
          <w:rFonts w:ascii="Times New Roman" w:hAnsi="Times New Roman" w:cs="David" w:hint="cs"/>
          <w:szCs w:val="24"/>
          <w:rtl/>
        </w:rPr>
        <w:t xml:space="preserve"> ביקש </w:t>
      </w:r>
      <w:r w:rsidR="00214205" w:rsidRPr="00276DC7">
        <w:rPr>
          <w:rFonts w:ascii="Times New Roman" w:hAnsi="Times New Roman" w:cs="David" w:hint="cs"/>
          <w:szCs w:val="24"/>
          <w:rtl/>
        </w:rPr>
        <w:t>אל</w:t>
      </w:r>
      <w:r w:rsidR="00214205">
        <w:rPr>
          <w:rFonts w:ascii="Times New Roman" w:hAnsi="Times New Roman" w:cs="David" w:hint="cs"/>
          <w:szCs w:val="24"/>
          <w:rtl/>
        </w:rPr>
        <w:t>ו</w:t>
      </w:r>
      <w:r w:rsidR="00214205" w:rsidRPr="00276DC7">
        <w:rPr>
          <w:rFonts w:ascii="Times New Roman" w:hAnsi="Times New Roman" w:cs="David" w:hint="cs"/>
          <w:szCs w:val="24"/>
          <w:rtl/>
        </w:rPr>
        <w:t xml:space="preserve">הים </w:t>
      </w:r>
      <w:r w:rsidRPr="00276DC7">
        <w:rPr>
          <w:rFonts w:ascii="Times New Roman" w:hAnsi="Times New Roman" w:cs="David" w:hint="cs"/>
          <w:szCs w:val="24"/>
          <w:rtl/>
        </w:rPr>
        <w:t xml:space="preserve">למנוע </w:t>
      </w:r>
      <w:r w:rsidR="00352B7F">
        <w:rPr>
          <w:rFonts w:ascii="Times New Roman" w:hAnsi="Times New Roman" w:cs="David" w:hint="cs"/>
          <w:szCs w:val="24"/>
          <w:rtl/>
        </w:rPr>
        <w:t xml:space="preserve">ממנו </w:t>
      </w:r>
      <w:r w:rsidRPr="00276DC7">
        <w:rPr>
          <w:rFonts w:ascii="Times New Roman" w:hAnsi="Times New Roman" w:cs="David" w:hint="cs"/>
          <w:szCs w:val="24"/>
          <w:rtl/>
        </w:rPr>
        <w:t>את אכילת הפרי ולהקנות ל</w:t>
      </w:r>
      <w:r w:rsidR="00977A3E" w:rsidRPr="00276DC7">
        <w:rPr>
          <w:rFonts w:ascii="Times New Roman" w:hAnsi="Times New Roman" w:cs="David" w:hint="cs"/>
          <w:szCs w:val="24"/>
          <w:rtl/>
        </w:rPr>
        <w:t>ו</w:t>
      </w:r>
      <w:r w:rsidRPr="00276DC7">
        <w:rPr>
          <w:rFonts w:ascii="Times New Roman" w:hAnsi="Times New Roman" w:cs="David" w:hint="cs"/>
          <w:szCs w:val="24"/>
          <w:rtl/>
        </w:rPr>
        <w:t xml:space="preserve"> חיים נטולי דאגות</w:t>
      </w:r>
      <w:r w:rsidR="00214205">
        <w:rPr>
          <w:rFonts w:ascii="Times New Roman" w:hAnsi="Times New Roman" w:cs="David" w:hint="cs"/>
          <w:szCs w:val="24"/>
          <w:rtl/>
        </w:rPr>
        <w:t>.</w:t>
      </w:r>
      <w:r w:rsidRPr="00276DC7">
        <w:rPr>
          <w:rFonts w:ascii="Times New Roman" w:hAnsi="Times New Roman" w:cs="David" w:hint="cs"/>
          <w:szCs w:val="24"/>
          <w:rtl/>
        </w:rPr>
        <w:t xml:space="preserve"> אך עם אכילת הפרי הפך האדם כאחד</w:t>
      </w:r>
      <w:r w:rsidRPr="00276DC7">
        <w:rPr>
          <w:rFonts w:ascii="Times New Roman" w:hAnsi="Times New Roman" w:cs="David"/>
          <w:szCs w:val="24"/>
          <w:rtl/>
        </w:rPr>
        <w:t xml:space="preserve"> </w:t>
      </w:r>
      <w:r w:rsidRPr="00276DC7">
        <w:rPr>
          <w:rFonts w:ascii="Times New Roman" w:hAnsi="Times New Roman" w:cs="David" w:hint="cs"/>
          <w:szCs w:val="24"/>
          <w:rtl/>
        </w:rPr>
        <w:t>מן האלים</w:t>
      </w:r>
      <w:r w:rsidRPr="00276DC7">
        <w:rPr>
          <w:rFonts w:ascii="Times New Roman" w:hAnsi="Times New Roman" w:cs="David"/>
          <w:szCs w:val="24"/>
          <w:rtl/>
        </w:rPr>
        <w:t xml:space="preserve"> </w:t>
      </w:r>
      <w:r w:rsidR="00EB093F">
        <w:rPr>
          <w:rFonts w:ascii="Times New Roman" w:hAnsi="Times New Roman" w:cs="David" w:hint="cs"/>
          <w:szCs w:val="24"/>
          <w:rtl/>
        </w:rPr>
        <w:t>"</w:t>
      </w:r>
      <w:r w:rsidRPr="00276DC7">
        <w:rPr>
          <w:rFonts w:ascii="Times New Roman" w:hAnsi="Times New Roman" w:cs="David"/>
          <w:szCs w:val="24"/>
          <w:rtl/>
        </w:rPr>
        <w:t>לָדַעַת טוֹב וָרָע</w:t>
      </w:r>
      <w:r w:rsidR="00EB093F">
        <w:rPr>
          <w:rFonts w:ascii="Times New Roman" w:hAnsi="Times New Roman" w:cs="David" w:hint="cs"/>
          <w:szCs w:val="24"/>
          <w:rtl/>
        </w:rPr>
        <w:t>"</w:t>
      </w:r>
      <w:r w:rsidRPr="00276DC7">
        <w:rPr>
          <w:rFonts w:ascii="Times New Roman" w:hAnsi="Times New Roman" w:cs="David" w:hint="cs"/>
          <w:szCs w:val="24"/>
          <w:rtl/>
        </w:rPr>
        <w:t xml:space="preserve"> (</w:t>
      </w:r>
      <w:r w:rsidR="00EB093F">
        <w:rPr>
          <w:rFonts w:ascii="Times New Roman" w:hAnsi="Times New Roman" w:cs="David" w:hint="cs"/>
          <w:szCs w:val="24"/>
          <w:rtl/>
        </w:rPr>
        <w:t>שם,</w:t>
      </w:r>
      <w:r w:rsidRPr="00276DC7">
        <w:rPr>
          <w:rFonts w:ascii="Times New Roman" w:hAnsi="Times New Roman" w:cs="David" w:hint="cs"/>
          <w:szCs w:val="24"/>
          <w:rtl/>
        </w:rPr>
        <w:t xml:space="preserve"> 22), ואל</w:t>
      </w:r>
      <w:r w:rsidR="00EB093F">
        <w:rPr>
          <w:rFonts w:ascii="Times New Roman" w:hAnsi="Times New Roman" w:cs="David" w:hint="cs"/>
          <w:szCs w:val="24"/>
          <w:rtl/>
        </w:rPr>
        <w:t>ו</w:t>
      </w:r>
      <w:r w:rsidRPr="00276DC7">
        <w:rPr>
          <w:rFonts w:ascii="Times New Roman" w:hAnsi="Times New Roman" w:cs="David" w:hint="cs"/>
          <w:szCs w:val="24"/>
          <w:rtl/>
        </w:rPr>
        <w:t>הים נאלץ לגרשו מן הגן, פן יאכל גם מעץ החיים ויהפוך לאל גם בנוגע לחיי אלמוות. עולה אפוא כי כבר בעצם האכילה גזרו על עצמם האדם וה</w:t>
      </w:r>
      <w:r w:rsidR="00DF0601">
        <w:rPr>
          <w:rFonts w:ascii="Times New Roman" w:hAnsi="Times New Roman" w:cs="David" w:hint="cs"/>
          <w:szCs w:val="24"/>
          <w:rtl/>
        </w:rPr>
        <w:t>אשה</w:t>
      </w:r>
      <w:r w:rsidRPr="00276DC7">
        <w:rPr>
          <w:rFonts w:ascii="Times New Roman" w:hAnsi="Times New Roman" w:cs="David" w:hint="cs"/>
          <w:szCs w:val="24"/>
          <w:rtl/>
        </w:rPr>
        <w:t xml:space="preserve"> הראשונים חיים רגילים </w:t>
      </w:r>
      <w:r w:rsidRPr="00276DC7">
        <w:rPr>
          <w:rFonts w:ascii="Times New Roman" w:hAnsi="Times New Roman" w:cs="David" w:hint="cs"/>
          <w:szCs w:val="24"/>
          <w:rtl/>
        </w:rPr>
        <w:lastRenderedPageBreak/>
        <w:t>של אדם בוגר, הכוללים מעצם טבעם את צער ההיריון והלידה ואת עמל העבודה, ובעניין זה לא נדרשה כל ענישה נוספת מצד אל</w:t>
      </w:r>
      <w:r w:rsidR="00EB093F">
        <w:rPr>
          <w:rFonts w:ascii="Times New Roman" w:hAnsi="Times New Roman" w:cs="David" w:hint="cs"/>
          <w:szCs w:val="24"/>
          <w:rtl/>
        </w:rPr>
        <w:t>ו</w:t>
      </w:r>
      <w:r w:rsidRPr="00276DC7">
        <w:rPr>
          <w:rFonts w:ascii="Times New Roman" w:hAnsi="Times New Roman" w:cs="David" w:hint="cs"/>
          <w:szCs w:val="24"/>
          <w:rtl/>
        </w:rPr>
        <w:t>הים.</w:t>
      </w:r>
      <w:r w:rsidR="007C3F3A">
        <w:rPr>
          <w:rStyle w:val="FootnoteReference"/>
          <w:rFonts w:ascii="Times New Roman" w:hAnsi="Times New Roman" w:cs="David"/>
          <w:sz w:val="24"/>
          <w:szCs w:val="24"/>
          <w:rtl/>
        </w:rPr>
        <w:footnoteReference w:id="70"/>
      </w:r>
    </w:p>
    <w:p w:rsidR="00652D9F" w:rsidRPr="00276DC7" w:rsidRDefault="00A34370" w:rsidP="00EB093F">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המחבר המקראי </w:t>
      </w:r>
      <w:r w:rsidR="00B26889" w:rsidRPr="00276DC7">
        <w:rPr>
          <w:rFonts w:ascii="Times New Roman" w:hAnsi="Times New Roman" w:cs="David" w:hint="cs"/>
          <w:szCs w:val="24"/>
          <w:rtl/>
        </w:rPr>
        <w:t xml:space="preserve">לא הסתפק ברעיון </w:t>
      </w:r>
      <w:r w:rsidR="000F7FB5">
        <w:rPr>
          <w:rFonts w:ascii="Times New Roman" w:hAnsi="Times New Roman" w:cs="David" w:hint="cs"/>
          <w:szCs w:val="24"/>
          <w:rtl/>
        </w:rPr>
        <w:t>התבגרות האדם וקניית חיי עמל,</w:t>
      </w:r>
      <w:r w:rsidR="00B26889" w:rsidRPr="00276DC7">
        <w:rPr>
          <w:rFonts w:ascii="Times New Roman" w:hAnsi="Times New Roman" w:cs="David" w:hint="cs"/>
          <w:szCs w:val="24"/>
          <w:rtl/>
        </w:rPr>
        <w:t xml:space="preserve"> ו</w:t>
      </w:r>
      <w:r w:rsidR="005D372C" w:rsidRPr="00276DC7">
        <w:rPr>
          <w:rFonts w:ascii="Times New Roman" w:hAnsi="Times New Roman" w:cs="David" w:hint="cs"/>
          <w:szCs w:val="24"/>
          <w:rtl/>
        </w:rPr>
        <w:t xml:space="preserve">הטעים </w:t>
      </w:r>
      <w:r w:rsidRPr="00276DC7">
        <w:rPr>
          <w:rFonts w:ascii="Times New Roman" w:hAnsi="Times New Roman" w:cs="David" w:hint="cs"/>
          <w:szCs w:val="24"/>
          <w:rtl/>
        </w:rPr>
        <w:t xml:space="preserve">כי הרע </w:t>
      </w:r>
      <w:r w:rsidR="009A172F" w:rsidRPr="00276DC7">
        <w:rPr>
          <w:rFonts w:ascii="Times New Roman" w:hAnsi="Times New Roman" w:cs="David" w:hint="cs"/>
          <w:szCs w:val="24"/>
          <w:rtl/>
        </w:rPr>
        <w:t xml:space="preserve">(והטוב) </w:t>
      </w:r>
      <w:r w:rsidRPr="00276DC7">
        <w:rPr>
          <w:rFonts w:ascii="Times New Roman" w:hAnsi="Times New Roman" w:cs="David" w:hint="cs"/>
          <w:szCs w:val="24"/>
          <w:rtl/>
        </w:rPr>
        <w:t>לא נבע ישירות מ</w:t>
      </w:r>
      <w:r w:rsidR="00B0575A">
        <w:rPr>
          <w:rFonts w:ascii="Times New Roman" w:hAnsi="Times New Roman" w:cs="David" w:hint="cs"/>
          <w:szCs w:val="24"/>
          <w:rtl/>
        </w:rPr>
        <w:t>מפגש עם ה</w:t>
      </w:r>
      <w:r w:rsidR="00DF0601">
        <w:rPr>
          <w:rFonts w:ascii="Times New Roman" w:hAnsi="Times New Roman" w:cs="David" w:hint="cs"/>
          <w:szCs w:val="24"/>
          <w:rtl/>
        </w:rPr>
        <w:t>אשה</w:t>
      </w:r>
      <w:r w:rsidR="00B0575A">
        <w:rPr>
          <w:rFonts w:ascii="Times New Roman" w:hAnsi="Times New Roman" w:cs="David" w:hint="cs"/>
          <w:szCs w:val="24"/>
          <w:rtl/>
        </w:rPr>
        <w:t xml:space="preserve"> או מהתפרצות </w:t>
      </w:r>
      <w:r w:rsidR="00776B33">
        <w:rPr>
          <w:rFonts w:ascii="Times New Roman" w:hAnsi="Times New Roman" w:cs="David" w:hint="cs"/>
          <w:szCs w:val="24"/>
          <w:rtl/>
        </w:rPr>
        <w:t>רעות מתוך הכד</w:t>
      </w:r>
      <w:r w:rsidR="00B0575A">
        <w:rPr>
          <w:rFonts w:ascii="Times New Roman" w:hAnsi="Times New Roman" w:cs="David" w:hint="cs"/>
          <w:szCs w:val="24"/>
          <w:rtl/>
        </w:rPr>
        <w:t xml:space="preserve"> או </w:t>
      </w:r>
      <w:r w:rsidR="00776B33">
        <w:rPr>
          <w:rFonts w:ascii="Times New Roman" w:hAnsi="Times New Roman" w:cs="David" w:hint="cs"/>
          <w:szCs w:val="24"/>
          <w:rtl/>
        </w:rPr>
        <w:t xml:space="preserve">בעקבות </w:t>
      </w:r>
      <w:r w:rsidR="00B0575A">
        <w:rPr>
          <w:rFonts w:ascii="Times New Roman" w:hAnsi="Times New Roman" w:cs="David" w:hint="cs"/>
          <w:szCs w:val="24"/>
          <w:rtl/>
        </w:rPr>
        <w:t>אכילה מ</w:t>
      </w:r>
      <w:r w:rsidRPr="00276DC7">
        <w:rPr>
          <w:rFonts w:ascii="Times New Roman" w:hAnsi="Times New Roman" w:cs="David" w:hint="cs"/>
          <w:szCs w:val="24"/>
          <w:rtl/>
        </w:rPr>
        <w:t>פרי העץ</w:t>
      </w:r>
      <w:r w:rsidR="005D372C" w:rsidRPr="00276DC7">
        <w:rPr>
          <w:rFonts w:ascii="Times New Roman" w:hAnsi="Times New Roman" w:cs="David" w:hint="cs"/>
          <w:szCs w:val="24"/>
          <w:rtl/>
        </w:rPr>
        <w:t xml:space="preserve">, אלא </w:t>
      </w:r>
      <w:r w:rsidR="00B0575A">
        <w:rPr>
          <w:rFonts w:ascii="Times New Roman" w:hAnsi="Times New Roman" w:cs="David" w:hint="cs"/>
          <w:szCs w:val="24"/>
          <w:rtl/>
        </w:rPr>
        <w:t xml:space="preserve">רק </w:t>
      </w:r>
      <w:r w:rsidR="005D372C" w:rsidRPr="00276DC7">
        <w:rPr>
          <w:rFonts w:ascii="Times New Roman" w:hAnsi="Times New Roman" w:cs="David" w:hint="cs"/>
          <w:szCs w:val="24"/>
          <w:rtl/>
        </w:rPr>
        <w:t>מקללת ה'</w:t>
      </w:r>
      <w:r w:rsidRPr="00276DC7">
        <w:rPr>
          <w:rFonts w:ascii="Times New Roman" w:hAnsi="Times New Roman" w:cs="David" w:hint="cs"/>
          <w:szCs w:val="24"/>
          <w:rtl/>
        </w:rPr>
        <w:t>. לפי המסופר, בא</w:t>
      </w:r>
      <w:r w:rsidR="00E12D8C" w:rsidRPr="00276DC7">
        <w:rPr>
          <w:rFonts w:ascii="Times New Roman" w:hAnsi="Times New Roman" w:cs="David" w:hint="cs"/>
          <w:szCs w:val="24"/>
          <w:rtl/>
        </w:rPr>
        <w:t>ה</w:t>
      </w:r>
      <w:r w:rsidRPr="00276DC7">
        <w:rPr>
          <w:rFonts w:ascii="Times New Roman" w:hAnsi="Times New Roman" w:cs="David" w:hint="cs"/>
          <w:szCs w:val="24"/>
          <w:rtl/>
        </w:rPr>
        <w:t xml:space="preserve"> </w:t>
      </w:r>
      <w:r w:rsidR="00E12D8C" w:rsidRPr="00276DC7">
        <w:rPr>
          <w:rFonts w:ascii="Times New Roman" w:hAnsi="Times New Roman" w:cs="David" w:hint="cs"/>
          <w:szCs w:val="24"/>
          <w:rtl/>
        </w:rPr>
        <w:t xml:space="preserve">ההכרזה על </w:t>
      </w:r>
      <w:r w:rsidRPr="00276DC7">
        <w:rPr>
          <w:rFonts w:ascii="Times New Roman" w:hAnsi="Times New Roman" w:cs="David" w:hint="cs"/>
          <w:szCs w:val="24"/>
          <w:rtl/>
        </w:rPr>
        <w:t xml:space="preserve">הרע </w:t>
      </w:r>
      <w:r w:rsidR="00E12D8C" w:rsidRPr="00276DC7">
        <w:rPr>
          <w:rFonts w:ascii="Times New Roman" w:hAnsi="Times New Roman" w:cs="David" w:hint="cs"/>
          <w:szCs w:val="24"/>
          <w:rtl/>
        </w:rPr>
        <w:t>ב</w:t>
      </w:r>
      <w:r w:rsidRPr="00276DC7">
        <w:rPr>
          <w:rFonts w:ascii="Times New Roman" w:hAnsi="Times New Roman" w:cs="David" w:hint="cs"/>
          <w:szCs w:val="24"/>
          <w:rtl/>
        </w:rPr>
        <w:t>עולם עם קללות האל על כך שאדם וחוה הפרו את איסורו (</w:t>
      </w:r>
      <w:r w:rsidR="00EB093F">
        <w:rPr>
          <w:rFonts w:ascii="Times New Roman" w:hAnsi="Times New Roman" w:cs="David" w:hint="cs"/>
          <w:szCs w:val="24"/>
          <w:rtl/>
        </w:rPr>
        <w:t>שם,</w:t>
      </w:r>
      <w:r w:rsidRPr="00276DC7">
        <w:rPr>
          <w:rFonts w:ascii="Times New Roman" w:hAnsi="Times New Roman" w:cs="David" w:hint="cs"/>
          <w:szCs w:val="24"/>
          <w:rtl/>
        </w:rPr>
        <w:t xml:space="preserve"> 11</w:t>
      </w:r>
      <w:r w:rsidRPr="00276DC7">
        <w:rPr>
          <w:rFonts w:ascii="Times New Roman" w:hAnsi="Times New Roman" w:cs="David" w:hint="eastAsia"/>
          <w:szCs w:val="24"/>
          <w:rtl/>
        </w:rPr>
        <w:t>–</w:t>
      </w:r>
      <w:r w:rsidRPr="00276DC7">
        <w:rPr>
          <w:rFonts w:ascii="Times New Roman" w:hAnsi="Times New Roman" w:cs="David" w:hint="cs"/>
          <w:szCs w:val="24"/>
          <w:rtl/>
        </w:rPr>
        <w:t xml:space="preserve">19). </w:t>
      </w:r>
      <w:r w:rsidR="009A172F" w:rsidRPr="00276DC7">
        <w:rPr>
          <w:rFonts w:ascii="Times New Roman" w:hAnsi="Times New Roman" w:cs="David" w:hint="cs"/>
          <w:szCs w:val="24"/>
          <w:rtl/>
        </w:rPr>
        <w:t>ה</w:t>
      </w:r>
      <w:r w:rsidR="00DF0601">
        <w:rPr>
          <w:rFonts w:ascii="Times New Roman" w:hAnsi="Times New Roman" w:cs="David" w:hint="cs"/>
          <w:szCs w:val="24"/>
          <w:rtl/>
        </w:rPr>
        <w:t>אשה</w:t>
      </w:r>
      <w:r w:rsidR="009A172F" w:rsidRPr="00276DC7">
        <w:rPr>
          <w:rFonts w:ascii="Times New Roman" w:hAnsi="Times New Roman" w:cs="David" w:hint="cs"/>
          <w:szCs w:val="24"/>
          <w:rtl/>
        </w:rPr>
        <w:t xml:space="preserve"> נענשה בעצב </w:t>
      </w:r>
      <w:r w:rsidR="00EB6E44" w:rsidRPr="00276DC7">
        <w:rPr>
          <w:rFonts w:ascii="Times New Roman" w:hAnsi="Times New Roman" w:cs="David" w:hint="cs"/>
          <w:szCs w:val="24"/>
          <w:rtl/>
        </w:rPr>
        <w:t>ה</w:t>
      </w:r>
      <w:r w:rsidR="009A172F" w:rsidRPr="00276DC7">
        <w:rPr>
          <w:rFonts w:ascii="Times New Roman" w:hAnsi="Times New Roman" w:cs="David" w:hint="cs"/>
          <w:szCs w:val="24"/>
          <w:rtl/>
        </w:rPr>
        <w:t>לידה והה</w:t>
      </w:r>
      <w:r w:rsidR="00785D49" w:rsidRPr="00276DC7">
        <w:rPr>
          <w:rFonts w:ascii="Times New Roman" w:hAnsi="Times New Roman" w:cs="David" w:hint="cs"/>
          <w:szCs w:val="24"/>
          <w:rtl/>
        </w:rPr>
        <w:t>י</w:t>
      </w:r>
      <w:r w:rsidR="009A172F" w:rsidRPr="00276DC7">
        <w:rPr>
          <w:rFonts w:ascii="Times New Roman" w:hAnsi="Times New Roman" w:cs="David" w:hint="cs"/>
          <w:szCs w:val="24"/>
          <w:rtl/>
        </w:rPr>
        <w:t>ריון, ובאדנות הגבר (</w:t>
      </w:r>
      <w:r w:rsidR="00EB093F">
        <w:rPr>
          <w:rFonts w:ascii="Times New Roman" w:hAnsi="Times New Roman" w:cs="David" w:hint="cs"/>
          <w:szCs w:val="24"/>
          <w:rtl/>
        </w:rPr>
        <w:t>שם,</w:t>
      </w:r>
      <w:r w:rsidR="009A172F" w:rsidRPr="00276DC7">
        <w:rPr>
          <w:rFonts w:ascii="Times New Roman" w:hAnsi="Times New Roman" w:cs="David" w:hint="cs"/>
          <w:szCs w:val="24"/>
          <w:rtl/>
        </w:rPr>
        <w:t xml:space="preserve"> 16), והגבר בחיי עמל נצחיים (</w:t>
      </w:r>
      <w:r w:rsidR="00EB093F">
        <w:rPr>
          <w:rFonts w:ascii="Times New Roman" w:hAnsi="Times New Roman" w:cs="David" w:hint="cs"/>
          <w:szCs w:val="24"/>
          <w:rtl/>
        </w:rPr>
        <w:t>שם,</w:t>
      </w:r>
      <w:r w:rsidR="009A172F" w:rsidRPr="00276DC7">
        <w:rPr>
          <w:rFonts w:ascii="Times New Roman" w:hAnsi="Times New Roman" w:cs="David" w:hint="cs"/>
          <w:szCs w:val="24"/>
          <w:rtl/>
        </w:rPr>
        <w:t xml:space="preserve"> 17</w:t>
      </w:r>
      <w:r w:rsidR="009A172F" w:rsidRPr="00276DC7">
        <w:rPr>
          <w:rFonts w:ascii="Times New Roman" w:hAnsi="Times New Roman" w:cs="David" w:hint="eastAsia"/>
          <w:szCs w:val="24"/>
          <w:rtl/>
        </w:rPr>
        <w:t>–</w:t>
      </w:r>
      <w:r w:rsidR="009A172F" w:rsidRPr="00276DC7">
        <w:rPr>
          <w:rFonts w:ascii="Times New Roman" w:hAnsi="Times New Roman" w:cs="David" w:hint="cs"/>
          <w:szCs w:val="24"/>
          <w:rtl/>
        </w:rPr>
        <w:t xml:space="preserve">19). </w:t>
      </w:r>
      <w:r w:rsidR="00EB093F">
        <w:rPr>
          <w:rFonts w:ascii="Times New Roman" w:hAnsi="Times New Roman" w:cs="David" w:hint="cs"/>
          <w:szCs w:val="24"/>
          <w:rtl/>
        </w:rPr>
        <w:t xml:space="preserve">אף </w:t>
      </w:r>
      <w:r w:rsidR="00A66999" w:rsidRPr="00276DC7">
        <w:rPr>
          <w:rFonts w:ascii="Times New Roman" w:hAnsi="Times New Roman" w:cs="David" w:hint="cs"/>
          <w:szCs w:val="24"/>
          <w:rtl/>
        </w:rPr>
        <w:t xml:space="preserve">שהבגרות המינית הגיעה </w:t>
      </w:r>
      <w:r w:rsidR="003E3488" w:rsidRPr="00276DC7">
        <w:rPr>
          <w:rFonts w:ascii="Times New Roman" w:hAnsi="Times New Roman" w:cs="David" w:hint="cs"/>
          <w:szCs w:val="24"/>
          <w:rtl/>
        </w:rPr>
        <w:t xml:space="preserve">לבני האדם </w:t>
      </w:r>
      <w:r w:rsidR="00A66999" w:rsidRPr="00276DC7">
        <w:rPr>
          <w:rFonts w:ascii="Times New Roman" w:hAnsi="Times New Roman" w:cs="David" w:hint="cs"/>
          <w:szCs w:val="24"/>
          <w:rtl/>
        </w:rPr>
        <w:t xml:space="preserve">עם עצם האכילה, לפי הסיפור שלפנינו </w:t>
      </w:r>
      <w:r w:rsidR="009A172F" w:rsidRPr="00276DC7">
        <w:rPr>
          <w:rFonts w:ascii="Times New Roman" w:hAnsi="Times New Roman" w:cs="David" w:hint="cs"/>
          <w:szCs w:val="24"/>
          <w:rtl/>
        </w:rPr>
        <w:t xml:space="preserve">רק </w:t>
      </w:r>
      <w:r w:rsidR="00A66999" w:rsidRPr="00276DC7">
        <w:rPr>
          <w:rFonts w:ascii="Times New Roman" w:hAnsi="Times New Roman" w:cs="David" w:hint="cs"/>
          <w:szCs w:val="24"/>
          <w:rtl/>
        </w:rPr>
        <w:t>בעקבות הקללה</w:t>
      </w:r>
      <w:r w:rsidR="009A172F" w:rsidRPr="00276DC7">
        <w:rPr>
          <w:rFonts w:ascii="Times New Roman" w:hAnsi="Times New Roman" w:cs="David" w:hint="cs"/>
          <w:szCs w:val="24"/>
          <w:rtl/>
        </w:rPr>
        <w:t xml:space="preserve"> הפכה ה</w:t>
      </w:r>
      <w:r w:rsidR="00DF0601">
        <w:rPr>
          <w:rFonts w:ascii="Times New Roman" w:hAnsi="Times New Roman" w:cs="David" w:hint="cs"/>
          <w:szCs w:val="24"/>
          <w:rtl/>
        </w:rPr>
        <w:t>אשה</w:t>
      </w:r>
      <w:r w:rsidR="009A172F" w:rsidRPr="00276DC7">
        <w:rPr>
          <w:rFonts w:ascii="Times New Roman" w:hAnsi="Times New Roman" w:cs="David" w:hint="cs"/>
          <w:szCs w:val="24"/>
          <w:rtl/>
        </w:rPr>
        <w:t xml:space="preserve"> ל</w:t>
      </w:r>
      <w:r w:rsidR="00EB093F">
        <w:rPr>
          <w:rFonts w:ascii="Times New Roman" w:hAnsi="Times New Roman" w:cs="David" w:hint="cs"/>
          <w:szCs w:val="24"/>
          <w:rtl/>
        </w:rPr>
        <w:t>"אם כל חי"</w:t>
      </w:r>
      <w:r w:rsidR="009A172F" w:rsidRPr="00276DC7">
        <w:rPr>
          <w:rFonts w:ascii="Times New Roman" w:hAnsi="Times New Roman" w:cs="David" w:hint="cs"/>
          <w:szCs w:val="24"/>
          <w:rtl/>
        </w:rPr>
        <w:t xml:space="preserve"> (</w:t>
      </w:r>
      <w:r w:rsidR="00EB093F">
        <w:rPr>
          <w:rFonts w:ascii="Times New Roman" w:hAnsi="Times New Roman" w:cs="David" w:hint="cs"/>
          <w:szCs w:val="24"/>
          <w:rtl/>
        </w:rPr>
        <w:t>שם,</w:t>
      </w:r>
      <w:r w:rsidR="009A172F" w:rsidRPr="00276DC7">
        <w:rPr>
          <w:rFonts w:ascii="Times New Roman" w:hAnsi="Times New Roman" w:cs="David" w:hint="cs"/>
          <w:szCs w:val="24"/>
          <w:rtl/>
        </w:rPr>
        <w:t xml:space="preserve"> 20). </w:t>
      </w:r>
      <w:r w:rsidR="00652D9F" w:rsidRPr="00276DC7">
        <w:rPr>
          <w:rFonts w:ascii="Times New Roman" w:hAnsi="Times New Roman" w:cs="David" w:hint="cs"/>
          <w:szCs w:val="24"/>
          <w:rtl/>
        </w:rPr>
        <w:t>נראה</w:t>
      </w:r>
      <w:r w:rsidRPr="00276DC7">
        <w:rPr>
          <w:rFonts w:ascii="Times New Roman" w:hAnsi="Times New Roman" w:cs="David" w:hint="cs"/>
          <w:szCs w:val="24"/>
          <w:rtl/>
        </w:rPr>
        <w:t xml:space="preserve"> </w:t>
      </w:r>
      <w:r w:rsidR="00F247C0" w:rsidRPr="00276DC7">
        <w:rPr>
          <w:rFonts w:ascii="Times New Roman" w:hAnsi="Times New Roman" w:cs="David" w:hint="cs"/>
          <w:szCs w:val="24"/>
          <w:rtl/>
        </w:rPr>
        <w:t xml:space="preserve">אפוא </w:t>
      </w:r>
      <w:r w:rsidRPr="00276DC7">
        <w:rPr>
          <w:rFonts w:ascii="Times New Roman" w:hAnsi="Times New Roman" w:cs="David" w:hint="cs"/>
          <w:szCs w:val="24"/>
          <w:rtl/>
        </w:rPr>
        <w:t>כי ההדגשה על העונשים שבאו בעקבות ההפרה (</w:t>
      </w:r>
      <w:r w:rsidR="00EB093F">
        <w:rPr>
          <w:rFonts w:ascii="Times New Roman" w:hAnsi="Times New Roman" w:cs="David" w:hint="cs"/>
          <w:szCs w:val="24"/>
          <w:rtl/>
        </w:rPr>
        <w:t>שם,</w:t>
      </w:r>
      <w:r w:rsidRPr="00276DC7">
        <w:rPr>
          <w:rFonts w:ascii="Times New Roman" w:hAnsi="Times New Roman" w:cs="David" w:hint="cs"/>
          <w:szCs w:val="24"/>
          <w:rtl/>
        </w:rPr>
        <w:t xml:space="preserve"> 16</w:t>
      </w:r>
      <w:r w:rsidRPr="00276DC7">
        <w:rPr>
          <w:rFonts w:ascii="Times New Roman" w:hAnsi="Times New Roman" w:cs="David" w:hint="eastAsia"/>
          <w:szCs w:val="24"/>
          <w:rtl/>
        </w:rPr>
        <w:t>–</w:t>
      </w:r>
      <w:r w:rsidRPr="00276DC7">
        <w:rPr>
          <w:rFonts w:ascii="Times New Roman" w:hAnsi="Times New Roman" w:cs="David" w:hint="cs"/>
          <w:szCs w:val="24"/>
          <w:rtl/>
        </w:rPr>
        <w:t>19) שייכים לעיבוד הישראלי של הסיפור הקדום</w:t>
      </w:r>
      <w:r w:rsidR="005D372C" w:rsidRPr="00276DC7">
        <w:rPr>
          <w:rFonts w:ascii="Times New Roman" w:hAnsi="Times New Roman" w:cs="David" w:hint="cs"/>
          <w:szCs w:val="24"/>
          <w:rtl/>
        </w:rPr>
        <w:t>,</w:t>
      </w:r>
      <w:r w:rsidRPr="00276DC7">
        <w:rPr>
          <w:rFonts w:ascii="Times New Roman" w:hAnsi="Times New Roman" w:cs="David" w:hint="cs"/>
          <w:szCs w:val="24"/>
          <w:rtl/>
        </w:rPr>
        <w:t xml:space="preserve"> </w:t>
      </w:r>
      <w:r w:rsidR="005D372C" w:rsidRPr="00276DC7">
        <w:rPr>
          <w:rFonts w:ascii="Times New Roman" w:hAnsi="Times New Roman" w:cs="David" w:hint="cs"/>
          <w:szCs w:val="24"/>
          <w:rtl/>
        </w:rPr>
        <w:t>המציג את האיש וה</w:t>
      </w:r>
      <w:r w:rsidR="00DF0601">
        <w:rPr>
          <w:rFonts w:ascii="Times New Roman" w:hAnsi="Times New Roman" w:cs="David" w:hint="cs"/>
          <w:szCs w:val="24"/>
          <w:rtl/>
        </w:rPr>
        <w:t>אשה</w:t>
      </w:r>
      <w:r w:rsidR="005D372C" w:rsidRPr="00276DC7">
        <w:rPr>
          <w:rFonts w:ascii="Times New Roman" w:hAnsi="Times New Roman" w:cs="David" w:hint="cs"/>
          <w:szCs w:val="24"/>
          <w:rtl/>
        </w:rPr>
        <w:t xml:space="preserve"> הראשונים ב</w:t>
      </w:r>
      <w:r w:rsidRPr="00276DC7">
        <w:rPr>
          <w:rFonts w:ascii="Times New Roman" w:hAnsi="Times New Roman" w:cs="David" w:hint="cs"/>
          <w:szCs w:val="24"/>
          <w:rtl/>
        </w:rPr>
        <w:t xml:space="preserve">רוח </w:t>
      </w:r>
      <w:r w:rsidR="001673F2" w:rsidRPr="00276DC7">
        <w:rPr>
          <w:rFonts w:ascii="Times New Roman" w:hAnsi="Times New Roman" w:cs="David" w:hint="cs"/>
          <w:szCs w:val="24"/>
          <w:rtl/>
        </w:rPr>
        <w:t>ה</w:t>
      </w:r>
      <w:r w:rsidRPr="00276DC7">
        <w:rPr>
          <w:rFonts w:ascii="Times New Roman" w:hAnsi="Times New Roman" w:cs="David" w:hint="cs"/>
          <w:szCs w:val="24"/>
          <w:rtl/>
        </w:rPr>
        <w:t>סיפורי</w:t>
      </w:r>
      <w:r w:rsidR="00B21EF9" w:rsidRPr="00276DC7">
        <w:rPr>
          <w:rFonts w:ascii="Times New Roman" w:hAnsi="Times New Roman" w:cs="David" w:hint="cs"/>
          <w:szCs w:val="24"/>
          <w:rtl/>
        </w:rPr>
        <w:t>ם</w:t>
      </w:r>
      <w:r w:rsidRPr="00276DC7">
        <w:rPr>
          <w:rFonts w:ascii="Times New Roman" w:hAnsi="Times New Roman" w:cs="David" w:hint="cs"/>
          <w:szCs w:val="24"/>
          <w:rtl/>
        </w:rPr>
        <w:t xml:space="preserve"> הרבים </w:t>
      </w:r>
      <w:r w:rsidR="00B21EF9" w:rsidRPr="00276DC7">
        <w:rPr>
          <w:rFonts w:ascii="Times New Roman" w:hAnsi="Times New Roman" w:cs="David" w:hint="cs"/>
          <w:szCs w:val="24"/>
          <w:rtl/>
        </w:rPr>
        <w:t xml:space="preserve">במקרא </w:t>
      </w:r>
      <w:r w:rsidRPr="00276DC7">
        <w:rPr>
          <w:rFonts w:ascii="Times New Roman" w:hAnsi="Times New Roman" w:cs="David" w:hint="cs"/>
          <w:szCs w:val="24"/>
          <w:rtl/>
        </w:rPr>
        <w:t xml:space="preserve">על ההפרות החוזרות ונשנות של </w:t>
      </w:r>
      <w:r w:rsidR="001673F2" w:rsidRPr="00276DC7">
        <w:rPr>
          <w:rFonts w:ascii="Times New Roman" w:hAnsi="Times New Roman" w:cs="David" w:hint="cs"/>
          <w:szCs w:val="24"/>
          <w:rtl/>
        </w:rPr>
        <w:t xml:space="preserve">מצוות ה' בידי </w:t>
      </w:r>
      <w:r w:rsidRPr="00276DC7">
        <w:rPr>
          <w:rFonts w:ascii="Times New Roman" w:hAnsi="Times New Roman" w:cs="David" w:hint="cs"/>
          <w:szCs w:val="24"/>
          <w:rtl/>
        </w:rPr>
        <w:t xml:space="preserve">האדם או עם ישראל. </w:t>
      </w:r>
      <w:r w:rsidR="00031A18" w:rsidRPr="00276DC7">
        <w:rPr>
          <w:rFonts w:ascii="Times New Roman" w:hAnsi="Times New Roman" w:cs="David" w:hint="cs"/>
          <w:szCs w:val="24"/>
          <w:rtl/>
        </w:rPr>
        <w:t>באמצעות ייחוס רעיון הפרת המצווה והעונש לאדם ול</w:t>
      </w:r>
      <w:r w:rsidR="00DF0601">
        <w:rPr>
          <w:rFonts w:ascii="Times New Roman" w:hAnsi="Times New Roman" w:cs="David" w:hint="cs"/>
          <w:szCs w:val="24"/>
          <w:rtl/>
        </w:rPr>
        <w:t>אשה</w:t>
      </w:r>
      <w:r w:rsidR="00031A18" w:rsidRPr="00276DC7">
        <w:rPr>
          <w:rFonts w:ascii="Times New Roman" w:hAnsi="Times New Roman" w:cs="David" w:hint="cs"/>
          <w:szCs w:val="24"/>
          <w:rtl/>
        </w:rPr>
        <w:t xml:space="preserve"> הראשונים</w:t>
      </w:r>
      <w:r w:rsidR="00652D9F" w:rsidRPr="00276DC7">
        <w:rPr>
          <w:rFonts w:ascii="Times New Roman" w:hAnsi="Times New Roman" w:cs="David" w:hint="cs"/>
          <w:szCs w:val="24"/>
          <w:rtl/>
        </w:rPr>
        <w:t xml:space="preserve">, </w:t>
      </w:r>
      <w:r w:rsidR="0076079E" w:rsidRPr="00276DC7">
        <w:rPr>
          <w:rFonts w:ascii="Times New Roman" w:hAnsi="Times New Roman" w:cs="David" w:hint="cs"/>
          <w:szCs w:val="24"/>
          <w:rtl/>
        </w:rPr>
        <w:t>יצר המחבר המקראי</w:t>
      </w:r>
      <w:r w:rsidR="00031A18" w:rsidRPr="00276DC7">
        <w:rPr>
          <w:rFonts w:ascii="Times New Roman" w:hAnsi="Times New Roman" w:cs="David" w:hint="cs"/>
          <w:szCs w:val="24"/>
          <w:rtl/>
        </w:rPr>
        <w:t xml:space="preserve"> </w:t>
      </w:r>
      <w:r w:rsidR="00220251" w:rsidRPr="00276DC7">
        <w:rPr>
          <w:rFonts w:ascii="Times New Roman" w:hAnsi="Times New Roman" w:cs="David" w:hint="cs"/>
          <w:szCs w:val="24"/>
          <w:rtl/>
        </w:rPr>
        <w:t xml:space="preserve">מעין </w:t>
      </w:r>
      <w:r w:rsidR="00652D9F" w:rsidRPr="00276DC7">
        <w:rPr>
          <w:rFonts w:ascii="Times New Roman" w:hAnsi="Times New Roman" w:cs="David" w:hint="cs"/>
          <w:szCs w:val="24"/>
          <w:rtl/>
        </w:rPr>
        <w:t xml:space="preserve">תקדים </w:t>
      </w:r>
      <w:r w:rsidR="00220251" w:rsidRPr="00276DC7">
        <w:rPr>
          <w:rFonts w:ascii="Times New Roman" w:hAnsi="Times New Roman" w:cs="David" w:hint="cs"/>
          <w:szCs w:val="24"/>
          <w:rtl/>
        </w:rPr>
        <w:t xml:space="preserve">ראשוני ויסודי </w:t>
      </w:r>
      <w:r w:rsidR="00B21EF9" w:rsidRPr="00276DC7">
        <w:rPr>
          <w:rFonts w:ascii="Times New Roman" w:hAnsi="Times New Roman" w:cs="David" w:hint="cs"/>
          <w:szCs w:val="24"/>
          <w:rtl/>
        </w:rPr>
        <w:t>ל</w:t>
      </w:r>
      <w:r w:rsidR="00652D9F" w:rsidRPr="00276DC7">
        <w:rPr>
          <w:rFonts w:ascii="Times New Roman" w:hAnsi="Times New Roman" w:cs="David" w:hint="cs"/>
          <w:szCs w:val="24"/>
          <w:rtl/>
        </w:rPr>
        <w:t xml:space="preserve">הפרות החוזרות ונשנות של מצוות ה' </w:t>
      </w:r>
      <w:r w:rsidR="00220251" w:rsidRPr="00276DC7">
        <w:rPr>
          <w:rFonts w:ascii="Times New Roman" w:hAnsi="Times New Roman" w:cs="David" w:hint="cs"/>
          <w:szCs w:val="24"/>
          <w:rtl/>
        </w:rPr>
        <w:t>לעתיד לבוא</w:t>
      </w:r>
      <w:r w:rsidR="0090470A" w:rsidRPr="00276DC7">
        <w:rPr>
          <w:rFonts w:ascii="Times New Roman" w:hAnsi="Times New Roman" w:cs="David" w:hint="cs"/>
          <w:szCs w:val="24"/>
          <w:rtl/>
        </w:rPr>
        <w:t>, ו</w:t>
      </w:r>
      <w:r w:rsidR="00352B7F">
        <w:rPr>
          <w:rFonts w:ascii="Times New Roman" w:hAnsi="Times New Roman" w:cs="David" w:hint="cs"/>
          <w:szCs w:val="24"/>
          <w:rtl/>
        </w:rPr>
        <w:t>לענישה שתבוא בעקבותיהן</w:t>
      </w:r>
      <w:r w:rsidR="0090470A" w:rsidRPr="00276DC7">
        <w:rPr>
          <w:rFonts w:ascii="Times New Roman" w:hAnsi="Times New Roman" w:cs="David" w:hint="cs"/>
          <w:szCs w:val="24"/>
          <w:rtl/>
        </w:rPr>
        <w:t>.</w:t>
      </w:r>
    </w:p>
    <w:p w:rsidR="000D4106" w:rsidRDefault="000D4106" w:rsidP="00D307AA">
      <w:pPr>
        <w:spacing w:after="0" w:line="480" w:lineRule="auto"/>
        <w:jc w:val="center"/>
        <w:rPr>
          <w:rFonts w:ascii="Times New Roman" w:hAnsi="Times New Roman" w:cs="David"/>
          <w:szCs w:val="24"/>
          <w:rtl/>
        </w:rPr>
      </w:pPr>
      <w:r>
        <w:rPr>
          <w:rFonts w:ascii="Times New Roman" w:hAnsi="Times New Roman" w:cs="David" w:hint="cs"/>
          <w:szCs w:val="24"/>
          <w:rtl/>
        </w:rPr>
        <w:t>*</w:t>
      </w:r>
    </w:p>
    <w:p w:rsidR="00793A43" w:rsidRDefault="00786DC8" w:rsidP="000D4106">
      <w:pPr>
        <w:spacing w:after="0" w:line="480" w:lineRule="auto"/>
        <w:rPr>
          <w:rFonts w:ascii="Times New Roman" w:hAnsi="Times New Roman" w:cs="David"/>
          <w:szCs w:val="24"/>
          <w:rtl/>
        </w:rPr>
      </w:pPr>
      <w:r w:rsidRPr="00276DC7">
        <w:rPr>
          <w:rFonts w:ascii="Times New Roman" w:hAnsi="Times New Roman" w:cs="David" w:hint="cs"/>
          <w:szCs w:val="24"/>
          <w:rtl/>
        </w:rPr>
        <w:t xml:space="preserve">מבין שפע המקורות העתיקים של תרבויות המזרח הקדום ומזרח הים התיכון המספרים על יצירת האדם, </w:t>
      </w:r>
      <w:r w:rsidR="00AD5FD8" w:rsidRPr="00276DC7">
        <w:rPr>
          <w:rFonts w:ascii="Times New Roman" w:hAnsi="Times New Roman" w:cs="David" w:hint="cs"/>
          <w:szCs w:val="24"/>
          <w:rtl/>
        </w:rPr>
        <w:t xml:space="preserve">רק </w:t>
      </w:r>
      <w:r w:rsidRPr="00276DC7">
        <w:rPr>
          <w:rFonts w:ascii="Times New Roman" w:hAnsi="Times New Roman" w:cs="David" w:hint="cs"/>
          <w:szCs w:val="24"/>
          <w:rtl/>
        </w:rPr>
        <w:t>החוט היהוויסטי בתורה וה</w:t>
      </w:r>
      <w:r w:rsidR="00401BB1" w:rsidRPr="00276DC7">
        <w:rPr>
          <w:rFonts w:ascii="Times New Roman" w:hAnsi="Times New Roman" w:cs="David" w:hint="cs"/>
          <w:szCs w:val="24"/>
          <w:rtl/>
        </w:rPr>
        <w:t>חיבורים</w:t>
      </w:r>
      <w:r w:rsidRPr="00276DC7">
        <w:rPr>
          <w:rFonts w:ascii="Times New Roman" w:hAnsi="Times New Roman" w:cs="David" w:hint="cs"/>
          <w:szCs w:val="24"/>
          <w:rtl/>
        </w:rPr>
        <w:t xml:space="preserve"> ההסיודיים מספרים </w:t>
      </w:r>
      <w:r w:rsidR="00AD5FD8" w:rsidRPr="00276DC7">
        <w:rPr>
          <w:rFonts w:ascii="Times New Roman" w:hAnsi="Times New Roman" w:cs="David" w:hint="cs"/>
          <w:szCs w:val="24"/>
          <w:rtl/>
        </w:rPr>
        <w:t xml:space="preserve">על יצירת </w:t>
      </w:r>
      <w:r w:rsidR="00DF0601">
        <w:rPr>
          <w:rFonts w:ascii="Times New Roman" w:hAnsi="Times New Roman" w:cs="David" w:hint="cs"/>
          <w:szCs w:val="24"/>
          <w:rtl/>
        </w:rPr>
        <w:t>אשה</w:t>
      </w:r>
      <w:r w:rsidR="00AD5FD8" w:rsidRPr="00276DC7">
        <w:rPr>
          <w:rFonts w:ascii="Times New Roman" w:hAnsi="Times New Roman" w:cs="David" w:hint="cs"/>
          <w:szCs w:val="24"/>
          <w:rtl/>
        </w:rPr>
        <w:t xml:space="preserve"> בנפרד מן הגבר שחי עד אותה עת, כך משתמע, ללא </w:t>
      </w:r>
      <w:r w:rsidR="00DF0601">
        <w:rPr>
          <w:rFonts w:ascii="Times New Roman" w:hAnsi="Times New Roman" w:cs="David" w:hint="cs"/>
          <w:szCs w:val="24"/>
          <w:rtl/>
        </w:rPr>
        <w:t>אשה</w:t>
      </w:r>
      <w:r w:rsidR="00AD5FD8" w:rsidRPr="00276DC7">
        <w:rPr>
          <w:rFonts w:ascii="Times New Roman" w:hAnsi="Times New Roman" w:cs="David" w:hint="cs"/>
          <w:szCs w:val="24"/>
          <w:rtl/>
        </w:rPr>
        <w:t xml:space="preserve"> כלל. הסיפורים על יצירת ה</w:t>
      </w:r>
      <w:r w:rsidR="00DF0601">
        <w:rPr>
          <w:rFonts w:ascii="Times New Roman" w:hAnsi="Times New Roman" w:cs="David" w:hint="cs"/>
          <w:szCs w:val="24"/>
          <w:rtl/>
        </w:rPr>
        <w:t>אשה</w:t>
      </w:r>
      <w:r w:rsidR="00AD5FD8" w:rsidRPr="00276DC7">
        <w:rPr>
          <w:rFonts w:ascii="Times New Roman" w:hAnsi="Times New Roman" w:cs="David" w:hint="cs"/>
          <w:szCs w:val="24"/>
          <w:rtl/>
        </w:rPr>
        <w:t xml:space="preserve"> הראשונה בשתי התרבויות חולקים גם תפיסה דומה באשר למוצאו של הרע בעולם. </w:t>
      </w:r>
      <w:r w:rsidRPr="00276DC7">
        <w:rPr>
          <w:rFonts w:ascii="Times New Roman" w:hAnsi="Times New Roman" w:cs="David" w:hint="cs"/>
          <w:szCs w:val="24"/>
          <w:rtl/>
        </w:rPr>
        <w:t>בשני המקרים</w:t>
      </w:r>
      <w:r w:rsidR="00AD5FD8" w:rsidRPr="00276DC7">
        <w:rPr>
          <w:rFonts w:ascii="Times New Roman" w:hAnsi="Times New Roman" w:cs="David" w:hint="cs"/>
          <w:szCs w:val="24"/>
          <w:rtl/>
        </w:rPr>
        <w:t xml:space="preserve"> סו</w:t>
      </w:r>
      <w:r w:rsidR="006E6016">
        <w:rPr>
          <w:rFonts w:ascii="Times New Roman" w:hAnsi="Times New Roman" w:cs="David" w:hint="cs"/>
          <w:szCs w:val="24"/>
          <w:rtl/>
        </w:rPr>
        <w:t>ּ</w:t>
      </w:r>
      <w:r w:rsidR="00AD5FD8" w:rsidRPr="00276DC7">
        <w:rPr>
          <w:rFonts w:ascii="Times New Roman" w:hAnsi="Times New Roman" w:cs="David" w:hint="cs"/>
          <w:szCs w:val="24"/>
          <w:rtl/>
        </w:rPr>
        <w:t>פר כי ה</w:t>
      </w:r>
      <w:r w:rsidR="00DF0601">
        <w:rPr>
          <w:rFonts w:ascii="Times New Roman" w:hAnsi="Times New Roman" w:cs="David" w:hint="cs"/>
          <w:szCs w:val="24"/>
          <w:rtl/>
        </w:rPr>
        <w:t>אשה</w:t>
      </w:r>
      <w:r w:rsidR="00AD5FD8" w:rsidRPr="00276DC7">
        <w:rPr>
          <w:rFonts w:ascii="Times New Roman" w:hAnsi="Times New Roman" w:cs="David" w:hint="cs"/>
          <w:szCs w:val="24"/>
          <w:rtl/>
        </w:rPr>
        <w:t xml:space="preserve"> הראשונה בעולם היא זו אשר הביאה להתפרצות הרע ב</w:t>
      </w:r>
      <w:r w:rsidR="00EB093F">
        <w:rPr>
          <w:rFonts w:ascii="Times New Roman" w:hAnsi="Times New Roman" w:cs="David" w:hint="cs"/>
          <w:szCs w:val="24"/>
          <w:rtl/>
        </w:rPr>
        <w:t>ו</w:t>
      </w:r>
      <w:r w:rsidR="00AD5FD8" w:rsidRPr="00276DC7">
        <w:rPr>
          <w:rFonts w:ascii="Times New Roman" w:hAnsi="Times New Roman" w:cs="David" w:hint="cs"/>
          <w:szCs w:val="24"/>
          <w:rtl/>
        </w:rPr>
        <w:t xml:space="preserve">. </w:t>
      </w:r>
      <w:r w:rsidR="00A04751" w:rsidRPr="00276DC7">
        <w:rPr>
          <w:rFonts w:ascii="Times New Roman" w:hAnsi="Times New Roman" w:cs="David" w:hint="cs"/>
          <w:szCs w:val="24"/>
          <w:rtl/>
        </w:rPr>
        <w:t xml:space="preserve">הקבלה ייחודית נוספת בין שני הסיפורים </w:t>
      </w:r>
      <w:r w:rsidR="0098786B" w:rsidRPr="00276DC7">
        <w:rPr>
          <w:rFonts w:ascii="Times New Roman" w:hAnsi="Times New Roman" w:cs="David" w:hint="cs"/>
          <w:szCs w:val="24"/>
          <w:rtl/>
        </w:rPr>
        <w:t>הללו נוגעת ל</w:t>
      </w:r>
      <w:r w:rsidR="006E6016">
        <w:rPr>
          <w:rFonts w:ascii="Times New Roman" w:hAnsi="Times New Roman" w:cs="David" w:hint="cs"/>
          <w:szCs w:val="24"/>
          <w:rtl/>
        </w:rPr>
        <w:t>שילוב של סיפור זה</w:t>
      </w:r>
      <w:r w:rsidR="0098786B" w:rsidRPr="00276DC7">
        <w:rPr>
          <w:rFonts w:ascii="Times New Roman" w:hAnsi="Times New Roman" w:cs="David" w:hint="cs"/>
          <w:szCs w:val="24"/>
          <w:rtl/>
        </w:rPr>
        <w:t xml:space="preserve"> ב</w:t>
      </w:r>
      <w:r w:rsidR="006E6016">
        <w:rPr>
          <w:rFonts w:ascii="Times New Roman" w:hAnsi="Times New Roman" w:cs="David" w:hint="cs"/>
          <w:szCs w:val="24"/>
          <w:rtl/>
        </w:rPr>
        <w:t xml:space="preserve">תוך רצף </w:t>
      </w:r>
      <w:r w:rsidR="0098786B" w:rsidRPr="00276DC7">
        <w:rPr>
          <w:rFonts w:ascii="Times New Roman" w:hAnsi="Times New Roman" w:cs="David" w:hint="cs"/>
          <w:szCs w:val="24"/>
          <w:rtl/>
        </w:rPr>
        <w:t>גנאלוגי דומ</w:t>
      </w:r>
      <w:r w:rsidR="006E6016">
        <w:rPr>
          <w:rFonts w:ascii="Times New Roman" w:hAnsi="Times New Roman" w:cs="David" w:hint="cs"/>
          <w:szCs w:val="24"/>
          <w:rtl/>
        </w:rPr>
        <w:t>ה</w:t>
      </w:r>
      <w:r w:rsidR="0098786B" w:rsidRPr="00276DC7">
        <w:rPr>
          <w:rFonts w:ascii="Times New Roman" w:hAnsi="Times New Roman" w:cs="David" w:hint="cs"/>
          <w:szCs w:val="24"/>
          <w:rtl/>
        </w:rPr>
        <w:t xml:space="preserve">. לפי המסורת </w:t>
      </w:r>
      <w:r w:rsidR="0090470A" w:rsidRPr="00276DC7">
        <w:rPr>
          <w:rFonts w:ascii="Times New Roman" w:hAnsi="Times New Roman" w:cs="David" w:hint="cs"/>
          <w:szCs w:val="24"/>
          <w:rtl/>
        </w:rPr>
        <w:t>ה</w:t>
      </w:r>
      <w:r w:rsidR="0098786B" w:rsidRPr="00276DC7">
        <w:rPr>
          <w:rFonts w:ascii="Times New Roman" w:hAnsi="Times New Roman" w:cs="David" w:hint="cs"/>
          <w:szCs w:val="24"/>
          <w:rtl/>
        </w:rPr>
        <w:t>הסיודית ניתנה פנדורה, ה</w:t>
      </w:r>
      <w:r w:rsidR="00DF0601">
        <w:rPr>
          <w:rFonts w:ascii="Times New Roman" w:hAnsi="Times New Roman" w:cs="David" w:hint="cs"/>
          <w:szCs w:val="24"/>
          <w:rtl/>
        </w:rPr>
        <w:t>אשה</w:t>
      </w:r>
      <w:r w:rsidR="0098786B" w:rsidRPr="00276DC7">
        <w:rPr>
          <w:rFonts w:ascii="Times New Roman" w:hAnsi="Times New Roman" w:cs="David" w:hint="cs"/>
          <w:szCs w:val="24"/>
          <w:rtl/>
        </w:rPr>
        <w:t xml:space="preserve"> הראשונה, </w:t>
      </w:r>
      <w:r w:rsidR="0090470A" w:rsidRPr="00276DC7">
        <w:rPr>
          <w:rFonts w:ascii="Times New Roman" w:hAnsi="Times New Roman" w:cs="David" w:hint="cs"/>
          <w:szCs w:val="24"/>
          <w:rtl/>
        </w:rPr>
        <w:t xml:space="preserve">לאפימתאוס </w:t>
      </w:r>
      <w:r w:rsidR="0098786B" w:rsidRPr="00276DC7">
        <w:rPr>
          <w:rFonts w:ascii="Times New Roman" w:hAnsi="Times New Roman" w:cs="David" w:hint="cs"/>
          <w:szCs w:val="24"/>
          <w:rtl/>
        </w:rPr>
        <w:t>על מנת להעניש את פרומתאוס פטרון האדם</w:t>
      </w:r>
      <w:r w:rsidR="008B04CE" w:rsidRPr="00276DC7">
        <w:rPr>
          <w:rFonts w:ascii="Times New Roman" w:hAnsi="Times New Roman" w:cs="David" w:hint="cs"/>
          <w:szCs w:val="24"/>
          <w:rtl/>
        </w:rPr>
        <w:t>. הסיודוס אינו מסביר מדוע פר</w:t>
      </w:r>
      <w:r w:rsidR="00C4180A" w:rsidRPr="00276DC7">
        <w:rPr>
          <w:rFonts w:ascii="Times New Roman" w:hAnsi="Times New Roman" w:cs="David" w:hint="cs"/>
          <w:szCs w:val="24"/>
          <w:rtl/>
        </w:rPr>
        <w:t>ו</w:t>
      </w:r>
      <w:r w:rsidR="008B04CE" w:rsidRPr="00276DC7">
        <w:rPr>
          <w:rFonts w:ascii="Times New Roman" w:hAnsi="Times New Roman" w:cs="David" w:hint="cs"/>
          <w:szCs w:val="24"/>
          <w:rtl/>
        </w:rPr>
        <w:t xml:space="preserve">מתאוס היה פטרון האדם, אך המסורות הגנאלוגיות מן הדור שאחרי הסיודוס חושפות כי פרומתאוס נקשר לדאוקליון גיבור המבול ולהלן, </w:t>
      </w:r>
      <w:r w:rsidR="00C4180A" w:rsidRPr="00276DC7">
        <w:rPr>
          <w:rFonts w:ascii="Times New Roman" w:hAnsi="Times New Roman" w:cs="David" w:hint="cs"/>
          <w:szCs w:val="24"/>
          <w:rtl/>
        </w:rPr>
        <w:t xml:space="preserve">יוצא חלציו, </w:t>
      </w:r>
      <w:r w:rsidR="008B04CE" w:rsidRPr="00276DC7">
        <w:rPr>
          <w:rFonts w:ascii="Times New Roman" w:hAnsi="Times New Roman" w:cs="David" w:hint="cs"/>
          <w:szCs w:val="24"/>
          <w:rtl/>
        </w:rPr>
        <w:t xml:space="preserve">אבי </w:t>
      </w:r>
      <w:r w:rsidR="008B04CE" w:rsidRPr="00276DC7">
        <w:rPr>
          <w:rFonts w:ascii="Times New Roman" w:hAnsi="Times New Roman" w:cs="David" w:hint="cs"/>
          <w:szCs w:val="24"/>
          <w:rtl/>
        </w:rPr>
        <w:lastRenderedPageBreak/>
        <w:t xml:space="preserve">ההלנים. רצף גנאלוגי </w:t>
      </w:r>
      <w:r w:rsidR="00C4180A" w:rsidRPr="00276DC7">
        <w:rPr>
          <w:rFonts w:ascii="Times New Roman" w:hAnsi="Times New Roman" w:cs="David" w:hint="cs"/>
          <w:szCs w:val="24"/>
          <w:rtl/>
        </w:rPr>
        <w:t xml:space="preserve">לאומי </w:t>
      </w:r>
      <w:r w:rsidR="008B04CE" w:rsidRPr="00276DC7">
        <w:rPr>
          <w:rFonts w:ascii="Times New Roman" w:hAnsi="Times New Roman" w:cs="David" w:hint="cs"/>
          <w:szCs w:val="24"/>
          <w:rtl/>
        </w:rPr>
        <w:t>כזה, מן האנשים הראשונים עד אבות העם, מצוי גם במקרא</w:t>
      </w:r>
      <w:r w:rsidR="00845F48" w:rsidRPr="00276DC7">
        <w:rPr>
          <w:rFonts w:ascii="Times New Roman" w:hAnsi="Times New Roman" w:cs="David" w:hint="cs"/>
          <w:szCs w:val="24"/>
          <w:rtl/>
        </w:rPr>
        <w:t>,</w:t>
      </w:r>
      <w:r w:rsidR="008B04CE" w:rsidRPr="00276DC7">
        <w:rPr>
          <w:rFonts w:ascii="Times New Roman" w:hAnsi="Times New Roman" w:cs="David" w:hint="cs"/>
          <w:szCs w:val="24"/>
          <w:rtl/>
        </w:rPr>
        <w:t xml:space="preserve"> אם </w:t>
      </w:r>
      <w:r w:rsidR="00845F48" w:rsidRPr="00276DC7">
        <w:rPr>
          <w:rFonts w:ascii="Times New Roman" w:hAnsi="Times New Roman" w:cs="David" w:hint="cs"/>
          <w:szCs w:val="24"/>
          <w:rtl/>
        </w:rPr>
        <w:t xml:space="preserve">כי </w:t>
      </w:r>
      <w:r w:rsidR="00C4180A" w:rsidRPr="00276DC7">
        <w:rPr>
          <w:rFonts w:ascii="Times New Roman" w:hAnsi="Times New Roman" w:cs="David" w:hint="cs"/>
          <w:szCs w:val="24"/>
          <w:rtl/>
        </w:rPr>
        <w:t>בצורה נרחבת הרבה יותר</w:t>
      </w:r>
      <w:r w:rsidR="0063488B">
        <w:rPr>
          <w:rFonts w:ascii="Times New Roman" w:hAnsi="Times New Roman" w:cs="David" w:hint="cs"/>
          <w:szCs w:val="24"/>
          <w:rtl/>
        </w:rPr>
        <w:t>.</w:t>
      </w:r>
    </w:p>
    <w:p w:rsidR="007C112D" w:rsidRPr="00276DC7" w:rsidRDefault="008B04CE" w:rsidP="007C67A5">
      <w:pPr>
        <w:spacing w:after="0" w:line="480" w:lineRule="auto"/>
        <w:ind w:firstLine="397"/>
        <w:rPr>
          <w:rFonts w:ascii="Times New Roman" w:hAnsi="Times New Roman" w:cs="David"/>
          <w:szCs w:val="24"/>
          <w:rtl/>
        </w:rPr>
      </w:pPr>
      <w:r w:rsidRPr="00276DC7">
        <w:rPr>
          <w:rFonts w:ascii="Times New Roman" w:hAnsi="Times New Roman" w:cs="David" w:hint="cs"/>
          <w:szCs w:val="24"/>
          <w:rtl/>
        </w:rPr>
        <w:t xml:space="preserve">קווי דמיון אלו בין </w:t>
      </w:r>
      <w:r w:rsidR="0088433E" w:rsidRPr="00276DC7">
        <w:rPr>
          <w:rFonts w:ascii="Times New Roman" w:hAnsi="Times New Roman" w:cs="David" w:hint="cs"/>
          <w:szCs w:val="24"/>
          <w:rtl/>
        </w:rPr>
        <w:t>ה</w:t>
      </w:r>
      <w:r w:rsidR="00C4180A" w:rsidRPr="00276DC7">
        <w:rPr>
          <w:rFonts w:ascii="Times New Roman" w:hAnsi="Times New Roman" w:cs="David" w:hint="cs"/>
          <w:szCs w:val="24"/>
          <w:rtl/>
        </w:rPr>
        <w:t>מסורות</w:t>
      </w:r>
      <w:r w:rsidR="0088433E" w:rsidRPr="00276DC7">
        <w:rPr>
          <w:rFonts w:ascii="Times New Roman" w:hAnsi="Times New Roman" w:cs="David" w:hint="cs"/>
          <w:szCs w:val="24"/>
          <w:rtl/>
        </w:rPr>
        <w:t xml:space="preserve"> על יצירת ה</w:t>
      </w:r>
      <w:r w:rsidR="00DF0601">
        <w:rPr>
          <w:rFonts w:ascii="Times New Roman" w:hAnsi="Times New Roman" w:cs="David" w:hint="cs"/>
          <w:szCs w:val="24"/>
          <w:rtl/>
        </w:rPr>
        <w:t>אשה</w:t>
      </w:r>
      <w:r w:rsidR="0088433E" w:rsidRPr="00276DC7">
        <w:rPr>
          <w:rFonts w:ascii="Times New Roman" w:hAnsi="Times New Roman" w:cs="David" w:hint="cs"/>
          <w:szCs w:val="24"/>
          <w:rtl/>
        </w:rPr>
        <w:t xml:space="preserve"> הראשונה </w:t>
      </w:r>
      <w:r w:rsidR="00C4180A" w:rsidRPr="00276DC7">
        <w:rPr>
          <w:rFonts w:ascii="Times New Roman" w:hAnsi="Times New Roman" w:cs="David" w:hint="cs"/>
          <w:szCs w:val="24"/>
          <w:rtl/>
        </w:rPr>
        <w:t xml:space="preserve">ומקומה ברצף גנאלוגי </w:t>
      </w:r>
      <w:r w:rsidR="00845F48" w:rsidRPr="00276DC7">
        <w:rPr>
          <w:rFonts w:ascii="Times New Roman" w:hAnsi="Times New Roman" w:cs="David" w:hint="cs"/>
          <w:szCs w:val="24"/>
          <w:rtl/>
        </w:rPr>
        <w:t>ו</w:t>
      </w:r>
      <w:r w:rsidR="00C4180A" w:rsidRPr="00276DC7">
        <w:rPr>
          <w:rFonts w:ascii="Times New Roman" w:hAnsi="Times New Roman" w:cs="David" w:hint="cs"/>
          <w:szCs w:val="24"/>
          <w:rtl/>
        </w:rPr>
        <w:t xml:space="preserve">לאומי </w:t>
      </w:r>
      <w:r w:rsidR="0088433E" w:rsidRPr="00276DC7">
        <w:rPr>
          <w:rFonts w:ascii="Times New Roman" w:hAnsi="Times New Roman" w:cs="David" w:hint="cs"/>
          <w:szCs w:val="24"/>
          <w:rtl/>
        </w:rPr>
        <w:t>בשתי התרבויות מצביעים כ</w:t>
      </w:r>
      <w:r w:rsidR="00C4180A" w:rsidRPr="00276DC7">
        <w:rPr>
          <w:rFonts w:ascii="Times New Roman" w:hAnsi="Times New Roman" w:cs="David" w:hint="cs"/>
          <w:szCs w:val="24"/>
          <w:rtl/>
        </w:rPr>
        <w:t>פ</w:t>
      </w:r>
      <w:r w:rsidR="0088433E" w:rsidRPr="00276DC7">
        <w:rPr>
          <w:rFonts w:ascii="Times New Roman" w:hAnsi="Times New Roman" w:cs="David" w:hint="cs"/>
          <w:szCs w:val="24"/>
          <w:rtl/>
        </w:rPr>
        <w:t xml:space="preserve">י הנראה על </w:t>
      </w:r>
      <w:r w:rsidR="00E1303F">
        <w:rPr>
          <w:rFonts w:ascii="Times New Roman" w:hAnsi="Times New Roman" w:cs="David" w:hint="cs"/>
          <w:szCs w:val="24"/>
          <w:rtl/>
        </w:rPr>
        <w:t>מוצא משותף ל</w:t>
      </w:r>
      <w:r w:rsidR="0088433E" w:rsidRPr="00276DC7">
        <w:rPr>
          <w:rFonts w:ascii="Times New Roman" w:hAnsi="Times New Roman" w:cs="David" w:hint="cs"/>
          <w:szCs w:val="24"/>
          <w:rtl/>
        </w:rPr>
        <w:t>מסור</w:t>
      </w:r>
      <w:r w:rsidR="00E1303F">
        <w:rPr>
          <w:rFonts w:ascii="Times New Roman" w:hAnsi="Times New Roman" w:cs="David" w:hint="cs"/>
          <w:szCs w:val="24"/>
          <w:rtl/>
        </w:rPr>
        <w:t>ו</w:t>
      </w:r>
      <w:r w:rsidR="0088433E" w:rsidRPr="00276DC7">
        <w:rPr>
          <w:rFonts w:ascii="Times New Roman" w:hAnsi="Times New Roman" w:cs="David" w:hint="cs"/>
          <w:szCs w:val="24"/>
          <w:rtl/>
        </w:rPr>
        <w:t xml:space="preserve">ת. מכיוון שלא ניכרת </w:t>
      </w:r>
      <w:r w:rsidR="00C4180A" w:rsidRPr="00276DC7">
        <w:rPr>
          <w:rFonts w:ascii="Times New Roman" w:hAnsi="Times New Roman" w:cs="David" w:hint="cs"/>
          <w:szCs w:val="24"/>
          <w:rtl/>
        </w:rPr>
        <w:t xml:space="preserve">כל </w:t>
      </w:r>
      <w:r w:rsidR="0088433E" w:rsidRPr="00276DC7">
        <w:rPr>
          <w:rFonts w:ascii="Times New Roman" w:hAnsi="Times New Roman" w:cs="David" w:hint="cs"/>
          <w:szCs w:val="24"/>
          <w:rtl/>
        </w:rPr>
        <w:t xml:space="preserve">השפעה </w:t>
      </w:r>
      <w:r w:rsidR="00C4180A" w:rsidRPr="00276DC7">
        <w:rPr>
          <w:rFonts w:ascii="Times New Roman" w:hAnsi="Times New Roman" w:cs="David" w:hint="cs"/>
          <w:szCs w:val="24"/>
          <w:rtl/>
        </w:rPr>
        <w:t>ישירה בין המקורות, נראה</w:t>
      </w:r>
      <w:r w:rsidR="00401BB1" w:rsidRPr="00276DC7">
        <w:rPr>
          <w:rFonts w:ascii="Times New Roman" w:hAnsi="Times New Roman" w:cs="David" w:hint="cs"/>
          <w:szCs w:val="24"/>
          <w:rtl/>
        </w:rPr>
        <w:t>, כמו במקרים הקודמים,</w:t>
      </w:r>
      <w:r w:rsidR="00C4180A" w:rsidRPr="00276DC7">
        <w:rPr>
          <w:rFonts w:ascii="Times New Roman" w:hAnsi="Times New Roman" w:cs="David" w:hint="cs"/>
          <w:szCs w:val="24"/>
          <w:rtl/>
        </w:rPr>
        <w:t xml:space="preserve"> כי </w:t>
      </w:r>
      <w:r w:rsidR="00250A76">
        <w:rPr>
          <w:rFonts w:ascii="Times New Roman" w:hAnsi="Times New Roman" w:cs="David" w:hint="cs"/>
          <w:szCs w:val="24"/>
          <w:rtl/>
        </w:rPr>
        <w:t xml:space="preserve">הסיבה לקווי הדמיון </w:t>
      </w:r>
      <w:r w:rsidR="007C67A5">
        <w:rPr>
          <w:rFonts w:ascii="Times New Roman" w:hAnsi="Times New Roman" w:cs="David" w:hint="cs"/>
          <w:szCs w:val="24"/>
          <w:rtl/>
        </w:rPr>
        <w:t xml:space="preserve">היא </w:t>
      </w:r>
      <w:r w:rsidR="00250A76">
        <w:rPr>
          <w:rFonts w:ascii="Times New Roman" w:hAnsi="Times New Roman" w:cs="David" w:hint="cs"/>
          <w:szCs w:val="24"/>
          <w:rtl/>
        </w:rPr>
        <w:t xml:space="preserve">שיתוף </w:t>
      </w:r>
      <w:r w:rsidR="00C4180A" w:rsidRPr="00276DC7">
        <w:rPr>
          <w:rFonts w:ascii="Times New Roman" w:hAnsi="Times New Roman" w:cs="David" w:hint="cs"/>
          <w:szCs w:val="24"/>
          <w:rtl/>
        </w:rPr>
        <w:t xml:space="preserve">במסורות </w:t>
      </w:r>
      <w:r w:rsidR="00250A76">
        <w:rPr>
          <w:rFonts w:ascii="Times New Roman" w:hAnsi="Times New Roman" w:cs="David" w:hint="cs"/>
          <w:szCs w:val="24"/>
          <w:rtl/>
        </w:rPr>
        <w:t xml:space="preserve">המוצא </w:t>
      </w:r>
      <w:r w:rsidR="00C4180A" w:rsidRPr="00276DC7">
        <w:rPr>
          <w:rFonts w:ascii="Times New Roman" w:hAnsi="Times New Roman" w:cs="David" w:hint="cs"/>
          <w:szCs w:val="24"/>
          <w:rtl/>
        </w:rPr>
        <w:t>הגנאלוגיות על ראשית האנושות והעמים שהילכו באגן הים תיכון המזרחי</w:t>
      </w:r>
      <w:r w:rsidR="00BD180C">
        <w:rPr>
          <w:rFonts w:ascii="Times New Roman" w:hAnsi="Times New Roman" w:cs="David" w:hint="cs"/>
          <w:szCs w:val="24"/>
          <w:rtl/>
        </w:rPr>
        <w:t xml:space="preserve"> ויניקתם</w:t>
      </w:r>
      <w:r w:rsidR="00250A76">
        <w:rPr>
          <w:rFonts w:ascii="Times New Roman" w:hAnsi="Times New Roman" w:cs="David" w:hint="cs"/>
          <w:szCs w:val="24"/>
          <w:rtl/>
        </w:rPr>
        <w:t xml:space="preserve"> מסביבה תרבותית משותפת. </w:t>
      </w:r>
      <w:r w:rsidR="000B4EDC" w:rsidRPr="00276DC7">
        <w:rPr>
          <w:rFonts w:ascii="Times New Roman" w:hAnsi="Times New Roman" w:cs="David" w:hint="cs"/>
          <w:szCs w:val="24"/>
          <w:rtl/>
        </w:rPr>
        <w:t xml:space="preserve">המחבר היהוויסטי </w:t>
      </w:r>
      <w:r w:rsidR="0015500E">
        <w:rPr>
          <w:rFonts w:ascii="Times New Roman" w:hAnsi="Times New Roman" w:cs="David" w:hint="cs"/>
          <w:szCs w:val="24"/>
          <w:rtl/>
        </w:rPr>
        <w:t xml:space="preserve">השתמש במסורות המוצא של אגן הים התיכון המזרחי </w:t>
      </w:r>
      <w:r w:rsidR="00566670" w:rsidRPr="00276DC7">
        <w:rPr>
          <w:rFonts w:ascii="Times New Roman" w:hAnsi="Times New Roman" w:cs="David" w:hint="cs"/>
          <w:szCs w:val="24"/>
          <w:rtl/>
        </w:rPr>
        <w:t>כ</w:t>
      </w:r>
      <w:r w:rsidR="00594A51" w:rsidRPr="00276DC7">
        <w:rPr>
          <w:rFonts w:ascii="Times New Roman" w:hAnsi="Times New Roman" w:cs="David" w:hint="cs"/>
          <w:szCs w:val="24"/>
          <w:rtl/>
        </w:rPr>
        <w:t>אבן בניין ראשונה לחיבורו</w:t>
      </w:r>
      <w:r w:rsidR="00566670" w:rsidRPr="00276DC7">
        <w:rPr>
          <w:rFonts w:ascii="Times New Roman" w:hAnsi="Times New Roman" w:cs="David" w:hint="cs"/>
          <w:szCs w:val="24"/>
          <w:rtl/>
        </w:rPr>
        <w:t xml:space="preserve"> ולרצף הגנאלוגי המונח בבסיס חיבורו</w:t>
      </w:r>
      <w:r w:rsidR="0015500E">
        <w:rPr>
          <w:rFonts w:ascii="Times New Roman" w:hAnsi="Times New Roman" w:cs="David" w:hint="cs"/>
          <w:szCs w:val="24"/>
          <w:rtl/>
        </w:rPr>
        <w:t>, ו</w:t>
      </w:r>
      <w:r w:rsidR="00566670" w:rsidRPr="00276DC7">
        <w:rPr>
          <w:rFonts w:ascii="Times New Roman" w:hAnsi="Times New Roman" w:cs="David" w:hint="cs"/>
          <w:szCs w:val="24"/>
          <w:rtl/>
        </w:rPr>
        <w:t xml:space="preserve">תרומתו הייחודית היתה בהדגשת המאורעות במסגרת של חטא ועונש. </w:t>
      </w:r>
      <w:r w:rsidR="001F0A88" w:rsidRPr="00276DC7">
        <w:rPr>
          <w:rFonts w:ascii="Times New Roman" w:hAnsi="Times New Roman" w:cs="David" w:hint="cs"/>
          <w:szCs w:val="24"/>
          <w:rtl/>
        </w:rPr>
        <w:t xml:space="preserve">לפי העולה מסיפורו, </w:t>
      </w:r>
      <w:r w:rsidR="007C67A5">
        <w:rPr>
          <w:rFonts w:ascii="Times New Roman" w:hAnsi="Times New Roman" w:cs="David" w:hint="cs"/>
          <w:szCs w:val="24"/>
          <w:rtl/>
        </w:rPr>
        <w:t>"</w:t>
      </w:r>
      <w:r w:rsidR="00566670" w:rsidRPr="00276DC7">
        <w:rPr>
          <w:rFonts w:ascii="Times New Roman" w:hAnsi="Times New Roman" w:cs="David" w:hint="cs"/>
          <w:szCs w:val="24"/>
          <w:rtl/>
        </w:rPr>
        <w:t>דעת טוב ורע</w:t>
      </w:r>
      <w:r w:rsidR="007C67A5">
        <w:rPr>
          <w:rFonts w:ascii="Times New Roman" w:hAnsi="Times New Roman" w:cs="David" w:hint="cs"/>
          <w:szCs w:val="24"/>
          <w:rtl/>
        </w:rPr>
        <w:t>"</w:t>
      </w:r>
      <w:r w:rsidR="00566670" w:rsidRPr="00276DC7">
        <w:rPr>
          <w:rFonts w:ascii="Times New Roman" w:hAnsi="Times New Roman" w:cs="David" w:hint="cs"/>
          <w:szCs w:val="24"/>
          <w:rtl/>
        </w:rPr>
        <w:t xml:space="preserve"> לא התפרצו רק מעצמם כמתוך 'תיבת פנדורה', אלא בעקבות עונשו של ה'. בכך הסביר היהוויסט לא רק את מצבו של האדם בעולם והסיבה לעמלו הנצחי, אלא גם לימד על טבעו של האדם ובישר </w:t>
      </w:r>
      <w:r w:rsidR="004000FD" w:rsidRPr="00276DC7">
        <w:rPr>
          <w:rFonts w:ascii="Times New Roman" w:hAnsi="Times New Roman" w:cs="David" w:hint="cs"/>
          <w:szCs w:val="24"/>
          <w:rtl/>
        </w:rPr>
        <w:t>את</w:t>
      </w:r>
      <w:r w:rsidR="0063488B">
        <w:rPr>
          <w:rFonts w:ascii="Times New Roman" w:hAnsi="Times New Roman" w:cs="David" w:hint="cs"/>
          <w:szCs w:val="24"/>
          <w:rtl/>
        </w:rPr>
        <w:t xml:space="preserve"> יחסי ישראל וה' לעתיד לבוא.</w:t>
      </w:r>
    </w:p>
    <w:sectPr w:rsidR="007C112D" w:rsidRPr="00276DC7" w:rsidSect="002D7781">
      <w:footerReference w:type="default" r:id="rId7"/>
      <w:pgSz w:w="11906" w:h="16838"/>
      <w:pgMar w:top="1440" w:right="1800" w:bottom="1440" w:left="1800" w:header="708" w:footer="708" w:gutter="0"/>
      <w:pgNumType w:start="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B5" w:rsidRDefault="00C15AB5" w:rsidP="0028269D">
      <w:pPr>
        <w:spacing w:after="0" w:line="240" w:lineRule="auto"/>
      </w:pPr>
      <w:r>
        <w:separator/>
      </w:r>
    </w:p>
  </w:endnote>
  <w:endnote w:type="continuationSeparator" w:id="0">
    <w:p w:rsidR="00C15AB5" w:rsidRDefault="00C15AB5" w:rsidP="00282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F1" w:rsidRPr="0063488B" w:rsidRDefault="00EF2914" w:rsidP="0063488B">
    <w:pPr>
      <w:pStyle w:val="Footer"/>
      <w:jc w:val="center"/>
      <w:rPr>
        <w:rFonts w:cs="FrankRuehl"/>
        <w:sz w:val="20"/>
        <w:szCs w:val="20"/>
      </w:rPr>
    </w:pPr>
    <w:r w:rsidRPr="00B56758">
      <w:rPr>
        <w:rFonts w:cs="FrankRuehl"/>
        <w:sz w:val="20"/>
        <w:szCs w:val="20"/>
      </w:rPr>
      <w:fldChar w:fldCharType="begin"/>
    </w:r>
    <w:r w:rsidR="006767F1" w:rsidRPr="00B56758">
      <w:rPr>
        <w:rFonts w:cs="FrankRuehl"/>
        <w:sz w:val="20"/>
        <w:szCs w:val="20"/>
      </w:rPr>
      <w:instrText xml:space="preserve"> PAGE   \* MERGEFORMAT </w:instrText>
    </w:r>
    <w:r w:rsidRPr="00B56758">
      <w:rPr>
        <w:rFonts w:cs="FrankRuehl"/>
        <w:sz w:val="20"/>
        <w:szCs w:val="20"/>
      </w:rPr>
      <w:fldChar w:fldCharType="separate"/>
    </w:r>
    <w:r w:rsidR="00A719AC" w:rsidRPr="00A719AC">
      <w:rPr>
        <w:rFonts w:cs="FrankRuehl"/>
        <w:noProof/>
        <w:sz w:val="20"/>
        <w:szCs w:val="20"/>
        <w:rtl/>
        <w:lang w:val="he-IL"/>
      </w:rPr>
      <w:t>109</w:t>
    </w:r>
    <w:r w:rsidRPr="00B56758">
      <w:rPr>
        <w:rFonts w:cs="FrankRueh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B5" w:rsidRDefault="00C15AB5" w:rsidP="0028269D">
      <w:pPr>
        <w:spacing w:after="0" w:line="240" w:lineRule="auto"/>
      </w:pPr>
      <w:r>
        <w:separator/>
      </w:r>
    </w:p>
  </w:footnote>
  <w:footnote w:type="continuationSeparator" w:id="0">
    <w:p w:rsidR="00C15AB5" w:rsidRDefault="00C15AB5" w:rsidP="0028269D">
      <w:pPr>
        <w:spacing w:after="0" w:line="240" w:lineRule="auto"/>
      </w:pPr>
      <w:r>
        <w:continuationSeparator/>
      </w:r>
    </w:p>
  </w:footnote>
  <w:footnote w:id="1">
    <w:p w:rsidR="006767F1" w:rsidRPr="00276DC7" w:rsidRDefault="006767F1" w:rsidP="00AA4CFB">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ראו למשל </w:t>
      </w:r>
      <w:r w:rsidRPr="00276DC7">
        <w:rPr>
          <w:rFonts w:cs="David"/>
          <w:sz w:val="18"/>
        </w:rPr>
        <w:t xml:space="preserve">Origen. </w:t>
      </w:r>
      <w:proofErr w:type="spellStart"/>
      <w:r w:rsidRPr="00276DC7">
        <w:rPr>
          <w:rFonts w:cs="David"/>
          <w:i/>
          <w:iCs/>
          <w:sz w:val="18"/>
        </w:rPr>
        <w:t>Cels</w:t>
      </w:r>
      <w:proofErr w:type="spellEnd"/>
      <w:r w:rsidRPr="00276DC7">
        <w:rPr>
          <w:rFonts w:cs="David"/>
          <w:i/>
          <w:iCs/>
          <w:sz w:val="18"/>
        </w:rPr>
        <w:t>.</w:t>
      </w:r>
      <w:r w:rsidRPr="00276DC7">
        <w:rPr>
          <w:rFonts w:cs="David"/>
          <w:sz w:val="18"/>
        </w:rPr>
        <w:t xml:space="preserve"> </w:t>
      </w:r>
      <w:proofErr w:type="gramStart"/>
      <w:r w:rsidRPr="00276DC7">
        <w:rPr>
          <w:rFonts w:cs="David"/>
          <w:sz w:val="18"/>
        </w:rPr>
        <w:t>4; Greg.</w:t>
      </w:r>
      <w:proofErr w:type="gramEnd"/>
      <w:r w:rsidRPr="00276DC7">
        <w:rPr>
          <w:rFonts w:cs="David"/>
          <w:sz w:val="18"/>
        </w:rPr>
        <w:t xml:space="preserve"> </w:t>
      </w:r>
      <w:proofErr w:type="spellStart"/>
      <w:r w:rsidRPr="00276DC7">
        <w:rPr>
          <w:rFonts w:cs="David"/>
          <w:sz w:val="18"/>
        </w:rPr>
        <w:t>Nazian</w:t>
      </w:r>
      <w:proofErr w:type="spellEnd"/>
      <w:r w:rsidRPr="00276DC7">
        <w:rPr>
          <w:rFonts w:cs="David"/>
          <w:sz w:val="18"/>
        </w:rPr>
        <w:t xml:space="preserve">. </w:t>
      </w:r>
      <w:proofErr w:type="spellStart"/>
      <w:r w:rsidRPr="00276DC7">
        <w:rPr>
          <w:rFonts w:cs="David"/>
          <w:i/>
          <w:iCs/>
          <w:sz w:val="18"/>
        </w:rPr>
        <w:t>Adversus</w:t>
      </w:r>
      <w:proofErr w:type="spellEnd"/>
      <w:r w:rsidRPr="00276DC7">
        <w:rPr>
          <w:rFonts w:cs="David"/>
          <w:i/>
          <w:iCs/>
          <w:sz w:val="18"/>
        </w:rPr>
        <w:t xml:space="preserve"> </w:t>
      </w:r>
      <w:proofErr w:type="spellStart"/>
      <w:r w:rsidRPr="00276DC7">
        <w:rPr>
          <w:rFonts w:cs="David"/>
          <w:i/>
          <w:iCs/>
          <w:sz w:val="18"/>
        </w:rPr>
        <w:t>mulieres</w:t>
      </w:r>
      <w:proofErr w:type="spellEnd"/>
      <w:r w:rsidRPr="00276DC7">
        <w:rPr>
          <w:rFonts w:cs="David"/>
          <w:i/>
          <w:iCs/>
          <w:sz w:val="18"/>
        </w:rPr>
        <w:t xml:space="preserve"> se </w:t>
      </w:r>
      <w:proofErr w:type="spellStart"/>
      <w:r w:rsidRPr="00276DC7">
        <w:rPr>
          <w:rFonts w:cs="David"/>
          <w:i/>
          <w:iCs/>
          <w:sz w:val="18"/>
        </w:rPr>
        <w:t>nimis</w:t>
      </w:r>
      <w:proofErr w:type="spellEnd"/>
      <w:r w:rsidRPr="00276DC7">
        <w:rPr>
          <w:rFonts w:cs="David"/>
          <w:i/>
          <w:iCs/>
          <w:sz w:val="18"/>
        </w:rPr>
        <w:t xml:space="preserve"> </w:t>
      </w:r>
      <w:proofErr w:type="spellStart"/>
      <w:r w:rsidRPr="00276DC7">
        <w:rPr>
          <w:rFonts w:cs="David"/>
          <w:i/>
          <w:iCs/>
          <w:sz w:val="18"/>
        </w:rPr>
        <w:t>ornantes</w:t>
      </w:r>
      <w:proofErr w:type="spellEnd"/>
      <w:r w:rsidRPr="00276DC7">
        <w:rPr>
          <w:rFonts w:cs="David"/>
          <w:sz w:val="18"/>
        </w:rPr>
        <w:t xml:space="preserve"> 155; </w:t>
      </w:r>
      <w:proofErr w:type="spellStart"/>
      <w:proofErr w:type="gramStart"/>
      <w:r w:rsidRPr="00276DC7">
        <w:rPr>
          <w:rFonts w:cs="David"/>
          <w:sz w:val="18"/>
        </w:rPr>
        <w:t>Tertulllian</w:t>
      </w:r>
      <w:proofErr w:type="spellEnd"/>
      <w:r w:rsidRPr="00276DC7">
        <w:rPr>
          <w:rFonts w:cs="David"/>
          <w:sz w:val="18"/>
        </w:rPr>
        <w:t>.,</w:t>
      </w:r>
      <w:proofErr w:type="gramEnd"/>
      <w:r w:rsidRPr="00276DC7">
        <w:rPr>
          <w:rFonts w:cs="David"/>
          <w:i/>
          <w:iCs/>
          <w:sz w:val="18"/>
        </w:rPr>
        <w:t xml:space="preserve"> </w:t>
      </w:r>
      <w:proofErr w:type="spellStart"/>
      <w:r w:rsidRPr="00276DC7">
        <w:rPr>
          <w:rFonts w:cs="David"/>
          <w:i/>
          <w:iCs/>
          <w:sz w:val="18"/>
        </w:rPr>
        <w:t>Adversus</w:t>
      </w:r>
      <w:proofErr w:type="spellEnd"/>
      <w:r w:rsidRPr="00276DC7">
        <w:rPr>
          <w:rFonts w:cs="David"/>
          <w:i/>
          <w:iCs/>
          <w:sz w:val="18"/>
        </w:rPr>
        <w:t xml:space="preserve"> </w:t>
      </w:r>
      <w:proofErr w:type="spellStart"/>
      <w:r w:rsidRPr="00276DC7">
        <w:rPr>
          <w:rFonts w:cs="David"/>
          <w:i/>
          <w:iCs/>
          <w:sz w:val="18"/>
        </w:rPr>
        <w:t>Valentinianos</w:t>
      </w:r>
      <w:proofErr w:type="spellEnd"/>
      <w:r w:rsidRPr="00276DC7">
        <w:rPr>
          <w:rFonts w:cs="David"/>
          <w:sz w:val="18"/>
        </w:rPr>
        <w:t xml:space="preserve"> 12</w:t>
      </w:r>
      <w:r>
        <w:rPr>
          <w:rFonts w:cs="David" w:hint="cs"/>
          <w:sz w:val="18"/>
          <w:rtl/>
        </w:rPr>
        <w:t>;</w:t>
      </w:r>
      <w:r w:rsidRPr="00276DC7">
        <w:rPr>
          <w:rFonts w:cs="David" w:hint="cs"/>
          <w:sz w:val="18"/>
          <w:rtl/>
        </w:rPr>
        <w:t xml:space="preserve"> ראו גם פנופסקי ופנופסקי 1962,</w:t>
      </w:r>
      <w:r>
        <w:rPr>
          <w:rFonts w:cs="David" w:hint="cs"/>
          <w:sz w:val="18"/>
          <w:rtl/>
        </w:rPr>
        <w:t xml:space="preserve"> עמ'</w:t>
      </w:r>
      <w:r w:rsidRPr="00276DC7">
        <w:rPr>
          <w:rFonts w:cs="David" w:hint="cs"/>
          <w:sz w:val="18"/>
          <w:rtl/>
        </w:rPr>
        <w:t xml:space="preserve"> 11</w:t>
      </w:r>
      <w:r w:rsidRPr="00276DC7">
        <w:rPr>
          <w:rFonts w:cs="David" w:hint="eastAsia"/>
          <w:sz w:val="18"/>
          <w:rtl/>
        </w:rPr>
        <w:t>–</w:t>
      </w:r>
      <w:r w:rsidRPr="00276DC7">
        <w:rPr>
          <w:rFonts w:cs="David" w:hint="cs"/>
          <w:sz w:val="18"/>
          <w:rtl/>
        </w:rPr>
        <w:t>13 וספרות נוספת בעמ' 11 הע</w:t>
      </w:r>
      <w:r>
        <w:rPr>
          <w:rFonts w:cs="David" w:hint="cs"/>
          <w:sz w:val="18"/>
          <w:rtl/>
        </w:rPr>
        <w:t>רה</w:t>
      </w:r>
      <w:r w:rsidRPr="00276DC7">
        <w:rPr>
          <w:rFonts w:cs="David" w:hint="cs"/>
          <w:sz w:val="18"/>
          <w:rtl/>
        </w:rPr>
        <w:t xml:space="preserve"> 23. הפניות נוספות לאבות כנסיה ולמדרשי חז"ל הממזגים רעיונות מסיפור אדם וחוה וסיפור פנדורה ראו אצל כגן תשכ"ז, </w:t>
      </w:r>
      <w:r>
        <w:rPr>
          <w:rFonts w:cs="David" w:hint="cs"/>
          <w:sz w:val="18"/>
          <w:rtl/>
        </w:rPr>
        <w:t xml:space="preserve">עמ' </w:t>
      </w:r>
      <w:r w:rsidRPr="00276DC7">
        <w:rPr>
          <w:rFonts w:cs="David" w:hint="cs"/>
          <w:sz w:val="18"/>
          <w:rtl/>
        </w:rPr>
        <w:t>קל</w:t>
      </w:r>
      <w:r w:rsidRPr="00276DC7">
        <w:rPr>
          <w:rFonts w:cs="David" w:hint="eastAsia"/>
          <w:sz w:val="18"/>
          <w:rtl/>
        </w:rPr>
        <w:t>–</w:t>
      </w:r>
      <w:r w:rsidRPr="00276DC7">
        <w:rPr>
          <w:rFonts w:cs="David" w:hint="cs"/>
          <w:sz w:val="18"/>
          <w:rtl/>
        </w:rPr>
        <w:t>קלה;</w:t>
      </w:r>
      <w:r>
        <w:rPr>
          <w:rFonts w:cs="David" w:hint="cs"/>
          <w:sz w:val="18"/>
          <w:rtl/>
        </w:rPr>
        <w:t xml:space="preserve"> </w:t>
      </w:r>
      <w:r w:rsidRPr="00276DC7">
        <w:rPr>
          <w:rFonts w:cs="David" w:hint="cs"/>
          <w:sz w:val="18"/>
          <w:rtl/>
        </w:rPr>
        <w:t>לאכס 1974,</w:t>
      </w:r>
      <w:r>
        <w:rPr>
          <w:rFonts w:cs="David" w:hint="cs"/>
          <w:sz w:val="18"/>
          <w:rtl/>
        </w:rPr>
        <w:t xml:space="preserve"> עמ'</w:t>
      </w:r>
      <w:r w:rsidRPr="00276DC7">
        <w:rPr>
          <w:rFonts w:cs="David" w:hint="cs"/>
          <w:sz w:val="18"/>
          <w:rtl/>
        </w:rPr>
        <w:t xml:space="preserve"> 341</w:t>
      </w:r>
      <w:r w:rsidRPr="00276DC7">
        <w:rPr>
          <w:rFonts w:cs="David" w:hint="eastAsia"/>
          <w:sz w:val="18"/>
          <w:rtl/>
        </w:rPr>
        <w:t>–</w:t>
      </w:r>
      <w:r w:rsidRPr="00276DC7">
        <w:rPr>
          <w:rFonts w:cs="David" w:hint="cs"/>
          <w:sz w:val="18"/>
          <w:rtl/>
        </w:rPr>
        <w:t>345</w:t>
      </w:r>
      <w:r>
        <w:rPr>
          <w:rFonts w:cs="David" w:hint="cs"/>
          <w:sz w:val="18"/>
          <w:rtl/>
        </w:rPr>
        <w:t>;</w:t>
      </w:r>
      <w:r w:rsidRPr="00276DC7">
        <w:rPr>
          <w:rFonts w:cs="David" w:hint="cs"/>
          <w:sz w:val="18"/>
          <w:rtl/>
        </w:rPr>
        <w:t xml:space="preserve"> השוו ליברמן תשכ"ג,</w:t>
      </w:r>
      <w:r>
        <w:rPr>
          <w:rFonts w:cs="David" w:hint="cs"/>
          <w:sz w:val="18"/>
          <w:rtl/>
        </w:rPr>
        <w:t xml:space="preserve"> עמ'</w:t>
      </w:r>
      <w:r w:rsidRPr="00276DC7">
        <w:rPr>
          <w:rFonts w:cs="David" w:hint="cs"/>
          <w:sz w:val="18"/>
          <w:rtl/>
        </w:rPr>
        <w:t xml:space="preserve"> 251 הע</w:t>
      </w:r>
      <w:r>
        <w:rPr>
          <w:rFonts w:cs="David" w:hint="cs"/>
          <w:sz w:val="18"/>
          <w:rtl/>
        </w:rPr>
        <w:t>רה</w:t>
      </w:r>
      <w:r w:rsidRPr="00276DC7">
        <w:rPr>
          <w:rFonts w:cs="David" w:hint="cs"/>
          <w:sz w:val="18"/>
          <w:rtl/>
        </w:rPr>
        <w:t xml:space="preserve"> 84.</w:t>
      </w:r>
    </w:p>
  </w:footnote>
  <w:footnote w:id="2">
    <w:p w:rsidR="006767F1" w:rsidRPr="00276DC7" w:rsidRDefault="006767F1" w:rsidP="006608C1">
      <w:pPr>
        <w:pStyle w:val="FootnoteText"/>
        <w:spacing w:line="480" w:lineRule="auto"/>
        <w:ind w:left="40" w:hanging="720"/>
        <w:rPr>
          <w:rFonts w:cs="David"/>
          <w:sz w:val="18"/>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ראו הערות </w:t>
      </w:r>
      <w:r w:rsidR="006608C1">
        <w:rPr>
          <w:rFonts w:cs="David" w:hint="cs"/>
          <w:sz w:val="18"/>
          <w:rtl/>
        </w:rPr>
        <w:t>3</w:t>
      </w:r>
      <w:r w:rsidRPr="00276DC7">
        <w:rPr>
          <w:rFonts w:cs="David" w:hint="cs"/>
          <w:sz w:val="18"/>
          <w:rtl/>
        </w:rPr>
        <w:t xml:space="preserve">, </w:t>
      </w:r>
      <w:r w:rsidR="006608C1">
        <w:rPr>
          <w:rFonts w:cs="David" w:hint="cs"/>
          <w:sz w:val="18"/>
          <w:rtl/>
        </w:rPr>
        <w:t>5</w:t>
      </w:r>
      <w:r w:rsidRPr="00276DC7">
        <w:rPr>
          <w:rFonts w:cs="David" w:hint="cs"/>
          <w:sz w:val="18"/>
          <w:rtl/>
        </w:rPr>
        <w:t xml:space="preserve"> להלן.</w:t>
      </w:r>
    </w:p>
  </w:footnote>
  <w:footnote w:id="3">
    <w:p w:rsidR="006767F1" w:rsidRPr="00276DC7" w:rsidRDefault="006767F1" w:rsidP="00E22C96">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Pr>
          <w:rFonts w:cs="David" w:hint="cs"/>
          <w:sz w:val="18"/>
          <w:rtl/>
        </w:rPr>
        <w:t>מ</w:t>
      </w:r>
      <w:r w:rsidRPr="00276DC7">
        <w:rPr>
          <w:rFonts w:cs="David" w:hint="cs"/>
          <w:sz w:val="18"/>
          <w:rtl/>
        </w:rPr>
        <w:t>בין המחקרים שנכתבו בעשורים האחרונים על סיפור יצירת ה</w:t>
      </w:r>
      <w:r>
        <w:rPr>
          <w:rFonts w:cs="David" w:hint="cs"/>
          <w:sz w:val="18"/>
          <w:rtl/>
        </w:rPr>
        <w:t>אשה</w:t>
      </w:r>
      <w:r w:rsidRPr="00276DC7">
        <w:rPr>
          <w:rFonts w:cs="David" w:hint="cs"/>
          <w:sz w:val="18"/>
          <w:rtl/>
        </w:rPr>
        <w:t xml:space="preserve"> המקראי והגירוש מגן העדן (בר' </w:t>
      </w:r>
      <w:r w:rsidRPr="00276DC7">
        <w:rPr>
          <w:rFonts w:cs="David" w:hint="cs"/>
          <w:sz w:val="18"/>
          <w:rtl/>
        </w:rPr>
        <w:t>ב</w:t>
      </w:r>
      <w:r w:rsidRPr="00276DC7">
        <w:rPr>
          <w:rFonts w:cs="David" w:hint="eastAsia"/>
          <w:sz w:val="18"/>
          <w:rtl/>
        </w:rPr>
        <w:t>–</w:t>
      </w:r>
      <w:r w:rsidRPr="00276DC7">
        <w:rPr>
          <w:rFonts w:cs="David" w:hint="cs"/>
          <w:sz w:val="18"/>
          <w:rtl/>
        </w:rPr>
        <w:t>ג) ראו למשל בצ'טל 1995,</w:t>
      </w:r>
      <w:r>
        <w:rPr>
          <w:rFonts w:cs="David" w:hint="cs"/>
          <w:sz w:val="18"/>
          <w:rtl/>
        </w:rPr>
        <w:t xml:space="preserve"> עמ'</w:t>
      </w:r>
      <w:r w:rsidRPr="00276DC7">
        <w:rPr>
          <w:rFonts w:cs="David" w:hint="cs"/>
          <w:sz w:val="18"/>
          <w:rtl/>
        </w:rPr>
        <w:t xml:space="preserve"> 3</w:t>
      </w:r>
      <w:r w:rsidRPr="00276DC7">
        <w:rPr>
          <w:rFonts w:cs="David" w:hint="eastAsia"/>
          <w:sz w:val="18"/>
          <w:rtl/>
        </w:rPr>
        <w:t>–</w:t>
      </w:r>
      <w:r w:rsidRPr="00276DC7">
        <w:rPr>
          <w:rFonts w:cs="David" w:hint="cs"/>
          <w:sz w:val="18"/>
          <w:rtl/>
        </w:rPr>
        <w:t>26; זיבאס 1996,</w:t>
      </w:r>
      <w:r>
        <w:rPr>
          <w:rFonts w:cs="David" w:hint="cs"/>
          <w:sz w:val="18"/>
          <w:rtl/>
        </w:rPr>
        <w:t xml:space="preserve"> עמ'</w:t>
      </w:r>
      <w:r w:rsidRPr="00276DC7">
        <w:rPr>
          <w:rFonts w:cs="David" w:hint="cs"/>
          <w:sz w:val="18"/>
          <w:rtl/>
        </w:rPr>
        <w:t xml:space="preserve"> 96</w:t>
      </w:r>
      <w:r w:rsidRPr="00276DC7">
        <w:rPr>
          <w:rFonts w:cs="David" w:hint="eastAsia"/>
          <w:sz w:val="18"/>
          <w:rtl/>
        </w:rPr>
        <w:t>–</w:t>
      </w:r>
      <w:r w:rsidRPr="00276DC7">
        <w:rPr>
          <w:rFonts w:cs="David" w:hint="cs"/>
          <w:sz w:val="18"/>
          <w:rtl/>
        </w:rPr>
        <w:t>142; סטורדלן 2000; שולה 2006,</w:t>
      </w:r>
      <w:r>
        <w:rPr>
          <w:rFonts w:cs="David" w:hint="cs"/>
          <w:sz w:val="18"/>
          <w:rtl/>
        </w:rPr>
        <w:t xml:space="preserve"> עמ'</w:t>
      </w:r>
      <w:r w:rsidRPr="00276DC7">
        <w:rPr>
          <w:rFonts w:cs="David" w:hint="cs"/>
          <w:sz w:val="18"/>
          <w:rtl/>
        </w:rPr>
        <w:t xml:space="preserve"> 149</w:t>
      </w:r>
      <w:r w:rsidRPr="00276DC7">
        <w:rPr>
          <w:rFonts w:cs="David" w:hint="eastAsia"/>
          <w:sz w:val="18"/>
          <w:rtl/>
        </w:rPr>
        <w:t>–</w:t>
      </w:r>
      <w:r w:rsidRPr="00276DC7">
        <w:rPr>
          <w:rFonts w:cs="David" w:hint="cs"/>
          <w:sz w:val="18"/>
          <w:rtl/>
        </w:rPr>
        <w:t>177; דה-וילירס 2007,</w:t>
      </w:r>
      <w:r>
        <w:rPr>
          <w:rFonts w:cs="David" w:hint="cs"/>
          <w:sz w:val="18"/>
          <w:rtl/>
        </w:rPr>
        <w:t xml:space="preserve"> עמ'</w:t>
      </w:r>
      <w:r w:rsidRPr="00276DC7">
        <w:rPr>
          <w:rFonts w:cs="David" w:hint="cs"/>
          <w:sz w:val="18"/>
          <w:rtl/>
        </w:rPr>
        <w:t xml:space="preserve"> 632</w:t>
      </w:r>
      <w:r w:rsidRPr="00276DC7">
        <w:rPr>
          <w:rFonts w:cs="David" w:hint="eastAsia"/>
          <w:sz w:val="18"/>
          <w:rtl/>
        </w:rPr>
        <w:t>–</w:t>
      </w:r>
      <w:r w:rsidRPr="00276DC7">
        <w:rPr>
          <w:rFonts w:cs="David" w:hint="cs"/>
          <w:sz w:val="18"/>
          <w:rtl/>
        </w:rPr>
        <w:t>640; מטינגר 2007; סקא 2008,</w:t>
      </w:r>
      <w:r>
        <w:rPr>
          <w:rFonts w:cs="David" w:hint="cs"/>
          <w:sz w:val="18"/>
          <w:rtl/>
        </w:rPr>
        <w:t xml:space="preserve"> עמ'</w:t>
      </w:r>
      <w:r w:rsidRPr="00276DC7">
        <w:rPr>
          <w:rFonts w:cs="David" w:hint="cs"/>
          <w:sz w:val="18"/>
          <w:rtl/>
        </w:rPr>
        <w:t xml:space="preserve"> 1</w:t>
      </w:r>
      <w:r w:rsidRPr="00276DC7">
        <w:rPr>
          <w:rFonts w:cs="David" w:hint="eastAsia"/>
          <w:sz w:val="18"/>
          <w:rtl/>
        </w:rPr>
        <w:t>–</w:t>
      </w:r>
      <w:r w:rsidRPr="00276DC7">
        <w:rPr>
          <w:rFonts w:cs="David" w:hint="cs"/>
          <w:sz w:val="18"/>
          <w:rtl/>
        </w:rPr>
        <w:t>27; גורדון 2010,</w:t>
      </w:r>
      <w:r>
        <w:rPr>
          <w:rFonts w:cs="David" w:hint="cs"/>
          <w:sz w:val="18"/>
          <w:rtl/>
        </w:rPr>
        <w:t xml:space="preserve"> עמ'</w:t>
      </w:r>
      <w:r w:rsidRPr="00276DC7">
        <w:rPr>
          <w:rFonts w:cs="David" w:hint="cs"/>
          <w:sz w:val="18"/>
          <w:rtl/>
        </w:rPr>
        <w:t xml:space="preserve"> 11</w:t>
      </w:r>
      <w:r w:rsidRPr="00276DC7">
        <w:rPr>
          <w:rFonts w:cs="David" w:hint="eastAsia"/>
          <w:sz w:val="18"/>
          <w:rtl/>
        </w:rPr>
        <w:t>–</w:t>
      </w:r>
      <w:r w:rsidRPr="00276DC7">
        <w:rPr>
          <w:rFonts w:cs="David" w:hint="cs"/>
          <w:sz w:val="18"/>
          <w:rtl/>
        </w:rPr>
        <w:t>33; ון דר קוי 2010,</w:t>
      </w:r>
      <w:r>
        <w:rPr>
          <w:rFonts w:cs="David" w:hint="cs"/>
          <w:sz w:val="18"/>
          <w:rtl/>
        </w:rPr>
        <w:t xml:space="preserve"> עמ'</w:t>
      </w:r>
      <w:r w:rsidRPr="00276DC7">
        <w:rPr>
          <w:rFonts w:cs="David" w:hint="cs"/>
          <w:sz w:val="18"/>
          <w:rtl/>
        </w:rPr>
        <w:t xml:space="preserve"> 3</w:t>
      </w:r>
      <w:r w:rsidRPr="00276DC7">
        <w:rPr>
          <w:rFonts w:cs="David" w:hint="eastAsia"/>
          <w:sz w:val="18"/>
          <w:rtl/>
        </w:rPr>
        <w:t>–</w:t>
      </w:r>
      <w:r w:rsidRPr="00276DC7">
        <w:rPr>
          <w:rFonts w:cs="David" w:hint="cs"/>
          <w:sz w:val="18"/>
          <w:rtl/>
        </w:rPr>
        <w:t>22; בלניקינסופ 2011,</w:t>
      </w:r>
      <w:r>
        <w:rPr>
          <w:rFonts w:cs="David" w:hint="cs"/>
          <w:sz w:val="18"/>
          <w:rtl/>
        </w:rPr>
        <w:t xml:space="preserve"> עמ'</w:t>
      </w:r>
      <w:r w:rsidRPr="00276DC7">
        <w:rPr>
          <w:rFonts w:cs="David" w:hint="cs"/>
          <w:sz w:val="18"/>
          <w:rtl/>
        </w:rPr>
        <w:t xml:space="preserve"> 54</w:t>
      </w:r>
      <w:r w:rsidRPr="00276DC7">
        <w:rPr>
          <w:rFonts w:cs="David" w:hint="eastAsia"/>
          <w:sz w:val="18"/>
          <w:rtl/>
        </w:rPr>
        <w:t>–</w:t>
      </w:r>
      <w:r w:rsidRPr="00276DC7">
        <w:rPr>
          <w:rFonts w:cs="David" w:hint="cs"/>
          <w:sz w:val="18"/>
          <w:rtl/>
        </w:rPr>
        <w:t>81; בקינג 2011,</w:t>
      </w:r>
      <w:r>
        <w:rPr>
          <w:rFonts w:cs="David" w:hint="cs"/>
          <w:sz w:val="18"/>
          <w:rtl/>
        </w:rPr>
        <w:t xml:space="preserve"> עמ'</w:t>
      </w:r>
      <w:r w:rsidRPr="00276DC7">
        <w:rPr>
          <w:rFonts w:cs="David" w:hint="cs"/>
          <w:sz w:val="18"/>
          <w:rtl/>
        </w:rPr>
        <w:t xml:space="preserve"> 22</w:t>
      </w:r>
      <w:r w:rsidRPr="00276DC7">
        <w:rPr>
          <w:rFonts w:cs="David" w:hint="eastAsia"/>
          <w:sz w:val="18"/>
          <w:rtl/>
        </w:rPr>
        <w:t>–</w:t>
      </w:r>
      <w:r w:rsidRPr="00276DC7">
        <w:rPr>
          <w:rFonts w:cs="David" w:hint="cs"/>
          <w:sz w:val="18"/>
          <w:rtl/>
        </w:rPr>
        <w:t>36; בקינג 2011</w:t>
      </w:r>
      <w:r w:rsidRPr="00276DC7">
        <w:rPr>
          <w:rFonts w:cs="David" w:hint="cs"/>
          <w:sz w:val="18"/>
          <w:vertAlign w:val="subscript"/>
          <w:rtl/>
        </w:rPr>
        <w:t>ב</w:t>
      </w:r>
      <w:r w:rsidRPr="00276DC7">
        <w:rPr>
          <w:rFonts w:cs="David" w:hint="cs"/>
          <w:sz w:val="18"/>
          <w:rtl/>
        </w:rPr>
        <w:t>,</w:t>
      </w:r>
      <w:r>
        <w:rPr>
          <w:rFonts w:cs="David" w:hint="cs"/>
          <w:sz w:val="18"/>
          <w:rtl/>
        </w:rPr>
        <w:t xml:space="preserve"> עמ'</w:t>
      </w:r>
      <w:r w:rsidRPr="00276DC7">
        <w:rPr>
          <w:rFonts w:cs="David" w:hint="cs"/>
          <w:sz w:val="18"/>
          <w:rtl/>
        </w:rPr>
        <w:t xml:space="preserve"> 1</w:t>
      </w:r>
      <w:r w:rsidRPr="00276DC7">
        <w:rPr>
          <w:rFonts w:cs="David" w:hint="eastAsia"/>
          <w:sz w:val="18"/>
          <w:rtl/>
        </w:rPr>
        <w:t>–</w:t>
      </w:r>
      <w:r w:rsidRPr="00276DC7">
        <w:rPr>
          <w:rFonts w:cs="David" w:hint="cs"/>
          <w:sz w:val="18"/>
          <w:rtl/>
        </w:rPr>
        <w:t>13. ראו גם גונקל 1910,</w:t>
      </w:r>
      <w:r>
        <w:rPr>
          <w:rFonts w:cs="David" w:hint="cs"/>
          <w:sz w:val="18"/>
          <w:rtl/>
        </w:rPr>
        <w:t xml:space="preserve"> עמ'</w:t>
      </w:r>
      <w:r w:rsidRPr="00276DC7">
        <w:rPr>
          <w:rFonts w:cs="David" w:hint="cs"/>
          <w:sz w:val="18"/>
          <w:rtl/>
        </w:rPr>
        <w:t xml:space="preserve"> 4</w:t>
      </w:r>
      <w:r w:rsidRPr="00276DC7">
        <w:rPr>
          <w:rFonts w:cs="David" w:hint="eastAsia"/>
          <w:sz w:val="18"/>
          <w:rtl/>
        </w:rPr>
        <w:t>–</w:t>
      </w:r>
      <w:r w:rsidRPr="00276DC7">
        <w:rPr>
          <w:rFonts w:cs="David" w:hint="cs"/>
          <w:sz w:val="18"/>
          <w:rtl/>
        </w:rPr>
        <w:t>40; וסטרמן 1976,</w:t>
      </w:r>
      <w:r>
        <w:rPr>
          <w:rFonts w:cs="David" w:hint="cs"/>
          <w:sz w:val="18"/>
          <w:rtl/>
        </w:rPr>
        <w:t xml:space="preserve"> עמ'</w:t>
      </w:r>
      <w:r w:rsidRPr="00276DC7">
        <w:rPr>
          <w:rFonts w:cs="David" w:hint="cs"/>
          <w:sz w:val="18"/>
          <w:rtl/>
        </w:rPr>
        <w:t xml:space="preserve"> 178</w:t>
      </w:r>
      <w:r w:rsidRPr="00276DC7">
        <w:rPr>
          <w:rFonts w:cs="David" w:hint="eastAsia"/>
          <w:sz w:val="18"/>
          <w:rtl/>
        </w:rPr>
        <w:t>–</w:t>
      </w:r>
      <w:r w:rsidRPr="00276DC7">
        <w:rPr>
          <w:rFonts w:cs="David" w:hint="cs"/>
          <w:sz w:val="18"/>
          <w:rtl/>
        </w:rPr>
        <w:t>278</w:t>
      </w:r>
      <w:r>
        <w:rPr>
          <w:rFonts w:cs="David" w:hint="cs"/>
          <w:sz w:val="18"/>
          <w:rtl/>
        </w:rPr>
        <w:t>,</w:t>
      </w:r>
      <w:r w:rsidRPr="00276DC7">
        <w:rPr>
          <w:rFonts w:cs="David" w:hint="cs"/>
          <w:sz w:val="18"/>
          <w:rtl/>
        </w:rPr>
        <w:t xml:space="preserve"> ואצלם הפניות לספרות קודמת. למעט בלנקינסופ, אף </w:t>
      </w:r>
      <w:r>
        <w:rPr>
          <w:rFonts w:cs="David" w:hint="cs"/>
          <w:sz w:val="18"/>
          <w:rtl/>
        </w:rPr>
        <w:t xml:space="preserve">לא </w:t>
      </w:r>
      <w:r w:rsidRPr="00276DC7">
        <w:rPr>
          <w:rFonts w:cs="David" w:hint="cs"/>
          <w:sz w:val="18"/>
          <w:rtl/>
        </w:rPr>
        <w:t>אחד מהמחקרים הללו מזכיר את הזיקה לסיפור פנדורה.</w:t>
      </w:r>
    </w:p>
  </w:footnote>
  <w:footnote w:id="4">
    <w:p w:rsidR="006767F1" w:rsidRPr="00276DC7" w:rsidRDefault="006767F1" w:rsidP="003E1078">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פרייז'ר </w:t>
      </w:r>
      <w:r w:rsidRPr="00276DC7">
        <w:rPr>
          <w:rFonts w:cs="David" w:hint="cs"/>
          <w:sz w:val="18"/>
          <w:rtl/>
        </w:rPr>
        <w:t>1918,</w:t>
      </w:r>
      <w:r>
        <w:rPr>
          <w:rFonts w:cs="David" w:hint="cs"/>
          <w:sz w:val="18"/>
          <w:rtl/>
        </w:rPr>
        <w:t xml:space="preserve"> עמ'</w:t>
      </w:r>
      <w:r w:rsidRPr="00276DC7">
        <w:rPr>
          <w:rFonts w:cs="David" w:hint="cs"/>
          <w:sz w:val="18"/>
          <w:rtl/>
        </w:rPr>
        <w:t xml:space="preserve"> 9</w:t>
      </w:r>
      <w:r w:rsidRPr="00276DC7">
        <w:rPr>
          <w:rFonts w:cs="David"/>
          <w:sz w:val="18"/>
          <w:rtl/>
        </w:rPr>
        <w:softHyphen/>
      </w:r>
      <w:r w:rsidRPr="00276DC7">
        <w:rPr>
          <w:rFonts w:cs="David" w:hint="cs"/>
          <w:sz w:val="18"/>
          <w:rtl/>
        </w:rPr>
        <w:t>10 למשל</w:t>
      </w:r>
      <w:r w:rsidR="003E1078">
        <w:rPr>
          <w:rFonts w:cs="David" w:hint="cs"/>
          <w:sz w:val="18"/>
          <w:rtl/>
        </w:rPr>
        <w:t>,</w:t>
      </w:r>
      <w:r w:rsidRPr="00276DC7">
        <w:rPr>
          <w:rFonts w:cs="David" w:hint="cs"/>
          <w:sz w:val="18"/>
          <w:rtl/>
        </w:rPr>
        <w:t xml:space="preserve"> מזכיר מסו</w:t>
      </w:r>
      <w:r>
        <w:rPr>
          <w:rFonts w:cs="David" w:hint="cs"/>
          <w:sz w:val="18"/>
          <w:rtl/>
        </w:rPr>
        <w:t>רות מטהיטי ופולינזיה על יצירת א</w:t>
      </w:r>
      <w:r w:rsidRPr="00276DC7">
        <w:rPr>
          <w:rFonts w:cs="David" w:hint="cs"/>
          <w:sz w:val="18"/>
          <w:rtl/>
        </w:rPr>
        <w:t xml:space="preserve">שה מצלעו של האדם הראשון בשעה שישן. שמה של האשה 'אִיבִי' מעיד בוודאות, גם לדעת המיסיונר שתיעד את הסיפור בתחילת מאה </w:t>
      </w:r>
      <w:r>
        <w:rPr>
          <w:rFonts w:cs="David" w:hint="cs"/>
          <w:sz w:val="18"/>
          <w:rtl/>
        </w:rPr>
        <w:t>י"ט</w:t>
      </w:r>
      <w:r w:rsidRPr="00276DC7">
        <w:rPr>
          <w:rFonts w:cs="David" w:hint="cs"/>
          <w:sz w:val="18"/>
          <w:rtl/>
        </w:rPr>
        <w:t>, כי הגרסה היא עיבוד מקומי מודרני לסיפור מן התורה. כך סבור גם בקווית על המוטיבים הדומים מהוואי וזיקתם לסיפורי התורה. ראו בקווית 1940,</w:t>
      </w:r>
      <w:r>
        <w:rPr>
          <w:rFonts w:cs="David" w:hint="cs"/>
          <w:sz w:val="18"/>
          <w:rtl/>
        </w:rPr>
        <w:t xml:space="preserve"> עמ'</w:t>
      </w:r>
      <w:r w:rsidRPr="00276DC7">
        <w:rPr>
          <w:rFonts w:cs="David" w:hint="cs"/>
          <w:sz w:val="18"/>
          <w:rtl/>
        </w:rPr>
        <w:t xml:space="preserve"> 43</w:t>
      </w:r>
      <w:r w:rsidRPr="00276DC7">
        <w:rPr>
          <w:rFonts w:cs="David" w:hint="eastAsia"/>
          <w:sz w:val="18"/>
          <w:rtl/>
        </w:rPr>
        <w:t>–</w:t>
      </w:r>
      <w:r w:rsidRPr="00276DC7">
        <w:rPr>
          <w:rFonts w:cs="David" w:hint="cs"/>
          <w:sz w:val="18"/>
          <w:rtl/>
        </w:rPr>
        <w:t xml:space="preserve">45. לסיפורים אחרים מספרות העולם על בריאת </w:t>
      </w:r>
      <w:r>
        <w:rPr>
          <w:rFonts w:cs="David" w:hint="cs"/>
          <w:sz w:val="18"/>
          <w:rtl/>
        </w:rPr>
        <w:t>אשה</w:t>
      </w:r>
      <w:r w:rsidRPr="00276DC7">
        <w:rPr>
          <w:rFonts w:cs="David" w:hint="cs"/>
          <w:sz w:val="18"/>
          <w:rtl/>
        </w:rPr>
        <w:t xml:space="preserve"> ראשונה ראו תומפסון 1966, </w:t>
      </w:r>
      <w:r w:rsidRPr="00276DC7">
        <w:rPr>
          <w:rFonts w:cs="David"/>
          <w:sz w:val="18"/>
        </w:rPr>
        <w:t>A 1253.2.1, A 1275.1, A 1331.2.1,</w:t>
      </w:r>
      <w:r w:rsidRPr="00276DC7">
        <w:rPr>
          <w:rFonts w:cs="David" w:hint="cs"/>
          <w:sz w:val="18"/>
          <w:rtl/>
        </w:rPr>
        <w:t>; טרנסיני-ולדאפפל 1955,</w:t>
      </w:r>
      <w:r>
        <w:rPr>
          <w:rFonts w:cs="David" w:hint="cs"/>
          <w:sz w:val="18"/>
          <w:rtl/>
        </w:rPr>
        <w:t xml:space="preserve"> עמ'</w:t>
      </w:r>
      <w:r w:rsidRPr="00276DC7">
        <w:rPr>
          <w:rFonts w:cs="David" w:hint="cs"/>
          <w:sz w:val="18"/>
          <w:rtl/>
        </w:rPr>
        <w:t xml:space="preserve"> 116</w:t>
      </w:r>
      <w:r w:rsidRPr="00276DC7">
        <w:rPr>
          <w:rFonts w:cs="David" w:hint="eastAsia"/>
          <w:sz w:val="18"/>
          <w:rtl/>
        </w:rPr>
        <w:t>–</w:t>
      </w:r>
      <w:r w:rsidRPr="00276DC7">
        <w:rPr>
          <w:rFonts w:cs="David" w:hint="cs"/>
          <w:sz w:val="18"/>
          <w:rtl/>
        </w:rPr>
        <w:t>123</w:t>
      </w:r>
      <w:r>
        <w:rPr>
          <w:rFonts w:cs="David" w:hint="cs"/>
          <w:sz w:val="18"/>
          <w:rtl/>
        </w:rPr>
        <w:t>,</w:t>
      </w:r>
      <w:r w:rsidRPr="00276DC7">
        <w:rPr>
          <w:rFonts w:cs="David" w:hint="cs"/>
          <w:sz w:val="18"/>
          <w:rtl/>
        </w:rPr>
        <w:t xml:space="preserve"> המזכיר בעיקר סיפורים התלויים בסיפור המקראי. למוטיבים אחרים השייכים לסיפור פנדורה</w:t>
      </w:r>
      <w:r>
        <w:rPr>
          <w:rFonts w:cs="David" w:hint="cs"/>
          <w:sz w:val="18"/>
          <w:rtl/>
        </w:rPr>
        <w:t>,</w:t>
      </w:r>
      <w:r w:rsidRPr="00276DC7">
        <w:rPr>
          <w:rFonts w:cs="David" w:hint="cs"/>
          <w:sz w:val="18"/>
          <w:rtl/>
        </w:rPr>
        <w:t xml:space="preserve"> כמו העברה על איסור והצצה לכלי סגור</w:t>
      </w:r>
      <w:r>
        <w:rPr>
          <w:rFonts w:cs="David" w:hint="cs"/>
          <w:sz w:val="18"/>
          <w:rtl/>
        </w:rPr>
        <w:t>,</w:t>
      </w:r>
      <w:r w:rsidRPr="00276DC7">
        <w:rPr>
          <w:rFonts w:cs="David" w:hint="cs"/>
          <w:sz w:val="18"/>
          <w:rtl/>
        </w:rPr>
        <w:t xml:space="preserve"> ראו תומפסון 1966 </w:t>
      </w:r>
      <w:r w:rsidRPr="00276DC7">
        <w:rPr>
          <w:rFonts w:cs="David"/>
          <w:sz w:val="18"/>
        </w:rPr>
        <w:t>C 321, C 915.1</w:t>
      </w:r>
      <w:r w:rsidRPr="00276DC7">
        <w:rPr>
          <w:rFonts w:cs="David" w:hint="cs"/>
          <w:sz w:val="18"/>
          <w:rtl/>
        </w:rPr>
        <w:t>; פרייזר 1913, ב</w:t>
      </w:r>
      <w:r>
        <w:rPr>
          <w:rFonts w:cs="David" w:hint="cs"/>
          <w:sz w:val="18"/>
          <w:rtl/>
        </w:rPr>
        <w:t>, עמ'</w:t>
      </w:r>
      <w:r w:rsidRPr="00276DC7">
        <w:rPr>
          <w:rFonts w:cs="David" w:hint="cs"/>
          <w:sz w:val="18"/>
          <w:rtl/>
        </w:rPr>
        <w:t xml:space="preserve"> 320.</w:t>
      </w:r>
    </w:p>
  </w:footnote>
  <w:footnote w:id="5">
    <w:p w:rsidR="006767F1" w:rsidRPr="00276DC7" w:rsidRDefault="006767F1" w:rsidP="000516FA">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סיפור פנדורה יש ספרות ענפה. בעשורים האחרונים הודגשו בעיקר ההיבטים האנתרופולוגיים-סוציולוגיים. </w:t>
      </w:r>
      <w:r w:rsidRPr="00276DC7">
        <w:rPr>
          <w:rFonts w:cs="David" w:hint="cs"/>
          <w:sz w:val="18"/>
          <w:rtl/>
        </w:rPr>
        <w:t>ראו למשל</w:t>
      </w:r>
      <w:r w:rsidRPr="00276DC7">
        <w:rPr>
          <w:rFonts w:cs="David"/>
          <w:sz w:val="18"/>
        </w:rPr>
        <w:t xml:space="preserve"> </w:t>
      </w:r>
      <w:r w:rsidRPr="00276DC7">
        <w:rPr>
          <w:rFonts w:cs="David" w:hint="cs"/>
          <w:sz w:val="18"/>
          <w:rtl/>
        </w:rPr>
        <w:t>ורננט 1974,</w:t>
      </w:r>
      <w:r>
        <w:rPr>
          <w:rFonts w:cs="David" w:hint="cs"/>
          <w:sz w:val="18"/>
          <w:rtl/>
        </w:rPr>
        <w:t xml:space="preserve"> עמ'</w:t>
      </w:r>
      <w:r w:rsidRPr="00276DC7">
        <w:rPr>
          <w:rFonts w:cs="David" w:hint="cs"/>
          <w:sz w:val="18"/>
          <w:rtl/>
        </w:rPr>
        <w:t xml:space="preserve"> 183</w:t>
      </w:r>
      <w:r w:rsidRPr="00276DC7">
        <w:rPr>
          <w:rFonts w:cs="David"/>
          <w:sz w:val="18"/>
          <w:rtl/>
        </w:rPr>
        <w:softHyphen/>
      </w:r>
      <w:r w:rsidRPr="00276DC7">
        <w:rPr>
          <w:rFonts w:cs="David" w:hint="cs"/>
          <w:sz w:val="18"/>
          <w:rtl/>
        </w:rPr>
        <w:t>–201; ורננט 1979,</w:t>
      </w:r>
      <w:r>
        <w:rPr>
          <w:rFonts w:cs="David" w:hint="cs"/>
          <w:sz w:val="18"/>
          <w:rtl/>
        </w:rPr>
        <w:t xml:space="preserve"> עמ'</w:t>
      </w:r>
      <w:r w:rsidRPr="00276DC7">
        <w:rPr>
          <w:rFonts w:cs="David" w:hint="cs"/>
          <w:sz w:val="18"/>
          <w:rtl/>
        </w:rPr>
        <w:t xml:space="preserve"> 21</w:t>
      </w:r>
      <w:r w:rsidRPr="00276DC7">
        <w:rPr>
          <w:rFonts w:cs="David" w:hint="eastAsia"/>
          <w:sz w:val="18"/>
          <w:rtl/>
        </w:rPr>
        <w:t>–</w:t>
      </w:r>
      <w:r w:rsidRPr="00276DC7">
        <w:rPr>
          <w:rFonts w:cs="David" w:hint="cs"/>
          <w:sz w:val="18"/>
          <w:rtl/>
        </w:rPr>
        <w:t>86, 224</w:t>
      </w:r>
      <w:r w:rsidRPr="00276DC7">
        <w:rPr>
          <w:rFonts w:cs="David" w:hint="eastAsia"/>
          <w:sz w:val="18"/>
          <w:rtl/>
        </w:rPr>
        <w:t>–</w:t>
      </w:r>
      <w:r w:rsidRPr="00276DC7">
        <w:rPr>
          <w:rFonts w:cs="David" w:hint="cs"/>
          <w:sz w:val="18"/>
          <w:rtl/>
        </w:rPr>
        <w:t>237; צייטלין 1996,</w:t>
      </w:r>
      <w:r>
        <w:rPr>
          <w:rFonts w:cs="David" w:hint="cs"/>
          <w:sz w:val="18"/>
          <w:rtl/>
        </w:rPr>
        <w:t xml:space="preserve"> עמ'</w:t>
      </w:r>
      <w:r w:rsidRPr="00276DC7">
        <w:rPr>
          <w:rFonts w:cs="David" w:hint="cs"/>
          <w:sz w:val="18"/>
          <w:rtl/>
        </w:rPr>
        <w:t xml:space="preserve"> 53–</w:t>
      </w:r>
      <w:r w:rsidRPr="00276DC7">
        <w:rPr>
          <w:rFonts w:cs="David"/>
          <w:sz w:val="18"/>
          <w:rtl/>
        </w:rPr>
        <w:softHyphen/>
      </w:r>
      <w:r w:rsidRPr="00276DC7">
        <w:rPr>
          <w:rFonts w:cs="David" w:hint="cs"/>
          <w:sz w:val="18"/>
          <w:rtl/>
        </w:rPr>
        <w:t>86; קלם 2005,</w:t>
      </w:r>
      <w:r>
        <w:rPr>
          <w:rFonts w:cs="David" w:hint="cs"/>
          <w:sz w:val="18"/>
          <w:rtl/>
        </w:rPr>
        <w:t xml:space="preserve"> עמ'</w:t>
      </w:r>
      <w:r w:rsidRPr="00276DC7">
        <w:rPr>
          <w:rFonts w:cs="David" w:hint="cs"/>
          <w:sz w:val="18"/>
          <w:rtl/>
        </w:rPr>
        <w:t xml:space="preserve"> 47–53; לב-כנען 2008. ראו גם את הדיונים וספרות קדומה יותר בפירושים ובמחקרים</w:t>
      </w:r>
      <w:r>
        <w:rPr>
          <w:rFonts w:cs="David" w:hint="cs"/>
          <w:sz w:val="18"/>
          <w:rtl/>
        </w:rPr>
        <w:t xml:space="preserve"> אלה</w:t>
      </w:r>
      <w:r w:rsidRPr="00276DC7">
        <w:rPr>
          <w:rFonts w:cs="David" w:hint="cs"/>
          <w:sz w:val="18"/>
          <w:rtl/>
        </w:rPr>
        <w:t>: וסט 1966,</w:t>
      </w:r>
      <w:r>
        <w:rPr>
          <w:rFonts w:cs="David" w:hint="cs"/>
          <w:sz w:val="18"/>
          <w:rtl/>
        </w:rPr>
        <w:t xml:space="preserve"> עמ'</w:t>
      </w:r>
      <w:r w:rsidRPr="00276DC7">
        <w:rPr>
          <w:rFonts w:cs="David" w:hint="cs"/>
          <w:sz w:val="18"/>
          <w:rtl/>
        </w:rPr>
        <w:t xml:space="preserve"> 305</w:t>
      </w:r>
      <w:r w:rsidRPr="00276DC7">
        <w:rPr>
          <w:rFonts w:cs="David" w:hint="eastAsia"/>
          <w:sz w:val="18"/>
          <w:rtl/>
        </w:rPr>
        <w:t>–</w:t>
      </w:r>
      <w:r w:rsidRPr="00276DC7">
        <w:rPr>
          <w:rFonts w:cs="David" w:hint="cs"/>
          <w:sz w:val="18"/>
          <w:rtl/>
        </w:rPr>
        <w:t>338; וסט 1978,</w:t>
      </w:r>
      <w:r>
        <w:rPr>
          <w:rFonts w:cs="David" w:hint="cs"/>
          <w:sz w:val="18"/>
          <w:rtl/>
        </w:rPr>
        <w:t xml:space="preserve"> עמ'</w:t>
      </w:r>
      <w:r w:rsidRPr="00276DC7">
        <w:rPr>
          <w:rFonts w:cs="David" w:hint="cs"/>
          <w:sz w:val="18"/>
          <w:rtl/>
        </w:rPr>
        <w:t xml:space="preserve"> 155</w:t>
      </w:r>
      <w:r w:rsidRPr="00276DC7">
        <w:rPr>
          <w:rFonts w:cs="David" w:hint="eastAsia"/>
          <w:sz w:val="18"/>
          <w:rtl/>
        </w:rPr>
        <w:t>–</w:t>
      </w:r>
      <w:r w:rsidRPr="00276DC7">
        <w:rPr>
          <w:rFonts w:cs="David" w:hint="cs"/>
          <w:sz w:val="18"/>
          <w:rtl/>
        </w:rPr>
        <w:t>172; ורדניוס 1985,</w:t>
      </w:r>
      <w:r>
        <w:rPr>
          <w:rFonts w:cs="David" w:hint="cs"/>
          <w:sz w:val="18"/>
          <w:rtl/>
        </w:rPr>
        <w:t xml:space="preserve"> עמ'</w:t>
      </w:r>
      <w:r w:rsidRPr="00276DC7">
        <w:rPr>
          <w:rFonts w:cs="David" w:hint="cs"/>
          <w:sz w:val="18"/>
          <w:rtl/>
        </w:rPr>
        <w:t xml:space="preserve"> 42</w:t>
      </w:r>
      <w:r w:rsidRPr="00276DC7">
        <w:rPr>
          <w:rFonts w:cs="David"/>
          <w:sz w:val="18"/>
          <w:rtl/>
        </w:rPr>
        <w:softHyphen/>
      </w:r>
      <w:r w:rsidRPr="00276DC7">
        <w:rPr>
          <w:rFonts w:cs="David" w:hint="eastAsia"/>
          <w:sz w:val="18"/>
          <w:rtl/>
        </w:rPr>
        <w:t>–</w:t>
      </w:r>
      <w:r w:rsidRPr="00276DC7">
        <w:rPr>
          <w:rFonts w:cs="David" w:hint="cs"/>
          <w:sz w:val="18"/>
          <w:rtl/>
        </w:rPr>
        <w:t>62; שטראוס קליי 2003,</w:t>
      </w:r>
      <w:r>
        <w:rPr>
          <w:rFonts w:cs="David" w:hint="cs"/>
          <w:sz w:val="18"/>
          <w:rtl/>
        </w:rPr>
        <w:t xml:space="preserve"> עמ'</w:t>
      </w:r>
      <w:r w:rsidRPr="00276DC7">
        <w:rPr>
          <w:rFonts w:cs="David" w:hint="cs"/>
          <w:sz w:val="18"/>
          <w:rtl/>
        </w:rPr>
        <w:t xml:space="preserve"> 100</w:t>
      </w:r>
      <w:r w:rsidRPr="00276DC7">
        <w:rPr>
          <w:rFonts w:cs="David" w:hint="eastAsia"/>
          <w:sz w:val="18"/>
          <w:rtl/>
        </w:rPr>
        <w:t>–</w:t>
      </w:r>
      <w:r w:rsidR="0063488B">
        <w:rPr>
          <w:rFonts w:cs="David" w:hint="cs"/>
          <w:sz w:val="18"/>
          <w:rtl/>
        </w:rPr>
        <w:t>128.</w:t>
      </w:r>
    </w:p>
  </w:footnote>
  <w:footnote w:id="6">
    <w:p w:rsidR="00BD3B99" w:rsidRPr="00276DC7" w:rsidRDefault="00BD3B99" w:rsidP="00F233BD">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proofErr w:type="spellStart"/>
      <w:r w:rsidRPr="00276DC7">
        <w:rPr>
          <w:rFonts w:cs="David"/>
          <w:szCs w:val="24"/>
        </w:rPr>
        <w:t>ῥηιδίως</w:t>
      </w:r>
      <w:proofErr w:type="spellEnd"/>
      <w:r w:rsidRPr="00276DC7">
        <w:rPr>
          <w:rFonts w:cs="David"/>
          <w:szCs w:val="24"/>
        </w:rPr>
        <w:t xml:space="preserve"> </w:t>
      </w:r>
      <w:proofErr w:type="spellStart"/>
      <w:r w:rsidRPr="00276DC7">
        <w:rPr>
          <w:rFonts w:cs="David"/>
          <w:szCs w:val="24"/>
        </w:rPr>
        <w:t>γάρ</w:t>
      </w:r>
      <w:proofErr w:type="spellEnd"/>
      <w:r w:rsidRPr="00276DC7">
        <w:rPr>
          <w:rFonts w:cs="David"/>
          <w:szCs w:val="24"/>
        </w:rPr>
        <w:t xml:space="preserve"> </w:t>
      </w:r>
      <w:proofErr w:type="spellStart"/>
      <w:r w:rsidRPr="00276DC7">
        <w:rPr>
          <w:rFonts w:cs="David"/>
          <w:szCs w:val="24"/>
        </w:rPr>
        <w:t>κεν</w:t>
      </w:r>
      <w:proofErr w:type="spellEnd"/>
      <w:r w:rsidRPr="00276DC7">
        <w:rPr>
          <w:rFonts w:cs="David"/>
          <w:szCs w:val="24"/>
        </w:rPr>
        <w:t xml:space="preserve"> </w:t>
      </w:r>
      <w:proofErr w:type="spellStart"/>
      <w:r w:rsidRPr="00276DC7">
        <w:rPr>
          <w:rFonts w:cs="David"/>
          <w:szCs w:val="24"/>
        </w:rPr>
        <w:t>καὶ</w:t>
      </w:r>
      <w:proofErr w:type="spellEnd"/>
      <w:r w:rsidRPr="00276DC7">
        <w:rPr>
          <w:rFonts w:cs="David"/>
          <w:szCs w:val="24"/>
        </w:rPr>
        <w:t xml:space="preserve"> </w:t>
      </w:r>
      <w:proofErr w:type="spellStart"/>
      <w:r w:rsidRPr="00276DC7">
        <w:rPr>
          <w:rFonts w:cs="David"/>
          <w:szCs w:val="24"/>
        </w:rPr>
        <w:t>ἐπ</w:t>
      </w:r>
      <w:proofErr w:type="spellEnd"/>
      <w:r w:rsidRPr="00276DC7">
        <w:rPr>
          <w:rFonts w:cs="David"/>
          <w:szCs w:val="24"/>
        </w:rPr>
        <w:t xml:space="preserve">’ </w:t>
      </w:r>
      <w:proofErr w:type="spellStart"/>
      <w:r w:rsidRPr="00276DC7">
        <w:rPr>
          <w:rFonts w:cs="David"/>
          <w:szCs w:val="24"/>
        </w:rPr>
        <w:t>ἤματι</w:t>
      </w:r>
      <w:proofErr w:type="spellEnd"/>
      <w:r w:rsidRPr="00276DC7">
        <w:rPr>
          <w:rFonts w:cs="David"/>
          <w:szCs w:val="24"/>
        </w:rPr>
        <w:t xml:space="preserve"> </w:t>
      </w:r>
      <w:proofErr w:type="spellStart"/>
      <w:r w:rsidRPr="00276DC7">
        <w:rPr>
          <w:rFonts w:cs="David"/>
          <w:szCs w:val="24"/>
        </w:rPr>
        <w:t>ἐργάσσαιο</w:t>
      </w:r>
      <w:proofErr w:type="spellEnd"/>
      <w:r w:rsidRPr="00276DC7">
        <w:rPr>
          <w:rFonts w:cs="David"/>
          <w:szCs w:val="24"/>
        </w:rPr>
        <w:t>,</w:t>
      </w:r>
      <w:r w:rsidR="00F233BD">
        <w:rPr>
          <w:rFonts w:cs="David"/>
          <w:szCs w:val="24"/>
        </w:rPr>
        <w:t xml:space="preserve"> / </w:t>
      </w:r>
      <w:proofErr w:type="spellStart"/>
      <w:r w:rsidRPr="00276DC7">
        <w:rPr>
          <w:rFonts w:cs="David"/>
          <w:szCs w:val="24"/>
        </w:rPr>
        <w:t>ὥστε</w:t>
      </w:r>
      <w:proofErr w:type="spellEnd"/>
      <w:r w:rsidRPr="00276DC7">
        <w:rPr>
          <w:rFonts w:cs="David"/>
          <w:szCs w:val="24"/>
        </w:rPr>
        <w:t xml:space="preserve"> </w:t>
      </w:r>
      <w:proofErr w:type="spellStart"/>
      <w:r w:rsidRPr="00276DC7">
        <w:rPr>
          <w:rFonts w:cs="David"/>
          <w:szCs w:val="24"/>
        </w:rPr>
        <w:t>σε</w:t>
      </w:r>
      <w:proofErr w:type="spellEnd"/>
      <w:r w:rsidRPr="00276DC7">
        <w:rPr>
          <w:rFonts w:cs="David"/>
          <w:szCs w:val="24"/>
        </w:rPr>
        <w:t xml:space="preserve"> </w:t>
      </w:r>
      <w:proofErr w:type="spellStart"/>
      <w:r w:rsidRPr="00276DC7">
        <w:rPr>
          <w:rFonts w:cs="David"/>
          <w:szCs w:val="24"/>
        </w:rPr>
        <w:t>κεἰς</w:t>
      </w:r>
      <w:proofErr w:type="spellEnd"/>
      <w:r w:rsidRPr="00276DC7">
        <w:rPr>
          <w:rFonts w:cs="David"/>
          <w:szCs w:val="24"/>
        </w:rPr>
        <w:t xml:space="preserve"> </w:t>
      </w:r>
      <w:proofErr w:type="spellStart"/>
      <w:r w:rsidRPr="00276DC7">
        <w:rPr>
          <w:rFonts w:cs="David"/>
          <w:szCs w:val="24"/>
        </w:rPr>
        <w:t>ἐνιαυτὸν</w:t>
      </w:r>
      <w:proofErr w:type="spellEnd"/>
      <w:r w:rsidRPr="00276DC7">
        <w:rPr>
          <w:rFonts w:cs="David"/>
          <w:szCs w:val="24"/>
        </w:rPr>
        <w:t xml:space="preserve"> </w:t>
      </w:r>
      <w:proofErr w:type="spellStart"/>
      <w:r w:rsidRPr="00276DC7">
        <w:rPr>
          <w:rFonts w:cs="David"/>
          <w:szCs w:val="24"/>
        </w:rPr>
        <w:t>ἔχειν</w:t>
      </w:r>
      <w:proofErr w:type="spellEnd"/>
      <w:r w:rsidRPr="00276DC7">
        <w:rPr>
          <w:rFonts w:cs="David"/>
          <w:szCs w:val="24"/>
        </w:rPr>
        <w:t xml:space="preserve"> </w:t>
      </w:r>
      <w:proofErr w:type="spellStart"/>
      <w:r w:rsidRPr="00276DC7">
        <w:rPr>
          <w:rFonts w:cs="David"/>
          <w:szCs w:val="24"/>
        </w:rPr>
        <w:t>καὶ</w:t>
      </w:r>
      <w:proofErr w:type="spellEnd"/>
      <w:r w:rsidRPr="00276DC7">
        <w:rPr>
          <w:rFonts w:cs="David"/>
          <w:szCs w:val="24"/>
        </w:rPr>
        <w:t xml:space="preserve"> </w:t>
      </w:r>
      <w:proofErr w:type="spellStart"/>
      <w:r w:rsidRPr="00276DC7">
        <w:rPr>
          <w:rFonts w:cs="David"/>
          <w:szCs w:val="24"/>
        </w:rPr>
        <w:t>ἀεργὸν</w:t>
      </w:r>
      <w:proofErr w:type="spellEnd"/>
      <w:r w:rsidRPr="00276DC7">
        <w:rPr>
          <w:rFonts w:cs="David"/>
          <w:szCs w:val="24"/>
        </w:rPr>
        <w:t xml:space="preserve"> </w:t>
      </w:r>
      <w:proofErr w:type="spellStart"/>
      <w:r w:rsidRPr="00276DC7">
        <w:rPr>
          <w:rFonts w:cs="David"/>
          <w:szCs w:val="24"/>
        </w:rPr>
        <w:t>ἐόντα</w:t>
      </w:r>
      <w:proofErr w:type="spellEnd"/>
      <w:r w:rsidR="00F233BD">
        <w:rPr>
          <w:rFonts w:cs="David"/>
          <w:szCs w:val="24"/>
        </w:rPr>
        <w:t xml:space="preserve"> / </w:t>
      </w:r>
      <w:r w:rsidRPr="00276DC7">
        <w:rPr>
          <w:rFonts w:cs="David"/>
          <w:szCs w:val="24"/>
        </w:rPr>
        <w:t xml:space="preserve">[…] </w:t>
      </w:r>
      <w:r w:rsidR="00F233BD">
        <w:rPr>
          <w:rFonts w:cs="David"/>
          <w:szCs w:val="24"/>
        </w:rPr>
        <w:t xml:space="preserve">/ </w:t>
      </w:r>
      <w:proofErr w:type="spellStart"/>
      <w:r w:rsidRPr="00276DC7">
        <w:rPr>
          <w:rFonts w:cs="David"/>
          <w:szCs w:val="24"/>
        </w:rPr>
        <w:t>ἀλλὰ</w:t>
      </w:r>
      <w:proofErr w:type="spellEnd"/>
      <w:r w:rsidRPr="00276DC7">
        <w:rPr>
          <w:rFonts w:cs="David"/>
          <w:szCs w:val="24"/>
        </w:rPr>
        <w:t xml:space="preserve"> </w:t>
      </w:r>
      <w:proofErr w:type="spellStart"/>
      <w:r w:rsidRPr="00276DC7">
        <w:rPr>
          <w:rFonts w:cs="David"/>
          <w:szCs w:val="24"/>
        </w:rPr>
        <w:t>Ζεὺς</w:t>
      </w:r>
      <w:proofErr w:type="spellEnd"/>
      <w:r w:rsidRPr="00276DC7">
        <w:rPr>
          <w:rFonts w:cs="David"/>
          <w:szCs w:val="24"/>
        </w:rPr>
        <w:t xml:space="preserve"> </w:t>
      </w:r>
      <w:proofErr w:type="spellStart"/>
      <w:r w:rsidRPr="00276DC7">
        <w:rPr>
          <w:rFonts w:cs="David"/>
          <w:szCs w:val="24"/>
        </w:rPr>
        <w:t>ἔκρυψε</w:t>
      </w:r>
      <w:proofErr w:type="spellEnd"/>
      <w:r w:rsidRPr="00276DC7">
        <w:rPr>
          <w:rFonts w:cs="David"/>
          <w:szCs w:val="24"/>
        </w:rPr>
        <w:t xml:space="preserve"> </w:t>
      </w:r>
      <w:proofErr w:type="spellStart"/>
      <w:r w:rsidRPr="00276DC7">
        <w:rPr>
          <w:rFonts w:cs="David"/>
          <w:szCs w:val="24"/>
        </w:rPr>
        <w:t>χολωσάμενος</w:t>
      </w:r>
      <w:proofErr w:type="spellEnd"/>
      <w:r w:rsidRPr="00276DC7">
        <w:rPr>
          <w:rFonts w:cs="David"/>
          <w:szCs w:val="24"/>
        </w:rPr>
        <w:t xml:space="preserve"> </w:t>
      </w:r>
      <w:proofErr w:type="spellStart"/>
      <w:r w:rsidRPr="00276DC7">
        <w:rPr>
          <w:rFonts w:cs="David"/>
          <w:szCs w:val="24"/>
        </w:rPr>
        <w:t>φρεσὶ</w:t>
      </w:r>
      <w:proofErr w:type="spellEnd"/>
      <w:r w:rsidRPr="00276DC7">
        <w:rPr>
          <w:rFonts w:cs="David"/>
          <w:szCs w:val="24"/>
        </w:rPr>
        <w:t xml:space="preserve"> </w:t>
      </w:r>
      <w:proofErr w:type="spellStart"/>
      <w:r w:rsidRPr="00276DC7">
        <w:rPr>
          <w:rFonts w:cs="David"/>
          <w:szCs w:val="24"/>
        </w:rPr>
        <w:t>ᾗσιν</w:t>
      </w:r>
      <w:proofErr w:type="spellEnd"/>
    </w:p>
  </w:footnote>
  <w:footnote w:id="7">
    <w:p w:rsidR="00BD3B99" w:rsidRPr="00276DC7" w:rsidRDefault="00BD3B99" w:rsidP="00F233BD">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proofErr w:type="spellStart"/>
      <w:proofErr w:type="gramStart"/>
      <w:r w:rsidRPr="00276DC7">
        <w:rPr>
          <w:rFonts w:cs="David"/>
          <w:szCs w:val="24"/>
        </w:rPr>
        <w:t>ὣς</w:t>
      </w:r>
      <w:proofErr w:type="spellEnd"/>
      <w:proofErr w:type="gramEnd"/>
      <w:r w:rsidRPr="00276DC7">
        <w:rPr>
          <w:rFonts w:cs="David"/>
          <w:szCs w:val="24"/>
        </w:rPr>
        <w:t xml:space="preserve"> </w:t>
      </w:r>
      <w:proofErr w:type="spellStart"/>
      <w:r w:rsidRPr="00276DC7">
        <w:rPr>
          <w:rFonts w:cs="David"/>
          <w:szCs w:val="24"/>
        </w:rPr>
        <w:t>οὐκ</w:t>
      </w:r>
      <w:proofErr w:type="spellEnd"/>
      <w:r w:rsidRPr="00276DC7">
        <w:rPr>
          <w:rFonts w:cs="David"/>
          <w:szCs w:val="24"/>
        </w:rPr>
        <w:t xml:space="preserve"> </w:t>
      </w:r>
      <w:proofErr w:type="spellStart"/>
      <w:r w:rsidRPr="00276DC7">
        <w:rPr>
          <w:rFonts w:cs="David"/>
          <w:szCs w:val="24"/>
        </w:rPr>
        <w:t>ἔστι</w:t>
      </w:r>
      <w:proofErr w:type="spellEnd"/>
      <w:r w:rsidRPr="00276DC7">
        <w:rPr>
          <w:rFonts w:cs="David"/>
          <w:szCs w:val="24"/>
        </w:rPr>
        <w:t xml:space="preserve"> </w:t>
      </w:r>
      <w:proofErr w:type="spellStart"/>
      <w:r w:rsidRPr="00276DC7">
        <w:rPr>
          <w:rFonts w:cs="David"/>
          <w:szCs w:val="24"/>
        </w:rPr>
        <w:t>Διὸς</w:t>
      </w:r>
      <w:proofErr w:type="spellEnd"/>
      <w:r w:rsidRPr="00276DC7">
        <w:rPr>
          <w:rFonts w:cs="David"/>
          <w:szCs w:val="24"/>
        </w:rPr>
        <w:t xml:space="preserve"> </w:t>
      </w:r>
      <w:proofErr w:type="spellStart"/>
      <w:r w:rsidRPr="00276DC7">
        <w:rPr>
          <w:rFonts w:cs="David"/>
          <w:szCs w:val="24"/>
        </w:rPr>
        <w:t>κλέψαι</w:t>
      </w:r>
      <w:proofErr w:type="spellEnd"/>
      <w:r w:rsidRPr="00276DC7">
        <w:rPr>
          <w:rFonts w:cs="David"/>
          <w:szCs w:val="24"/>
        </w:rPr>
        <w:t xml:space="preserve"> </w:t>
      </w:r>
      <w:proofErr w:type="spellStart"/>
      <w:r w:rsidRPr="00276DC7">
        <w:rPr>
          <w:rFonts w:cs="David"/>
          <w:szCs w:val="24"/>
        </w:rPr>
        <w:t>νόον</w:t>
      </w:r>
      <w:proofErr w:type="spellEnd"/>
      <w:r w:rsidRPr="00276DC7">
        <w:rPr>
          <w:rFonts w:cs="David"/>
          <w:szCs w:val="24"/>
        </w:rPr>
        <w:t xml:space="preserve"> </w:t>
      </w:r>
      <w:proofErr w:type="spellStart"/>
      <w:r w:rsidRPr="00276DC7">
        <w:rPr>
          <w:rFonts w:cs="David"/>
          <w:szCs w:val="24"/>
        </w:rPr>
        <w:t>οὐδὲ</w:t>
      </w:r>
      <w:proofErr w:type="spellEnd"/>
      <w:r w:rsidRPr="00276DC7">
        <w:rPr>
          <w:rFonts w:cs="David"/>
          <w:szCs w:val="24"/>
        </w:rPr>
        <w:t xml:space="preserve"> </w:t>
      </w:r>
      <w:proofErr w:type="spellStart"/>
      <w:r w:rsidRPr="00276DC7">
        <w:rPr>
          <w:rFonts w:cs="David"/>
          <w:szCs w:val="24"/>
        </w:rPr>
        <w:t>παρελθεῖν</w:t>
      </w:r>
      <w:proofErr w:type="spellEnd"/>
      <w:r w:rsidRPr="00276DC7">
        <w:rPr>
          <w:rFonts w:cs="David"/>
          <w:szCs w:val="24"/>
        </w:rPr>
        <w:t>.</w:t>
      </w:r>
      <w:r w:rsidR="00F233BD">
        <w:rPr>
          <w:rFonts w:cs="David"/>
          <w:szCs w:val="24"/>
        </w:rPr>
        <w:t xml:space="preserve"> / </w:t>
      </w:r>
      <w:proofErr w:type="spellStart"/>
      <w:r w:rsidRPr="00276DC7">
        <w:rPr>
          <w:rFonts w:cs="David"/>
          <w:szCs w:val="24"/>
        </w:rPr>
        <w:t>οὐδὲ</w:t>
      </w:r>
      <w:proofErr w:type="spellEnd"/>
      <w:r w:rsidRPr="00276DC7">
        <w:rPr>
          <w:rFonts w:cs="David"/>
          <w:szCs w:val="24"/>
        </w:rPr>
        <w:t xml:space="preserve"> </w:t>
      </w:r>
      <w:proofErr w:type="spellStart"/>
      <w:r w:rsidRPr="00276DC7">
        <w:rPr>
          <w:rFonts w:cs="David"/>
          <w:szCs w:val="24"/>
        </w:rPr>
        <w:t>γὰρ</w:t>
      </w:r>
      <w:proofErr w:type="spellEnd"/>
      <w:r w:rsidRPr="00276DC7">
        <w:rPr>
          <w:rFonts w:cs="David"/>
          <w:szCs w:val="24"/>
        </w:rPr>
        <w:t xml:space="preserve"> </w:t>
      </w:r>
      <w:proofErr w:type="spellStart"/>
      <w:r w:rsidRPr="00276DC7">
        <w:rPr>
          <w:rFonts w:cs="David"/>
          <w:szCs w:val="24"/>
        </w:rPr>
        <w:t>Ἰαπετιονίδης</w:t>
      </w:r>
      <w:proofErr w:type="spellEnd"/>
      <w:r w:rsidRPr="00276DC7">
        <w:rPr>
          <w:rFonts w:cs="David"/>
          <w:szCs w:val="24"/>
        </w:rPr>
        <w:t xml:space="preserve"> </w:t>
      </w:r>
      <w:proofErr w:type="spellStart"/>
      <w:r w:rsidRPr="00276DC7">
        <w:rPr>
          <w:rFonts w:cs="David"/>
          <w:szCs w:val="24"/>
        </w:rPr>
        <w:t>ἀκάκητα</w:t>
      </w:r>
      <w:proofErr w:type="spellEnd"/>
      <w:r w:rsidRPr="00276DC7">
        <w:rPr>
          <w:rFonts w:cs="David"/>
          <w:szCs w:val="24"/>
        </w:rPr>
        <w:t xml:space="preserve"> </w:t>
      </w:r>
      <w:proofErr w:type="spellStart"/>
      <w:r w:rsidRPr="00276DC7">
        <w:rPr>
          <w:rFonts w:cs="David"/>
          <w:szCs w:val="24"/>
        </w:rPr>
        <w:t>Προμηθεὺς</w:t>
      </w:r>
      <w:proofErr w:type="spellEnd"/>
      <w:r w:rsidRPr="00276DC7">
        <w:rPr>
          <w:rFonts w:cs="David"/>
          <w:szCs w:val="24"/>
        </w:rPr>
        <w:t xml:space="preserve"> </w:t>
      </w:r>
      <w:r w:rsidR="00F233BD">
        <w:rPr>
          <w:rFonts w:cs="David"/>
          <w:szCs w:val="24"/>
        </w:rPr>
        <w:t xml:space="preserve">/ </w:t>
      </w:r>
      <w:proofErr w:type="spellStart"/>
      <w:r w:rsidRPr="00276DC7">
        <w:rPr>
          <w:rFonts w:cs="David"/>
          <w:szCs w:val="24"/>
        </w:rPr>
        <w:t>τοῖό</w:t>
      </w:r>
      <w:proofErr w:type="spellEnd"/>
      <w:r w:rsidRPr="00276DC7">
        <w:rPr>
          <w:rFonts w:cs="David"/>
          <w:szCs w:val="24"/>
        </w:rPr>
        <w:t xml:space="preserve"> γ’ </w:t>
      </w:r>
      <w:proofErr w:type="spellStart"/>
      <w:r w:rsidRPr="00276DC7">
        <w:rPr>
          <w:rFonts w:cs="David"/>
          <w:szCs w:val="24"/>
        </w:rPr>
        <w:t>ὑπεξήλυξε</w:t>
      </w:r>
      <w:proofErr w:type="spellEnd"/>
      <w:r w:rsidRPr="00276DC7">
        <w:rPr>
          <w:rFonts w:cs="David"/>
          <w:szCs w:val="24"/>
        </w:rPr>
        <w:t xml:space="preserve"> </w:t>
      </w:r>
      <w:proofErr w:type="spellStart"/>
      <w:r w:rsidRPr="00276DC7">
        <w:rPr>
          <w:rFonts w:cs="David"/>
          <w:szCs w:val="24"/>
        </w:rPr>
        <w:t>βαρὺν</w:t>
      </w:r>
      <w:proofErr w:type="spellEnd"/>
      <w:r w:rsidRPr="00276DC7">
        <w:rPr>
          <w:rFonts w:cs="David"/>
          <w:szCs w:val="24"/>
        </w:rPr>
        <w:t xml:space="preserve"> </w:t>
      </w:r>
      <w:proofErr w:type="spellStart"/>
      <w:r w:rsidRPr="00276DC7">
        <w:rPr>
          <w:rFonts w:cs="David"/>
          <w:szCs w:val="24"/>
        </w:rPr>
        <w:t>χόλον</w:t>
      </w:r>
      <w:proofErr w:type="spellEnd"/>
    </w:p>
  </w:footnote>
  <w:footnote w:id="8">
    <w:p w:rsidR="006767F1" w:rsidRPr="00276DC7" w:rsidRDefault="006767F1" w:rsidP="00C34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השם </w:t>
      </w:r>
      <w:r w:rsidRPr="00276DC7">
        <w:rPr>
          <w:rFonts w:cs="David" w:hint="cs"/>
          <w:sz w:val="18"/>
          <w:rtl/>
        </w:rPr>
        <w:t>'פנדורה' ראו למשל ורדניוס 1985,</w:t>
      </w:r>
      <w:r>
        <w:rPr>
          <w:rFonts w:cs="David" w:hint="cs"/>
          <w:sz w:val="18"/>
          <w:rtl/>
        </w:rPr>
        <w:t xml:space="preserve"> עמ'</w:t>
      </w:r>
      <w:r w:rsidRPr="00276DC7">
        <w:rPr>
          <w:rFonts w:cs="David" w:hint="cs"/>
          <w:sz w:val="18"/>
          <w:rtl/>
        </w:rPr>
        <w:t xml:space="preserve"> 58</w:t>
      </w:r>
      <w:r w:rsidRPr="00276DC7">
        <w:rPr>
          <w:rFonts w:cs="David" w:hint="eastAsia"/>
          <w:sz w:val="18"/>
          <w:rtl/>
        </w:rPr>
        <w:t>–</w:t>
      </w:r>
      <w:r w:rsidRPr="00276DC7">
        <w:rPr>
          <w:rFonts w:cs="David" w:hint="cs"/>
          <w:sz w:val="18"/>
          <w:rtl/>
        </w:rPr>
        <w:t>59</w:t>
      </w:r>
      <w:r>
        <w:rPr>
          <w:rFonts w:cs="David" w:hint="cs"/>
          <w:sz w:val="18"/>
          <w:rtl/>
        </w:rPr>
        <w:t>;</w:t>
      </w:r>
      <w:r w:rsidRPr="00276DC7">
        <w:rPr>
          <w:rFonts w:cs="David" w:hint="cs"/>
          <w:sz w:val="18"/>
          <w:rtl/>
        </w:rPr>
        <w:t xml:space="preserve"> ברמר 2000,</w:t>
      </w:r>
      <w:r>
        <w:rPr>
          <w:rFonts w:cs="David" w:hint="cs"/>
          <w:sz w:val="18"/>
          <w:rtl/>
        </w:rPr>
        <w:t xml:space="preserve"> עמ'</w:t>
      </w:r>
      <w:r w:rsidRPr="00276DC7">
        <w:rPr>
          <w:rFonts w:cs="David" w:hint="cs"/>
          <w:sz w:val="18"/>
          <w:rtl/>
        </w:rPr>
        <w:t xml:space="preserve"> 26</w:t>
      </w:r>
      <w:r w:rsidRPr="00276DC7">
        <w:rPr>
          <w:rFonts w:cs="David" w:hint="eastAsia"/>
          <w:sz w:val="18"/>
          <w:rtl/>
        </w:rPr>
        <w:t>–</w:t>
      </w:r>
      <w:r w:rsidR="0063488B">
        <w:rPr>
          <w:rFonts w:cs="David" w:hint="cs"/>
          <w:sz w:val="18"/>
          <w:rtl/>
        </w:rPr>
        <w:t>27.</w:t>
      </w:r>
    </w:p>
  </w:footnote>
  <w:footnote w:id="9">
    <w:p w:rsidR="001E3045" w:rsidRPr="00276DC7" w:rsidRDefault="001E3045" w:rsidP="001E3045">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proofErr w:type="spellStart"/>
      <w:r w:rsidRPr="00276DC7">
        <w:rPr>
          <w:rFonts w:cs="David"/>
          <w:szCs w:val="24"/>
        </w:rPr>
        <w:t>αὔτως</w:t>
      </w:r>
      <w:proofErr w:type="spellEnd"/>
      <w:r w:rsidRPr="00276DC7">
        <w:rPr>
          <w:rFonts w:cs="David"/>
          <w:szCs w:val="24"/>
        </w:rPr>
        <w:t xml:space="preserve"> </w:t>
      </w:r>
      <w:proofErr w:type="spellStart"/>
      <w:r w:rsidRPr="00276DC7">
        <w:rPr>
          <w:rFonts w:cs="David"/>
          <w:szCs w:val="24"/>
        </w:rPr>
        <w:t>ἄνδρεσσι</w:t>
      </w:r>
      <w:proofErr w:type="spellEnd"/>
      <w:r w:rsidRPr="00276DC7">
        <w:rPr>
          <w:rFonts w:cs="David"/>
          <w:szCs w:val="24"/>
        </w:rPr>
        <w:t xml:space="preserve"> </w:t>
      </w:r>
      <w:proofErr w:type="spellStart"/>
      <w:r w:rsidRPr="00276DC7">
        <w:rPr>
          <w:rFonts w:cs="David"/>
          <w:szCs w:val="24"/>
        </w:rPr>
        <w:t>κακὸν</w:t>
      </w:r>
      <w:proofErr w:type="spellEnd"/>
      <w:r w:rsidRPr="00276DC7">
        <w:rPr>
          <w:rFonts w:cs="David"/>
          <w:szCs w:val="24"/>
        </w:rPr>
        <w:t xml:space="preserve"> </w:t>
      </w:r>
      <w:proofErr w:type="spellStart"/>
      <w:r w:rsidRPr="00276DC7">
        <w:rPr>
          <w:rFonts w:cs="David"/>
          <w:szCs w:val="24"/>
        </w:rPr>
        <w:t>θνητοῖσι</w:t>
      </w:r>
      <w:proofErr w:type="spellEnd"/>
      <w:r w:rsidRPr="00276DC7">
        <w:rPr>
          <w:rFonts w:cs="David"/>
          <w:szCs w:val="24"/>
        </w:rPr>
        <w:t xml:space="preserve"> </w:t>
      </w:r>
      <w:proofErr w:type="spellStart"/>
      <w:r w:rsidRPr="00276DC7">
        <w:rPr>
          <w:rFonts w:cs="David"/>
          <w:szCs w:val="24"/>
        </w:rPr>
        <w:t>γυναῖκας</w:t>
      </w:r>
      <w:proofErr w:type="spellEnd"/>
      <w:r w:rsidRPr="00276DC7">
        <w:rPr>
          <w:rFonts w:cs="David"/>
          <w:szCs w:val="24"/>
        </w:rPr>
        <w:t xml:space="preserve">, </w:t>
      </w:r>
      <w:r w:rsidR="00221261">
        <w:rPr>
          <w:rFonts w:cs="David"/>
          <w:szCs w:val="24"/>
        </w:rPr>
        <w:t xml:space="preserve">/ </w:t>
      </w:r>
      <w:proofErr w:type="spellStart"/>
      <w:r w:rsidRPr="00276DC7">
        <w:rPr>
          <w:rFonts w:cs="David"/>
          <w:szCs w:val="24"/>
        </w:rPr>
        <w:t>Ζεὺς</w:t>
      </w:r>
      <w:proofErr w:type="spellEnd"/>
      <w:r w:rsidRPr="00276DC7">
        <w:rPr>
          <w:rFonts w:cs="David"/>
          <w:szCs w:val="24"/>
        </w:rPr>
        <w:t xml:space="preserve"> </w:t>
      </w:r>
      <w:proofErr w:type="spellStart"/>
      <w:r w:rsidRPr="00276DC7">
        <w:rPr>
          <w:rFonts w:cs="David"/>
          <w:szCs w:val="24"/>
        </w:rPr>
        <w:t>ὑψιβρεμέτης</w:t>
      </w:r>
      <w:proofErr w:type="spellEnd"/>
      <w:r w:rsidRPr="00276DC7">
        <w:rPr>
          <w:rFonts w:cs="David"/>
          <w:szCs w:val="24"/>
        </w:rPr>
        <w:t xml:space="preserve"> </w:t>
      </w:r>
      <w:proofErr w:type="spellStart"/>
      <w:r w:rsidRPr="00276DC7">
        <w:rPr>
          <w:rFonts w:cs="David"/>
          <w:szCs w:val="24"/>
        </w:rPr>
        <w:t>θῆκε</w:t>
      </w:r>
      <w:proofErr w:type="spellEnd"/>
    </w:p>
  </w:footnote>
  <w:footnote w:id="10">
    <w:p w:rsidR="00BD3B99" w:rsidRPr="00276DC7" w:rsidRDefault="00BD3B99" w:rsidP="00BD3B99">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משמעות הפועל </w:t>
      </w:r>
      <w:proofErr w:type="spellStart"/>
      <w:r w:rsidRPr="00276DC7">
        <w:rPr>
          <w:rFonts w:cs="David"/>
          <w:szCs w:val="24"/>
        </w:rPr>
        <w:t>ἐμήσατο</w:t>
      </w:r>
      <w:proofErr w:type="spellEnd"/>
      <w:r>
        <w:rPr>
          <w:rFonts w:cs="David" w:hint="cs"/>
          <w:sz w:val="18"/>
          <w:rtl/>
        </w:rPr>
        <w:t xml:space="preserve"> </w:t>
      </w:r>
      <w:r w:rsidRPr="00276DC7">
        <w:rPr>
          <w:rFonts w:cs="David" w:hint="cs"/>
          <w:sz w:val="18"/>
          <w:rtl/>
        </w:rPr>
        <w:t>באפוס ראו וסט 1978,</w:t>
      </w:r>
      <w:r>
        <w:rPr>
          <w:rFonts w:cs="David" w:hint="cs"/>
          <w:sz w:val="18"/>
          <w:rtl/>
        </w:rPr>
        <w:t xml:space="preserve"> עמ'</w:t>
      </w:r>
      <w:r w:rsidRPr="00276DC7">
        <w:rPr>
          <w:rFonts w:cs="David" w:hint="cs"/>
          <w:sz w:val="18"/>
          <w:rtl/>
        </w:rPr>
        <w:t xml:space="preserve"> 171; ורדניוס 1985,</w:t>
      </w:r>
      <w:r>
        <w:rPr>
          <w:rFonts w:cs="David" w:hint="cs"/>
          <w:sz w:val="18"/>
          <w:rtl/>
        </w:rPr>
        <w:t xml:space="preserve"> עמ'</w:t>
      </w:r>
      <w:r w:rsidRPr="00276DC7">
        <w:rPr>
          <w:rFonts w:cs="David" w:hint="cs"/>
          <w:sz w:val="18"/>
          <w:rtl/>
        </w:rPr>
        <w:t xml:space="preserve"> 65.</w:t>
      </w:r>
    </w:p>
  </w:footnote>
  <w:footnote w:id="11">
    <w:p w:rsidR="00BD3B99" w:rsidRPr="00276DC7" w:rsidRDefault="00BD3B99" w:rsidP="00BD3B99">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proofErr w:type="spellStart"/>
      <w:r w:rsidRPr="00276DC7">
        <w:rPr>
          <w:rFonts w:cs="David"/>
          <w:szCs w:val="24"/>
        </w:rPr>
        <w:t>ἀλλὰ</w:t>
      </w:r>
      <w:proofErr w:type="spellEnd"/>
      <w:r w:rsidRPr="00276DC7">
        <w:rPr>
          <w:rFonts w:cs="David"/>
          <w:szCs w:val="24"/>
        </w:rPr>
        <w:t xml:space="preserve"> </w:t>
      </w:r>
      <w:proofErr w:type="spellStart"/>
      <w:r w:rsidRPr="00276DC7">
        <w:rPr>
          <w:rFonts w:cs="David"/>
          <w:szCs w:val="24"/>
        </w:rPr>
        <w:t>γυνὴ</w:t>
      </w:r>
      <w:proofErr w:type="spellEnd"/>
      <w:r w:rsidRPr="00276DC7">
        <w:rPr>
          <w:rFonts w:cs="David"/>
          <w:szCs w:val="24"/>
        </w:rPr>
        <w:t xml:space="preserve"> </w:t>
      </w:r>
      <w:proofErr w:type="spellStart"/>
      <w:r w:rsidRPr="00276DC7">
        <w:rPr>
          <w:rFonts w:cs="David"/>
          <w:szCs w:val="24"/>
        </w:rPr>
        <w:t>χείρεσσι</w:t>
      </w:r>
      <w:proofErr w:type="spellEnd"/>
      <w:r w:rsidRPr="00276DC7">
        <w:rPr>
          <w:rFonts w:cs="David"/>
          <w:szCs w:val="24"/>
        </w:rPr>
        <w:t xml:space="preserve"> </w:t>
      </w:r>
      <w:proofErr w:type="spellStart"/>
      <w:r w:rsidRPr="00276DC7">
        <w:rPr>
          <w:rFonts w:cs="David"/>
          <w:szCs w:val="24"/>
        </w:rPr>
        <w:t>πίθου</w:t>
      </w:r>
      <w:proofErr w:type="spellEnd"/>
      <w:r w:rsidRPr="00276DC7">
        <w:rPr>
          <w:rFonts w:cs="David"/>
          <w:szCs w:val="24"/>
        </w:rPr>
        <w:t xml:space="preserve"> </w:t>
      </w:r>
      <w:proofErr w:type="spellStart"/>
      <w:r w:rsidRPr="00276DC7">
        <w:rPr>
          <w:rFonts w:cs="David"/>
          <w:szCs w:val="24"/>
        </w:rPr>
        <w:t>μέγα</w:t>
      </w:r>
      <w:proofErr w:type="spellEnd"/>
      <w:r w:rsidRPr="00276DC7">
        <w:rPr>
          <w:rFonts w:cs="David"/>
          <w:szCs w:val="24"/>
        </w:rPr>
        <w:t xml:space="preserve"> </w:t>
      </w:r>
      <w:proofErr w:type="spellStart"/>
      <w:r w:rsidRPr="00276DC7">
        <w:rPr>
          <w:rFonts w:cs="David"/>
          <w:szCs w:val="24"/>
        </w:rPr>
        <w:t>πῶμ</w:t>
      </w:r>
      <w:proofErr w:type="spellEnd"/>
      <w:r w:rsidRPr="00276DC7">
        <w:rPr>
          <w:rFonts w:cs="David"/>
          <w:szCs w:val="24"/>
        </w:rPr>
        <w:t xml:space="preserve">’ </w:t>
      </w:r>
      <w:proofErr w:type="spellStart"/>
      <w:r w:rsidRPr="00276DC7">
        <w:rPr>
          <w:rFonts w:cs="David"/>
          <w:szCs w:val="24"/>
        </w:rPr>
        <w:t>ἀφελοῦσα</w:t>
      </w:r>
      <w:proofErr w:type="spellEnd"/>
      <w:r w:rsidR="00CD4DC4">
        <w:rPr>
          <w:rFonts w:cs="David"/>
          <w:szCs w:val="24"/>
        </w:rPr>
        <w:t xml:space="preserve"> /</w:t>
      </w:r>
      <w:r w:rsidRPr="00276DC7">
        <w:rPr>
          <w:rFonts w:cs="David"/>
          <w:szCs w:val="24"/>
        </w:rPr>
        <w:t xml:space="preserve"> </w:t>
      </w:r>
      <w:proofErr w:type="spellStart"/>
      <w:r w:rsidRPr="00276DC7">
        <w:rPr>
          <w:rFonts w:cs="David"/>
          <w:szCs w:val="24"/>
        </w:rPr>
        <w:t>ἐσκέδασ</w:t>
      </w:r>
      <w:proofErr w:type="spellEnd"/>
      <w:r w:rsidRPr="00276DC7">
        <w:rPr>
          <w:rFonts w:cs="David"/>
          <w:szCs w:val="24"/>
        </w:rPr>
        <w:t xml:space="preserve">’, </w:t>
      </w:r>
      <w:proofErr w:type="spellStart"/>
      <w:r w:rsidRPr="00276DC7">
        <w:rPr>
          <w:rFonts w:cs="David"/>
          <w:szCs w:val="24"/>
        </w:rPr>
        <w:t>ἀνθρώποισι</w:t>
      </w:r>
      <w:proofErr w:type="spellEnd"/>
      <w:r w:rsidRPr="00276DC7">
        <w:rPr>
          <w:rFonts w:cs="David"/>
          <w:szCs w:val="24"/>
        </w:rPr>
        <w:t xml:space="preserve"> δ’ </w:t>
      </w:r>
      <w:proofErr w:type="spellStart"/>
      <w:r w:rsidRPr="00276DC7">
        <w:rPr>
          <w:rFonts w:cs="David"/>
          <w:szCs w:val="24"/>
        </w:rPr>
        <w:t>ἐμήσατο</w:t>
      </w:r>
      <w:proofErr w:type="spellEnd"/>
      <w:r w:rsidRPr="00276DC7">
        <w:rPr>
          <w:rFonts w:cs="David"/>
          <w:szCs w:val="24"/>
        </w:rPr>
        <w:t xml:space="preserve"> </w:t>
      </w:r>
      <w:proofErr w:type="spellStart"/>
      <w:r w:rsidRPr="00276DC7">
        <w:rPr>
          <w:rFonts w:cs="David"/>
          <w:szCs w:val="24"/>
        </w:rPr>
        <w:t>κήδεα</w:t>
      </w:r>
      <w:proofErr w:type="spellEnd"/>
      <w:r w:rsidRPr="00276DC7">
        <w:rPr>
          <w:rFonts w:cs="David"/>
          <w:szCs w:val="24"/>
        </w:rPr>
        <w:t xml:space="preserve"> </w:t>
      </w:r>
      <w:proofErr w:type="spellStart"/>
      <w:r w:rsidRPr="00276DC7">
        <w:rPr>
          <w:rFonts w:cs="David"/>
          <w:szCs w:val="24"/>
        </w:rPr>
        <w:t>λυγρά</w:t>
      </w:r>
      <w:proofErr w:type="spellEnd"/>
    </w:p>
  </w:footnote>
  <w:footnote w:id="12">
    <w:p w:rsidR="006767F1" w:rsidRPr="00276DC7" w:rsidRDefault="006767F1" w:rsidP="00C34857">
      <w:pPr>
        <w:pStyle w:val="FootnoteText"/>
        <w:spacing w:line="480" w:lineRule="auto"/>
        <w:ind w:left="40" w:hanging="720"/>
        <w:rPr>
          <w:rFonts w:cs="David"/>
          <w:sz w:val="18"/>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ראו למשל סינקלייר 1966,</w:t>
      </w:r>
      <w:r>
        <w:rPr>
          <w:rFonts w:cs="David" w:hint="cs"/>
          <w:sz w:val="18"/>
          <w:rtl/>
        </w:rPr>
        <w:t xml:space="preserve"> עמ'</w:t>
      </w:r>
      <w:r w:rsidRPr="00276DC7">
        <w:rPr>
          <w:rFonts w:cs="David" w:hint="cs"/>
          <w:sz w:val="18"/>
          <w:rtl/>
        </w:rPr>
        <w:t xml:space="preserve"> 13; וסט 1978,</w:t>
      </w:r>
      <w:r>
        <w:rPr>
          <w:rFonts w:cs="David" w:hint="cs"/>
          <w:sz w:val="18"/>
          <w:rtl/>
        </w:rPr>
        <w:t xml:space="preserve"> עמ'</w:t>
      </w:r>
      <w:r w:rsidRPr="00276DC7">
        <w:rPr>
          <w:rFonts w:cs="David" w:hint="cs"/>
          <w:sz w:val="18"/>
          <w:rtl/>
        </w:rPr>
        <w:t xml:space="preserve"> 168</w:t>
      </w:r>
      <w:r w:rsidRPr="00276DC7">
        <w:rPr>
          <w:rFonts w:cs="David" w:hint="eastAsia"/>
          <w:sz w:val="18"/>
          <w:rtl/>
        </w:rPr>
        <w:t>–</w:t>
      </w:r>
      <w:r w:rsidR="0063488B">
        <w:rPr>
          <w:rFonts w:cs="David" w:hint="cs"/>
          <w:sz w:val="18"/>
          <w:rtl/>
        </w:rPr>
        <w:t>169.</w:t>
      </w:r>
    </w:p>
  </w:footnote>
  <w:footnote w:id="13">
    <w:p w:rsidR="006767F1" w:rsidRPr="00276DC7" w:rsidRDefault="006767F1" w:rsidP="00425857">
      <w:pPr>
        <w:pStyle w:val="FootnoteText"/>
        <w:spacing w:line="480" w:lineRule="auto"/>
        <w:ind w:left="40" w:hanging="720"/>
        <w:rPr>
          <w:rFonts w:cs="David"/>
          <w:sz w:val="18"/>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על התפיסה המיזוגנית של הסיודוס ראו למשל ארתור 1973,</w:t>
      </w:r>
      <w:r>
        <w:rPr>
          <w:rFonts w:cs="David" w:hint="cs"/>
          <w:sz w:val="18"/>
          <w:rtl/>
        </w:rPr>
        <w:t xml:space="preserve"> עמ'</w:t>
      </w:r>
      <w:r w:rsidRPr="00276DC7">
        <w:rPr>
          <w:rFonts w:cs="David" w:hint="cs"/>
          <w:sz w:val="18"/>
          <w:rtl/>
        </w:rPr>
        <w:t xml:space="preserve"> 24; סוזמן 1978,</w:t>
      </w:r>
      <w:r>
        <w:rPr>
          <w:rFonts w:cs="David" w:hint="cs"/>
          <w:sz w:val="18"/>
          <w:rtl/>
        </w:rPr>
        <w:t xml:space="preserve"> עמ'</w:t>
      </w:r>
      <w:r w:rsidRPr="00276DC7">
        <w:rPr>
          <w:rFonts w:cs="David" w:hint="cs"/>
          <w:sz w:val="18"/>
          <w:rtl/>
        </w:rPr>
        <w:t xml:space="preserve"> 27</w:t>
      </w:r>
      <w:r w:rsidRPr="00276DC7">
        <w:rPr>
          <w:rFonts w:cs="David" w:hint="eastAsia"/>
          <w:sz w:val="18"/>
          <w:rtl/>
        </w:rPr>
        <w:t>–</w:t>
      </w:r>
      <w:r w:rsidRPr="00276DC7">
        <w:rPr>
          <w:rFonts w:cs="David" w:hint="cs"/>
          <w:sz w:val="18"/>
          <w:rtl/>
        </w:rPr>
        <w:t>41, אך השוו ורדניוס 1985,</w:t>
      </w:r>
      <w:r>
        <w:rPr>
          <w:rFonts w:cs="David" w:hint="cs"/>
          <w:sz w:val="18"/>
          <w:rtl/>
        </w:rPr>
        <w:t xml:space="preserve"> עמ' 47 והספרות נזכרת אצלו בהערה</w:t>
      </w:r>
      <w:r w:rsidRPr="00276DC7">
        <w:rPr>
          <w:rFonts w:cs="David" w:hint="cs"/>
          <w:sz w:val="18"/>
          <w:rtl/>
        </w:rPr>
        <w:t xml:space="preserve"> 206.</w:t>
      </w:r>
    </w:p>
  </w:footnote>
  <w:footnote w:id="14">
    <w:p w:rsidR="006767F1" w:rsidRPr="00276DC7" w:rsidRDefault="006767F1" w:rsidP="00B55613">
      <w:pPr>
        <w:pStyle w:val="FootnoteText"/>
        <w:spacing w:line="480" w:lineRule="auto"/>
        <w:ind w:left="40" w:hanging="720"/>
        <w:rPr>
          <w:rFonts w:cs="David"/>
          <w:sz w:val="18"/>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ולקוט </w:t>
      </w:r>
      <w:r w:rsidRPr="00276DC7">
        <w:rPr>
          <w:rFonts w:cs="David" w:hint="cs"/>
          <w:sz w:val="18"/>
          <w:rtl/>
        </w:rPr>
        <w:t>1966,</w:t>
      </w:r>
      <w:r>
        <w:rPr>
          <w:rFonts w:cs="David" w:hint="cs"/>
          <w:sz w:val="18"/>
          <w:rtl/>
        </w:rPr>
        <w:t xml:space="preserve"> עמ'</w:t>
      </w:r>
      <w:r w:rsidRPr="00276DC7">
        <w:rPr>
          <w:rFonts w:cs="David" w:hint="cs"/>
          <w:sz w:val="18"/>
          <w:rtl/>
        </w:rPr>
        <w:t xml:space="preserve"> 55</w:t>
      </w:r>
      <w:r w:rsidRPr="00276DC7">
        <w:rPr>
          <w:rFonts w:cs="David" w:hint="eastAsia"/>
          <w:sz w:val="18"/>
          <w:rtl/>
        </w:rPr>
        <w:t>–</w:t>
      </w:r>
      <w:r w:rsidRPr="00276DC7">
        <w:rPr>
          <w:rFonts w:cs="David" w:hint="cs"/>
          <w:sz w:val="18"/>
          <w:rtl/>
        </w:rPr>
        <w:t>79; אובריאן 1983,</w:t>
      </w:r>
      <w:r>
        <w:rPr>
          <w:rFonts w:cs="David" w:hint="cs"/>
          <w:sz w:val="18"/>
          <w:rtl/>
        </w:rPr>
        <w:t xml:space="preserve"> עמ'</w:t>
      </w:r>
      <w:r w:rsidRPr="00276DC7">
        <w:rPr>
          <w:rFonts w:cs="David" w:hint="cs"/>
          <w:sz w:val="18"/>
          <w:rtl/>
        </w:rPr>
        <w:t xml:space="preserve"> 35</w:t>
      </w:r>
      <w:r w:rsidRPr="00276DC7">
        <w:rPr>
          <w:rFonts w:cs="David" w:hint="eastAsia"/>
          <w:sz w:val="18"/>
          <w:rtl/>
        </w:rPr>
        <w:t>–</w:t>
      </w:r>
      <w:r w:rsidRPr="00276DC7">
        <w:rPr>
          <w:rFonts w:cs="David" w:hint="cs"/>
          <w:sz w:val="18"/>
          <w:rtl/>
        </w:rPr>
        <w:t>45; פנגלסה 1994,</w:t>
      </w:r>
      <w:r>
        <w:rPr>
          <w:rFonts w:cs="David" w:hint="cs"/>
          <w:sz w:val="18"/>
          <w:rtl/>
        </w:rPr>
        <w:t xml:space="preserve"> עמ'</w:t>
      </w:r>
      <w:r w:rsidRPr="00276DC7">
        <w:rPr>
          <w:rFonts w:cs="David" w:hint="cs"/>
          <w:sz w:val="18"/>
          <w:rtl/>
        </w:rPr>
        <w:t xml:space="preserve"> 197</w:t>
      </w:r>
      <w:r w:rsidRPr="00276DC7">
        <w:rPr>
          <w:rFonts w:cs="David" w:hint="eastAsia"/>
          <w:sz w:val="18"/>
          <w:rtl/>
        </w:rPr>
        <w:t>–</w:t>
      </w:r>
      <w:r w:rsidRPr="00276DC7">
        <w:rPr>
          <w:rFonts w:cs="David" w:hint="cs"/>
          <w:sz w:val="18"/>
          <w:rtl/>
        </w:rPr>
        <w:t>229; וסט 1997,</w:t>
      </w:r>
      <w:r>
        <w:rPr>
          <w:rFonts w:cs="David" w:hint="cs"/>
          <w:sz w:val="18"/>
          <w:rtl/>
        </w:rPr>
        <w:t xml:space="preserve"> עמ'</w:t>
      </w:r>
      <w:r w:rsidRPr="00276DC7">
        <w:rPr>
          <w:rFonts w:cs="David" w:hint="cs"/>
          <w:sz w:val="18"/>
          <w:rtl/>
        </w:rPr>
        <w:t xml:space="preserve"> 310</w:t>
      </w:r>
      <w:r w:rsidRPr="00276DC7">
        <w:rPr>
          <w:rFonts w:cs="David" w:hint="eastAsia"/>
          <w:sz w:val="18"/>
          <w:rtl/>
        </w:rPr>
        <w:t>–</w:t>
      </w:r>
      <w:r w:rsidRPr="00276DC7">
        <w:rPr>
          <w:rFonts w:cs="David" w:hint="cs"/>
          <w:sz w:val="18"/>
          <w:rtl/>
        </w:rPr>
        <w:t>312; ברמר 2000,</w:t>
      </w:r>
      <w:r>
        <w:rPr>
          <w:rFonts w:cs="David" w:hint="cs"/>
          <w:sz w:val="18"/>
          <w:rtl/>
        </w:rPr>
        <w:t xml:space="preserve"> עמ'</w:t>
      </w:r>
      <w:r w:rsidRPr="00276DC7">
        <w:rPr>
          <w:rFonts w:cs="David" w:hint="cs"/>
          <w:sz w:val="18"/>
          <w:rtl/>
        </w:rPr>
        <w:t xml:space="preserve"> 19</w:t>
      </w:r>
      <w:r w:rsidRPr="00276DC7">
        <w:rPr>
          <w:rFonts w:cs="David" w:hint="eastAsia"/>
          <w:sz w:val="18"/>
          <w:rtl/>
        </w:rPr>
        <w:t>–</w:t>
      </w:r>
      <w:r w:rsidRPr="00276DC7">
        <w:rPr>
          <w:rFonts w:cs="David" w:hint="cs"/>
          <w:sz w:val="18"/>
          <w:rtl/>
        </w:rPr>
        <w:t>34.</w:t>
      </w:r>
    </w:p>
  </w:footnote>
  <w:footnote w:id="15">
    <w:p w:rsidR="006767F1" w:rsidRPr="00276DC7" w:rsidRDefault="006767F1" w:rsidP="00B55613">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Pr>
          <w:rFonts w:cs="David" w:hint="cs"/>
          <w:sz w:val="18"/>
          <w:rtl/>
        </w:rPr>
        <w:t>על הזיקה בין החיבור החורי-ח</w:t>
      </w:r>
      <w:r w:rsidRPr="00276DC7">
        <w:rPr>
          <w:rFonts w:cs="David" w:hint="cs"/>
          <w:sz w:val="18"/>
          <w:rtl/>
        </w:rPr>
        <w:t xml:space="preserve">תי </w:t>
      </w:r>
      <w:r>
        <w:rPr>
          <w:rFonts w:cs="David" w:hint="cs"/>
          <w:sz w:val="18"/>
          <w:rtl/>
        </w:rPr>
        <w:t>'</w:t>
      </w:r>
      <w:r w:rsidRPr="00194F4C">
        <w:rPr>
          <w:rFonts w:cs="David" w:hint="cs"/>
          <w:sz w:val="18"/>
          <w:rtl/>
        </w:rPr>
        <w:t>מלכות שמים</w:t>
      </w:r>
      <w:r>
        <w:rPr>
          <w:rFonts w:cs="David" w:hint="cs"/>
          <w:sz w:val="18"/>
          <w:rtl/>
        </w:rPr>
        <w:t>'</w:t>
      </w:r>
      <w:r w:rsidRPr="00276DC7">
        <w:rPr>
          <w:rFonts w:cs="David" w:hint="cs"/>
          <w:sz w:val="18"/>
          <w:rtl/>
        </w:rPr>
        <w:t xml:space="preserve"> וחיבורים דומים מן המזרח </w:t>
      </w:r>
      <w:r w:rsidRPr="00276DC7">
        <w:rPr>
          <w:rFonts w:cs="David" w:hint="cs"/>
          <w:sz w:val="18"/>
          <w:rtl/>
        </w:rPr>
        <w:t>הקדום לבין היצירה ההסיודית ראו למשל גיטרבוק 1948,</w:t>
      </w:r>
      <w:r>
        <w:rPr>
          <w:rFonts w:cs="David" w:hint="cs"/>
          <w:sz w:val="18"/>
          <w:rtl/>
        </w:rPr>
        <w:t xml:space="preserve"> עמ'</w:t>
      </w:r>
      <w:r w:rsidRPr="00276DC7">
        <w:rPr>
          <w:rFonts w:cs="David" w:hint="cs"/>
          <w:sz w:val="18"/>
          <w:rtl/>
        </w:rPr>
        <w:t xml:space="preserve"> 123</w:t>
      </w:r>
      <w:r w:rsidRPr="00276DC7">
        <w:rPr>
          <w:rFonts w:cs="David" w:hint="eastAsia"/>
          <w:sz w:val="18"/>
          <w:rtl/>
        </w:rPr>
        <w:t>–</w:t>
      </w:r>
      <w:r w:rsidRPr="00276DC7">
        <w:rPr>
          <w:rFonts w:cs="David" w:hint="cs"/>
          <w:sz w:val="18"/>
          <w:rtl/>
        </w:rPr>
        <w:t>134; ולקוט 1966,</w:t>
      </w:r>
      <w:r>
        <w:rPr>
          <w:rFonts w:cs="David" w:hint="cs"/>
          <w:sz w:val="18"/>
          <w:rtl/>
        </w:rPr>
        <w:t xml:space="preserve"> עמ'</w:t>
      </w:r>
      <w:r w:rsidRPr="00276DC7">
        <w:rPr>
          <w:rFonts w:cs="David" w:hint="cs"/>
          <w:sz w:val="18"/>
          <w:rtl/>
        </w:rPr>
        <w:t xml:space="preserve"> 1</w:t>
      </w:r>
      <w:r w:rsidRPr="00276DC7">
        <w:rPr>
          <w:rFonts w:cs="David" w:hint="eastAsia"/>
          <w:sz w:val="18"/>
          <w:rtl/>
        </w:rPr>
        <w:t>–</w:t>
      </w:r>
      <w:r w:rsidRPr="00276DC7">
        <w:rPr>
          <w:rFonts w:cs="David" w:hint="cs"/>
          <w:sz w:val="18"/>
          <w:rtl/>
        </w:rPr>
        <w:t>54; וסט 1966,</w:t>
      </w:r>
      <w:r>
        <w:rPr>
          <w:rFonts w:cs="David" w:hint="cs"/>
          <w:sz w:val="18"/>
          <w:rtl/>
        </w:rPr>
        <w:t xml:space="preserve"> עמ'</w:t>
      </w:r>
      <w:r w:rsidRPr="00276DC7">
        <w:rPr>
          <w:rFonts w:cs="David" w:hint="cs"/>
          <w:sz w:val="18"/>
          <w:rtl/>
        </w:rPr>
        <w:t xml:space="preserve"> 18</w:t>
      </w:r>
      <w:r w:rsidRPr="00276DC7">
        <w:rPr>
          <w:rFonts w:cs="David" w:hint="eastAsia"/>
          <w:sz w:val="18"/>
          <w:rtl/>
        </w:rPr>
        <w:t>–</w:t>
      </w:r>
      <w:r w:rsidRPr="00276DC7">
        <w:rPr>
          <w:rFonts w:cs="David" w:hint="cs"/>
          <w:sz w:val="18"/>
          <w:rtl/>
        </w:rPr>
        <w:t>31; וסט 1997,</w:t>
      </w:r>
      <w:r>
        <w:rPr>
          <w:rFonts w:cs="David" w:hint="cs"/>
          <w:sz w:val="18"/>
          <w:rtl/>
        </w:rPr>
        <w:t xml:space="preserve"> עמ'</w:t>
      </w:r>
      <w:r w:rsidRPr="00276DC7">
        <w:rPr>
          <w:rFonts w:cs="David" w:hint="cs"/>
          <w:sz w:val="18"/>
          <w:rtl/>
        </w:rPr>
        <w:t xml:space="preserve"> 276</w:t>
      </w:r>
      <w:r w:rsidRPr="00276DC7">
        <w:rPr>
          <w:rFonts w:cs="David" w:hint="eastAsia"/>
          <w:sz w:val="18"/>
          <w:rtl/>
        </w:rPr>
        <w:t>–</w:t>
      </w:r>
      <w:r w:rsidRPr="00276DC7">
        <w:rPr>
          <w:rFonts w:cs="David" w:hint="cs"/>
          <w:sz w:val="18"/>
          <w:rtl/>
        </w:rPr>
        <w:t>286, 288</w:t>
      </w:r>
      <w:r w:rsidRPr="00276DC7">
        <w:rPr>
          <w:rFonts w:cs="David" w:hint="eastAsia"/>
          <w:sz w:val="18"/>
          <w:rtl/>
        </w:rPr>
        <w:t>–</w:t>
      </w:r>
      <w:r w:rsidRPr="00276DC7">
        <w:rPr>
          <w:rFonts w:cs="David" w:hint="cs"/>
          <w:sz w:val="18"/>
          <w:rtl/>
        </w:rPr>
        <w:t>292; לופז רואיז 2010,</w:t>
      </w:r>
      <w:r>
        <w:rPr>
          <w:rFonts w:cs="David" w:hint="cs"/>
          <w:sz w:val="18"/>
          <w:rtl/>
        </w:rPr>
        <w:t xml:space="preserve"> עמ'</w:t>
      </w:r>
      <w:r w:rsidRPr="00276DC7">
        <w:rPr>
          <w:rFonts w:cs="David" w:hint="cs"/>
          <w:sz w:val="18"/>
          <w:rtl/>
        </w:rPr>
        <w:t xml:space="preserve"> 84</w:t>
      </w:r>
      <w:r w:rsidRPr="00276DC7">
        <w:rPr>
          <w:rFonts w:cs="David" w:hint="eastAsia"/>
          <w:sz w:val="18"/>
          <w:rtl/>
        </w:rPr>
        <w:t>–</w:t>
      </w:r>
      <w:r w:rsidRPr="00276DC7">
        <w:rPr>
          <w:rFonts w:cs="David" w:hint="cs"/>
          <w:sz w:val="18"/>
          <w:rtl/>
        </w:rPr>
        <w:t>129.</w:t>
      </w:r>
    </w:p>
  </w:footnote>
  <w:footnote w:id="16">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w:t>
      </w:r>
      <w:r w:rsidRPr="00276DC7">
        <w:rPr>
          <w:rFonts w:cs="David" w:hint="cs"/>
          <w:sz w:val="18"/>
          <w:rtl/>
        </w:rPr>
        <w:t>החיבור ראו למשל בניטו 1969,</w:t>
      </w:r>
      <w:r>
        <w:rPr>
          <w:rFonts w:cs="David" w:hint="cs"/>
          <w:sz w:val="18"/>
          <w:rtl/>
        </w:rPr>
        <w:t xml:space="preserve"> עמ'</w:t>
      </w:r>
      <w:r w:rsidRPr="00276DC7">
        <w:rPr>
          <w:rFonts w:cs="David" w:hint="cs"/>
          <w:sz w:val="18"/>
          <w:rtl/>
        </w:rPr>
        <w:t xml:space="preserve"> 1</w:t>
      </w:r>
      <w:r w:rsidRPr="00276DC7">
        <w:rPr>
          <w:rFonts w:cs="David" w:hint="eastAsia"/>
          <w:sz w:val="18"/>
          <w:rtl/>
        </w:rPr>
        <w:t>–</w:t>
      </w:r>
      <w:r w:rsidRPr="00276DC7">
        <w:rPr>
          <w:rFonts w:cs="David" w:hint="cs"/>
          <w:sz w:val="18"/>
          <w:rtl/>
        </w:rPr>
        <w:t>76; יקובסן 1987,</w:t>
      </w:r>
      <w:r>
        <w:rPr>
          <w:rFonts w:cs="David" w:hint="cs"/>
          <w:sz w:val="18"/>
          <w:rtl/>
        </w:rPr>
        <w:t xml:space="preserve"> עמ'</w:t>
      </w:r>
      <w:r w:rsidRPr="00276DC7">
        <w:rPr>
          <w:rFonts w:cs="David" w:hint="cs"/>
          <w:sz w:val="18"/>
          <w:rtl/>
        </w:rPr>
        <w:t xml:space="preserve"> 151</w:t>
      </w:r>
      <w:r w:rsidRPr="00276DC7">
        <w:rPr>
          <w:rFonts w:cs="David" w:hint="eastAsia"/>
          <w:sz w:val="18"/>
          <w:rtl/>
        </w:rPr>
        <w:t>–</w:t>
      </w:r>
      <w:r w:rsidRPr="00276DC7">
        <w:rPr>
          <w:rFonts w:cs="David" w:hint="cs"/>
          <w:sz w:val="18"/>
          <w:rtl/>
        </w:rPr>
        <w:t>166; קרמר ומאייר 1989,</w:t>
      </w:r>
      <w:r>
        <w:rPr>
          <w:rFonts w:cs="David" w:hint="cs"/>
          <w:sz w:val="18"/>
          <w:rtl/>
        </w:rPr>
        <w:t xml:space="preserve"> עמ'</w:t>
      </w:r>
      <w:r w:rsidRPr="00276DC7">
        <w:rPr>
          <w:rFonts w:cs="David" w:hint="cs"/>
          <w:sz w:val="18"/>
          <w:rtl/>
        </w:rPr>
        <w:t xml:space="preserve"> 31</w:t>
      </w:r>
      <w:r w:rsidRPr="00276DC7">
        <w:rPr>
          <w:rFonts w:cs="David"/>
          <w:sz w:val="18"/>
          <w:rtl/>
        </w:rPr>
        <w:softHyphen/>
      </w:r>
      <w:r w:rsidRPr="00276DC7">
        <w:rPr>
          <w:rFonts w:cs="David" w:hint="eastAsia"/>
          <w:sz w:val="18"/>
          <w:rtl/>
        </w:rPr>
        <w:t>–</w:t>
      </w:r>
      <w:r w:rsidRPr="00276DC7">
        <w:rPr>
          <w:rFonts w:cs="David" w:hint="cs"/>
          <w:sz w:val="18"/>
          <w:rtl/>
        </w:rPr>
        <w:t>37, 211</w:t>
      </w:r>
      <w:r w:rsidRPr="00276DC7">
        <w:rPr>
          <w:rFonts w:cs="David" w:hint="eastAsia"/>
          <w:sz w:val="18"/>
          <w:rtl/>
        </w:rPr>
        <w:t>–</w:t>
      </w:r>
      <w:r w:rsidRPr="00276DC7">
        <w:rPr>
          <w:rFonts w:cs="David" w:hint="cs"/>
          <w:sz w:val="18"/>
          <w:rtl/>
        </w:rPr>
        <w:t>215; סורן 1993,</w:t>
      </w:r>
      <w:r>
        <w:rPr>
          <w:rFonts w:cs="David" w:hint="cs"/>
          <w:sz w:val="18"/>
          <w:rtl/>
        </w:rPr>
        <w:t xml:space="preserve"> עמ'</w:t>
      </w:r>
      <w:r w:rsidRPr="00276DC7">
        <w:rPr>
          <w:rFonts w:cs="David" w:hint="cs"/>
          <w:sz w:val="18"/>
          <w:rtl/>
        </w:rPr>
        <w:t xml:space="preserve"> 198</w:t>
      </w:r>
      <w:r w:rsidRPr="00276DC7">
        <w:rPr>
          <w:rFonts w:cs="David" w:hint="eastAsia"/>
          <w:sz w:val="18"/>
          <w:rtl/>
        </w:rPr>
        <w:t>–</w:t>
      </w:r>
      <w:r w:rsidRPr="00276DC7">
        <w:rPr>
          <w:rFonts w:cs="David" w:hint="cs"/>
          <w:sz w:val="18"/>
          <w:rtl/>
        </w:rPr>
        <w:t xml:space="preserve">208; </w:t>
      </w:r>
      <w:r w:rsidRPr="00276DC7">
        <w:rPr>
          <w:rFonts w:cs="David"/>
          <w:i/>
          <w:iCs/>
          <w:sz w:val="18"/>
        </w:rPr>
        <w:t>COS</w:t>
      </w:r>
      <w:r w:rsidRPr="00276DC7">
        <w:rPr>
          <w:rFonts w:cs="David"/>
          <w:sz w:val="18"/>
        </w:rPr>
        <w:t xml:space="preserve"> 1.159</w:t>
      </w:r>
      <w:r>
        <w:rPr>
          <w:rFonts w:cs="David" w:hint="cs"/>
          <w:sz w:val="18"/>
          <w:rtl/>
        </w:rPr>
        <w:t>.</w:t>
      </w:r>
      <w:r w:rsidRPr="00276DC7">
        <w:rPr>
          <w:rFonts w:cs="David" w:hint="cs"/>
          <w:sz w:val="18"/>
          <w:rtl/>
        </w:rPr>
        <w:t xml:space="preserve"> ראו גם את הקריאה המעודכנת וספרות נוספת באתר </w:t>
      </w:r>
      <w:r w:rsidRPr="00276DC7">
        <w:rPr>
          <w:rFonts w:cs="David"/>
          <w:sz w:val="18"/>
        </w:rPr>
        <w:t>ETCSL [http://etcsl.orinst.ox.ac.uk]</w:t>
      </w:r>
      <w:r w:rsidRPr="00276DC7">
        <w:rPr>
          <w:rFonts w:cs="David" w:hint="cs"/>
          <w:sz w:val="18"/>
          <w:rtl/>
        </w:rPr>
        <w:t>. על קווי הדמיון לסיפור פנדורה הצביעו ולקוט 1966,</w:t>
      </w:r>
      <w:r>
        <w:rPr>
          <w:rFonts w:cs="David" w:hint="cs"/>
          <w:sz w:val="18"/>
          <w:rtl/>
        </w:rPr>
        <w:t xml:space="preserve"> עמ'</w:t>
      </w:r>
      <w:r w:rsidRPr="00276DC7">
        <w:rPr>
          <w:rFonts w:cs="David" w:hint="cs"/>
          <w:sz w:val="18"/>
          <w:rtl/>
        </w:rPr>
        <w:t xml:space="preserve"> 56</w:t>
      </w:r>
      <w:r w:rsidRPr="00276DC7">
        <w:rPr>
          <w:rFonts w:cs="David" w:hint="eastAsia"/>
          <w:sz w:val="18"/>
          <w:rtl/>
        </w:rPr>
        <w:t>–</w:t>
      </w:r>
      <w:r w:rsidRPr="00276DC7">
        <w:rPr>
          <w:rFonts w:cs="David" w:hint="cs"/>
          <w:sz w:val="18"/>
          <w:rtl/>
        </w:rPr>
        <w:t>57; אובריאן 1983,</w:t>
      </w:r>
      <w:r>
        <w:rPr>
          <w:rFonts w:cs="David" w:hint="cs"/>
          <w:sz w:val="18"/>
          <w:rtl/>
        </w:rPr>
        <w:t xml:space="preserve"> עמ'</w:t>
      </w:r>
      <w:r w:rsidRPr="00276DC7">
        <w:rPr>
          <w:rFonts w:cs="David" w:hint="cs"/>
          <w:sz w:val="18"/>
          <w:rtl/>
        </w:rPr>
        <w:t xml:space="preserve"> 36</w:t>
      </w:r>
      <w:r w:rsidRPr="00276DC7">
        <w:rPr>
          <w:rFonts w:cs="David" w:hint="eastAsia"/>
          <w:sz w:val="18"/>
          <w:rtl/>
        </w:rPr>
        <w:t>–</w:t>
      </w:r>
      <w:r w:rsidRPr="00276DC7">
        <w:rPr>
          <w:rFonts w:cs="David" w:hint="cs"/>
          <w:sz w:val="18"/>
          <w:rtl/>
        </w:rPr>
        <w:t>41; ראפלאוב 1989,</w:t>
      </w:r>
      <w:r>
        <w:rPr>
          <w:rFonts w:cs="David" w:hint="cs"/>
          <w:sz w:val="18"/>
          <w:rtl/>
        </w:rPr>
        <w:t xml:space="preserve"> עמ'</w:t>
      </w:r>
      <w:r w:rsidRPr="00276DC7">
        <w:rPr>
          <w:rFonts w:cs="David" w:hint="cs"/>
          <w:sz w:val="18"/>
          <w:rtl/>
        </w:rPr>
        <w:t xml:space="preserve"> 27</w:t>
      </w:r>
      <w:r w:rsidRPr="00276DC7">
        <w:rPr>
          <w:rFonts w:cs="David" w:hint="eastAsia"/>
          <w:sz w:val="18"/>
          <w:rtl/>
        </w:rPr>
        <w:t>–</w:t>
      </w:r>
      <w:r w:rsidRPr="00276DC7">
        <w:rPr>
          <w:rFonts w:cs="David" w:hint="cs"/>
          <w:sz w:val="18"/>
          <w:rtl/>
        </w:rPr>
        <w:t>28; פנגלס 1994,</w:t>
      </w:r>
      <w:r>
        <w:rPr>
          <w:rFonts w:cs="David" w:hint="cs"/>
          <w:sz w:val="18"/>
          <w:rtl/>
        </w:rPr>
        <w:t xml:space="preserve"> עמ'</w:t>
      </w:r>
      <w:r w:rsidRPr="00276DC7">
        <w:rPr>
          <w:rFonts w:cs="David" w:hint="cs"/>
          <w:sz w:val="18"/>
          <w:rtl/>
        </w:rPr>
        <w:t xml:space="preserve"> 201.</w:t>
      </w:r>
    </w:p>
  </w:footnote>
  <w:footnote w:id="17">
    <w:p w:rsidR="006767F1" w:rsidRPr="00276DC7" w:rsidRDefault="006767F1" w:rsidP="006F5FE4">
      <w:pPr>
        <w:autoSpaceDE w:val="0"/>
        <w:autoSpaceDN w:val="0"/>
        <w:adjustRightInd w:val="0"/>
        <w:spacing w:after="0" w:line="480" w:lineRule="auto"/>
        <w:ind w:left="40" w:hanging="720"/>
        <w:rPr>
          <w:rFonts w:ascii="Times New Roman" w:hAnsi="Times New Roman" w:cs="David"/>
          <w:sz w:val="18"/>
          <w:szCs w:val="20"/>
          <w:rtl/>
        </w:rPr>
      </w:pPr>
      <w:r w:rsidRPr="00276DC7">
        <w:rPr>
          <w:rStyle w:val="FootnoteReference"/>
          <w:rFonts w:ascii="Times New Roman" w:hAnsi="Times New Roman" w:cs="David"/>
          <w:sz w:val="18"/>
          <w:szCs w:val="20"/>
        </w:rPr>
        <w:footnoteRef/>
      </w:r>
      <w:r w:rsidRPr="00276DC7">
        <w:rPr>
          <w:rFonts w:ascii="Times New Roman" w:hAnsi="Times New Roman" w:cs="David"/>
          <w:sz w:val="18"/>
          <w:szCs w:val="20"/>
          <w:rtl/>
        </w:rPr>
        <w:t xml:space="preserve"> </w:t>
      </w:r>
      <w:r>
        <w:rPr>
          <w:rFonts w:ascii="Times New Roman" w:hAnsi="Times New Roman" w:cs="David"/>
          <w:sz w:val="18"/>
          <w:szCs w:val="20"/>
          <w:rtl/>
        </w:rPr>
        <w:tab/>
      </w:r>
      <w:r w:rsidRPr="00276DC7">
        <w:rPr>
          <w:rFonts w:ascii="Times New Roman" w:hAnsi="Times New Roman" w:cs="David" w:hint="cs"/>
          <w:sz w:val="18"/>
          <w:szCs w:val="20"/>
          <w:rtl/>
        </w:rPr>
        <w:t xml:space="preserve">בחצי השני של היצירה משוקעת כפי הנראה מסורת </w:t>
      </w:r>
      <w:r w:rsidR="006F5FE4">
        <w:rPr>
          <w:rFonts w:ascii="Times New Roman" w:hAnsi="Times New Roman" w:cs="David" w:hint="cs"/>
          <w:sz w:val="18"/>
          <w:szCs w:val="20"/>
          <w:rtl/>
        </w:rPr>
        <w:t xml:space="preserve">שונה של </w:t>
      </w:r>
      <w:r w:rsidRPr="00276DC7">
        <w:rPr>
          <w:rFonts w:ascii="Times New Roman" w:hAnsi="Times New Roman" w:cs="David" w:hint="cs"/>
          <w:sz w:val="18"/>
          <w:szCs w:val="20"/>
          <w:rtl/>
        </w:rPr>
        <w:t xml:space="preserve">בריאת </w:t>
      </w:r>
      <w:r w:rsidR="006F5FE4">
        <w:rPr>
          <w:rFonts w:ascii="Times New Roman" w:hAnsi="Times New Roman" w:cs="David" w:hint="cs"/>
          <w:sz w:val="18"/>
          <w:szCs w:val="20"/>
          <w:rtl/>
        </w:rPr>
        <w:t>ה</w:t>
      </w:r>
      <w:r w:rsidRPr="00276DC7">
        <w:rPr>
          <w:rFonts w:ascii="Times New Roman" w:hAnsi="Times New Roman" w:cs="David" w:hint="cs"/>
          <w:sz w:val="18"/>
          <w:szCs w:val="20"/>
          <w:rtl/>
        </w:rPr>
        <w:t xml:space="preserve">אדם. במסורת </w:t>
      </w:r>
      <w:r>
        <w:rPr>
          <w:rFonts w:ascii="Times New Roman" w:hAnsi="Times New Roman" w:cs="David" w:hint="cs"/>
          <w:sz w:val="18"/>
          <w:szCs w:val="20"/>
          <w:rtl/>
        </w:rPr>
        <w:t xml:space="preserve">זו </w:t>
      </w:r>
      <w:r w:rsidRPr="00276DC7">
        <w:rPr>
          <w:rFonts w:ascii="Times New Roman" w:hAnsi="Times New Roman" w:cs="David" w:hint="cs"/>
          <w:sz w:val="18"/>
          <w:szCs w:val="20"/>
          <w:rtl/>
        </w:rPr>
        <w:t xml:space="preserve">משתקפת תפיסה אבולוציונית המתארת בריאות כושלות עד ליצירת האדם הרגיל. מלבד הספרות הנזכרת בהערה </w:t>
      </w:r>
      <w:r w:rsidRPr="00276DC7">
        <w:rPr>
          <w:rFonts w:ascii="Times New Roman" w:hAnsi="Times New Roman" w:cs="David" w:hint="cs"/>
          <w:sz w:val="18"/>
          <w:szCs w:val="20"/>
          <w:rtl/>
        </w:rPr>
        <w:t>הקודמת ראו גם קיקוואדה 1983,</w:t>
      </w:r>
      <w:r>
        <w:rPr>
          <w:rFonts w:ascii="Times New Roman" w:hAnsi="Times New Roman" w:cs="David" w:hint="cs"/>
          <w:sz w:val="18"/>
          <w:szCs w:val="20"/>
          <w:rtl/>
        </w:rPr>
        <w:t xml:space="preserve"> עמ'</w:t>
      </w:r>
      <w:r w:rsidRPr="00276DC7">
        <w:rPr>
          <w:rFonts w:ascii="Times New Roman" w:hAnsi="Times New Roman" w:cs="David" w:hint="cs"/>
          <w:sz w:val="18"/>
          <w:szCs w:val="20"/>
          <w:rtl/>
        </w:rPr>
        <w:t xml:space="preserve"> 43</w:t>
      </w:r>
      <w:r w:rsidRPr="00276DC7">
        <w:rPr>
          <w:rFonts w:ascii="Times New Roman" w:hAnsi="Times New Roman" w:cs="David" w:hint="eastAsia"/>
          <w:sz w:val="18"/>
          <w:szCs w:val="20"/>
          <w:rtl/>
        </w:rPr>
        <w:t>–</w:t>
      </w:r>
      <w:r w:rsidRPr="00276DC7">
        <w:rPr>
          <w:rFonts w:ascii="Times New Roman" w:hAnsi="Times New Roman" w:cs="David" w:hint="cs"/>
          <w:sz w:val="18"/>
          <w:szCs w:val="20"/>
          <w:rtl/>
        </w:rPr>
        <w:t xml:space="preserve">45. לחצי השני של הסיפור השוו גם אפלטון, </w:t>
      </w:r>
      <w:r w:rsidRPr="00194F4C">
        <w:rPr>
          <w:rFonts w:ascii="Times New Roman" w:hAnsi="Times New Roman" w:cs="David" w:hint="cs"/>
          <w:sz w:val="18"/>
          <w:szCs w:val="20"/>
          <w:rtl/>
        </w:rPr>
        <w:t>פרוטגורס</w:t>
      </w:r>
      <w:r w:rsidRPr="00276DC7">
        <w:rPr>
          <w:rFonts w:ascii="Times New Roman" w:hAnsi="Times New Roman" w:cs="David" w:hint="cs"/>
          <w:sz w:val="18"/>
          <w:szCs w:val="20"/>
          <w:rtl/>
        </w:rPr>
        <w:t xml:space="preserve"> 320</w:t>
      </w:r>
      <w:r w:rsidRPr="00276DC7">
        <w:rPr>
          <w:rFonts w:ascii="Times New Roman" w:hAnsi="Times New Roman" w:cs="David"/>
          <w:sz w:val="18"/>
          <w:szCs w:val="20"/>
        </w:rPr>
        <w:t>d</w:t>
      </w:r>
      <w:r w:rsidRPr="00276DC7">
        <w:rPr>
          <w:rFonts w:ascii="Times New Roman" w:hAnsi="Times New Roman" w:cs="David" w:hint="eastAsia"/>
          <w:sz w:val="18"/>
          <w:szCs w:val="20"/>
          <w:rtl/>
        </w:rPr>
        <w:t>–</w:t>
      </w:r>
      <w:r w:rsidRPr="00276DC7">
        <w:rPr>
          <w:rFonts w:ascii="Times New Roman" w:hAnsi="Times New Roman" w:cs="David" w:hint="cs"/>
          <w:sz w:val="18"/>
          <w:szCs w:val="20"/>
          <w:rtl/>
        </w:rPr>
        <w:t>322</w:t>
      </w:r>
      <w:r w:rsidRPr="00276DC7">
        <w:rPr>
          <w:rFonts w:ascii="Times New Roman" w:hAnsi="Times New Roman" w:cs="David"/>
          <w:sz w:val="18"/>
          <w:szCs w:val="20"/>
        </w:rPr>
        <w:t>d</w:t>
      </w:r>
      <w:r w:rsidRPr="00276DC7">
        <w:rPr>
          <w:rFonts w:ascii="Times New Roman" w:hAnsi="Times New Roman" w:cs="David" w:hint="cs"/>
          <w:sz w:val="18"/>
          <w:szCs w:val="20"/>
          <w:rtl/>
        </w:rPr>
        <w:t>.</w:t>
      </w:r>
    </w:p>
  </w:footnote>
  <w:footnote w:id="18">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hint="cs"/>
          <w:sz w:val="18"/>
          <w:rtl/>
        </w:rPr>
        <w:t xml:space="preserve"> </w:t>
      </w:r>
      <w:r>
        <w:rPr>
          <w:rFonts w:cs="David"/>
          <w:sz w:val="18"/>
          <w:rtl/>
        </w:rPr>
        <w:tab/>
      </w:r>
      <w:r w:rsidRPr="00276DC7">
        <w:rPr>
          <w:rFonts w:cs="David" w:hint="cs"/>
          <w:sz w:val="18"/>
          <w:rtl/>
        </w:rPr>
        <w:t xml:space="preserve">לטקסט ראו למברט ומילארד 1969. על הזיקה בין חיבור זה לבין </w:t>
      </w:r>
      <w:r w:rsidRPr="00194F4C">
        <w:rPr>
          <w:rFonts w:cs="David" w:hint="cs"/>
          <w:sz w:val="18"/>
          <w:rtl/>
        </w:rPr>
        <w:t>אנכי ונינמח'</w:t>
      </w:r>
      <w:r w:rsidRPr="00276DC7">
        <w:rPr>
          <w:rFonts w:cs="David" w:hint="cs"/>
          <w:sz w:val="18"/>
          <w:rtl/>
        </w:rPr>
        <w:t xml:space="preserve"> ראו למשל למברט 1992,</w:t>
      </w:r>
      <w:r>
        <w:rPr>
          <w:rFonts w:cs="David" w:hint="cs"/>
          <w:sz w:val="18"/>
          <w:rtl/>
        </w:rPr>
        <w:t xml:space="preserve"> עמ'</w:t>
      </w:r>
      <w:r w:rsidRPr="00276DC7">
        <w:rPr>
          <w:rFonts w:cs="David" w:hint="cs"/>
          <w:sz w:val="18"/>
          <w:rtl/>
        </w:rPr>
        <w:t xml:space="preserve"> 129</w:t>
      </w:r>
      <w:r w:rsidRPr="00276DC7">
        <w:rPr>
          <w:rFonts w:cs="David" w:hint="eastAsia"/>
          <w:sz w:val="18"/>
          <w:rtl/>
        </w:rPr>
        <w:t>–</w:t>
      </w:r>
      <w:r w:rsidRPr="00276DC7">
        <w:rPr>
          <w:rFonts w:cs="David" w:hint="cs"/>
          <w:sz w:val="18"/>
          <w:rtl/>
        </w:rPr>
        <w:t>135. על הזיקה לסיפור פנדורה ראו למשל ולקוט 1966,</w:t>
      </w:r>
      <w:r>
        <w:rPr>
          <w:rFonts w:cs="David" w:hint="cs"/>
          <w:sz w:val="18"/>
          <w:rtl/>
        </w:rPr>
        <w:t xml:space="preserve"> עמ'</w:t>
      </w:r>
      <w:r w:rsidRPr="00276DC7">
        <w:rPr>
          <w:rFonts w:cs="David" w:hint="cs"/>
          <w:sz w:val="18"/>
          <w:rtl/>
        </w:rPr>
        <w:t xml:space="preserve"> 56</w:t>
      </w:r>
      <w:r w:rsidRPr="00276DC7">
        <w:rPr>
          <w:rFonts w:cs="David" w:hint="eastAsia"/>
          <w:sz w:val="18"/>
          <w:rtl/>
        </w:rPr>
        <w:t>–</w:t>
      </w:r>
      <w:r w:rsidRPr="00276DC7">
        <w:rPr>
          <w:rFonts w:cs="David" w:hint="cs"/>
          <w:sz w:val="18"/>
          <w:rtl/>
        </w:rPr>
        <w:t>57; אובריאן 1983,</w:t>
      </w:r>
      <w:r>
        <w:rPr>
          <w:rFonts w:cs="David" w:hint="cs"/>
          <w:sz w:val="18"/>
          <w:rtl/>
        </w:rPr>
        <w:t xml:space="preserve"> עמ'</w:t>
      </w:r>
      <w:r w:rsidRPr="00276DC7">
        <w:rPr>
          <w:rFonts w:cs="David" w:hint="cs"/>
          <w:sz w:val="18"/>
          <w:rtl/>
        </w:rPr>
        <w:t xml:space="preserve"> 36</w:t>
      </w:r>
      <w:r w:rsidRPr="00276DC7">
        <w:rPr>
          <w:rFonts w:cs="David" w:hint="eastAsia"/>
          <w:sz w:val="18"/>
          <w:rtl/>
        </w:rPr>
        <w:t>–</w:t>
      </w:r>
      <w:r w:rsidRPr="00276DC7">
        <w:rPr>
          <w:rFonts w:cs="David" w:hint="cs"/>
          <w:sz w:val="18"/>
          <w:rtl/>
        </w:rPr>
        <w:t>41; פנגלס 1994,</w:t>
      </w:r>
      <w:r>
        <w:rPr>
          <w:rFonts w:cs="David" w:hint="cs"/>
          <w:sz w:val="18"/>
          <w:rtl/>
        </w:rPr>
        <w:t xml:space="preserve"> עמ'</w:t>
      </w:r>
      <w:r w:rsidRPr="00276DC7">
        <w:rPr>
          <w:rFonts w:cs="David" w:hint="cs"/>
          <w:sz w:val="18"/>
          <w:rtl/>
        </w:rPr>
        <w:t xml:space="preserve"> 198.</w:t>
      </w:r>
    </w:p>
  </w:footnote>
  <w:footnote w:id="19">
    <w:p w:rsidR="006767F1" w:rsidRPr="00276DC7" w:rsidRDefault="006767F1" w:rsidP="007B678C">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הזיקה בין </w:t>
      </w:r>
      <w:r w:rsidRPr="00276DC7">
        <w:rPr>
          <w:rFonts w:cs="David" w:hint="cs"/>
          <w:sz w:val="18"/>
          <w:rtl/>
        </w:rPr>
        <w:t>תיאור יצירת האדם ב</w:t>
      </w:r>
      <w:r>
        <w:rPr>
          <w:rFonts w:cs="David" w:hint="cs"/>
          <w:sz w:val="18"/>
          <w:rtl/>
        </w:rPr>
        <w:t>'</w:t>
      </w:r>
      <w:r w:rsidRPr="00194F4C">
        <w:rPr>
          <w:rFonts w:cs="David" w:hint="cs"/>
          <w:sz w:val="18"/>
          <w:rtl/>
        </w:rPr>
        <w:t>אנומה אליש</w:t>
      </w:r>
      <w:r>
        <w:rPr>
          <w:rFonts w:cs="David" w:hint="cs"/>
          <w:sz w:val="18"/>
          <w:rtl/>
        </w:rPr>
        <w:t>'</w:t>
      </w:r>
      <w:r w:rsidRPr="00276DC7">
        <w:rPr>
          <w:rFonts w:cs="David" w:hint="cs"/>
          <w:sz w:val="18"/>
          <w:rtl/>
        </w:rPr>
        <w:t xml:space="preserve"> לבין סיפור פנדורה הצביעו למשל ולקוט 1966,</w:t>
      </w:r>
      <w:r>
        <w:rPr>
          <w:rFonts w:cs="David" w:hint="cs"/>
          <w:sz w:val="18"/>
          <w:rtl/>
        </w:rPr>
        <w:t xml:space="preserve"> עמ'</w:t>
      </w:r>
      <w:r w:rsidRPr="00276DC7">
        <w:rPr>
          <w:rFonts w:cs="David" w:hint="cs"/>
          <w:sz w:val="18"/>
          <w:rtl/>
        </w:rPr>
        <w:t xml:space="preserve"> 55; פנגלס 2004,</w:t>
      </w:r>
      <w:r>
        <w:rPr>
          <w:rFonts w:cs="David" w:hint="cs"/>
          <w:sz w:val="18"/>
          <w:rtl/>
        </w:rPr>
        <w:t xml:space="preserve"> עמ'</w:t>
      </w:r>
      <w:r w:rsidRPr="00276DC7">
        <w:rPr>
          <w:rFonts w:cs="David" w:hint="cs"/>
          <w:sz w:val="18"/>
          <w:rtl/>
        </w:rPr>
        <w:t xml:space="preserve"> 202</w:t>
      </w:r>
      <w:r w:rsidRPr="00276DC7">
        <w:rPr>
          <w:rFonts w:cs="David" w:hint="eastAsia"/>
          <w:sz w:val="18"/>
          <w:rtl/>
        </w:rPr>
        <w:t>–203</w:t>
      </w:r>
      <w:r w:rsidRPr="00276DC7">
        <w:rPr>
          <w:rFonts w:cs="David" w:hint="cs"/>
          <w:sz w:val="18"/>
          <w:rtl/>
        </w:rPr>
        <w:t>. לחיבורים נוספים המזכירים יצירת אדם במסופוטמיה</w:t>
      </w:r>
      <w:r>
        <w:rPr>
          <w:rFonts w:cs="David" w:hint="cs"/>
          <w:sz w:val="18"/>
          <w:rtl/>
        </w:rPr>
        <w:t xml:space="preserve">, </w:t>
      </w:r>
      <w:r w:rsidRPr="00276DC7">
        <w:rPr>
          <w:rFonts w:cs="David" w:hint="cs"/>
          <w:sz w:val="18"/>
          <w:rtl/>
        </w:rPr>
        <w:t xml:space="preserve">כמו </w:t>
      </w:r>
      <w:r w:rsidRPr="00276DC7">
        <w:rPr>
          <w:rFonts w:cs="David"/>
          <w:i/>
          <w:iCs/>
          <w:sz w:val="18"/>
        </w:rPr>
        <w:t>KAR</w:t>
      </w:r>
      <w:r w:rsidRPr="00276DC7">
        <w:rPr>
          <w:rFonts w:cs="David"/>
          <w:sz w:val="18"/>
        </w:rPr>
        <w:t xml:space="preserve"> 4</w:t>
      </w:r>
      <w:r>
        <w:rPr>
          <w:rFonts w:cs="David" w:hint="cs"/>
          <w:sz w:val="18"/>
          <w:rtl/>
        </w:rPr>
        <w:t>,</w:t>
      </w:r>
      <w:r w:rsidRPr="00276DC7">
        <w:rPr>
          <w:rFonts w:cs="David" w:hint="cs"/>
          <w:sz w:val="18"/>
          <w:rtl/>
        </w:rPr>
        <w:t xml:space="preserve"> ראו למשל פטינטו 1971; קליפורד 1994,</w:t>
      </w:r>
      <w:r>
        <w:rPr>
          <w:rFonts w:cs="David" w:hint="cs"/>
          <w:sz w:val="18"/>
          <w:rtl/>
        </w:rPr>
        <w:t xml:space="preserve"> עמ'</w:t>
      </w:r>
      <w:r w:rsidRPr="00276DC7">
        <w:rPr>
          <w:rFonts w:cs="David" w:hint="cs"/>
          <w:sz w:val="18"/>
          <w:rtl/>
        </w:rPr>
        <w:t xml:space="preserve"> 49</w:t>
      </w:r>
      <w:r w:rsidRPr="00276DC7">
        <w:rPr>
          <w:rFonts w:cs="David" w:hint="eastAsia"/>
          <w:sz w:val="18"/>
          <w:rtl/>
        </w:rPr>
        <w:t>–</w:t>
      </w:r>
      <w:r w:rsidRPr="00276DC7">
        <w:rPr>
          <w:rFonts w:cs="David" w:hint="cs"/>
          <w:sz w:val="18"/>
          <w:rtl/>
        </w:rPr>
        <w:t>51, 59</w:t>
      </w:r>
      <w:r w:rsidRPr="00276DC7">
        <w:rPr>
          <w:rFonts w:cs="David" w:hint="eastAsia"/>
          <w:sz w:val="18"/>
          <w:rtl/>
        </w:rPr>
        <w:t>–</w:t>
      </w:r>
      <w:r w:rsidRPr="00276DC7">
        <w:rPr>
          <w:rFonts w:cs="David" w:hint="cs"/>
          <w:sz w:val="18"/>
          <w:rtl/>
        </w:rPr>
        <w:t>61, 69</w:t>
      </w:r>
      <w:r w:rsidRPr="00276DC7">
        <w:rPr>
          <w:rFonts w:cs="David" w:hint="eastAsia"/>
          <w:sz w:val="18"/>
          <w:rtl/>
        </w:rPr>
        <w:t>–</w:t>
      </w:r>
      <w:r w:rsidRPr="00276DC7">
        <w:rPr>
          <w:rFonts w:cs="David" w:hint="cs"/>
          <w:sz w:val="18"/>
          <w:rtl/>
        </w:rPr>
        <w:t>71, 73</w:t>
      </w:r>
      <w:r w:rsidRPr="00276DC7">
        <w:rPr>
          <w:rFonts w:cs="David" w:hint="eastAsia"/>
          <w:sz w:val="18"/>
          <w:rtl/>
        </w:rPr>
        <w:t>–</w:t>
      </w:r>
      <w:r w:rsidRPr="00276DC7">
        <w:rPr>
          <w:rFonts w:cs="David" w:hint="cs"/>
          <w:sz w:val="18"/>
          <w:rtl/>
        </w:rPr>
        <w:t>97</w:t>
      </w:r>
      <w:r>
        <w:rPr>
          <w:rFonts w:cs="David" w:hint="cs"/>
          <w:sz w:val="18"/>
          <w:rtl/>
        </w:rPr>
        <w:t>;</w:t>
      </w:r>
      <w:r w:rsidRPr="00276DC7">
        <w:rPr>
          <w:rFonts w:cs="David" w:hint="cs"/>
          <w:sz w:val="18"/>
          <w:rtl/>
        </w:rPr>
        <w:t xml:space="preserve"> השוו קסטלינו 1957,</w:t>
      </w:r>
      <w:r>
        <w:rPr>
          <w:rFonts w:cs="David" w:hint="cs"/>
          <w:sz w:val="18"/>
          <w:rtl/>
        </w:rPr>
        <w:t xml:space="preserve"> עמ'</w:t>
      </w:r>
      <w:r w:rsidRPr="00276DC7">
        <w:rPr>
          <w:rFonts w:cs="David" w:hint="cs"/>
          <w:sz w:val="18"/>
          <w:rtl/>
        </w:rPr>
        <w:t xml:space="preserve"> 116</w:t>
      </w:r>
      <w:r w:rsidRPr="00276DC7">
        <w:rPr>
          <w:rFonts w:cs="David" w:hint="eastAsia"/>
          <w:sz w:val="18"/>
          <w:rtl/>
        </w:rPr>
        <w:t>–</w:t>
      </w:r>
      <w:r w:rsidRPr="00276DC7">
        <w:rPr>
          <w:rFonts w:cs="David" w:hint="cs"/>
          <w:sz w:val="18"/>
          <w:rtl/>
        </w:rPr>
        <w:t>137; לוגינבל 1992,</w:t>
      </w:r>
      <w:r>
        <w:rPr>
          <w:rFonts w:cs="David" w:hint="cs"/>
          <w:sz w:val="18"/>
          <w:rtl/>
        </w:rPr>
        <w:t xml:space="preserve"> עמ'</w:t>
      </w:r>
      <w:r w:rsidRPr="00276DC7">
        <w:rPr>
          <w:rFonts w:cs="David" w:hint="cs"/>
          <w:sz w:val="18"/>
          <w:rtl/>
        </w:rPr>
        <w:t xml:space="preserve"> 16</w:t>
      </w:r>
      <w:r w:rsidRPr="00276DC7">
        <w:rPr>
          <w:rFonts w:cs="David" w:hint="eastAsia"/>
          <w:sz w:val="18"/>
          <w:rtl/>
        </w:rPr>
        <w:t>–</w:t>
      </w:r>
      <w:r w:rsidRPr="00276DC7">
        <w:rPr>
          <w:rFonts w:cs="David" w:hint="cs"/>
          <w:sz w:val="18"/>
          <w:rtl/>
        </w:rPr>
        <w:t xml:space="preserve">35. חיבורים אחרים כמו </w:t>
      </w:r>
      <w:r>
        <w:rPr>
          <w:rFonts w:cs="David" w:hint="cs"/>
          <w:sz w:val="18"/>
          <w:rtl/>
        </w:rPr>
        <w:t>'</w:t>
      </w:r>
      <w:r w:rsidRPr="00194F4C">
        <w:rPr>
          <w:rFonts w:cs="David" w:hint="cs"/>
          <w:sz w:val="18"/>
          <w:rtl/>
        </w:rPr>
        <w:t>אנכי ונינח'ורסג</w:t>
      </w:r>
      <w:r>
        <w:rPr>
          <w:rFonts w:cs="David" w:hint="cs"/>
          <w:sz w:val="18"/>
          <w:rtl/>
        </w:rPr>
        <w:t>'</w:t>
      </w:r>
      <w:r w:rsidRPr="00276DC7">
        <w:rPr>
          <w:rFonts w:cs="David" w:hint="cs"/>
          <w:sz w:val="18"/>
          <w:rtl/>
        </w:rPr>
        <w:t xml:space="preserve"> המתארים </w:t>
      </w:r>
      <w:r>
        <w:rPr>
          <w:rFonts w:cs="David" w:hint="cs"/>
          <w:sz w:val="18"/>
          <w:rtl/>
        </w:rPr>
        <w:t xml:space="preserve">דגם </w:t>
      </w:r>
      <w:r w:rsidRPr="00276DC7">
        <w:rPr>
          <w:rFonts w:cs="David" w:hint="cs"/>
          <w:sz w:val="18"/>
          <w:rtl/>
        </w:rPr>
        <w:t>שונה אינם קשורים כלל לענייננו. ראו למשל אלסטר 1978,</w:t>
      </w:r>
      <w:r>
        <w:rPr>
          <w:rFonts w:cs="David" w:hint="cs"/>
          <w:sz w:val="18"/>
          <w:rtl/>
        </w:rPr>
        <w:t xml:space="preserve"> עמ'</w:t>
      </w:r>
      <w:r w:rsidRPr="00276DC7">
        <w:rPr>
          <w:rFonts w:cs="David" w:hint="cs"/>
          <w:sz w:val="18"/>
          <w:rtl/>
        </w:rPr>
        <w:t xml:space="preserve"> 15</w:t>
      </w:r>
      <w:r w:rsidRPr="00276DC7">
        <w:rPr>
          <w:rFonts w:cs="David" w:hint="eastAsia"/>
          <w:sz w:val="18"/>
          <w:rtl/>
        </w:rPr>
        <w:t>–</w:t>
      </w:r>
      <w:r w:rsidR="0063488B">
        <w:rPr>
          <w:rFonts w:cs="David" w:hint="cs"/>
          <w:sz w:val="18"/>
          <w:rtl/>
        </w:rPr>
        <w:t>27.</w:t>
      </w:r>
    </w:p>
  </w:footnote>
  <w:footnote w:id="20">
    <w:p w:rsidR="006767F1" w:rsidRPr="00276DC7" w:rsidRDefault="006767F1" w:rsidP="00F93C5B">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ראו נוויל 1896,</w:t>
      </w:r>
      <w:r>
        <w:rPr>
          <w:rFonts w:cs="David" w:hint="cs"/>
          <w:sz w:val="18"/>
          <w:rtl/>
        </w:rPr>
        <w:t xml:space="preserve"> עמ'</w:t>
      </w:r>
      <w:r w:rsidRPr="00276DC7">
        <w:rPr>
          <w:rFonts w:cs="David" w:hint="cs"/>
          <w:sz w:val="18"/>
          <w:rtl/>
        </w:rPr>
        <w:t xml:space="preserve"> 14</w:t>
      </w:r>
      <w:r w:rsidRPr="00276DC7">
        <w:rPr>
          <w:rFonts w:cs="David" w:hint="eastAsia"/>
          <w:sz w:val="18"/>
          <w:rtl/>
        </w:rPr>
        <w:t>–</w:t>
      </w:r>
      <w:r w:rsidRPr="00276DC7">
        <w:rPr>
          <w:rFonts w:cs="David" w:hint="cs"/>
          <w:sz w:val="18"/>
          <w:rtl/>
        </w:rPr>
        <w:t xml:space="preserve">16, לוחות </w:t>
      </w:r>
      <w:r w:rsidRPr="00276DC7">
        <w:rPr>
          <w:rFonts w:cs="David"/>
          <w:sz w:val="18"/>
        </w:rPr>
        <w:t>XLVII</w:t>
      </w:r>
      <w:r w:rsidR="00737699">
        <w:rPr>
          <w:rFonts w:cs="David"/>
          <w:sz w:val="18"/>
        </w:rPr>
        <w:t>–</w:t>
      </w:r>
      <w:r w:rsidRPr="00276DC7">
        <w:rPr>
          <w:rFonts w:cs="David"/>
          <w:sz w:val="18"/>
        </w:rPr>
        <w:t>LI</w:t>
      </w:r>
      <w:r w:rsidRPr="00276DC7">
        <w:rPr>
          <w:rFonts w:cs="David" w:hint="cs"/>
          <w:sz w:val="18"/>
          <w:rtl/>
        </w:rPr>
        <w:t>. ראו גם רובינס 1993,</w:t>
      </w:r>
      <w:r>
        <w:rPr>
          <w:rFonts w:cs="David" w:hint="cs"/>
          <w:sz w:val="18"/>
          <w:rtl/>
        </w:rPr>
        <w:t xml:space="preserve"> עמ'</w:t>
      </w:r>
      <w:r w:rsidRPr="00276DC7">
        <w:rPr>
          <w:rFonts w:cs="David" w:hint="cs"/>
          <w:sz w:val="18"/>
          <w:rtl/>
        </w:rPr>
        <w:t xml:space="preserve"> 45</w:t>
      </w:r>
      <w:r w:rsidRPr="00276DC7">
        <w:rPr>
          <w:rFonts w:cs="David" w:hint="eastAsia"/>
          <w:sz w:val="18"/>
          <w:rtl/>
        </w:rPr>
        <w:t>–</w:t>
      </w:r>
      <w:r w:rsidRPr="00276DC7">
        <w:rPr>
          <w:rFonts w:cs="David" w:hint="cs"/>
          <w:sz w:val="18"/>
          <w:rtl/>
        </w:rPr>
        <w:t>47; דל 2009,</w:t>
      </w:r>
      <w:r>
        <w:rPr>
          <w:rFonts w:cs="David" w:hint="cs"/>
          <w:sz w:val="18"/>
          <w:rtl/>
        </w:rPr>
        <w:t xml:space="preserve"> עמ'</w:t>
      </w:r>
      <w:r w:rsidRPr="00276DC7">
        <w:rPr>
          <w:rFonts w:cs="David" w:hint="cs"/>
          <w:sz w:val="18"/>
          <w:rtl/>
        </w:rPr>
        <w:t xml:space="preserve"> 19</w:t>
      </w:r>
      <w:r w:rsidRPr="00276DC7">
        <w:rPr>
          <w:rFonts w:cs="David" w:hint="eastAsia"/>
          <w:sz w:val="18"/>
          <w:rtl/>
        </w:rPr>
        <w:t>–</w:t>
      </w:r>
      <w:r w:rsidRPr="00276DC7">
        <w:rPr>
          <w:rFonts w:cs="David" w:hint="cs"/>
          <w:sz w:val="18"/>
          <w:rtl/>
        </w:rPr>
        <w:t xml:space="preserve">27. לתיאור המקביל על לידתו של אמנחותפ </w:t>
      </w:r>
      <w:r>
        <w:rPr>
          <w:rFonts w:cs="David" w:hint="cs"/>
          <w:sz w:val="18"/>
          <w:rtl/>
        </w:rPr>
        <w:t>ג'</w:t>
      </w:r>
      <w:r w:rsidRPr="00276DC7">
        <w:rPr>
          <w:rFonts w:cs="David" w:hint="cs"/>
          <w:sz w:val="18"/>
          <w:rtl/>
        </w:rPr>
        <w:t xml:space="preserve"> מלוקסור ראו הלק </w:t>
      </w:r>
      <w:r w:rsidR="00F93C5B" w:rsidRPr="00276DC7">
        <w:rPr>
          <w:rFonts w:cs="David" w:hint="cs"/>
          <w:sz w:val="18"/>
          <w:rtl/>
        </w:rPr>
        <w:t>19</w:t>
      </w:r>
      <w:r w:rsidR="00F93C5B">
        <w:rPr>
          <w:rFonts w:cs="David" w:hint="cs"/>
          <w:sz w:val="18"/>
          <w:rtl/>
        </w:rPr>
        <w:t>57</w:t>
      </w:r>
      <w:r w:rsidRPr="00276DC7">
        <w:rPr>
          <w:rFonts w:cs="David" w:hint="cs"/>
          <w:sz w:val="18"/>
          <w:rtl/>
        </w:rPr>
        <w:t>,</w:t>
      </w:r>
      <w:r>
        <w:rPr>
          <w:rFonts w:cs="David" w:hint="cs"/>
          <w:sz w:val="18"/>
          <w:rtl/>
        </w:rPr>
        <w:t xml:space="preserve"> עמ'</w:t>
      </w:r>
      <w:r w:rsidRPr="00276DC7">
        <w:rPr>
          <w:rFonts w:cs="David" w:hint="cs"/>
          <w:sz w:val="18"/>
          <w:rtl/>
        </w:rPr>
        <w:t xml:space="preserve"> 1713</w:t>
      </w:r>
      <w:r w:rsidRPr="00276DC7">
        <w:rPr>
          <w:rFonts w:cs="David" w:hint="eastAsia"/>
          <w:sz w:val="18"/>
          <w:rtl/>
        </w:rPr>
        <w:t>–</w:t>
      </w:r>
      <w:r w:rsidRPr="00276DC7">
        <w:rPr>
          <w:rFonts w:cs="David" w:hint="cs"/>
          <w:sz w:val="18"/>
          <w:rtl/>
        </w:rPr>
        <w:t>1718. ולקוט (1966,</w:t>
      </w:r>
      <w:r>
        <w:rPr>
          <w:rFonts w:cs="David" w:hint="cs"/>
          <w:sz w:val="18"/>
          <w:rtl/>
        </w:rPr>
        <w:t xml:space="preserve"> עמ'</w:t>
      </w:r>
      <w:r w:rsidRPr="00276DC7">
        <w:rPr>
          <w:rFonts w:cs="David" w:hint="cs"/>
          <w:sz w:val="18"/>
          <w:rtl/>
        </w:rPr>
        <w:t xml:space="preserve"> 65</w:t>
      </w:r>
      <w:r w:rsidRPr="00276DC7">
        <w:rPr>
          <w:rFonts w:cs="David" w:hint="eastAsia"/>
          <w:sz w:val="18"/>
          <w:rtl/>
        </w:rPr>
        <w:t>–</w:t>
      </w:r>
      <w:r w:rsidRPr="00276DC7">
        <w:rPr>
          <w:rFonts w:cs="David" w:hint="cs"/>
          <w:sz w:val="18"/>
          <w:rtl/>
        </w:rPr>
        <w:t xml:space="preserve">76) הניח שהסיפור </w:t>
      </w:r>
      <w:r>
        <w:rPr>
          <w:rFonts w:cs="David" w:hint="cs"/>
          <w:sz w:val="18"/>
          <w:rtl/>
        </w:rPr>
        <w:t>ה</w:t>
      </w:r>
      <w:r w:rsidRPr="00276DC7">
        <w:rPr>
          <w:rFonts w:cs="David" w:hint="cs"/>
          <w:sz w:val="18"/>
          <w:rtl/>
        </w:rPr>
        <w:t xml:space="preserve">מצרי על הולדת חתשפסות הוא </w:t>
      </w:r>
      <w:r>
        <w:rPr>
          <w:rFonts w:cs="David" w:hint="cs"/>
          <w:sz w:val="18"/>
          <w:rtl/>
        </w:rPr>
        <w:t xml:space="preserve">הדגם </w:t>
      </w:r>
      <w:r w:rsidRPr="00276DC7">
        <w:rPr>
          <w:rFonts w:cs="David" w:hint="cs"/>
          <w:sz w:val="18"/>
          <w:rtl/>
        </w:rPr>
        <w:t>הקרוב ביותר מן המזרח הקדום לסיפור פנדורה</w:t>
      </w:r>
      <w:r>
        <w:rPr>
          <w:rFonts w:cs="David" w:hint="cs"/>
          <w:sz w:val="18"/>
          <w:rtl/>
        </w:rPr>
        <w:t>,</w:t>
      </w:r>
      <w:r w:rsidRPr="00276DC7">
        <w:rPr>
          <w:rFonts w:cs="David" w:hint="cs"/>
          <w:sz w:val="18"/>
          <w:rtl/>
        </w:rPr>
        <w:t xml:space="preserve"> והוא אשר השפיע על סיפור פנדורה, אולם אין צורך בהנחה זו וקשה להוכיחה. חתשפסות מלכת מצרים לא תוארה כאשה הראשונה בעולם</w:t>
      </w:r>
      <w:r w:rsidR="00737699">
        <w:rPr>
          <w:rFonts w:cs="David" w:hint="cs"/>
          <w:sz w:val="18"/>
          <w:rtl/>
        </w:rPr>
        <w:t>,</w:t>
      </w:r>
      <w:r w:rsidRPr="00276DC7">
        <w:rPr>
          <w:rFonts w:cs="David" w:hint="cs"/>
          <w:sz w:val="18"/>
          <w:rtl/>
        </w:rPr>
        <w:t xml:space="preserve"> מה גם שסיפור לידתה לא כָּלַל רק בריאה פלאית כמו אצל פנדורה. חתשפסות התגאתה בהיותה בתה של אחמוסה ולא הסתירה את הריונה של אמה. לכן לצד סיפור בריאת חתשפסות על האבניים מסופר בתבליטי דיר-אל-בחרי גם כיצד הרתה אותה אמה במשכבה עם האל אמון, ותהליך לידתה המופלא כלל הריון ויצירה על אבניים גם יחד. נראה </w:t>
      </w:r>
      <w:r>
        <w:rPr>
          <w:rFonts w:cs="David" w:hint="cs"/>
          <w:sz w:val="18"/>
          <w:rtl/>
        </w:rPr>
        <w:t xml:space="preserve">אפוא </w:t>
      </w:r>
      <w:r w:rsidRPr="00276DC7">
        <w:rPr>
          <w:rFonts w:cs="David" w:hint="cs"/>
          <w:sz w:val="18"/>
          <w:rtl/>
        </w:rPr>
        <w:t>כי סיפור היצירה על האבניים לא התפתח אצל סופרי חתשפסות לראשונה; זהו מוטיב השייך למיתוסים פרימבליים על יצירת אדם או מלך ראשון</w:t>
      </w:r>
      <w:r w:rsidR="00F91D19">
        <w:rPr>
          <w:rFonts w:cs="David" w:hint="cs"/>
          <w:sz w:val="18"/>
          <w:rtl/>
        </w:rPr>
        <w:t>,</w:t>
      </w:r>
      <w:r w:rsidRPr="00276DC7">
        <w:rPr>
          <w:rFonts w:cs="David" w:hint="cs"/>
          <w:sz w:val="18"/>
          <w:rtl/>
        </w:rPr>
        <w:t xml:space="preserve"> </w:t>
      </w:r>
      <w:r>
        <w:rPr>
          <w:rFonts w:cs="David" w:hint="cs"/>
          <w:sz w:val="18"/>
          <w:rtl/>
        </w:rPr>
        <w:t>ו</w:t>
      </w:r>
      <w:r w:rsidRPr="00276DC7">
        <w:rPr>
          <w:rFonts w:cs="David" w:hint="cs"/>
          <w:sz w:val="18"/>
          <w:rtl/>
        </w:rPr>
        <w:t>ניתן למצ</w:t>
      </w:r>
      <w:r>
        <w:rPr>
          <w:rFonts w:cs="David" w:hint="cs"/>
          <w:sz w:val="18"/>
          <w:rtl/>
        </w:rPr>
        <w:t>ו</w:t>
      </w:r>
      <w:r w:rsidRPr="00276DC7">
        <w:rPr>
          <w:rFonts w:cs="David" w:hint="cs"/>
          <w:sz w:val="18"/>
          <w:rtl/>
        </w:rPr>
        <w:t>א דומים לו גם במקומות אחרים מזרח הקדום. כמן כן, כל עניין הפצת הרע בעולם, המיוחס לפנדורה, אינו מתקשר כלל לסיפור על חתשפסות</w:t>
      </w:r>
      <w:r>
        <w:rPr>
          <w:rFonts w:cs="David" w:hint="cs"/>
          <w:sz w:val="18"/>
          <w:rtl/>
        </w:rPr>
        <w:t>,</w:t>
      </w:r>
      <w:r w:rsidRPr="00276DC7">
        <w:rPr>
          <w:rFonts w:cs="David" w:hint="cs"/>
          <w:sz w:val="18"/>
          <w:rtl/>
        </w:rPr>
        <w:t xml:space="preserve"> שנכתב כמובן מלכתחילה כדי לפארה. את הפרט הזה היוונים בוודאי לא למדו מסיפור חתשפס</w:t>
      </w:r>
      <w:r w:rsidR="0063488B">
        <w:rPr>
          <w:rFonts w:cs="David" w:hint="cs"/>
          <w:sz w:val="18"/>
          <w:rtl/>
        </w:rPr>
        <w:t>ות.</w:t>
      </w:r>
    </w:p>
  </w:footnote>
  <w:footnote w:id="21">
    <w:p w:rsidR="006767F1" w:rsidRPr="00276DC7" w:rsidRDefault="006767F1" w:rsidP="00342C49">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w:t>
      </w:r>
      <w:r w:rsidRPr="00276DC7">
        <w:rPr>
          <w:rFonts w:cs="David" w:hint="cs"/>
          <w:sz w:val="18"/>
          <w:rtl/>
        </w:rPr>
        <w:t xml:space="preserve">החיבור ראו למשל וטנגל 2003; הוליס 2008; </w:t>
      </w:r>
      <w:r w:rsidRPr="00276DC7">
        <w:rPr>
          <w:rFonts w:cs="David"/>
          <w:i/>
          <w:iCs/>
          <w:sz w:val="18"/>
        </w:rPr>
        <w:t>COS</w:t>
      </w:r>
      <w:r w:rsidRPr="00276DC7">
        <w:rPr>
          <w:rFonts w:cs="David"/>
          <w:sz w:val="18"/>
        </w:rPr>
        <w:t xml:space="preserve"> 1.40</w:t>
      </w:r>
      <w:r w:rsidRPr="00276DC7">
        <w:rPr>
          <w:rFonts w:cs="David" w:hint="cs"/>
          <w:sz w:val="18"/>
          <w:rtl/>
        </w:rPr>
        <w:t>. לתרגום עברי ראו גרינץ תשל"ה,</w:t>
      </w:r>
      <w:r>
        <w:rPr>
          <w:rFonts w:cs="David" w:hint="cs"/>
          <w:sz w:val="18"/>
          <w:rtl/>
        </w:rPr>
        <w:t xml:space="preserve"> עמ'</w:t>
      </w:r>
      <w:r w:rsidRPr="00276DC7">
        <w:rPr>
          <w:rFonts w:cs="David" w:hint="cs"/>
          <w:sz w:val="18"/>
          <w:rtl/>
        </w:rPr>
        <w:t xml:space="preserve"> 93</w:t>
      </w:r>
      <w:r w:rsidRPr="00276DC7">
        <w:rPr>
          <w:rFonts w:cs="David" w:hint="eastAsia"/>
          <w:sz w:val="18"/>
          <w:rtl/>
        </w:rPr>
        <w:t>–</w:t>
      </w:r>
      <w:r w:rsidRPr="00276DC7">
        <w:rPr>
          <w:rFonts w:cs="David" w:hint="cs"/>
          <w:sz w:val="18"/>
          <w:rtl/>
        </w:rPr>
        <w:t>105. על ההקבלה לסיפור פנדורה עמד ולקוט 1966,</w:t>
      </w:r>
      <w:r>
        <w:rPr>
          <w:rFonts w:cs="David" w:hint="cs"/>
          <w:sz w:val="18"/>
          <w:rtl/>
        </w:rPr>
        <w:t xml:space="preserve"> עמ'</w:t>
      </w:r>
      <w:r w:rsidRPr="00276DC7">
        <w:rPr>
          <w:rFonts w:cs="David" w:hint="cs"/>
          <w:sz w:val="18"/>
          <w:rtl/>
        </w:rPr>
        <w:t xml:space="preserve"> 78–79.</w:t>
      </w:r>
    </w:p>
  </w:footnote>
  <w:footnote w:id="22">
    <w:p w:rsidR="006767F1" w:rsidRPr="00276DC7" w:rsidRDefault="006767F1" w:rsidP="00342C49">
      <w:pPr>
        <w:pStyle w:val="FootnoteText"/>
        <w:spacing w:line="480" w:lineRule="auto"/>
        <w:ind w:left="40" w:hanging="720"/>
        <w:rPr>
          <w:rFonts w:cs="David"/>
          <w:sz w:val="18"/>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למשל: </w:t>
      </w:r>
      <w:r w:rsidRPr="00276DC7">
        <w:rPr>
          <w:rFonts w:cs="David"/>
          <w:i/>
          <w:iCs/>
          <w:sz w:val="18"/>
        </w:rPr>
        <w:t>KTU</w:t>
      </w:r>
      <w:r w:rsidRPr="00276DC7">
        <w:rPr>
          <w:rFonts w:cs="David"/>
          <w:sz w:val="18"/>
          <w:vertAlign w:val="superscript"/>
        </w:rPr>
        <w:t>2</w:t>
      </w:r>
      <w:r w:rsidRPr="00276DC7">
        <w:rPr>
          <w:rFonts w:cs="David"/>
          <w:sz w:val="18"/>
        </w:rPr>
        <w:t xml:space="preserve"> 1.14 I 37, 43; III 32, 47; VI 32</w:t>
      </w:r>
    </w:p>
  </w:footnote>
  <w:footnote w:id="23">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למשל: </w:t>
      </w:r>
      <w:r w:rsidRPr="00276DC7">
        <w:rPr>
          <w:rFonts w:cs="David"/>
          <w:i/>
          <w:iCs/>
          <w:sz w:val="18"/>
        </w:rPr>
        <w:t>KTU</w:t>
      </w:r>
      <w:r w:rsidRPr="00276DC7">
        <w:rPr>
          <w:rFonts w:cs="David"/>
          <w:sz w:val="18"/>
          <w:vertAlign w:val="superscript"/>
        </w:rPr>
        <w:t>2</w:t>
      </w:r>
      <w:r w:rsidRPr="00276DC7">
        <w:rPr>
          <w:rFonts w:cs="David"/>
          <w:sz w:val="18"/>
        </w:rPr>
        <w:t xml:space="preserve"> 1.4 II 11; 1.4 III 32; 1.6 III 5, 11; 1.17 I 24</w:t>
      </w:r>
    </w:p>
  </w:footnote>
  <w:footnote w:id="24">
    <w:p w:rsidR="006767F1" w:rsidRPr="00276DC7" w:rsidRDefault="006767F1" w:rsidP="00425857">
      <w:pPr>
        <w:pStyle w:val="FootnoteText"/>
        <w:spacing w:line="480" w:lineRule="auto"/>
        <w:ind w:left="40" w:hanging="720"/>
        <w:rPr>
          <w:rFonts w:cs="David"/>
          <w:sz w:val="18"/>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ההשלמה בעקבות גרינשטיין 1997,</w:t>
      </w:r>
      <w:r>
        <w:rPr>
          <w:rFonts w:cs="David" w:hint="cs"/>
          <w:sz w:val="18"/>
          <w:rtl/>
        </w:rPr>
        <w:t xml:space="preserve"> עמ'</w:t>
      </w:r>
      <w:r w:rsidRPr="00276DC7">
        <w:rPr>
          <w:rFonts w:cs="David" w:hint="cs"/>
          <w:sz w:val="18"/>
          <w:rtl/>
        </w:rPr>
        <w:t xml:space="preserve"> 38. להשלמה אחרת ראו </w:t>
      </w:r>
      <w:r w:rsidRPr="00276DC7">
        <w:rPr>
          <w:rFonts w:cs="David"/>
          <w:i/>
          <w:iCs/>
          <w:sz w:val="18"/>
        </w:rPr>
        <w:t>KTU</w:t>
      </w:r>
      <w:r w:rsidRPr="00276DC7">
        <w:rPr>
          <w:rFonts w:cs="David"/>
          <w:sz w:val="18"/>
          <w:vertAlign w:val="superscript"/>
        </w:rPr>
        <w:t>2</w:t>
      </w:r>
      <w:r w:rsidRPr="00276DC7">
        <w:rPr>
          <w:rFonts w:cs="David" w:hint="cs"/>
          <w:sz w:val="18"/>
          <w:vertAlign w:val="superscript"/>
          <w:rtl/>
        </w:rPr>
        <w:t xml:space="preserve"> </w:t>
      </w:r>
      <w:r w:rsidR="0063488B">
        <w:rPr>
          <w:rFonts w:cs="David" w:hint="cs"/>
          <w:sz w:val="18"/>
          <w:rtl/>
        </w:rPr>
        <w:t>למקום.</w:t>
      </w:r>
    </w:p>
  </w:footnote>
  <w:footnote w:id="25">
    <w:p w:rsidR="006767F1" w:rsidRPr="00276DC7" w:rsidRDefault="006767F1" w:rsidP="00425857">
      <w:pPr>
        <w:pStyle w:val="FootnoteText"/>
        <w:tabs>
          <w:tab w:val="left" w:pos="793"/>
        </w:tabs>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המילה </w:t>
      </w:r>
      <w:proofErr w:type="spellStart"/>
      <w:r w:rsidRPr="00276DC7">
        <w:rPr>
          <w:rFonts w:cs="David"/>
          <w:i/>
          <w:iCs/>
          <w:sz w:val="18"/>
        </w:rPr>
        <w:t>pḫr</w:t>
      </w:r>
      <w:proofErr w:type="spellEnd"/>
      <w:r w:rsidRPr="00276DC7">
        <w:rPr>
          <w:rFonts w:cs="David" w:hint="cs"/>
          <w:sz w:val="18"/>
          <w:rtl/>
        </w:rPr>
        <w:t xml:space="preserve"> באוגריתית מקבילה ל </w:t>
      </w:r>
      <w:proofErr w:type="spellStart"/>
      <w:r w:rsidRPr="00276DC7">
        <w:rPr>
          <w:rFonts w:cs="David"/>
          <w:i/>
          <w:iCs/>
          <w:sz w:val="18"/>
        </w:rPr>
        <w:t>paḫaru</w:t>
      </w:r>
      <w:proofErr w:type="spellEnd"/>
      <w:r w:rsidRPr="00276DC7">
        <w:rPr>
          <w:rFonts w:cs="David" w:hint="cs"/>
          <w:sz w:val="18"/>
          <w:rtl/>
        </w:rPr>
        <w:t xml:space="preserve"> באכדית, 'פחרא' בארמית ו-</w:t>
      </w:r>
      <w:proofErr w:type="spellStart"/>
      <w:r w:rsidRPr="00276DC7">
        <w:rPr>
          <w:rFonts w:cs="David"/>
          <w:i/>
          <w:iCs/>
          <w:sz w:val="18"/>
        </w:rPr>
        <w:t>faḫḫār</w:t>
      </w:r>
      <w:proofErr w:type="spellEnd"/>
      <w:r w:rsidRPr="00276DC7">
        <w:rPr>
          <w:rFonts w:cs="David" w:hint="cs"/>
          <w:i/>
          <w:iCs/>
          <w:sz w:val="18"/>
          <w:rtl/>
        </w:rPr>
        <w:t xml:space="preserve"> </w:t>
      </w:r>
      <w:r w:rsidRPr="00276DC7">
        <w:rPr>
          <w:rFonts w:cs="David" w:hint="cs"/>
          <w:sz w:val="18"/>
          <w:rtl/>
        </w:rPr>
        <w:t>בערבית</w:t>
      </w:r>
      <w:r>
        <w:rPr>
          <w:rFonts w:cs="David" w:hint="cs"/>
          <w:sz w:val="18"/>
          <w:rtl/>
        </w:rPr>
        <w:t>,</w:t>
      </w:r>
      <w:r w:rsidRPr="00276DC7">
        <w:rPr>
          <w:rFonts w:cs="David" w:hint="cs"/>
          <w:sz w:val="18"/>
          <w:rtl/>
        </w:rPr>
        <w:t xml:space="preserve"> שמשמען הוא 'חומר, חימר'. ראו מרגלית 1981,</w:t>
      </w:r>
      <w:r>
        <w:rPr>
          <w:rFonts w:cs="David" w:hint="cs"/>
          <w:sz w:val="18"/>
          <w:rtl/>
        </w:rPr>
        <w:t xml:space="preserve"> עמ'</w:t>
      </w:r>
      <w:r w:rsidRPr="00276DC7">
        <w:rPr>
          <w:rFonts w:cs="David" w:hint="cs"/>
          <w:sz w:val="18"/>
          <w:rtl/>
        </w:rPr>
        <w:t xml:space="preserve"> 144 (סעיף 3.2.5.1). השוו דל אולמו לטה, ב,</w:t>
      </w:r>
      <w:r>
        <w:rPr>
          <w:rFonts w:cs="David" w:hint="cs"/>
          <w:sz w:val="18"/>
          <w:rtl/>
        </w:rPr>
        <w:t xml:space="preserve"> עמ'</w:t>
      </w:r>
      <w:r w:rsidRPr="00276DC7">
        <w:rPr>
          <w:rFonts w:cs="David" w:hint="cs"/>
          <w:sz w:val="18"/>
          <w:rtl/>
        </w:rPr>
        <w:t xml:space="preserve"> 669–670 (</w:t>
      </w:r>
      <w:proofErr w:type="spellStart"/>
      <w:r w:rsidRPr="00276DC7">
        <w:rPr>
          <w:rFonts w:cs="David"/>
          <w:sz w:val="18"/>
        </w:rPr>
        <w:t>s.v</w:t>
      </w:r>
      <w:proofErr w:type="spellEnd"/>
      <w:r w:rsidRPr="00276DC7">
        <w:rPr>
          <w:rFonts w:cs="David"/>
          <w:sz w:val="18"/>
        </w:rPr>
        <w:t xml:space="preserve">. </w:t>
      </w:r>
      <w:proofErr w:type="spellStart"/>
      <w:proofErr w:type="gramStart"/>
      <w:r w:rsidRPr="00276DC7">
        <w:rPr>
          <w:rFonts w:cs="David"/>
          <w:i/>
          <w:iCs/>
          <w:sz w:val="18"/>
        </w:rPr>
        <w:t>pḫr</w:t>
      </w:r>
      <w:proofErr w:type="spellEnd"/>
      <w:proofErr w:type="gramEnd"/>
      <w:r w:rsidRPr="00276DC7">
        <w:rPr>
          <w:rFonts w:cs="David"/>
          <w:i/>
          <w:iCs/>
          <w:sz w:val="18"/>
        </w:rPr>
        <w:t xml:space="preserve"> </w:t>
      </w:r>
      <w:proofErr w:type="spellStart"/>
      <w:r w:rsidRPr="00276DC7">
        <w:rPr>
          <w:rFonts w:cs="David"/>
          <w:sz w:val="18"/>
        </w:rPr>
        <w:t>I.c</w:t>
      </w:r>
      <w:proofErr w:type="spellEnd"/>
      <w:r w:rsidRPr="00276DC7">
        <w:rPr>
          <w:rFonts w:cs="David"/>
          <w:sz w:val="18"/>
        </w:rPr>
        <w:t xml:space="preserve">., </w:t>
      </w:r>
      <w:proofErr w:type="spellStart"/>
      <w:r w:rsidRPr="00276DC7">
        <w:rPr>
          <w:rFonts w:cs="David"/>
          <w:i/>
          <w:iCs/>
          <w:sz w:val="18"/>
        </w:rPr>
        <w:t>pḫr</w:t>
      </w:r>
      <w:proofErr w:type="spellEnd"/>
      <w:r w:rsidRPr="00276DC7">
        <w:rPr>
          <w:rFonts w:cs="David"/>
          <w:i/>
          <w:iCs/>
          <w:sz w:val="18"/>
        </w:rPr>
        <w:t xml:space="preserve"> </w:t>
      </w:r>
      <w:r w:rsidRPr="00276DC7">
        <w:rPr>
          <w:rFonts w:cs="David"/>
          <w:sz w:val="18"/>
        </w:rPr>
        <w:t>II</w:t>
      </w:r>
      <w:r w:rsidRPr="00276DC7">
        <w:rPr>
          <w:rFonts w:cs="David" w:hint="cs"/>
          <w:sz w:val="18"/>
          <w:rtl/>
        </w:rPr>
        <w:t>).</w:t>
      </w:r>
    </w:p>
  </w:footnote>
  <w:footnote w:id="26">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היחידה </w:t>
      </w:r>
      <w:r w:rsidRPr="00276DC7">
        <w:rPr>
          <w:rFonts w:cs="David" w:hint="cs"/>
          <w:sz w:val="18"/>
          <w:rtl/>
        </w:rPr>
        <w:t>הזו ראו גם גרינשטיין 2003,</w:t>
      </w:r>
      <w:r>
        <w:rPr>
          <w:rFonts w:cs="David" w:hint="cs"/>
          <w:sz w:val="18"/>
          <w:rtl/>
        </w:rPr>
        <w:t xml:space="preserve"> עמ'</w:t>
      </w:r>
      <w:r w:rsidRPr="00276DC7">
        <w:rPr>
          <w:rFonts w:cs="David" w:hint="cs"/>
          <w:sz w:val="18"/>
          <w:rtl/>
        </w:rPr>
        <w:t xml:space="preserve"> 223</w:t>
      </w:r>
      <w:r w:rsidRPr="00276DC7">
        <w:rPr>
          <w:rFonts w:cs="David" w:hint="eastAsia"/>
          <w:sz w:val="18"/>
          <w:rtl/>
        </w:rPr>
        <w:t>–</w:t>
      </w:r>
      <w:r w:rsidRPr="00276DC7">
        <w:rPr>
          <w:rFonts w:cs="David" w:hint="cs"/>
          <w:sz w:val="18"/>
          <w:rtl/>
        </w:rPr>
        <w:t>224</w:t>
      </w:r>
      <w:r>
        <w:rPr>
          <w:rFonts w:cs="David" w:hint="cs"/>
          <w:sz w:val="18"/>
          <w:rtl/>
        </w:rPr>
        <w:t>;</w:t>
      </w:r>
      <w:r w:rsidRPr="00276DC7">
        <w:rPr>
          <w:rFonts w:cs="David" w:hint="cs"/>
          <w:sz w:val="18"/>
          <w:rtl/>
        </w:rPr>
        <w:t xml:space="preserve"> השוו מרגלית 1981,</w:t>
      </w:r>
      <w:r>
        <w:rPr>
          <w:rFonts w:cs="David" w:hint="cs"/>
          <w:sz w:val="18"/>
          <w:rtl/>
        </w:rPr>
        <w:t xml:space="preserve"> עמ'</w:t>
      </w:r>
      <w:r w:rsidRPr="00276DC7">
        <w:rPr>
          <w:rFonts w:cs="David" w:hint="cs"/>
          <w:sz w:val="18"/>
          <w:rtl/>
        </w:rPr>
        <w:t xml:space="preserve"> 142</w:t>
      </w:r>
      <w:r w:rsidRPr="00276DC7">
        <w:rPr>
          <w:rFonts w:cs="David" w:hint="eastAsia"/>
          <w:sz w:val="18"/>
          <w:rtl/>
        </w:rPr>
        <w:t>–1</w:t>
      </w:r>
      <w:r w:rsidRPr="00276DC7">
        <w:rPr>
          <w:rFonts w:cs="David" w:hint="cs"/>
          <w:sz w:val="18"/>
          <w:rtl/>
        </w:rPr>
        <w:t>44.</w:t>
      </w:r>
    </w:p>
  </w:footnote>
  <w:footnote w:id="27">
    <w:p w:rsidR="006767F1" w:rsidRPr="00276DC7" w:rsidRDefault="006767F1" w:rsidP="006608C1">
      <w:pPr>
        <w:pStyle w:val="FootnoteText"/>
        <w:spacing w:line="480" w:lineRule="auto"/>
        <w:ind w:left="40" w:hanging="720"/>
        <w:rPr>
          <w:rFonts w:cs="David"/>
          <w:sz w:val="18"/>
        </w:rPr>
      </w:pPr>
      <w:r w:rsidRPr="00276DC7">
        <w:rPr>
          <w:rStyle w:val="FootnoteReference"/>
          <w:rFonts w:cs="David"/>
          <w:sz w:val="18"/>
        </w:rPr>
        <w:footnoteRef/>
      </w:r>
      <w:r w:rsidRPr="00276DC7">
        <w:rPr>
          <w:rFonts w:cs="David" w:hint="cs"/>
          <w:sz w:val="18"/>
          <w:rtl/>
        </w:rPr>
        <w:t xml:space="preserve"> </w:t>
      </w:r>
      <w:r>
        <w:rPr>
          <w:rFonts w:cs="David"/>
          <w:sz w:val="18"/>
          <w:rtl/>
        </w:rPr>
        <w:tab/>
      </w:r>
      <w:r w:rsidRPr="00276DC7">
        <w:rPr>
          <w:rFonts w:cs="David" w:hint="cs"/>
          <w:sz w:val="18"/>
          <w:rtl/>
        </w:rPr>
        <w:t>ראו למשל גתרי 1957,</w:t>
      </w:r>
      <w:r>
        <w:rPr>
          <w:rFonts w:cs="David" w:hint="cs"/>
          <w:sz w:val="18"/>
          <w:rtl/>
        </w:rPr>
        <w:t xml:space="preserve"> עמ'</w:t>
      </w:r>
      <w:r w:rsidRPr="00276DC7">
        <w:rPr>
          <w:rFonts w:cs="David" w:hint="cs"/>
          <w:sz w:val="18"/>
          <w:rtl/>
        </w:rPr>
        <w:t xml:space="preserve"> 11</w:t>
      </w:r>
      <w:r w:rsidRPr="00276DC7">
        <w:rPr>
          <w:rFonts w:cs="David" w:hint="eastAsia"/>
          <w:sz w:val="18"/>
          <w:rtl/>
        </w:rPr>
        <w:t>–</w:t>
      </w:r>
      <w:r w:rsidRPr="00276DC7">
        <w:rPr>
          <w:rFonts w:cs="David" w:hint="cs"/>
          <w:sz w:val="18"/>
          <w:rtl/>
        </w:rPr>
        <w:t>28; בלאנדל 1986,</w:t>
      </w:r>
      <w:r>
        <w:rPr>
          <w:rFonts w:cs="David" w:hint="cs"/>
          <w:sz w:val="18"/>
          <w:rtl/>
        </w:rPr>
        <w:t xml:space="preserve"> עמ'</w:t>
      </w:r>
      <w:r w:rsidRPr="00276DC7">
        <w:rPr>
          <w:rFonts w:cs="David" w:hint="cs"/>
          <w:sz w:val="18"/>
          <w:rtl/>
        </w:rPr>
        <w:t xml:space="preserve"> 5</w:t>
      </w:r>
      <w:r w:rsidRPr="00276DC7">
        <w:rPr>
          <w:rFonts w:cs="David" w:hint="eastAsia"/>
          <w:sz w:val="18"/>
          <w:rtl/>
        </w:rPr>
        <w:t>–</w:t>
      </w:r>
      <w:r w:rsidRPr="00276DC7">
        <w:rPr>
          <w:rFonts w:cs="David" w:hint="cs"/>
          <w:sz w:val="18"/>
          <w:rtl/>
        </w:rPr>
        <w:t>23; וסט 1997,</w:t>
      </w:r>
      <w:r>
        <w:rPr>
          <w:rFonts w:cs="David" w:hint="cs"/>
          <w:sz w:val="18"/>
          <w:rtl/>
        </w:rPr>
        <w:t xml:space="preserve"> עמ'</w:t>
      </w:r>
      <w:r w:rsidRPr="00276DC7">
        <w:rPr>
          <w:rFonts w:cs="David" w:hint="cs"/>
          <w:sz w:val="18"/>
          <w:rtl/>
        </w:rPr>
        <w:t xml:space="preserve"> 237. על תיאורי בריאת אדם ביוון ובמזרח הקדום ראו לוגנביל 1992. למסורות על פרומתאוס</w:t>
      </w:r>
      <w:r w:rsidR="007B271D">
        <w:rPr>
          <w:rFonts w:cs="David" w:hint="cs"/>
          <w:sz w:val="18"/>
          <w:rtl/>
        </w:rPr>
        <w:t>,</w:t>
      </w:r>
      <w:r w:rsidRPr="00276DC7">
        <w:rPr>
          <w:rFonts w:cs="David" w:hint="cs"/>
          <w:sz w:val="18"/>
          <w:rtl/>
        </w:rPr>
        <w:t xml:space="preserve"> </w:t>
      </w:r>
      <w:r w:rsidR="007B271D">
        <w:rPr>
          <w:rFonts w:cs="David" w:hint="cs"/>
          <w:sz w:val="18"/>
          <w:rtl/>
        </w:rPr>
        <w:t>ש</w:t>
      </w:r>
      <w:r w:rsidR="007B271D" w:rsidRPr="00276DC7">
        <w:rPr>
          <w:rFonts w:cs="David" w:hint="cs"/>
          <w:sz w:val="18"/>
          <w:rtl/>
        </w:rPr>
        <w:t>ללא ספק הושפעו גם ה</w:t>
      </w:r>
      <w:r w:rsidR="007B271D">
        <w:rPr>
          <w:rFonts w:cs="David" w:hint="cs"/>
          <w:sz w:val="18"/>
          <w:rtl/>
        </w:rPr>
        <w:t>ן</w:t>
      </w:r>
      <w:r w:rsidR="007B271D" w:rsidRPr="00276DC7">
        <w:rPr>
          <w:rFonts w:cs="David" w:hint="cs"/>
          <w:sz w:val="18"/>
          <w:rtl/>
        </w:rPr>
        <w:t xml:space="preserve"> </w:t>
      </w:r>
      <w:r w:rsidRPr="00276DC7">
        <w:rPr>
          <w:rFonts w:cs="David" w:hint="cs"/>
          <w:sz w:val="18"/>
          <w:rtl/>
        </w:rPr>
        <w:t>מן המזרח הקדום</w:t>
      </w:r>
      <w:r w:rsidR="007B271D">
        <w:rPr>
          <w:rFonts w:cs="David" w:hint="cs"/>
          <w:sz w:val="18"/>
          <w:rtl/>
        </w:rPr>
        <w:t xml:space="preserve">, </w:t>
      </w:r>
      <w:r w:rsidRPr="00276DC7">
        <w:rPr>
          <w:rFonts w:cs="David" w:hint="cs"/>
          <w:sz w:val="18"/>
          <w:rtl/>
        </w:rPr>
        <w:t>ראו עוד להלן, הע</w:t>
      </w:r>
      <w:r>
        <w:rPr>
          <w:rFonts w:cs="David" w:hint="cs"/>
          <w:sz w:val="18"/>
          <w:rtl/>
        </w:rPr>
        <w:t>רה</w:t>
      </w:r>
      <w:r w:rsidRPr="00276DC7">
        <w:rPr>
          <w:rFonts w:cs="David" w:hint="cs"/>
          <w:sz w:val="18"/>
          <w:rtl/>
        </w:rPr>
        <w:t xml:space="preserve"> </w:t>
      </w:r>
      <w:r w:rsidR="006608C1">
        <w:rPr>
          <w:rFonts w:cs="David" w:hint="cs"/>
          <w:sz w:val="18"/>
          <w:rtl/>
        </w:rPr>
        <w:t>50</w:t>
      </w:r>
      <w:r w:rsidRPr="00276DC7">
        <w:rPr>
          <w:rFonts w:cs="David" w:hint="cs"/>
          <w:sz w:val="18"/>
          <w:rtl/>
        </w:rPr>
        <w:t>. על רעיון זה 'עץ ואבן' השוו בורקרט 1992,</w:t>
      </w:r>
      <w:r>
        <w:rPr>
          <w:rFonts w:cs="David" w:hint="cs"/>
          <w:sz w:val="18"/>
          <w:rtl/>
        </w:rPr>
        <w:t xml:space="preserve"> עמ'</w:t>
      </w:r>
      <w:r w:rsidRPr="00276DC7">
        <w:rPr>
          <w:rFonts w:cs="David" w:hint="cs"/>
          <w:sz w:val="18"/>
          <w:rtl/>
        </w:rPr>
        <w:t xml:space="preserve"> 119 והע</w:t>
      </w:r>
      <w:r>
        <w:rPr>
          <w:rFonts w:cs="David" w:hint="cs"/>
          <w:sz w:val="18"/>
          <w:rtl/>
        </w:rPr>
        <w:t>רה</w:t>
      </w:r>
      <w:r w:rsidRPr="00276DC7">
        <w:rPr>
          <w:rFonts w:cs="David" w:hint="cs"/>
          <w:sz w:val="18"/>
          <w:rtl/>
        </w:rPr>
        <w:t xml:space="preserve"> 28 בעמ' 213; לוגינביל 1992,</w:t>
      </w:r>
      <w:r>
        <w:rPr>
          <w:rFonts w:cs="David" w:hint="cs"/>
          <w:sz w:val="18"/>
          <w:rtl/>
        </w:rPr>
        <w:t xml:space="preserve"> עמ'</w:t>
      </w:r>
      <w:r w:rsidRPr="00276DC7">
        <w:rPr>
          <w:rFonts w:cs="David" w:hint="cs"/>
          <w:sz w:val="18"/>
          <w:rtl/>
        </w:rPr>
        <w:t xml:space="preserve"> 53</w:t>
      </w:r>
      <w:r w:rsidRPr="00276DC7">
        <w:rPr>
          <w:rFonts w:cs="David" w:hint="eastAsia"/>
          <w:sz w:val="18"/>
          <w:rtl/>
        </w:rPr>
        <w:t>–</w:t>
      </w:r>
      <w:r w:rsidRPr="00276DC7">
        <w:rPr>
          <w:rFonts w:cs="David" w:hint="cs"/>
          <w:sz w:val="18"/>
          <w:rtl/>
        </w:rPr>
        <w:t>54; לופז-רואיז 2010,</w:t>
      </w:r>
      <w:r>
        <w:rPr>
          <w:rFonts w:cs="David" w:hint="cs"/>
          <w:sz w:val="18"/>
          <w:rtl/>
        </w:rPr>
        <w:t xml:space="preserve"> עמ'</w:t>
      </w:r>
      <w:r w:rsidRPr="00276DC7">
        <w:rPr>
          <w:rFonts w:cs="David" w:hint="cs"/>
          <w:sz w:val="18"/>
          <w:rtl/>
        </w:rPr>
        <w:t xml:space="preserve"> 56–</w:t>
      </w:r>
      <w:r w:rsidR="0063488B">
        <w:rPr>
          <w:rFonts w:cs="David" w:hint="cs"/>
          <w:sz w:val="18"/>
          <w:rtl/>
        </w:rPr>
        <w:t>83.</w:t>
      </w:r>
    </w:p>
  </w:footnote>
  <w:footnote w:id="28">
    <w:p w:rsidR="006767F1" w:rsidRPr="00276DC7" w:rsidRDefault="006767F1" w:rsidP="00715EA9">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hint="cs"/>
          <w:sz w:val="18"/>
          <w:rtl/>
        </w:rPr>
        <w:t xml:space="preserve"> </w:t>
      </w:r>
      <w:r>
        <w:rPr>
          <w:rFonts w:cs="David"/>
          <w:sz w:val="18"/>
          <w:rtl/>
        </w:rPr>
        <w:tab/>
      </w:r>
      <w:r w:rsidRPr="00276DC7">
        <w:rPr>
          <w:rFonts w:cs="David" w:hint="cs"/>
          <w:sz w:val="18"/>
          <w:rtl/>
        </w:rPr>
        <w:t>לצד המסורות על יצירת אדם מאבנים</w:t>
      </w:r>
      <w:r w:rsidR="00292A3E">
        <w:rPr>
          <w:rFonts w:cs="David" w:hint="cs"/>
          <w:sz w:val="18"/>
          <w:rtl/>
        </w:rPr>
        <w:t>,</w:t>
      </w:r>
      <w:r w:rsidRPr="00276DC7">
        <w:rPr>
          <w:rFonts w:cs="David" w:hint="cs"/>
          <w:sz w:val="18"/>
          <w:rtl/>
        </w:rPr>
        <w:t xml:space="preserve"> עצים, חרקים או שן דרקון התקיימה גם מסורת על יצירת אדם מאדמה. ראו למשל: </w:t>
      </w:r>
      <w:r w:rsidRPr="00276DC7">
        <w:rPr>
          <w:rFonts w:cs="David" w:hint="cs"/>
          <w:i/>
          <w:iCs/>
          <w:sz w:val="18"/>
        </w:rPr>
        <w:t>I</w:t>
      </w:r>
      <w:r w:rsidRPr="00276DC7">
        <w:rPr>
          <w:rFonts w:cs="David"/>
          <w:i/>
          <w:iCs/>
          <w:sz w:val="18"/>
        </w:rPr>
        <w:t>l</w:t>
      </w:r>
      <w:r w:rsidRPr="00276DC7">
        <w:rPr>
          <w:rFonts w:cs="David"/>
          <w:sz w:val="18"/>
        </w:rPr>
        <w:t xml:space="preserve">. 7. 99; </w:t>
      </w:r>
      <w:proofErr w:type="spellStart"/>
      <w:r w:rsidRPr="00276DC7">
        <w:rPr>
          <w:rFonts w:cs="David"/>
          <w:sz w:val="18"/>
        </w:rPr>
        <w:t>Xenoph</w:t>
      </w:r>
      <w:proofErr w:type="spellEnd"/>
      <w:r w:rsidRPr="00276DC7">
        <w:rPr>
          <w:rFonts w:cs="David"/>
          <w:sz w:val="18"/>
        </w:rPr>
        <w:t xml:space="preserve">. DK 21 B 33; Ar. </w:t>
      </w:r>
      <w:r w:rsidRPr="00276DC7">
        <w:rPr>
          <w:rFonts w:cs="David"/>
          <w:i/>
          <w:iCs/>
          <w:sz w:val="18"/>
        </w:rPr>
        <w:t>Av</w:t>
      </w:r>
      <w:r w:rsidRPr="00276DC7">
        <w:rPr>
          <w:rFonts w:cs="David"/>
          <w:sz w:val="18"/>
        </w:rPr>
        <w:t>. 686</w:t>
      </w:r>
      <w:r>
        <w:rPr>
          <w:rFonts w:cs="David" w:hint="cs"/>
          <w:sz w:val="18"/>
          <w:rtl/>
        </w:rPr>
        <w:t>.</w:t>
      </w:r>
      <w:r w:rsidRPr="00276DC7">
        <w:rPr>
          <w:rFonts w:cs="David" w:hint="cs"/>
          <w:sz w:val="18"/>
          <w:rtl/>
        </w:rPr>
        <w:t xml:space="preserve"> מעניינות במיוחד השורות </w:t>
      </w:r>
      <w:r>
        <w:rPr>
          <w:rFonts w:cs="David" w:hint="cs"/>
          <w:sz w:val="18"/>
          <w:rtl/>
        </w:rPr>
        <w:t xml:space="preserve">שלהלן </w:t>
      </w:r>
      <w:r w:rsidRPr="00276DC7">
        <w:rPr>
          <w:rFonts w:cs="David" w:hint="cs"/>
          <w:sz w:val="18"/>
          <w:rtl/>
        </w:rPr>
        <w:t xml:space="preserve">מן המחזה </w:t>
      </w:r>
      <w:r>
        <w:rPr>
          <w:rFonts w:cs="David" w:hint="cs"/>
          <w:sz w:val="18"/>
          <w:rtl/>
        </w:rPr>
        <w:t>'</w:t>
      </w:r>
      <w:r w:rsidRPr="00194F4C">
        <w:rPr>
          <w:rFonts w:cs="David" w:hint="cs"/>
          <w:sz w:val="18"/>
          <w:rtl/>
        </w:rPr>
        <w:t>היפסיפילה</w:t>
      </w:r>
      <w:r>
        <w:rPr>
          <w:rFonts w:cs="David" w:hint="cs"/>
          <w:sz w:val="18"/>
          <w:rtl/>
        </w:rPr>
        <w:t>'</w:t>
      </w:r>
      <w:r w:rsidRPr="00276DC7">
        <w:rPr>
          <w:rFonts w:cs="David" w:hint="cs"/>
          <w:sz w:val="18"/>
          <w:rtl/>
        </w:rPr>
        <w:t xml:space="preserve"> (</w:t>
      </w:r>
      <w:proofErr w:type="spellStart"/>
      <w:r w:rsidRPr="00276DC7">
        <w:rPr>
          <w:rFonts w:cs="David"/>
          <w:i/>
          <w:iCs/>
          <w:sz w:val="18"/>
        </w:rPr>
        <w:t>Hypspyle</w:t>
      </w:r>
      <w:proofErr w:type="spellEnd"/>
      <w:r w:rsidRPr="00276DC7">
        <w:rPr>
          <w:rFonts w:cs="David" w:hint="cs"/>
          <w:sz w:val="18"/>
          <w:rtl/>
        </w:rPr>
        <w:t>) של אורפידס (</w:t>
      </w:r>
      <w:r w:rsidRPr="00276DC7">
        <w:rPr>
          <w:rFonts w:cs="David"/>
          <w:sz w:val="18"/>
        </w:rPr>
        <w:t>Eur. F 757. 2–5 N</w:t>
      </w:r>
      <w:r w:rsidRPr="00276DC7">
        <w:rPr>
          <w:rFonts w:cs="David"/>
          <w:sz w:val="18"/>
          <w:vertAlign w:val="superscript"/>
        </w:rPr>
        <w:t xml:space="preserve">2 </w:t>
      </w:r>
      <w:r w:rsidRPr="00276DC7">
        <w:rPr>
          <w:rFonts w:cs="David"/>
          <w:sz w:val="18"/>
        </w:rPr>
        <w:t xml:space="preserve">= [Plutarch.], </w:t>
      </w:r>
      <w:proofErr w:type="spellStart"/>
      <w:r w:rsidRPr="00276DC7">
        <w:rPr>
          <w:rFonts w:cs="David"/>
          <w:i/>
          <w:iCs/>
          <w:sz w:val="18"/>
        </w:rPr>
        <w:t>Moralia</w:t>
      </w:r>
      <w:proofErr w:type="spellEnd"/>
      <w:r w:rsidRPr="00276DC7">
        <w:rPr>
          <w:rFonts w:cs="David"/>
          <w:sz w:val="18"/>
        </w:rPr>
        <w:t xml:space="preserve"> 110f–111a; </w:t>
      </w:r>
      <w:proofErr w:type="spellStart"/>
      <w:r w:rsidRPr="00276DC7">
        <w:rPr>
          <w:rFonts w:cs="David"/>
          <w:sz w:val="18"/>
        </w:rPr>
        <w:t>Stob</w:t>
      </w:r>
      <w:proofErr w:type="spellEnd"/>
      <w:r w:rsidRPr="00276DC7">
        <w:rPr>
          <w:rFonts w:cs="David"/>
          <w:sz w:val="18"/>
        </w:rPr>
        <w:t xml:space="preserve">. </w:t>
      </w:r>
      <w:proofErr w:type="gramStart"/>
      <w:r w:rsidRPr="00276DC7">
        <w:rPr>
          <w:rFonts w:cs="David"/>
          <w:i/>
          <w:iCs/>
          <w:sz w:val="18"/>
        </w:rPr>
        <w:t>flor</w:t>
      </w:r>
      <w:proofErr w:type="gramEnd"/>
      <w:r w:rsidRPr="00276DC7">
        <w:rPr>
          <w:rFonts w:cs="David"/>
          <w:sz w:val="18"/>
        </w:rPr>
        <w:t xml:space="preserve">. </w:t>
      </w:r>
      <w:proofErr w:type="gramStart"/>
      <w:r w:rsidRPr="00276DC7">
        <w:rPr>
          <w:rFonts w:cs="David"/>
          <w:sz w:val="18"/>
        </w:rPr>
        <w:t>4.44.12;</w:t>
      </w:r>
      <w:proofErr w:type="gramEnd"/>
      <w:r w:rsidRPr="00276DC7">
        <w:rPr>
          <w:rFonts w:cs="David" w:hint="cs"/>
          <w:sz w:val="18"/>
          <w:rtl/>
        </w:rPr>
        <w:t>)</w:t>
      </w:r>
      <w:r w:rsidR="00292A3E">
        <w:rPr>
          <w:rFonts w:cs="David" w:hint="cs"/>
          <w:sz w:val="18"/>
          <w:rtl/>
        </w:rPr>
        <w:t>,</w:t>
      </w:r>
      <w:r w:rsidRPr="00276DC7">
        <w:rPr>
          <w:rFonts w:cs="David" w:hint="cs"/>
          <w:sz w:val="18"/>
          <w:rtl/>
        </w:rPr>
        <w:t xml:space="preserve"> המוכרות כעת גם מפפירוס (</w:t>
      </w:r>
      <w:r w:rsidRPr="00276DC7">
        <w:rPr>
          <w:rFonts w:cs="David"/>
          <w:sz w:val="18"/>
        </w:rPr>
        <w:t>P. Oxy. 852</w:t>
      </w:r>
      <w:r w:rsidRPr="00276DC7">
        <w:rPr>
          <w:rFonts w:cs="David" w:hint="cs"/>
          <w:sz w:val="18"/>
          <w:rtl/>
        </w:rPr>
        <w:t>):</w:t>
      </w:r>
      <w:r w:rsidR="00CF255D">
        <w:rPr>
          <w:rFonts w:cs="David" w:hint="cs"/>
          <w:sz w:val="18"/>
          <w:rtl/>
        </w:rPr>
        <w:t xml:space="preserve"> </w:t>
      </w:r>
      <w:proofErr w:type="spellStart"/>
      <w:r w:rsidRPr="00276DC7">
        <w:rPr>
          <w:rFonts w:cs="David"/>
          <w:sz w:val="18"/>
        </w:rPr>
        <w:t>ἔφυ</w:t>
      </w:r>
      <w:proofErr w:type="spellEnd"/>
      <w:r w:rsidRPr="00276DC7">
        <w:rPr>
          <w:rFonts w:cs="David"/>
          <w:sz w:val="18"/>
        </w:rPr>
        <w:t xml:space="preserve"> </w:t>
      </w:r>
      <w:proofErr w:type="spellStart"/>
      <w:r w:rsidRPr="00276DC7">
        <w:rPr>
          <w:rFonts w:cs="David"/>
          <w:sz w:val="18"/>
        </w:rPr>
        <w:t>μὲν</w:t>
      </w:r>
      <w:proofErr w:type="spellEnd"/>
      <w:r w:rsidRPr="00276DC7">
        <w:rPr>
          <w:rFonts w:cs="David"/>
          <w:sz w:val="18"/>
        </w:rPr>
        <w:t xml:space="preserve"> </w:t>
      </w:r>
      <w:proofErr w:type="spellStart"/>
      <w:r w:rsidRPr="00276DC7">
        <w:rPr>
          <w:rFonts w:cs="David"/>
          <w:sz w:val="18"/>
        </w:rPr>
        <w:t>οὐδεὶς</w:t>
      </w:r>
      <w:proofErr w:type="spellEnd"/>
      <w:r w:rsidRPr="00276DC7">
        <w:rPr>
          <w:rFonts w:cs="David"/>
          <w:sz w:val="18"/>
        </w:rPr>
        <w:t xml:space="preserve"> </w:t>
      </w:r>
      <w:proofErr w:type="spellStart"/>
      <w:r w:rsidRPr="00276DC7">
        <w:rPr>
          <w:rFonts w:cs="David"/>
          <w:sz w:val="18"/>
        </w:rPr>
        <w:t>ὅστις</w:t>
      </w:r>
      <w:proofErr w:type="spellEnd"/>
      <w:r w:rsidRPr="00276DC7">
        <w:rPr>
          <w:rFonts w:cs="David"/>
          <w:sz w:val="18"/>
        </w:rPr>
        <w:t xml:space="preserve"> </w:t>
      </w:r>
      <w:proofErr w:type="spellStart"/>
      <w:r w:rsidRPr="00276DC7">
        <w:rPr>
          <w:rFonts w:cs="David"/>
          <w:sz w:val="18"/>
        </w:rPr>
        <w:t>οὐ</w:t>
      </w:r>
      <w:proofErr w:type="spellEnd"/>
      <w:r w:rsidRPr="00276DC7">
        <w:rPr>
          <w:rFonts w:cs="David"/>
          <w:sz w:val="18"/>
        </w:rPr>
        <w:t xml:space="preserve"> </w:t>
      </w:r>
      <w:proofErr w:type="spellStart"/>
      <w:r w:rsidRPr="00276DC7">
        <w:rPr>
          <w:rFonts w:cs="David"/>
          <w:sz w:val="18"/>
        </w:rPr>
        <w:t>πονεῖ</w:t>
      </w:r>
      <w:proofErr w:type="spellEnd"/>
      <w:r w:rsidRPr="00276DC7">
        <w:rPr>
          <w:rFonts w:cs="David"/>
          <w:sz w:val="18"/>
        </w:rPr>
        <w:t xml:space="preserve"> </w:t>
      </w:r>
      <w:proofErr w:type="spellStart"/>
      <w:r w:rsidRPr="00276DC7">
        <w:rPr>
          <w:rFonts w:cs="David"/>
          <w:sz w:val="18"/>
        </w:rPr>
        <w:t>βροτῶν</w:t>
      </w:r>
      <w:proofErr w:type="spellEnd"/>
      <w:r w:rsidRPr="00276DC7">
        <w:rPr>
          <w:rFonts w:cs="David"/>
          <w:sz w:val="18"/>
        </w:rPr>
        <w:t>,</w:t>
      </w:r>
      <w:r w:rsidR="00CF255D">
        <w:rPr>
          <w:rFonts w:cs="David"/>
          <w:sz w:val="18"/>
        </w:rPr>
        <w:t xml:space="preserve"> / </w:t>
      </w:r>
      <w:r w:rsidRPr="000D4106">
        <w:rPr>
          <w:rFonts w:cs="David"/>
          <w:sz w:val="18"/>
          <w:lang w:val="el-GR"/>
        </w:rPr>
        <w:t>θάπτει</w:t>
      </w:r>
      <w:r w:rsidRPr="00CF255D">
        <w:rPr>
          <w:rFonts w:cs="David"/>
          <w:sz w:val="18"/>
        </w:rPr>
        <w:t xml:space="preserve"> </w:t>
      </w:r>
      <w:r w:rsidRPr="000D4106">
        <w:rPr>
          <w:rFonts w:cs="David"/>
          <w:sz w:val="18"/>
          <w:lang w:val="el-GR"/>
        </w:rPr>
        <w:t>τε</w:t>
      </w:r>
      <w:r w:rsidRPr="00CF255D">
        <w:rPr>
          <w:rFonts w:cs="David"/>
          <w:sz w:val="18"/>
        </w:rPr>
        <w:t xml:space="preserve"> </w:t>
      </w:r>
      <w:r w:rsidRPr="000D4106">
        <w:rPr>
          <w:rFonts w:cs="David"/>
          <w:sz w:val="18"/>
          <w:lang w:val="el-GR"/>
        </w:rPr>
        <w:t>τέκνα</w:t>
      </w:r>
      <w:r w:rsidRPr="00CF255D">
        <w:rPr>
          <w:rFonts w:cs="David"/>
          <w:sz w:val="18"/>
        </w:rPr>
        <w:t xml:space="preserve"> </w:t>
      </w:r>
      <w:r w:rsidRPr="000D4106">
        <w:rPr>
          <w:rFonts w:cs="David"/>
          <w:sz w:val="18"/>
          <w:lang w:val="el-GR"/>
        </w:rPr>
        <w:t>χἅτερ</w:t>
      </w:r>
      <w:r w:rsidRPr="00CF255D">
        <w:rPr>
          <w:rFonts w:cs="David"/>
          <w:sz w:val="18"/>
        </w:rPr>
        <w:t xml:space="preserve">’ </w:t>
      </w:r>
      <w:r w:rsidRPr="000D4106">
        <w:rPr>
          <w:rFonts w:cs="David"/>
          <w:sz w:val="18"/>
          <w:lang w:val="el-GR"/>
        </w:rPr>
        <w:t>αὖ</w:t>
      </w:r>
      <w:r w:rsidRPr="00CF255D">
        <w:rPr>
          <w:rFonts w:cs="David"/>
          <w:sz w:val="18"/>
        </w:rPr>
        <w:t xml:space="preserve"> </w:t>
      </w:r>
      <w:r w:rsidRPr="000D4106">
        <w:rPr>
          <w:rFonts w:cs="David"/>
          <w:sz w:val="18"/>
          <w:lang w:val="el-GR"/>
        </w:rPr>
        <w:t>κτᾶται</w:t>
      </w:r>
      <w:r w:rsidRPr="00CF255D">
        <w:rPr>
          <w:rFonts w:cs="David"/>
          <w:sz w:val="18"/>
        </w:rPr>
        <w:t xml:space="preserve"> </w:t>
      </w:r>
      <w:r w:rsidRPr="000D4106">
        <w:rPr>
          <w:rFonts w:cs="David"/>
          <w:sz w:val="18"/>
          <w:lang w:val="el-GR"/>
        </w:rPr>
        <w:t>νέα</w:t>
      </w:r>
      <w:r w:rsidRPr="00CF255D">
        <w:rPr>
          <w:rFonts w:cs="David"/>
          <w:sz w:val="18"/>
        </w:rPr>
        <w:t>,</w:t>
      </w:r>
      <w:r w:rsidR="00CF255D">
        <w:rPr>
          <w:rFonts w:cs="David"/>
          <w:sz w:val="18"/>
        </w:rPr>
        <w:t xml:space="preserve"> / </w:t>
      </w:r>
      <w:r w:rsidRPr="0002188C">
        <w:rPr>
          <w:rFonts w:cs="David"/>
          <w:sz w:val="18"/>
          <w:lang w:val="el-GR"/>
        </w:rPr>
        <w:t>αὐτός</w:t>
      </w:r>
      <w:r w:rsidRPr="00CF255D">
        <w:rPr>
          <w:rFonts w:cs="David"/>
          <w:sz w:val="18"/>
        </w:rPr>
        <w:t xml:space="preserve"> </w:t>
      </w:r>
      <w:r w:rsidRPr="0002188C">
        <w:rPr>
          <w:rFonts w:cs="David"/>
          <w:sz w:val="18"/>
          <w:lang w:val="el-GR"/>
        </w:rPr>
        <w:t>τε</w:t>
      </w:r>
      <w:r w:rsidRPr="00CF255D">
        <w:rPr>
          <w:rFonts w:cs="David"/>
          <w:sz w:val="18"/>
        </w:rPr>
        <w:t xml:space="preserve"> </w:t>
      </w:r>
      <w:r w:rsidRPr="0002188C">
        <w:rPr>
          <w:rFonts w:cs="David"/>
          <w:sz w:val="18"/>
          <w:lang w:val="el-GR"/>
        </w:rPr>
        <w:t>θνῄσκει</w:t>
      </w:r>
      <w:r w:rsidRPr="00CF255D">
        <w:rPr>
          <w:rFonts w:cs="David"/>
          <w:sz w:val="18"/>
        </w:rPr>
        <w:t xml:space="preserve">· </w:t>
      </w:r>
      <w:r w:rsidRPr="0002188C">
        <w:rPr>
          <w:rFonts w:cs="David"/>
          <w:sz w:val="18"/>
          <w:lang w:val="el-GR"/>
        </w:rPr>
        <w:t>καὶ</w:t>
      </w:r>
      <w:r w:rsidRPr="00CF255D">
        <w:rPr>
          <w:rFonts w:cs="David"/>
          <w:sz w:val="18"/>
        </w:rPr>
        <w:t xml:space="preserve"> </w:t>
      </w:r>
      <w:r w:rsidRPr="0002188C">
        <w:rPr>
          <w:rFonts w:cs="David"/>
          <w:sz w:val="18"/>
          <w:lang w:val="el-GR"/>
        </w:rPr>
        <w:t>τάδ</w:t>
      </w:r>
      <w:r w:rsidRPr="00CF255D">
        <w:rPr>
          <w:rFonts w:cs="David"/>
          <w:sz w:val="18"/>
        </w:rPr>
        <w:t>’</w:t>
      </w:r>
      <w:r w:rsidR="00CF255D">
        <w:rPr>
          <w:rFonts w:cs="David"/>
          <w:sz w:val="18"/>
        </w:rPr>
        <w:t xml:space="preserve"> </w:t>
      </w:r>
      <w:r w:rsidRPr="0002188C">
        <w:rPr>
          <w:rFonts w:cs="David"/>
          <w:sz w:val="18"/>
          <w:lang w:val="el-GR"/>
        </w:rPr>
        <w:t>ἄχθονται</w:t>
      </w:r>
      <w:r w:rsidRPr="00CF255D">
        <w:rPr>
          <w:rFonts w:cs="David"/>
          <w:sz w:val="18"/>
        </w:rPr>
        <w:t xml:space="preserve"> </w:t>
      </w:r>
      <w:r w:rsidRPr="0002188C">
        <w:rPr>
          <w:rFonts w:cs="David"/>
          <w:sz w:val="18"/>
          <w:lang w:val="el-GR"/>
        </w:rPr>
        <w:t>βροτοί</w:t>
      </w:r>
      <w:r w:rsidRPr="00CF255D">
        <w:rPr>
          <w:rFonts w:cs="David"/>
          <w:sz w:val="18"/>
        </w:rPr>
        <w:t>,</w:t>
      </w:r>
      <w:r w:rsidR="00CF255D">
        <w:rPr>
          <w:rFonts w:cs="David"/>
          <w:sz w:val="18"/>
        </w:rPr>
        <w:t xml:space="preserve"> / </w:t>
      </w:r>
      <w:r w:rsidRPr="0002188C">
        <w:rPr>
          <w:rFonts w:cs="David"/>
          <w:sz w:val="18"/>
          <w:lang w:val="el-GR"/>
        </w:rPr>
        <w:t>εἰς</w:t>
      </w:r>
      <w:r w:rsidRPr="00CF255D">
        <w:rPr>
          <w:rFonts w:cs="David"/>
          <w:sz w:val="18"/>
        </w:rPr>
        <w:t xml:space="preserve"> </w:t>
      </w:r>
      <w:r w:rsidRPr="0002188C">
        <w:rPr>
          <w:rFonts w:cs="David"/>
          <w:sz w:val="18"/>
          <w:lang w:val="el-GR"/>
        </w:rPr>
        <w:t>γῆν</w:t>
      </w:r>
      <w:r w:rsidRPr="00CF255D">
        <w:rPr>
          <w:rFonts w:cs="David"/>
          <w:sz w:val="18"/>
        </w:rPr>
        <w:t xml:space="preserve"> </w:t>
      </w:r>
      <w:r w:rsidRPr="0002188C">
        <w:rPr>
          <w:rFonts w:cs="David"/>
          <w:sz w:val="18"/>
          <w:lang w:val="el-GR"/>
        </w:rPr>
        <w:t>φέροντες</w:t>
      </w:r>
      <w:r w:rsidRPr="00CF255D">
        <w:rPr>
          <w:rFonts w:cs="David"/>
          <w:sz w:val="18"/>
        </w:rPr>
        <w:t xml:space="preserve"> </w:t>
      </w:r>
      <w:r w:rsidRPr="0002188C">
        <w:rPr>
          <w:rFonts w:cs="David"/>
          <w:sz w:val="18"/>
          <w:lang w:val="el-GR"/>
        </w:rPr>
        <w:t>γῆν</w:t>
      </w:r>
      <w:r w:rsidRPr="00CF255D">
        <w:rPr>
          <w:rFonts w:cs="David"/>
          <w:sz w:val="18"/>
        </w:rPr>
        <w:t xml:space="preserve"> […]</w:t>
      </w:r>
      <w:r w:rsidRPr="00276DC7">
        <w:rPr>
          <w:rFonts w:cs="David" w:hint="cs"/>
          <w:sz w:val="18"/>
          <w:rtl/>
        </w:rPr>
        <w:t xml:space="preserve"> </w:t>
      </w:r>
      <w:r>
        <w:rPr>
          <w:rFonts w:cs="David" w:hint="cs"/>
          <w:sz w:val="18"/>
          <w:rtl/>
        </w:rPr>
        <w:t xml:space="preserve">(= </w:t>
      </w:r>
      <w:r w:rsidR="00CF255D">
        <w:rPr>
          <w:rFonts w:cs="David" w:hint="cs"/>
          <w:sz w:val="18"/>
          <w:rtl/>
        </w:rPr>
        <w:t>"</w:t>
      </w:r>
      <w:r w:rsidRPr="00276DC7">
        <w:rPr>
          <w:rFonts w:cs="David" w:hint="cs"/>
          <w:sz w:val="18"/>
          <w:rtl/>
        </w:rPr>
        <w:t>לא נולד בן תמותה אשר לא ס</w:t>
      </w:r>
      <w:r>
        <w:rPr>
          <w:rFonts w:cs="David" w:hint="cs"/>
          <w:sz w:val="18"/>
          <w:rtl/>
        </w:rPr>
        <w:t>ו</w:t>
      </w:r>
      <w:r w:rsidRPr="00276DC7">
        <w:rPr>
          <w:rFonts w:cs="David" w:hint="cs"/>
          <w:sz w:val="18"/>
          <w:rtl/>
        </w:rPr>
        <w:t>בל, קובר בניו ומוליד אחרים חדשים, והוא עצמו מת. ובני התמותה מתאבלים על זאת, בהביאם עפר אל עפר</w:t>
      </w:r>
      <w:r w:rsidR="00CF255D">
        <w:rPr>
          <w:rFonts w:cs="David" w:hint="cs"/>
          <w:sz w:val="18"/>
          <w:rtl/>
        </w:rPr>
        <w:t>"</w:t>
      </w:r>
      <w:r>
        <w:rPr>
          <w:rFonts w:cs="David" w:hint="cs"/>
          <w:sz w:val="18"/>
          <w:rtl/>
        </w:rPr>
        <w:t>)</w:t>
      </w:r>
      <w:r w:rsidRPr="00276DC7">
        <w:rPr>
          <w:rFonts w:cs="David" w:hint="cs"/>
          <w:sz w:val="18"/>
          <w:rtl/>
        </w:rPr>
        <w:t>. שורות אלו מזכירות במידה רבה את בר' ג 19. על יצירת אדם מן הקרקע ראו למשל גתרי 1957,</w:t>
      </w:r>
      <w:r>
        <w:rPr>
          <w:rFonts w:cs="David" w:hint="cs"/>
          <w:sz w:val="18"/>
          <w:rtl/>
        </w:rPr>
        <w:t xml:space="preserve"> עמ'</w:t>
      </w:r>
      <w:r w:rsidRPr="00276DC7">
        <w:rPr>
          <w:rFonts w:cs="David" w:hint="cs"/>
          <w:sz w:val="18"/>
          <w:rtl/>
        </w:rPr>
        <w:t xml:space="preserve"> 11</w:t>
      </w:r>
      <w:r w:rsidRPr="00276DC7">
        <w:rPr>
          <w:rFonts w:cs="David" w:hint="eastAsia"/>
          <w:sz w:val="18"/>
          <w:rtl/>
        </w:rPr>
        <w:t>–</w:t>
      </w:r>
      <w:r w:rsidRPr="00276DC7">
        <w:rPr>
          <w:rFonts w:cs="David" w:hint="cs"/>
          <w:sz w:val="18"/>
          <w:rtl/>
        </w:rPr>
        <w:t>28, 112</w:t>
      </w:r>
      <w:r w:rsidRPr="00276DC7">
        <w:rPr>
          <w:rFonts w:cs="David" w:hint="eastAsia"/>
          <w:sz w:val="18"/>
          <w:rtl/>
        </w:rPr>
        <w:t>–</w:t>
      </w:r>
      <w:r w:rsidRPr="00276DC7">
        <w:rPr>
          <w:rFonts w:cs="David" w:hint="cs"/>
          <w:sz w:val="18"/>
          <w:rtl/>
        </w:rPr>
        <w:t>118; בלאנדל 1986,</w:t>
      </w:r>
      <w:r>
        <w:rPr>
          <w:rFonts w:cs="David" w:hint="cs"/>
          <w:sz w:val="18"/>
          <w:rtl/>
        </w:rPr>
        <w:t xml:space="preserve"> עמ'</w:t>
      </w:r>
      <w:r w:rsidRPr="00276DC7">
        <w:rPr>
          <w:rFonts w:cs="David" w:hint="cs"/>
          <w:sz w:val="18"/>
          <w:rtl/>
        </w:rPr>
        <w:t xml:space="preserve"> 5</w:t>
      </w:r>
      <w:r w:rsidRPr="00276DC7">
        <w:rPr>
          <w:rFonts w:cs="David" w:hint="eastAsia"/>
          <w:sz w:val="18"/>
          <w:rtl/>
        </w:rPr>
        <w:t>–</w:t>
      </w:r>
      <w:r w:rsidRPr="00276DC7">
        <w:rPr>
          <w:rFonts w:cs="David" w:hint="cs"/>
          <w:sz w:val="18"/>
          <w:rtl/>
        </w:rPr>
        <w:t>23. על רעיון זה בספרות העולם ראו פרייז'ר 1918,</w:t>
      </w:r>
      <w:r>
        <w:rPr>
          <w:rFonts w:cs="David" w:hint="cs"/>
          <w:sz w:val="18"/>
          <w:rtl/>
        </w:rPr>
        <w:t xml:space="preserve"> עמ'</w:t>
      </w:r>
      <w:r w:rsidRPr="00276DC7">
        <w:rPr>
          <w:rFonts w:cs="David" w:hint="cs"/>
          <w:sz w:val="18"/>
          <w:rtl/>
        </w:rPr>
        <w:t xml:space="preserve"> 3</w:t>
      </w:r>
      <w:r w:rsidRPr="00276DC7">
        <w:rPr>
          <w:rFonts w:cs="David" w:hint="eastAsia"/>
          <w:sz w:val="18"/>
          <w:rtl/>
        </w:rPr>
        <w:t>–</w:t>
      </w:r>
      <w:r w:rsidRPr="00276DC7">
        <w:rPr>
          <w:rFonts w:cs="David" w:hint="cs"/>
          <w:sz w:val="18"/>
          <w:rtl/>
        </w:rPr>
        <w:t>29.</w:t>
      </w:r>
    </w:p>
  </w:footnote>
  <w:footnote w:id="29">
    <w:p w:rsidR="006767F1" w:rsidRPr="00276DC7" w:rsidRDefault="006767F1" w:rsidP="0062691B">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ולקוט 1966,</w:t>
      </w:r>
      <w:r>
        <w:rPr>
          <w:rFonts w:cs="David" w:hint="cs"/>
          <w:sz w:val="18"/>
          <w:rtl/>
        </w:rPr>
        <w:t xml:space="preserve"> עמ'</w:t>
      </w:r>
      <w:r w:rsidRPr="00276DC7">
        <w:rPr>
          <w:rFonts w:cs="David" w:hint="cs"/>
          <w:sz w:val="18"/>
          <w:rtl/>
        </w:rPr>
        <w:t xml:space="preserve"> 64</w:t>
      </w:r>
      <w:r w:rsidRPr="00276DC7">
        <w:rPr>
          <w:rFonts w:cs="David" w:hint="eastAsia"/>
          <w:sz w:val="18"/>
          <w:rtl/>
        </w:rPr>
        <w:t>–</w:t>
      </w:r>
      <w:r w:rsidRPr="00276DC7">
        <w:rPr>
          <w:rFonts w:cs="David" w:hint="cs"/>
          <w:sz w:val="18"/>
          <w:rtl/>
        </w:rPr>
        <w:t xml:space="preserve">65; וסט </w:t>
      </w:r>
      <w:r w:rsidRPr="00276DC7">
        <w:rPr>
          <w:rFonts w:cs="David" w:hint="cs"/>
          <w:sz w:val="18"/>
          <w:rtl/>
        </w:rPr>
        <w:t>1966,</w:t>
      </w:r>
      <w:r>
        <w:rPr>
          <w:rFonts w:cs="David" w:hint="cs"/>
          <w:sz w:val="18"/>
          <w:rtl/>
        </w:rPr>
        <w:t xml:space="preserve"> עמ' 326;</w:t>
      </w:r>
      <w:r w:rsidRPr="00276DC7">
        <w:rPr>
          <w:rFonts w:cs="David" w:hint="cs"/>
          <w:sz w:val="18"/>
          <w:rtl/>
        </w:rPr>
        <w:t xml:space="preserve"> ברמר 2000,</w:t>
      </w:r>
      <w:r>
        <w:rPr>
          <w:rFonts w:cs="David" w:hint="cs"/>
          <w:sz w:val="18"/>
          <w:rtl/>
        </w:rPr>
        <w:t xml:space="preserve"> עמ'</w:t>
      </w:r>
      <w:r w:rsidRPr="00276DC7">
        <w:rPr>
          <w:rFonts w:cs="David" w:hint="cs"/>
          <w:sz w:val="18"/>
          <w:rtl/>
        </w:rPr>
        <w:t xml:space="preserve"> 22. לדברי לוגינביל 1992,</w:t>
      </w:r>
      <w:r>
        <w:rPr>
          <w:rFonts w:cs="David" w:hint="cs"/>
          <w:sz w:val="18"/>
          <w:rtl/>
        </w:rPr>
        <w:t xml:space="preserve"> עמ'</w:t>
      </w:r>
      <w:r w:rsidRPr="00276DC7">
        <w:rPr>
          <w:rFonts w:cs="David" w:hint="cs"/>
          <w:sz w:val="18"/>
          <w:rtl/>
        </w:rPr>
        <w:t xml:space="preserve"> 216</w:t>
      </w:r>
      <w:r w:rsidR="00993983">
        <w:rPr>
          <w:rFonts w:cs="David" w:hint="cs"/>
          <w:sz w:val="18"/>
          <w:rtl/>
        </w:rPr>
        <w:t>,</w:t>
      </w:r>
      <w:r w:rsidRPr="00276DC7">
        <w:rPr>
          <w:rFonts w:cs="David" w:hint="cs"/>
          <w:sz w:val="18"/>
          <w:rtl/>
        </w:rPr>
        <w:t xml:space="preserve"> משולב כאן דפוס הבריאה מן המזרח הקדום עם הסיפור על הדמויות עשויות הזהב המשרתות את הפסיטוס ב</w:t>
      </w:r>
      <w:r w:rsidRPr="00194F4C">
        <w:rPr>
          <w:rFonts w:cs="David" w:hint="cs"/>
          <w:sz w:val="18"/>
          <w:rtl/>
        </w:rPr>
        <w:t>איליאדה</w:t>
      </w:r>
      <w:r w:rsidRPr="00276DC7">
        <w:rPr>
          <w:rFonts w:cs="David" w:hint="cs"/>
          <w:sz w:val="18"/>
          <w:rtl/>
        </w:rPr>
        <w:t xml:space="preserve"> יח 417</w:t>
      </w:r>
      <w:r w:rsidRPr="00276DC7">
        <w:rPr>
          <w:rFonts w:cs="David" w:hint="eastAsia"/>
          <w:sz w:val="18"/>
          <w:rtl/>
        </w:rPr>
        <w:t>–</w:t>
      </w:r>
      <w:r w:rsidRPr="00276DC7">
        <w:rPr>
          <w:rFonts w:cs="David" w:hint="cs"/>
          <w:sz w:val="18"/>
          <w:rtl/>
        </w:rPr>
        <w:t>420. לדעה אחרת ראו ורדניוס 1985,</w:t>
      </w:r>
      <w:r>
        <w:rPr>
          <w:rFonts w:cs="David" w:hint="cs"/>
          <w:sz w:val="18"/>
          <w:rtl/>
        </w:rPr>
        <w:t xml:space="preserve"> עמ'</w:t>
      </w:r>
      <w:r w:rsidRPr="00276DC7">
        <w:rPr>
          <w:rFonts w:cs="David" w:hint="cs"/>
          <w:sz w:val="18"/>
          <w:rtl/>
        </w:rPr>
        <w:t xml:space="preserve"> 48</w:t>
      </w:r>
      <w:r w:rsidRPr="00276DC7">
        <w:rPr>
          <w:rFonts w:cs="David" w:hint="eastAsia"/>
          <w:sz w:val="18"/>
          <w:rtl/>
        </w:rPr>
        <w:t>–</w:t>
      </w:r>
      <w:r w:rsidR="0063488B">
        <w:rPr>
          <w:rFonts w:cs="David" w:hint="cs"/>
          <w:sz w:val="18"/>
          <w:rtl/>
        </w:rPr>
        <w:t>49.</w:t>
      </w:r>
    </w:p>
  </w:footnote>
  <w:footnote w:id="30">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לטקסט ראו מאייר 1987,</w:t>
      </w:r>
      <w:r>
        <w:rPr>
          <w:rFonts w:cs="David" w:hint="cs"/>
          <w:sz w:val="18"/>
          <w:rtl/>
        </w:rPr>
        <w:t xml:space="preserve"> עמ'</w:t>
      </w:r>
      <w:r w:rsidRPr="00276DC7">
        <w:rPr>
          <w:rFonts w:cs="David" w:hint="cs"/>
          <w:sz w:val="18"/>
          <w:rtl/>
        </w:rPr>
        <w:t xml:space="preserve"> 55–68. על החיבור ראו למשל מילר </w:t>
      </w:r>
      <w:r w:rsidRPr="00276DC7">
        <w:rPr>
          <w:rFonts w:cs="David" w:hint="cs"/>
          <w:sz w:val="18"/>
          <w:rtl/>
        </w:rPr>
        <w:t>1989,</w:t>
      </w:r>
      <w:r>
        <w:rPr>
          <w:rFonts w:cs="David" w:hint="cs"/>
          <w:sz w:val="18"/>
          <w:rtl/>
        </w:rPr>
        <w:t xml:space="preserve"> עמ'</w:t>
      </w:r>
      <w:r w:rsidRPr="00276DC7">
        <w:rPr>
          <w:rFonts w:cs="David" w:hint="cs"/>
          <w:sz w:val="18"/>
          <w:rtl/>
        </w:rPr>
        <w:t xml:space="preserve"> 61</w:t>
      </w:r>
      <w:r w:rsidRPr="00276DC7">
        <w:rPr>
          <w:rFonts w:cs="David" w:hint="eastAsia"/>
          <w:sz w:val="18"/>
          <w:rtl/>
        </w:rPr>
        <w:t>–</w:t>
      </w:r>
      <w:r>
        <w:rPr>
          <w:rFonts w:cs="David" w:hint="cs"/>
          <w:sz w:val="18"/>
          <w:rtl/>
        </w:rPr>
        <w:t xml:space="preserve">85; </w:t>
      </w:r>
      <w:r w:rsidRPr="00276DC7">
        <w:rPr>
          <w:rFonts w:cs="David" w:hint="cs"/>
          <w:sz w:val="18"/>
          <w:rtl/>
        </w:rPr>
        <w:t>קליפורד 1994,</w:t>
      </w:r>
      <w:r>
        <w:rPr>
          <w:rFonts w:cs="David" w:hint="cs"/>
          <w:sz w:val="18"/>
          <w:rtl/>
        </w:rPr>
        <w:t xml:space="preserve"> עמ'</w:t>
      </w:r>
      <w:r w:rsidRPr="00276DC7">
        <w:rPr>
          <w:rFonts w:cs="David" w:hint="cs"/>
          <w:sz w:val="18"/>
          <w:rtl/>
        </w:rPr>
        <w:t xml:space="preserve"> 69</w:t>
      </w:r>
      <w:r w:rsidRPr="00276DC7">
        <w:rPr>
          <w:rFonts w:cs="David" w:hint="eastAsia"/>
          <w:sz w:val="18"/>
          <w:rtl/>
        </w:rPr>
        <w:t>–</w:t>
      </w:r>
      <w:r w:rsidRPr="00276DC7">
        <w:rPr>
          <w:rFonts w:cs="David" w:hint="cs"/>
          <w:sz w:val="18"/>
          <w:rtl/>
        </w:rPr>
        <w:t>71. על הזיקה שבין סיפור זה לסיפור פנדורה ראו בורקרט 1991,</w:t>
      </w:r>
      <w:r>
        <w:rPr>
          <w:rFonts w:cs="David" w:hint="cs"/>
          <w:sz w:val="18"/>
          <w:rtl/>
        </w:rPr>
        <w:t xml:space="preserve"> עמ'</w:t>
      </w:r>
      <w:r w:rsidRPr="00276DC7">
        <w:rPr>
          <w:rFonts w:cs="David" w:hint="cs"/>
          <w:sz w:val="18"/>
          <w:rtl/>
        </w:rPr>
        <w:t xml:space="preserve"> 173; פנגלסה 1994,</w:t>
      </w:r>
      <w:r>
        <w:rPr>
          <w:rFonts w:cs="David" w:hint="cs"/>
          <w:sz w:val="18"/>
          <w:rtl/>
        </w:rPr>
        <w:t xml:space="preserve"> עמ'</w:t>
      </w:r>
      <w:r w:rsidRPr="00276DC7">
        <w:rPr>
          <w:rFonts w:cs="David" w:hint="cs"/>
          <w:sz w:val="18"/>
          <w:rtl/>
        </w:rPr>
        <w:t xml:space="preserve"> 214–215. וסט 1997,</w:t>
      </w:r>
      <w:r>
        <w:rPr>
          <w:rFonts w:cs="David" w:hint="cs"/>
          <w:sz w:val="18"/>
          <w:rtl/>
        </w:rPr>
        <w:t xml:space="preserve"> עמ'</w:t>
      </w:r>
      <w:r w:rsidRPr="00276DC7">
        <w:rPr>
          <w:rFonts w:cs="David" w:hint="cs"/>
          <w:sz w:val="18"/>
          <w:rtl/>
        </w:rPr>
        <w:t xml:space="preserve"> 310</w:t>
      </w:r>
      <w:r w:rsidRPr="00276DC7">
        <w:rPr>
          <w:rFonts w:cs="David" w:hint="eastAsia"/>
          <w:sz w:val="18"/>
          <w:rtl/>
        </w:rPr>
        <w:t>–</w:t>
      </w:r>
      <w:r w:rsidRPr="00276DC7">
        <w:rPr>
          <w:rFonts w:cs="David" w:hint="cs"/>
          <w:sz w:val="18"/>
          <w:rtl/>
        </w:rPr>
        <w:t xml:space="preserve">311. לזיקה בין </w:t>
      </w:r>
      <w:r w:rsidRPr="00194F4C">
        <w:rPr>
          <w:rFonts w:cs="David" w:hint="cs"/>
          <w:sz w:val="18"/>
          <w:rtl/>
        </w:rPr>
        <w:t>יצירת המלך</w:t>
      </w:r>
      <w:r w:rsidRPr="00276DC7">
        <w:rPr>
          <w:rFonts w:cs="David" w:hint="cs"/>
          <w:sz w:val="18"/>
          <w:rtl/>
        </w:rPr>
        <w:t xml:space="preserve"> למקרא ראו ון סיטרס 1989,</w:t>
      </w:r>
      <w:r>
        <w:rPr>
          <w:rFonts w:cs="David" w:hint="cs"/>
          <w:sz w:val="18"/>
          <w:rtl/>
        </w:rPr>
        <w:t xml:space="preserve"> עמ'</w:t>
      </w:r>
      <w:r w:rsidRPr="00276DC7">
        <w:rPr>
          <w:rFonts w:cs="David" w:hint="cs"/>
          <w:sz w:val="18"/>
          <w:rtl/>
        </w:rPr>
        <w:t xml:space="preserve"> 333</w:t>
      </w:r>
      <w:r w:rsidRPr="00276DC7">
        <w:rPr>
          <w:rFonts w:cs="David" w:hint="eastAsia"/>
          <w:sz w:val="18"/>
          <w:rtl/>
        </w:rPr>
        <w:t>–</w:t>
      </w:r>
      <w:r w:rsidRPr="00276DC7">
        <w:rPr>
          <w:rFonts w:cs="David" w:hint="cs"/>
          <w:sz w:val="18"/>
          <w:rtl/>
        </w:rPr>
        <w:t>342.</w:t>
      </w:r>
    </w:p>
  </w:footnote>
  <w:footnote w:id="31">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על מאפייני המלוכה וסימני השלטון בספרות המסופוטמית ראו פרנקפורט 1948,</w:t>
      </w:r>
      <w:r>
        <w:rPr>
          <w:rFonts w:cs="David" w:hint="cs"/>
          <w:sz w:val="18"/>
          <w:rtl/>
        </w:rPr>
        <w:t xml:space="preserve"> עמ'</w:t>
      </w:r>
      <w:r w:rsidRPr="00276DC7">
        <w:rPr>
          <w:rFonts w:cs="David" w:hint="cs"/>
          <w:sz w:val="18"/>
          <w:rtl/>
        </w:rPr>
        <w:t xml:space="preserve"> 215</w:t>
      </w:r>
      <w:r w:rsidRPr="00276DC7">
        <w:rPr>
          <w:rFonts w:cs="David" w:hint="eastAsia"/>
          <w:sz w:val="18"/>
          <w:rtl/>
        </w:rPr>
        <w:t>–</w:t>
      </w:r>
      <w:r w:rsidRPr="00276DC7">
        <w:rPr>
          <w:rFonts w:cs="David" w:hint="cs"/>
          <w:sz w:val="18"/>
          <w:rtl/>
        </w:rPr>
        <w:t>274, 295</w:t>
      </w:r>
      <w:r w:rsidRPr="00276DC7">
        <w:rPr>
          <w:rFonts w:cs="David" w:hint="eastAsia"/>
          <w:sz w:val="18"/>
          <w:rtl/>
        </w:rPr>
        <w:t>–</w:t>
      </w:r>
      <w:r w:rsidRPr="00276DC7">
        <w:rPr>
          <w:rFonts w:cs="David" w:hint="cs"/>
          <w:sz w:val="18"/>
          <w:rtl/>
        </w:rPr>
        <w:t xml:space="preserve">313; סֶה 1967; סה </w:t>
      </w:r>
      <w:r w:rsidRPr="00276DC7">
        <w:rPr>
          <w:rFonts w:cs="David" w:hint="cs"/>
          <w:sz w:val="18"/>
          <w:rtl/>
        </w:rPr>
        <w:t>1980</w:t>
      </w:r>
      <w:r w:rsidRPr="00276DC7">
        <w:rPr>
          <w:rFonts w:cs="David" w:hint="eastAsia"/>
          <w:sz w:val="18"/>
          <w:rtl/>
        </w:rPr>
        <w:t>–</w:t>
      </w:r>
      <w:r w:rsidRPr="00276DC7">
        <w:rPr>
          <w:rFonts w:cs="David" w:hint="cs"/>
          <w:sz w:val="18"/>
          <w:rtl/>
        </w:rPr>
        <w:t>1983,</w:t>
      </w:r>
      <w:r>
        <w:rPr>
          <w:rFonts w:cs="David" w:hint="cs"/>
          <w:sz w:val="18"/>
          <w:rtl/>
        </w:rPr>
        <w:t xml:space="preserve"> עמ'</w:t>
      </w:r>
      <w:r w:rsidRPr="00276DC7">
        <w:rPr>
          <w:rFonts w:cs="David" w:hint="cs"/>
          <w:sz w:val="18"/>
          <w:rtl/>
        </w:rPr>
        <w:t xml:space="preserve"> 140</w:t>
      </w:r>
      <w:r w:rsidRPr="00276DC7">
        <w:rPr>
          <w:rFonts w:cs="David" w:hint="eastAsia"/>
          <w:sz w:val="18"/>
          <w:rtl/>
        </w:rPr>
        <w:t>–</w:t>
      </w:r>
      <w:r w:rsidRPr="00276DC7">
        <w:rPr>
          <w:rFonts w:cs="David" w:hint="cs"/>
          <w:sz w:val="18"/>
          <w:rtl/>
        </w:rPr>
        <w:t>173; קרכר 1976</w:t>
      </w:r>
      <w:r w:rsidRPr="00276DC7">
        <w:rPr>
          <w:rFonts w:cs="David" w:hint="eastAsia"/>
          <w:sz w:val="18"/>
          <w:rtl/>
        </w:rPr>
        <w:t>–</w:t>
      </w:r>
      <w:r w:rsidRPr="00276DC7">
        <w:rPr>
          <w:rFonts w:cs="David" w:hint="cs"/>
          <w:sz w:val="18"/>
          <w:rtl/>
        </w:rPr>
        <w:t>1980,</w:t>
      </w:r>
      <w:r>
        <w:rPr>
          <w:rFonts w:cs="David" w:hint="cs"/>
          <w:sz w:val="18"/>
          <w:rtl/>
        </w:rPr>
        <w:t xml:space="preserve"> עמ'</w:t>
      </w:r>
      <w:r w:rsidRPr="00276DC7">
        <w:rPr>
          <w:rFonts w:cs="David" w:hint="cs"/>
          <w:sz w:val="18"/>
          <w:rtl/>
        </w:rPr>
        <w:t xml:space="preserve"> 109</w:t>
      </w:r>
      <w:r w:rsidRPr="00276DC7">
        <w:rPr>
          <w:rFonts w:cs="David" w:hint="eastAsia"/>
          <w:sz w:val="18"/>
          <w:rtl/>
        </w:rPr>
        <w:t>–</w:t>
      </w:r>
      <w:r w:rsidRPr="00276DC7">
        <w:rPr>
          <w:rFonts w:cs="David" w:hint="cs"/>
          <w:sz w:val="18"/>
          <w:rtl/>
        </w:rPr>
        <w:t>114; רנגר 1976</w:t>
      </w:r>
      <w:r w:rsidRPr="00276DC7">
        <w:rPr>
          <w:rFonts w:cs="David" w:hint="eastAsia"/>
          <w:sz w:val="18"/>
          <w:rtl/>
        </w:rPr>
        <w:t>–</w:t>
      </w:r>
      <w:r w:rsidRPr="00276DC7">
        <w:rPr>
          <w:rFonts w:cs="David" w:hint="cs"/>
          <w:sz w:val="18"/>
          <w:rtl/>
        </w:rPr>
        <w:t>1980,</w:t>
      </w:r>
      <w:r>
        <w:rPr>
          <w:rFonts w:cs="David" w:hint="cs"/>
          <w:sz w:val="18"/>
          <w:rtl/>
        </w:rPr>
        <w:t xml:space="preserve"> עמ'</w:t>
      </w:r>
      <w:r w:rsidRPr="00276DC7">
        <w:rPr>
          <w:rFonts w:cs="David" w:hint="cs"/>
          <w:sz w:val="18"/>
          <w:rtl/>
        </w:rPr>
        <w:t xml:space="preserve"> 128</w:t>
      </w:r>
      <w:r w:rsidRPr="00276DC7">
        <w:rPr>
          <w:rFonts w:cs="David" w:hint="eastAsia"/>
          <w:sz w:val="18"/>
          <w:rtl/>
        </w:rPr>
        <w:t>–</w:t>
      </w:r>
      <w:r w:rsidR="0063488B">
        <w:rPr>
          <w:rFonts w:cs="David" w:hint="cs"/>
          <w:sz w:val="18"/>
          <w:rtl/>
        </w:rPr>
        <w:t>136.</w:t>
      </w:r>
    </w:p>
  </w:footnote>
  <w:footnote w:id="32">
    <w:p w:rsidR="006767F1" w:rsidRPr="00276DC7" w:rsidRDefault="006767F1" w:rsidP="002C05AE">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הגרסאות החתיות של </w:t>
      </w:r>
      <w:r w:rsidRPr="00194F4C">
        <w:rPr>
          <w:rFonts w:cs="David" w:hint="cs"/>
          <w:sz w:val="18"/>
          <w:rtl/>
        </w:rPr>
        <w:t>עלילות גלגמש</w:t>
      </w:r>
      <w:r w:rsidRPr="00276DC7">
        <w:rPr>
          <w:rFonts w:cs="David" w:hint="cs"/>
          <w:sz w:val="18"/>
          <w:rtl/>
        </w:rPr>
        <w:t xml:space="preserve"> ראו אוטן </w:t>
      </w:r>
      <w:r w:rsidRPr="00276DC7">
        <w:rPr>
          <w:rFonts w:cs="David" w:hint="cs"/>
          <w:sz w:val="18"/>
          <w:rtl/>
        </w:rPr>
        <w:t>1958,</w:t>
      </w:r>
      <w:r>
        <w:rPr>
          <w:rFonts w:cs="David" w:hint="cs"/>
          <w:sz w:val="18"/>
          <w:rtl/>
        </w:rPr>
        <w:t xml:space="preserve"> עמ'</w:t>
      </w:r>
      <w:r w:rsidRPr="00276DC7">
        <w:rPr>
          <w:rFonts w:cs="David" w:hint="cs"/>
          <w:sz w:val="18"/>
          <w:rtl/>
        </w:rPr>
        <w:t xml:space="preserve"> 93–</w:t>
      </w:r>
      <w:r w:rsidRPr="00276DC7">
        <w:rPr>
          <w:rFonts w:cs="David"/>
          <w:sz w:val="18"/>
          <w:rtl/>
        </w:rPr>
        <w:softHyphen/>
      </w:r>
      <w:r w:rsidRPr="00276DC7">
        <w:rPr>
          <w:rFonts w:cs="David" w:hint="cs"/>
          <w:sz w:val="18"/>
          <w:rtl/>
        </w:rPr>
        <w:t>125; בקמן 2001,</w:t>
      </w:r>
      <w:r>
        <w:rPr>
          <w:rFonts w:cs="David" w:hint="cs"/>
          <w:sz w:val="18"/>
          <w:rtl/>
        </w:rPr>
        <w:t xml:space="preserve"> עמ'</w:t>
      </w:r>
      <w:r w:rsidRPr="00276DC7">
        <w:rPr>
          <w:rFonts w:cs="David" w:hint="cs"/>
          <w:sz w:val="18"/>
          <w:rtl/>
        </w:rPr>
        <w:t xml:space="preserve"> 157</w:t>
      </w:r>
      <w:r w:rsidRPr="00276DC7">
        <w:rPr>
          <w:rFonts w:cs="David" w:hint="eastAsia"/>
          <w:sz w:val="18"/>
          <w:rtl/>
        </w:rPr>
        <w:t>–</w:t>
      </w:r>
      <w:r w:rsidRPr="00276DC7">
        <w:rPr>
          <w:rFonts w:cs="David" w:hint="cs"/>
          <w:sz w:val="18"/>
          <w:rtl/>
        </w:rPr>
        <w:t>165; בקמן 2003,</w:t>
      </w:r>
      <w:r>
        <w:rPr>
          <w:rFonts w:cs="David" w:hint="cs"/>
          <w:sz w:val="18"/>
          <w:rtl/>
        </w:rPr>
        <w:t xml:space="preserve"> עמ'</w:t>
      </w:r>
      <w:r w:rsidRPr="00276DC7">
        <w:rPr>
          <w:rFonts w:cs="David" w:hint="cs"/>
          <w:sz w:val="18"/>
          <w:rtl/>
        </w:rPr>
        <w:t xml:space="preserve"> 37</w:t>
      </w:r>
      <w:r w:rsidRPr="00276DC7">
        <w:rPr>
          <w:rFonts w:cs="David" w:hint="eastAsia"/>
          <w:sz w:val="18"/>
          <w:rtl/>
        </w:rPr>
        <w:t>–</w:t>
      </w:r>
      <w:r w:rsidRPr="00276DC7">
        <w:rPr>
          <w:rFonts w:cs="David" w:hint="cs"/>
          <w:sz w:val="18"/>
          <w:rtl/>
        </w:rPr>
        <w:t>57; סויסאל 2004; מילר 2005</w:t>
      </w:r>
      <w:r w:rsidRPr="00276DC7">
        <w:rPr>
          <w:rFonts w:cs="David" w:hint="cs"/>
          <w:sz w:val="18"/>
          <w:vertAlign w:val="subscript"/>
          <w:rtl/>
        </w:rPr>
        <w:t>ב</w:t>
      </w:r>
      <w:r w:rsidRPr="00276DC7">
        <w:rPr>
          <w:rFonts w:cs="David" w:hint="cs"/>
          <w:sz w:val="18"/>
          <w:rtl/>
        </w:rPr>
        <w:t>; הס 2006,</w:t>
      </w:r>
      <w:r>
        <w:rPr>
          <w:rFonts w:cs="David" w:hint="cs"/>
          <w:sz w:val="18"/>
          <w:rtl/>
        </w:rPr>
        <w:t xml:space="preserve"> עמ'</w:t>
      </w:r>
      <w:r w:rsidRPr="00276DC7">
        <w:rPr>
          <w:rFonts w:cs="David" w:hint="cs"/>
          <w:sz w:val="18"/>
          <w:rtl/>
        </w:rPr>
        <w:t xml:space="preserve"> 272</w:t>
      </w:r>
      <w:r w:rsidRPr="00276DC7">
        <w:rPr>
          <w:rFonts w:cs="David" w:hint="eastAsia"/>
          <w:sz w:val="18"/>
          <w:rtl/>
        </w:rPr>
        <w:t>–</w:t>
      </w:r>
      <w:r w:rsidRPr="00276DC7">
        <w:rPr>
          <w:rFonts w:cs="David" w:hint="cs"/>
          <w:sz w:val="18"/>
          <w:rtl/>
        </w:rPr>
        <w:t>277; ארכי 2007,</w:t>
      </w:r>
      <w:r>
        <w:rPr>
          <w:rFonts w:cs="David" w:hint="cs"/>
          <w:sz w:val="18"/>
          <w:rtl/>
        </w:rPr>
        <w:t xml:space="preserve"> עמ'</w:t>
      </w:r>
      <w:r w:rsidRPr="00276DC7">
        <w:rPr>
          <w:rFonts w:cs="David" w:hint="cs"/>
          <w:sz w:val="18"/>
          <w:rtl/>
        </w:rPr>
        <w:t xml:space="preserve"> 186</w:t>
      </w:r>
      <w:r w:rsidRPr="00276DC7">
        <w:rPr>
          <w:rFonts w:cs="David" w:hint="eastAsia"/>
          <w:sz w:val="18"/>
          <w:rtl/>
        </w:rPr>
        <w:t>–</w:t>
      </w:r>
      <w:r w:rsidRPr="00276DC7">
        <w:rPr>
          <w:rFonts w:cs="David" w:hint="cs"/>
          <w:sz w:val="18"/>
          <w:rtl/>
        </w:rPr>
        <w:t>188.</w:t>
      </w:r>
    </w:p>
  </w:footnote>
  <w:footnote w:id="33">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לסיפור לידתו בגרסה המסופוטמית ראו </w:t>
      </w:r>
      <w:r w:rsidRPr="00194F4C">
        <w:rPr>
          <w:rFonts w:cs="David" w:hint="cs"/>
          <w:sz w:val="18"/>
          <w:rtl/>
        </w:rPr>
        <w:t>עלילות גלגמש</w:t>
      </w:r>
      <w:r w:rsidRPr="00276DC7">
        <w:rPr>
          <w:rFonts w:cs="David" w:hint="cs"/>
          <w:sz w:val="18"/>
          <w:rtl/>
        </w:rPr>
        <w:t xml:space="preserve"> א 45–62. </w:t>
      </w:r>
      <w:r w:rsidRPr="00276DC7">
        <w:rPr>
          <w:rFonts w:cs="David" w:hint="cs"/>
          <w:sz w:val="18"/>
          <w:rtl/>
        </w:rPr>
        <w:t>לטקסט ראו ג'ורג 2003,</w:t>
      </w:r>
      <w:r>
        <w:rPr>
          <w:rFonts w:cs="David" w:hint="cs"/>
          <w:sz w:val="18"/>
          <w:rtl/>
        </w:rPr>
        <w:t xml:space="preserve"> עמ'</w:t>
      </w:r>
      <w:r w:rsidRPr="00276DC7">
        <w:rPr>
          <w:rFonts w:cs="David" w:hint="cs"/>
          <w:sz w:val="18"/>
          <w:rtl/>
        </w:rPr>
        <w:t xml:space="preserve"> 540</w:t>
      </w:r>
      <w:r w:rsidRPr="00276DC7">
        <w:rPr>
          <w:rFonts w:cs="David" w:hint="eastAsia"/>
          <w:sz w:val="18"/>
          <w:rtl/>
        </w:rPr>
        <w:t>–</w:t>
      </w:r>
      <w:r w:rsidRPr="00276DC7">
        <w:rPr>
          <w:rFonts w:cs="David" w:hint="cs"/>
          <w:sz w:val="18"/>
          <w:rtl/>
        </w:rPr>
        <w:t>543.</w:t>
      </w:r>
    </w:p>
  </w:footnote>
  <w:footnote w:id="34">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hint="cs"/>
          <w:sz w:val="18"/>
          <w:rtl/>
        </w:rPr>
        <w:t xml:space="preserve"> </w:t>
      </w:r>
      <w:r>
        <w:rPr>
          <w:rFonts w:cs="David"/>
          <w:sz w:val="18"/>
          <w:rtl/>
        </w:rPr>
        <w:tab/>
      </w:r>
      <w:r w:rsidRPr="00276DC7">
        <w:rPr>
          <w:rFonts w:cs="David" w:hint="cs"/>
          <w:sz w:val="18"/>
          <w:rtl/>
        </w:rPr>
        <w:t xml:space="preserve">לקריאה מעודכנת של הלוח ראו </w:t>
      </w:r>
      <w:r w:rsidRPr="00276DC7">
        <w:rPr>
          <w:rFonts w:cs="David"/>
          <w:sz w:val="18"/>
          <w:lang w:val="es-ES"/>
        </w:rPr>
        <w:t xml:space="preserve">E. </w:t>
      </w:r>
      <w:proofErr w:type="spellStart"/>
      <w:r w:rsidRPr="00276DC7">
        <w:rPr>
          <w:rFonts w:cs="David"/>
          <w:sz w:val="18"/>
          <w:lang w:val="es-ES"/>
        </w:rPr>
        <w:t>Rieken</w:t>
      </w:r>
      <w:proofErr w:type="spellEnd"/>
      <w:r w:rsidRPr="00276DC7">
        <w:rPr>
          <w:rFonts w:cs="David"/>
          <w:sz w:val="18"/>
          <w:lang w:val="es-ES"/>
        </w:rPr>
        <w:t xml:space="preserve"> et al., Hethiter.net/: CTH 341.III.1 (TX 2009-09-15, </w:t>
      </w:r>
      <w:proofErr w:type="spellStart"/>
      <w:r w:rsidRPr="00276DC7">
        <w:rPr>
          <w:rFonts w:cs="David"/>
          <w:sz w:val="18"/>
          <w:lang w:val="es-ES"/>
        </w:rPr>
        <w:t>TRde</w:t>
      </w:r>
      <w:proofErr w:type="spellEnd"/>
      <w:r w:rsidRPr="00276DC7">
        <w:rPr>
          <w:rFonts w:cs="David"/>
          <w:sz w:val="18"/>
          <w:lang w:val="es-ES"/>
        </w:rPr>
        <w:t xml:space="preserve"> 2009-09-18)</w:t>
      </w:r>
      <w:r w:rsidRPr="00276DC7">
        <w:rPr>
          <w:rFonts w:cs="David" w:hint="cs"/>
          <w:sz w:val="18"/>
          <w:rtl/>
        </w:rPr>
        <w:t>. השוו אוטן 1958,</w:t>
      </w:r>
      <w:r>
        <w:rPr>
          <w:rFonts w:cs="David" w:hint="cs"/>
          <w:sz w:val="18"/>
          <w:rtl/>
        </w:rPr>
        <w:t xml:space="preserve"> עמ'</w:t>
      </w:r>
      <w:r w:rsidRPr="00276DC7">
        <w:rPr>
          <w:rFonts w:cs="David" w:hint="cs"/>
          <w:sz w:val="18"/>
          <w:rtl/>
        </w:rPr>
        <w:t xml:space="preserve"> 98. על הקטע ראו בקמן 2003,</w:t>
      </w:r>
      <w:r>
        <w:rPr>
          <w:rFonts w:cs="David" w:hint="cs"/>
          <w:sz w:val="18"/>
          <w:rtl/>
        </w:rPr>
        <w:t xml:space="preserve"> עמ'</w:t>
      </w:r>
      <w:r w:rsidRPr="00276DC7">
        <w:rPr>
          <w:rFonts w:cs="David" w:hint="cs"/>
          <w:sz w:val="18"/>
          <w:rtl/>
        </w:rPr>
        <w:t xml:space="preserve"> 43.</w:t>
      </w:r>
    </w:p>
  </w:footnote>
  <w:footnote w:id="35">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בקמן </w:t>
      </w:r>
      <w:r w:rsidRPr="00276DC7">
        <w:rPr>
          <w:rFonts w:cs="David" w:hint="cs"/>
          <w:sz w:val="18"/>
          <w:rtl/>
        </w:rPr>
        <w:t>2001, עמ' 158;</w:t>
      </w:r>
      <w:r w:rsidR="005C75B9">
        <w:rPr>
          <w:rFonts w:cs="David" w:hint="cs"/>
          <w:sz w:val="18"/>
          <w:rtl/>
        </w:rPr>
        <w:t xml:space="preserve"> בקמן</w:t>
      </w:r>
      <w:r w:rsidRPr="00276DC7">
        <w:rPr>
          <w:rFonts w:cs="David" w:hint="cs"/>
          <w:sz w:val="18"/>
          <w:rtl/>
        </w:rPr>
        <w:t xml:space="preserve"> 2003, עמ' 43</w:t>
      </w:r>
      <w:r w:rsidR="005C75B9">
        <w:rPr>
          <w:rFonts w:cs="David" w:hint="cs"/>
          <w:sz w:val="18"/>
          <w:rtl/>
        </w:rPr>
        <w:t>,</w:t>
      </w:r>
      <w:r w:rsidRPr="00276DC7">
        <w:rPr>
          <w:rFonts w:cs="David" w:hint="cs"/>
          <w:sz w:val="18"/>
          <w:rtl/>
        </w:rPr>
        <w:t xml:space="preserve"> השלים 'אֶאַה'</w:t>
      </w:r>
      <w:r>
        <w:rPr>
          <w:rFonts w:cs="David" w:hint="cs"/>
          <w:sz w:val="18"/>
          <w:rtl/>
        </w:rPr>
        <w:t>,</w:t>
      </w:r>
      <w:r w:rsidRPr="00276DC7">
        <w:rPr>
          <w:rFonts w:cs="David" w:hint="cs"/>
          <w:sz w:val="18"/>
          <w:rtl/>
        </w:rPr>
        <w:t xml:space="preserve"> אך לאור הקריאה החדשה נראה שמדובר בכֻּמרבי.</w:t>
      </w:r>
    </w:p>
  </w:footnote>
  <w:footnote w:id="36">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לניתוח </w:t>
      </w:r>
      <w:r w:rsidRPr="00276DC7">
        <w:rPr>
          <w:rFonts w:cs="David" w:hint="cs"/>
          <w:sz w:val="18"/>
          <w:rtl/>
        </w:rPr>
        <w:t xml:space="preserve">הצורה </w:t>
      </w:r>
      <w:proofErr w:type="spellStart"/>
      <w:r w:rsidRPr="00276DC7">
        <w:rPr>
          <w:rFonts w:cs="David"/>
          <w:i/>
          <w:iCs/>
          <w:sz w:val="18"/>
          <w:lang w:val="es-ES"/>
        </w:rPr>
        <w:t>šamniyantan</w:t>
      </w:r>
      <w:proofErr w:type="spellEnd"/>
      <w:r w:rsidRPr="00276DC7">
        <w:rPr>
          <w:rFonts w:cs="David" w:hint="cs"/>
          <w:sz w:val="18"/>
          <w:rtl/>
        </w:rPr>
        <w:t xml:space="preserve"> ראו </w:t>
      </w:r>
      <w:r w:rsidRPr="00276DC7">
        <w:rPr>
          <w:rFonts w:cs="David"/>
          <w:i/>
          <w:iCs/>
          <w:sz w:val="18"/>
        </w:rPr>
        <w:t>CHD</w:t>
      </w:r>
      <w:r w:rsidRPr="00276DC7">
        <w:rPr>
          <w:rFonts w:cs="David"/>
          <w:sz w:val="18"/>
        </w:rPr>
        <w:t xml:space="preserve"> Š, 124b–125a</w:t>
      </w:r>
    </w:p>
  </w:footnote>
  <w:footnote w:id="37">
    <w:p w:rsidR="00D7118B" w:rsidRDefault="000464AC" w:rsidP="00715EA9">
      <w:pPr>
        <w:pStyle w:val="FootnoteText"/>
        <w:spacing w:line="480" w:lineRule="auto"/>
        <w:ind w:left="40" w:hanging="720"/>
        <w:rPr>
          <w:vertAlign w:val="subscript"/>
          <w:lang w:val="it-IT"/>
        </w:rPr>
      </w:pPr>
      <w:r w:rsidRPr="00276DC7">
        <w:rPr>
          <w:rStyle w:val="FootnoteReference"/>
          <w:rFonts w:cs="David"/>
          <w:sz w:val="18"/>
        </w:rPr>
        <w:footnoteRef/>
      </w:r>
      <w:r w:rsidRPr="00276DC7">
        <w:rPr>
          <w:rFonts w:cs="David"/>
          <w:sz w:val="18"/>
          <w:rtl/>
        </w:rPr>
        <w:t xml:space="preserve"> </w:t>
      </w:r>
      <w:r>
        <w:rPr>
          <w:rFonts w:cs="David"/>
          <w:sz w:val="18"/>
          <w:rtl/>
        </w:rPr>
        <w:tab/>
      </w:r>
      <w:r w:rsidR="005A3F5D" w:rsidRPr="006A35E8">
        <w:rPr>
          <w:vertAlign w:val="subscript"/>
        </w:rPr>
        <w:t>(</w:t>
      </w:r>
      <w:r w:rsidR="005A3F5D" w:rsidRPr="006A35E8">
        <w:rPr>
          <w:vertAlign w:val="subscript"/>
          <w:lang w:val="es-ES"/>
        </w:rPr>
        <w:t>2)</w:t>
      </w:r>
      <w:r w:rsidR="005A3F5D" w:rsidRPr="006A35E8">
        <w:rPr>
          <w:i/>
          <w:iCs/>
          <w:lang w:val="es-ES"/>
        </w:rPr>
        <w:t xml:space="preserve"> </w:t>
      </w:r>
      <w:proofErr w:type="spellStart"/>
      <w:r w:rsidR="005A3F5D" w:rsidRPr="006A35E8">
        <w:rPr>
          <w:i/>
          <w:iCs/>
          <w:lang w:val="es-ES"/>
        </w:rPr>
        <w:t>šamniyantan</w:t>
      </w:r>
      <w:proofErr w:type="spellEnd"/>
      <w:r w:rsidR="005A3F5D" w:rsidRPr="006A35E8">
        <w:rPr>
          <w:lang w:val="es-ES"/>
        </w:rPr>
        <w:t xml:space="preserve"> UR.SAG</w:t>
      </w:r>
      <w:r w:rsidR="005A3F5D" w:rsidRPr="006A35E8">
        <w:rPr>
          <w:i/>
          <w:iCs/>
          <w:lang w:val="es-ES"/>
        </w:rPr>
        <w:t>-</w:t>
      </w:r>
      <w:proofErr w:type="spellStart"/>
      <w:r w:rsidR="005A3F5D" w:rsidRPr="006A35E8">
        <w:rPr>
          <w:i/>
          <w:iCs/>
          <w:lang w:val="es-ES"/>
        </w:rPr>
        <w:t>iš</w:t>
      </w:r>
      <w:proofErr w:type="spellEnd"/>
      <w:r w:rsidR="005A3F5D" w:rsidRPr="006A35E8">
        <w:rPr>
          <w:lang w:val="es-ES"/>
        </w:rPr>
        <w:t xml:space="preserve"> </w:t>
      </w:r>
      <w:hyperlink r:id="rId1" w:tgtFrame="_blank" w:history="1">
        <w:proofErr w:type="spellStart"/>
        <w:r w:rsidR="005A3F5D" w:rsidRPr="006A35E8">
          <w:rPr>
            <w:vertAlign w:val="superscript"/>
            <w:lang w:val="es-ES"/>
          </w:rPr>
          <w:t>d</w:t>
        </w:r>
        <w:r w:rsidR="005A3F5D" w:rsidRPr="006A35E8">
          <w:rPr>
            <w:i/>
            <w:iCs/>
            <w:lang w:val="es-ES"/>
          </w:rPr>
          <w:t>k</w:t>
        </w:r>
        <w:proofErr w:type="spellEnd"/>
        <w:r w:rsidR="005A3F5D" w:rsidRPr="006A35E8">
          <w:rPr>
            <w:lang w:val="es-ES"/>
          </w:rPr>
          <w:t>[</w:t>
        </w:r>
        <w:r w:rsidR="005A3F5D" w:rsidRPr="006A35E8">
          <w:rPr>
            <w:i/>
            <w:iCs/>
            <w:lang w:val="es-ES"/>
          </w:rPr>
          <w:t>u</w:t>
        </w:r>
        <w:r w:rsidR="005A3F5D" w:rsidRPr="006A35E8">
          <w:rPr>
            <w:vertAlign w:val="superscript"/>
            <w:lang w:val="es-ES"/>
          </w:rPr>
          <w:t>?</w:t>
        </w:r>
        <w:r w:rsidR="005A3F5D" w:rsidRPr="006A35E8">
          <w:rPr>
            <w:lang w:val="es-ES"/>
          </w:rPr>
          <w:t>-</w:t>
        </w:r>
      </w:hyperlink>
      <w:r w:rsidR="005A3F5D" w:rsidRPr="006A35E8">
        <w:rPr>
          <w:lang w:val="es-ES"/>
        </w:rPr>
        <w:t xml:space="preserve"> </w:t>
      </w:r>
      <w:hyperlink r:id="rId2" w:tgtFrame="_blank" w:history="1">
        <w:r w:rsidR="005A3F5D" w:rsidRPr="006A35E8">
          <w:t>...</w:t>
        </w:r>
      </w:hyperlink>
      <w:r w:rsidR="005A3F5D" w:rsidRPr="006A35E8">
        <w:t xml:space="preserve">] </w:t>
      </w:r>
      <w:r w:rsidR="005A3F5D" w:rsidRPr="006A35E8">
        <w:rPr>
          <w:rFonts w:ascii="Cambria Math" w:hAnsi="Cambria Math"/>
        </w:rPr>
        <w:t>⌈</w:t>
      </w:r>
      <w:proofErr w:type="spellStart"/>
      <w:r w:rsidR="005A3F5D" w:rsidRPr="006A35E8">
        <w:rPr>
          <w:vertAlign w:val="superscript"/>
        </w:rPr>
        <w:t>d</w:t>
      </w:r>
      <w:r w:rsidR="005A3F5D" w:rsidRPr="006A35E8">
        <w:rPr>
          <w:rFonts w:ascii="Cambria Math" w:hAnsi="Cambria Math"/>
        </w:rPr>
        <w:t>⌉</w:t>
      </w:r>
      <w:r w:rsidR="005A3F5D" w:rsidRPr="006A35E8">
        <w:t>GIŠ.GIM.MAŠ</w:t>
      </w:r>
      <w:proofErr w:type="spellEnd"/>
      <w:r w:rsidR="005A3F5D" w:rsidRPr="006A35E8">
        <w:t>-</w:t>
      </w:r>
      <w:r w:rsidR="005A3F5D" w:rsidRPr="006A35E8">
        <w:rPr>
          <w:i/>
          <w:iCs/>
        </w:rPr>
        <w:t>un</w:t>
      </w:r>
      <w:r w:rsidR="005A3F5D" w:rsidRPr="006A35E8">
        <w:t xml:space="preserve"> ALAM-</w:t>
      </w:r>
      <w:r w:rsidR="005A3F5D" w:rsidRPr="006A35E8">
        <w:rPr>
          <w:i/>
          <w:iCs/>
        </w:rPr>
        <w:t>an</w:t>
      </w:r>
      <w:r w:rsidR="00D350BB">
        <w:rPr>
          <w:i/>
          <w:iCs/>
        </w:rPr>
        <w:t xml:space="preserve"> </w:t>
      </w:r>
      <w:r w:rsidR="00D350BB" w:rsidRPr="00D350BB">
        <w:t xml:space="preserve">/ </w:t>
      </w:r>
      <w:r w:rsidR="005A3F5D" w:rsidRPr="006A35E8">
        <w:rPr>
          <w:vertAlign w:val="subscript"/>
        </w:rPr>
        <w:t>(3)</w:t>
      </w:r>
      <w:r w:rsidR="005A3F5D" w:rsidRPr="006A35E8">
        <w:rPr>
          <w:i/>
          <w:iCs/>
        </w:rPr>
        <w:t xml:space="preserve"> </w:t>
      </w:r>
      <w:proofErr w:type="spellStart"/>
      <w:r w:rsidR="005A3F5D" w:rsidRPr="006A35E8">
        <w:rPr>
          <w:i/>
          <w:iCs/>
        </w:rPr>
        <w:t>šamner</w:t>
      </w:r>
      <w:proofErr w:type="spellEnd"/>
      <w:r w:rsidR="005A3F5D" w:rsidRPr="006A35E8">
        <w:t>=</w:t>
      </w:r>
      <w:r w:rsidR="005A3F5D" w:rsidRPr="006A35E8">
        <w:rPr>
          <w:i/>
          <w:iCs/>
        </w:rPr>
        <w:t>ma</w:t>
      </w:r>
      <w:r w:rsidR="005A3F5D" w:rsidRPr="006A35E8">
        <w:t xml:space="preserve"> </w:t>
      </w:r>
      <w:hyperlink r:id="rId3" w:tgtFrame="_blank" w:history="1">
        <w:r w:rsidR="005A3F5D" w:rsidRPr="006A35E8">
          <w:t>[</w:t>
        </w:r>
        <w:proofErr w:type="spellStart"/>
        <w:r w:rsidR="005A3F5D" w:rsidRPr="006A35E8">
          <w:rPr>
            <w:i/>
            <w:iCs/>
          </w:rPr>
          <w:t>šallauš</w:t>
        </w:r>
        <w:proofErr w:type="spellEnd"/>
        <w:r w:rsidR="005A3F5D" w:rsidRPr="006A35E8">
          <w:rPr>
            <w:vertAlign w:val="superscript"/>
          </w:rPr>
          <w:t>?</w:t>
        </w:r>
      </w:hyperlink>
      <w:r w:rsidR="005A3F5D">
        <w:t xml:space="preserve"> </w:t>
      </w:r>
      <w:r w:rsidR="005A3F5D" w:rsidRPr="006A35E8">
        <w:t>DINGIR</w:t>
      </w:r>
      <w:r w:rsidR="005A3F5D" w:rsidRPr="006A35E8">
        <w:rPr>
          <w:vertAlign w:val="superscript"/>
        </w:rPr>
        <w:t>MEŠ</w:t>
      </w:r>
      <w:r w:rsidR="005A3F5D" w:rsidRPr="006A35E8">
        <w:t>-</w:t>
      </w:r>
      <w:proofErr w:type="spellStart"/>
      <w:r w:rsidR="005A3F5D" w:rsidRPr="006A35E8">
        <w:rPr>
          <w:i/>
          <w:iCs/>
        </w:rPr>
        <w:t>uš</w:t>
      </w:r>
      <w:proofErr w:type="spellEnd"/>
      <w:r w:rsidR="005A3F5D" w:rsidRPr="006A35E8">
        <w:rPr>
          <w:vertAlign w:val="superscript"/>
        </w:rPr>
        <w:t>?</w:t>
      </w:r>
      <w:r w:rsidR="005A3F5D" w:rsidRPr="006A35E8">
        <w:t xml:space="preserve">] </w:t>
      </w:r>
      <w:proofErr w:type="spellStart"/>
      <w:r w:rsidR="005A3F5D" w:rsidRPr="006A35E8">
        <w:rPr>
          <w:vertAlign w:val="superscript"/>
        </w:rPr>
        <w:t>d</w:t>
      </w:r>
      <w:r w:rsidR="005A3F5D" w:rsidRPr="006A35E8">
        <w:t>GIŠ.GIM.MAŠ</w:t>
      </w:r>
      <w:proofErr w:type="spellEnd"/>
      <w:r w:rsidR="005A3F5D" w:rsidRPr="006A35E8">
        <w:t>-</w:t>
      </w:r>
      <w:r w:rsidR="005A3F5D" w:rsidRPr="006A35E8">
        <w:rPr>
          <w:i/>
          <w:iCs/>
        </w:rPr>
        <w:t>un</w:t>
      </w:r>
      <w:r w:rsidR="005A3F5D" w:rsidRPr="006A35E8">
        <w:t xml:space="preserve"> ALAM-</w:t>
      </w:r>
      <w:r w:rsidR="005A3F5D" w:rsidRPr="006A35E8">
        <w:rPr>
          <w:i/>
          <w:iCs/>
        </w:rPr>
        <w:t>an</w:t>
      </w:r>
      <w:r w:rsidR="00D350BB">
        <w:t xml:space="preserve"> / </w:t>
      </w:r>
      <w:r w:rsidR="005A3F5D" w:rsidRPr="006A35E8">
        <w:rPr>
          <w:vertAlign w:val="subscript"/>
          <w:lang w:val="it-IT"/>
        </w:rPr>
        <w:t>(4)</w:t>
      </w:r>
      <w:r w:rsidR="005A3F5D" w:rsidRPr="006A35E8">
        <w:rPr>
          <w:lang w:val="it-IT"/>
        </w:rPr>
        <w:t xml:space="preserve"> </w:t>
      </w:r>
      <w:r w:rsidR="005A3F5D" w:rsidRPr="006A35E8">
        <w:rPr>
          <w:vertAlign w:val="superscript"/>
          <w:lang w:val="it-IT"/>
        </w:rPr>
        <w:t>d</w:t>
      </w:r>
      <w:r w:rsidR="005A3F5D" w:rsidRPr="006A35E8">
        <w:rPr>
          <w:lang w:val="it-IT"/>
        </w:rPr>
        <w:t xml:space="preserve">UTU </w:t>
      </w:r>
      <w:r w:rsidR="005A3F5D" w:rsidRPr="006A35E8">
        <w:rPr>
          <w:i/>
          <w:iCs/>
          <w:lang w:val="it-IT"/>
        </w:rPr>
        <w:t>ŠAMÊ</w:t>
      </w:r>
      <w:r w:rsidR="005A3F5D" w:rsidRPr="006A35E8">
        <w:rPr>
          <w:lang w:val="it-IT"/>
        </w:rPr>
        <w:t>-(</w:t>
      </w:r>
      <w:r w:rsidR="005A3F5D" w:rsidRPr="006A35E8">
        <w:rPr>
          <w:i/>
          <w:iCs/>
          <w:lang w:val="it-IT"/>
        </w:rPr>
        <w:t>i</w:t>
      </w:r>
      <w:r w:rsidR="005A3F5D" w:rsidRPr="006A35E8">
        <w:rPr>
          <w:lang w:val="it-IT"/>
        </w:rPr>
        <w:t>)=šš[I LÚ-</w:t>
      </w:r>
      <w:r w:rsidR="005A3F5D" w:rsidRPr="006A35E8">
        <w:rPr>
          <w:i/>
          <w:iCs/>
          <w:lang w:val="it-IT"/>
        </w:rPr>
        <w:t>natar</w:t>
      </w:r>
      <w:r w:rsidR="005A3F5D" w:rsidRPr="006A35E8">
        <w:rPr>
          <w:vertAlign w:val="superscript"/>
          <w:lang w:val="it-IT"/>
        </w:rPr>
        <w:t>?</w:t>
      </w:r>
      <w:r w:rsidR="005A3F5D" w:rsidRPr="006A35E8">
        <w:rPr>
          <w:lang w:val="it-IT"/>
        </w:rPr>
        <w:t xml:space="preserve">] </w:t>
      </w:r>
      <w:r w:rsidR="005A3F5D" w:rsidRPr="006A35E8">
        <w:rPr>
          <w:i/>
          <w:iCs/>
          <w:lang w:val="it-IT"/>
        </w:rPr>
        <w:t>pāiš</w:t>
      </w:r>
      <w:r w:rsidR="00D350BB">
        <w:rPr>
          <w:i/>
          <w:iCs/>
          <w:lang w:val="it-IT"/>
        </w:rPr>
        <w:t xml:space="preserve"> </w:t>
      </w:r>
      <w:r w:rsidR="00D350BB">
        <w:rPr>
          <w:lang w:val="it-IT"/>
        </w:rPr>
        <w:t xml:space="preserve">/ </w:t>
      </w:r>
    </w:p>
    <w:p w:rsidR="000464AC" w:rsidRPr="00276DC7" w:rsidRDefault="005A3F5D" w:rsidP="005F1FF3">
      <w:pPr>
        <w:pStyle w:val="FootnoteText"/>
        <w:spacing w:line="480" w:lineRule="auto"/>
        <w:ind w:left="-680" w:firstLine="720"/>
        <w:rPr>
          <w:rFonts w:cs="David"/>
          <w:sz w:val="18"/>
          <w:rtl/>
        </w:rPr>
      </w:pPr>
      <w:r w:rsidRPr="006A35E8">
        <w:rPr>
          <w:vertAlign w:val="subscript"/>
          <w:lang w:val="it-IT"/>
        </w:rPr>
        <w:t>(5)</w:t>
      </w:r>
      <w:r w:rsidRPr="006A35E8">
        <w:rPr>
          <w:lang w:val="it-IT"/>
        </w:rPr>
        <w:t xml:space="preserve"> </w:t>
      </w:r>
      <w:r w:rsidRPr="006A35E8">
        <w:rPr>
          <w:vertAlign w:val="superscript"/>
          <w:lang w:val="it-IT"/>
        </w:rPr>
        <w:t>d</w:t>
      </w:r>
      <w:r w:rsidRPr="006A35E8">
        <w:rPr>
          <w:lang w:val="it-IT"/>
        </w:rPr>
        <w:t>U-</w:t>
      </w:r>
      <w:r w:rsidRPr="006A35E8">
        <w:rPr>
          <w:i/>
          <w:iCs/>
          <w:lang w:val="it-IT"/>
        </w:rPr>
        <w:t>aš</w:t>
      </w:r>
      <w:r w:rsidRPr="006A35E8">
        <w:rPr>
          <w:lang w:val="it-IT"/>
        </w:rPr>
        <w:t>=</w:t>
      </w:r>
      <w:r w:rsidRPr="006A35E8">
        <w:rPr>
          <w:i/>
          <w:iCs/>
          <w:lang w:val="it-IT"/>
        </w:rPr>
        <w:t>ma</w:t>
      </w:r>
      <w:r w:rsidRPr="006A35E8">
        <w:rPr>
          <w:lang w:val="it-IT"/>
        </w:rPr>
        <w:t>=</w:t>
      </w:r>
      <w:r w:rsidRPr="006A35E8">
        <w:rPr>
          <w:i/>
          <w:iCs/>
          <w:lang w:val="it-IT"/>
        </w:rPr>
        <w:t>šši</w:t>
      </w:r>
      <w:r w:rsidRPr="006A35E8">
        <w:rPr>
          <w:lang w:val="it-IT"/>
        </w:rPr>
        <w:t xml:space="preserve"> UR.SAG-</w:t>
      </w:r>
      <w:r w:rsidRPr="006A35E8">
        <w:rPr>
          <w:i/>
          <w:iCs/>
          <w:lang w:val="it-IT"/>
        </w:rPr>
        <w:t>tar</w:t>
      </w:r>
      <w:r w:rsidRPr="006A35E8">
        <w:rPr>
          <w:lang w:val="it-IT"/>
        </w:rPr>
        <w:t xml:space="preserve"> </w:t>
      </w:r>
      <w:r w:rsidR="00D350BB" w:rsidRPr="00D350BB">
        <w:rPr>
          <w:lang w:val="it-IT"/>
        </w:rPr>
        <w:t xml:space="preserve">/ </w:t>
      </w:r>
      <w:r w:rsidRPr="006A35E8">
        <w:rPr>
          <w:vertAlign w:val="subscript"/>
          <w:lang w:val="it-IT"/>
        </w:rPr>
        <w:t>(6)</w:t>
      </w:r>
      <w:r w:rsidRPr="006A35E8">
        <w:rPr>
          <w:lang w:val="it-IT"/>
        </w:rPr>
        <w:t xml:space="preserve"> </w:t>
      </w:r>
      <w:r w:rsidRPr="006A35E8">
        <w:rPr>
          <w:i/>
          <w:iCs/>
          <w:lang w:val="it-IT"/>
        </w:rPr>
        <w:t>š</w:t>
      </w:r>
      <w:r w:rsidRPr="006A35E8">
        <w:rPr>
          <w:lang w:val="it-IT"/>
        </w:rPr>
        <w:t>[</w:t>
      </w:r>
      <w:r w:rsidRPr="006A35E8">
        <w:rPr>
          <w:i/>
          <w:iCs/>
          <w:lang w:val="it-IT"/>
        </w:rPr>
        <w:t>amner</w:t>
      </w:r>
      <w:r w:rsidRPr="006A35E8">
        <w:rPr>
          <w:lang w:val="it-IT"/>
        </w:rPr>
        <w:t>=</w:t>
      </w:r>
      <w:r w:rsidRPr="006A35E8">
        <w:rPr>
          <w:i/>
          <w:iCs/>
          <w:lang w:val="it-IT"/>
        </w:rPr>
        <w:t>ma</w:t>
      </w:r>
      <w:r w:rsidRPr="006A35E8">
        <w:rPr>
          <w:lang w:val="it-IT"/>
        </w:rPr>
        <w:t xml:space="preserve">] </w:t>
      </w:r>
      <w:r w:rsidRPr="006A35E8">
        <w:rPr>
          <w:i/>
          <w:iCs/>
          <w:lang w:val="it-IT"/>
        </w:rPr>
        <w:t>šallauš</w:t>
      </w:r>
      <w:r w:rsidRPr="006A35E8">
        <w:rPr>
          <w:lang w:val="it-IT"/>
        </w:rPr>
        <w:t xml:space="preserve"> DINGIR.MEŠ-</w:t>
      </w:r>
      <w:r w:rsidRPr="006A35E8">
        <w:rPr>
          <w:i/>
          <w:iCs/>
          <w:lang w:val="it-IT"/>
        </w:rPr>
        <w:t>uš</w:t>
      </w:r>
      <w:r w:rsidRPr="006A35E8">
        <w:rPr>
          <w:lang w:val="it-IT"/>
        </w:rPr>
        <w:t xml:space="preserve"> </w:t>
      </w:r>
      <w:r w:rsidRPr="006A35E8">
        <w:rPr>
          <w:vertAlign w:val="superscript"/>
          <w:lang w:val="it-IT"/>
        </w:rPr>
        <w:t>d</w:t>
      </w:r>
      <w:r w:rsidRPr="006A35E8">
        <w:rPr>
          <w:lang w:val="it-IT"/>
        </w:rPr>
        <w:t>GIŠ.GIM</w:t>
      </w:r>
      <w:r w:rsidRPr="006A35E8">
        <w:rPr>
          <w:vertAlign w:val="superscript"/>
          <w:lang w:val="it-IT"/>
        </w:rPr>
        <w:t>!</w:t>
      </w:r>
      <w:r w:rsidRPr="006A35E8">
        <w:rPr>
          <w:lang w:val="it-IT"/>
        </w:rPr>
        <w:t>.MAŠ-</w:t>
      </w:r>
      <w:r w:rsidRPr="006A35E8">
        <w:rPr>
          <w:i/>
          <w:iCs/>
          <w:lang w:val="it-IT"/>
        </w:rPr>
        <w:t>un</w:t>
      </w:r>
    </w:p>
  </w:footnote>
  <w:footnote w:id="38">
    <w:p w:rsidR="00151020" w:rsidRPr="00276DC7" w:rsidRDefault="00151020" w:rsidP="00B9023E">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194F4C">
        <w:rPr>
          <w:rFonts w:cs="David" w:hint="cs"/>
          <w:sz w:val="18"/>
          <w:rtl/>
        </w:rPr>
        <w:t>התיאודיציה הבבלית</w:t>
      </w:r>
      <w:r w:rsidRPr="00276DC7">
        <w:rPr>
          <w:rFonts w:cs="David" w:hint="cs"/>
          <w:sz w:val="18"/>
          <w:rtl/>
        </w:rPr>
        <w:t>, כו, 276–280. לטקסט ראו למברט 1960,</w:t>
      </w:r>
      <w:r>
        <w:rPr>
          <w:rFonts w:cs="David" w:hint="cs"/>
          <w:sz w:val="18"/>
          <w:rtl/>
        </w:rPr>
        <w:t xml:space="preserve"> עמ'</w:t>
      </w:r>
      <w:r w:rsidRPr="00276DC7">
        <w:rPr>
          <w:rFonts w:cs="David" w:hint="cs"/>
          <w:sz w:val="18"/>
          <w:rtl/>
        </w:rPr>
        <w:t xml:space="preserve"> 88. התרגום לעברית בעקבות שפרה וקליין</w:t>
      </w:r>
      <w:r w:rsidR="00B9023E">
        <w:rPr>
          <w:rFonts w:cs="David" w:hint="cs"/>
          <w:sz w:val="18"/>
          <w:rtl/>
        </w:rPr>
        <w:t xml:space="preserve"> תשנ"ז, עמ' </w:t>
      </w:r>
      <w:r w:rsidRPr="00276DC7">
        <w:rPr>
          <w:rFonts w:cs="David" w:hint="cs"/>
          <w:sz w:val="18"/>
          <w:rtl/>
        </w:rPr>
        <w:t>574</w:t>
      </w:r>
      <w:r w:rsidRPr="00276DC7">
        <w:rPr>
          <w:rFonts w:cs="David" w:hint="cs"/>
          <w:sz w:val="18"/>
          <w:rtl/>
        </w:rPr>
        <w:softHyphen/>
        <w:t>–575</w:t>
      </w:r>
      <w:r>
        <w:rPr>
          <w:rFonts w:cs="David" w:hint="cs"/>
          <w:sz w:val="18"/>
          <w:rtl/>
        </w:rPr>
        <w:t xml:space="preserve"> בשינויים קלים</w:t>
      </w:r>
      <w:r w:rsidRPr="00276DC7">
        <w:rPr>
          <w:rFonts w:cs="David" w:hint="cs"/>
          <w:sz w:val="18"/>
          <w:rtl/>
        </w:rPr>
        <w:t>. בזיקה שבין חיבור זה לבין סיפור פנדורה הבחין גם ולקוט 1966,</w:t>
      </w:r>
      <w:r>
        <w:rPr>
          <w:rFonts w:cs="David" w:hint="cs"/>
          <w:sz w:val="18"/>
          <w:rtl/>
        </w:rPr>
        <w:t xml:space="preserve"> עמ'</w:t>
      </w:r>
      <w:r w:rsidRPr="00276DC7">
        <w:rPr>
          <w:rFonts w:cs="David" w:hint="cs"/>
          <w:sz w:val="18"/>
          <w:rtl/>
        </w:rPr>
        <w:t xml:space="preserve"> 56</w:t>
      </w:r>
      <w:r w:rsidRPr="00276DC7">
        <w:rPr>
          <w:rFonts w:cs="David" w:hint="eastAsia"/>
          <w:sz w:val="18"/>
          <w:rtl/>
        </w:rPr>
        <w:t>–</w:t>
      </w:r>
      <w:r w:rsidRPr="00276DC7">
        <w:rPr>
          <w:rFonts w:cs="David" w:hint="cs"/>
          <w:sz w:val="18"/>
          <w:rtl/>
        </w:rPr>
        <w:t>57.</w:t>
      </w:r>
    </w:p>
  </w:footnote>
  <w:footnote w:id="39">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ראו למשל גונקל 1910,</w:t>
      </w:r>
      <w:r>
        <w:rPr>
          <w:rFonts w:cs="David" w:hint="cs"/>
          <w:sz w:val="18"/>
          <w:rtl/>
        </w:rPr>
        <w:t xml:space="preserve"> עמ'</w:t>
      </w:r>
      <w:r w:rsidRPr="00276DC7">
        <w:rPr>
          <w:rFonts w:cs="David" w:hint="cs"/>
          <w:sz w:val="18"/>
          <w:rtl/>
        </w:rPr>
        <w:t xml:space="preserve"> 112</w:t>
      </w:r>
      <w:r w:rsidRPr="00276DC7">
        <w:rPr>
          <w:rFonts w:cs="David" w:hint="eastAsia"/>
          <w:sz w:val="18"/>
          <w:rtl/>
        </w:rPr>
        <w:t>–</w:t>
      </w:r>
      <w:r w:rsidRPr="00276DC7">
        <w:rPr>
          <w:rFonts w:cs="David" w:hint="cs"/>
          <w:sz w:val="18"/>
          <w:rtl/>
        </w:rPr>
        <w:t>113; וסטרמן 1976,</w:t>
      </w:r>
      <w:r>
        <w:rPr>
          <w:rFonts w:cs="David" w:hint="cs"/>
          <w:sz w:val="18"/>
          <w:rtl/>
        </w:rPr>
        <w:t xml:space="preserve"> עמ'</w:t>
      </w:r>
      <w:r w:rsidRPr="00276DC7">
        <w:rPr>
          <w:rFonts w:cs="David" w:hint="cs"/>
          <w:sz w:val="18"/>
          <w:rtl/>
        </w:rPr>
        <w:t xml:space="preserve"> 144</w:t>
      </w:r>
      <w:r w:rsidRPr="00276DC7">
        <w:rPr>
          <w:rFonts w:cs="David" w:hint="eastAsia"/>
          <w:sz w:val="18"/>
          <w:rtl/>
        </w:rPr>
        <w:t>–</w:t>
      </w:r>
      <w:r w:rsidRPr="00276DC7">
        <w:rPr>
          <w:rFonts w:cs="David" w:hint="cs"/>
          <w:sz w:val="18"/>
          <w:rtl/>
        </w:rPr>
        <w:t>158.</w:t>
      </w:r>
    </w:p>
  </w:footnote>
  <w:footnote w:id="40">
    <w:p w:rsidR="006767F1" w:rsidRPr="00276DC7" w:rsidRDefault="006767F1" w:rsidP="009D2AEF">
      <w:pPr>
        <w:pStyle w:val="FootnoteText"/>
        <w:spacing w:line="480" w:lineRule="auto"/>
        <w:ind w:left="40" w:hanging="720"/>
        <w:rPr>
          <w:rFonts w:cs="David"/>
          <w:sz w:val="18"/>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על הרצף הגנאלוגי שבו שולבה פנדורה ראו גם וסט </w:t>
      </w:r>
      <w:r w:rsidRPr="00276DC7">
        <w:rPr>
          <w:rFonts w:cs="David" w:hint="cs"/>
          <w:sz w:val="18"/>
          <w:rtl/>
        </w:rPr>
        <w:t>1978,</w:t>
      </w:r>
      <w:r>
        <w:rPr>
          <w:rFonts w:cs="David" w:hint="cs"/>
          <w:sz w:val="18"/>
          <w:rtl/>
        </w:rPr>
        <w:t xml:space="preserve"> עמ'</w:t>
      </w:r>
      <w:r w:rsidRPr="00276DC7">
        <w:rPr>
          <w:rFonts w:cs="David" w:hint="cs"/>
          <w:sz w:val="18"/>
          <w:rtl/>
        </w:rPr>
        <w:t xml:space="preserve"> 165</w:t>
      </w:r>
      <w:r w:rsidRPr="00276DC7">
        <w:rPr>
          <w:rFonts w:cs="David" w:hint="eastAsia"/>
          <w:sz w:val="18"/>
          <w:rtl/>
        </w:rPr>
        <w:t>–</w:t>
      </w:r>
      <w:r w:rsidRPr="00276DC7">
        <w:rPr>
          <w:rFonts w:cs="David" w:hint="cs"/>
          <w:sz w:val="18"/>
          <w:rtl/>
        </w:rPr>
        <w:t>166; ברמר 2000,</w:t>
      </w:r>
      <w:r>
        <w:rPr>
          <w:rFonts w:cs="David" w:hint="cs"/>
          <w:sz w:val="18"/>
          <w:rtl/>
        </w:rPr>
        <w:t xml:space="preserve"> עמ'</w:t>
      </w:r>
      <w:r w:rsidRPr="00276DC7">
        <w:rPr>
          <w:rFonts w:cs="David" w:hint="cs"/>
          <w:sz w:val="18"/>
          <w:rtl/>
        </w:rPr>
        <w:t xml:space="preserve"> 32</w:t>
      </w:r>
      <w:r w:rsidRPr="00276DC7">
        <w:rPr>
          <w:rFonts w:cs="David" w:hint="eastAsia"/>
          <w:sz w:val="18"/>
          <w:rtl/>
        </w:rPr>
        <w:t>–</w:t>
      </w:r>
      <w:r w:rsidRPr="00276DC7">
        <w:rPr>
          <w:rFonts w:cs="David" w:hint="cs"/>
          <w:sz w:val="18"/>
          <w:rtl/>
        </w:rPr>
        <w:t>34; אוסבורן 2005,</w:t>
      </w:r>
      <w:r>
        <w:rPr>
          <w:rFonts w:cs="David" w:hint="cs"/>
          <w:sz w:val="18"/>
          <w:rtl/>
        </w:rPr>
        <w:t xml:space="preserve"> עמ'</w:t>
      </w:r>
      <w:r w:rsidRPr="00276DC7">
        <w:rPr>
          <w:rFonts w:cs="David" w:hint="cs"/>
          <w:sz w:val="18"/>
          <w:rtl/>
        </w:rPr>
        <w:t xml:space="preserve"> 8</w:t>
      </w:r>
      <w:r w:rsidRPr="00276DC7">
        <w:rPr>
          <w:rFonts w:cs="David"/>
          <w:sz w:val="18"/>
          <w:rtl/>
        </w:rPr>
        <w:softHyphen/>
      </w:r>
      <w:r w:rsidRPr="00276DC7">
        <w:rPr>
          <w:rFonts w:cs="David" w:hint="eastAsia"/>
          <w:sz w:val="18"/>
          <w:rtl/>
        </w:rPr>
        <w:t>–</w:t>
      </w:r>
      <w:r w:rsidRPr="00276DC7">
        <w:rPr>
          <w:rFonts w:cs="David" w:hint="cs"/>
          <w:sz w:val="18"/>
          <w:rtl/>
        </w:rPr>
        <w:t>10.</w:t>
      </w:r>
    </w:p>
  </w:footnote>
  <w:footnote w:id="41">
    <w:p w:rsidR="009C3167" w:rsidRPr="00276DC7" w:rsidRDefault="009C3167" w:rsidP="009C3167">
      <w:pPr>
        <w:pStyle w:val="FootnoteText"/>
        <w:spacing w:line="480" w:lineRule="auto"/>
        <w:ind w:left="40" w:hanging="720"/>
        <w:rPr>
          <w:rFonts w:cs="David"/>
          <w:sz w:val="18"/>
        </w:rPr>
      </w:pPr>
      <w:r w:rsidRPr="00276DC7">
        <w:rPr>
          <w:rStyle w:val="FootnoteReference"/>
          <w:rFonts w:cs="David"/>
          <w:sz w:val="18"/>
        </w:rPr>
        <w:footnoteRef/>
      </w:r>
      <w:r w:rsidRPr="00276DC7">
        <w:rPr>
          <w:rFonts w:cs="David"/>
          <w:sz w:val="18"/>
          <w:rtl/>
        </w:rPr>
        <w:t xml:space="preserve"> </w:t>
      </w:r>
      <w:r>
        <w:rPr>
          <w:rFonts w:cs="David"/>
          <w:sz w:val="18"/>
          <w:rtl/>
        </w:rPr>
        <w:tab/>
      </w:r>
      <w:proofErr w:type="spellStart"/>
      <w:proofErr w:type="gramStart"/>
      <w:r w:rsidRPr="00B56758">
        <w:rPr>
          <w:rFonts w:cs="FrankRuehl"/>
          <w:szCs w:val="26"/>
        </w:rPr>
        <w:t>ὅτι</w:t>
      </w:r>
      <w:proofErr w:type="spellEnd"/>
      <w:proofErr w:type="gramEnd"/>
      <w:r w:rsidRPr="00B56758">
        <w:rPr>
          <w:rFonts w:cs="FrankRuehl"/>
          <w:szCs w:val="26"/>
        </w:rPr>
        <w:t xml:space="preserve"> </w:t>
      </w:r>
      <w:proofErr w:type="spellStart"/>
      <w:r w:rsidRPr="00B56758">
        <w:rPr>
          <w:rFonts w:cs="FrankRuehl"/>
          <w:szCs w:val="26"/>
        </w:rPr>
        <w:t>Προμηθέως</w:t>
      </w:r>
      <w:proofErr w:type="spellEnd"/>
      <w:r w:rsidRPr="00B56758">
        <w:rPr>
          <w:rFonts w:cs="FrankRuehl"/>
          <w:szCs w:val="26"/>
        </w:rPr>
        <w:t xml:space="preserve"> </w:t>
      </w:r>
      <w:proofErr w:type="spellStart"/>
      <w:r w:rsidRPr="00B56758">
        <w:rPr>
          <w:rFonts w:cs="FrankRuehl"/>
          <w:szCs w:val="26"/>
        </w:rPr>
        <w:t>καὶ</w:t>
      </w:r>
      <w:proofErr w:type="spellEnd"/>
      <w:r w:rsidRPr="00B56758">
        <w:rPr>
          <w:rFonts w:cs="FrankRuehl"/>
          <w:szCs w:val="26"/>
        </w:rPr>
        <w:t xml:space="preserve"> </w:t>
      </w:r>
      <w:proofErr w:type="spellStart"/>
      <w:r w:rsidRPr="00B56758">
        <w:rPr>
          <w:rFonts w:cs="FrankRuehl"/>
          <w:szCs w:val="26"/>
        </w:rPr>
        <w:t>Πανδώρας</w:t>
      </w:r>
      <w:proofErr w:type="spellEnd"/>
      <w:r w:rsidRPr="00B56758">
        <w:rPr>
          <w:rFonts w:cs="FrankRuehl"/>
          <w:szCs w:val="26"/>
        </w:rPr>
        <w:t xml:space="preserve"> </w:t>
      </w:r>
      <w:proofErr w:type="spellStart"/>
      <w:r w:rsidRPr="00B56758">
        <w:rPr>
          <w:rFonts w:cs="FrankRuehl"/>
          <w:szCs w:val="26"/>
        </w:rPr>
        <w:t>υἱὸς</w:t>
      </w:r>
      <w:proofErr w:type="spellEnd"/>
      <w:r w:rsidRPr="00B56758">
        <w:rPr>
          <w:rFonts w:cs="FrankRuehl"/>
          <w:szCs w:val="26"/>
        </w:rPr>
        <w:t xml:space="preserve"> </w:t>
      </w:r>
      <w:proofErr w:type="spellStart"/>
      <w:r w:rsidRPr="00B56758">
        <w:rPr>
          <w:rFonts w:cs="FrankRuehl"/>
          <w:szCs w:val="26"/>
        </w:rPr>
        <w:t>Δευκαλίων</w:t>
      </w:r>
      <w:proofErr w:type="spellEnd"/>
      <w:r w:rsidRPr="00B56758">
        <w:rPr>
          <w:rFonts w:cs="FrankRuehl"/>
          <w:szCs w:val="26"/>
        </w:rPr>
        <w:t xml:space="preserve">, </w:t>
      </w:r>
      <w:proofErr w:type="spellStart"/>
      <w:r w:rsidRPr="00B56758">
        <w:rPr>
          <w:rFonts w:cs="FrankRuehl"/>
          <w:szCs w:val="26"/>
        </w:rPr>
        <w:t>Ἡσίοδος</w:t>
      </w:r>
      <w:proofErr w:type="spellEnd"/>
      <w:r w:rsidRPr="00B56758">
        <w:rPr>
          <w:rFonts w:cs="FrankRuehl"/>
          <w:szCs w:val="26"/>
        </w:rPr>
        <w:t xml:space="preserve"> </w:t>
      </w:r>
      <w:proofErr w:type="spellStart"/>
      <w:r w:rsidRPr="00B56758">
        <w:rPr>
          <w:rFonts w:cs="FrankRuehl"/>
          <w:szCs w:val="26"/>
        </w:rPr>
        <w:t>ἐν</w:t>
      </w:r>
      <w:proofErr w:type="spellEnd"/>
      <w:r w:rsidRPr="00B56758">
        <w:rPr>
          <w:rFonts w:cs="FrankRuehl"/>
          <w:szCs w:val="26"/>
        </w:rPr>
        <w:t xml:space="preserve"> αʹ </w:t>
      </w:r>
      <w:proofErr w:type="spellStart"/>
      <w:r w:rsidRPr="00B56758">
        <w:rPr>
          <w:rFonts w:cs="FrankRuehl"/>
          <w:szCs w:val="26"/>
        </w:rPr>
        <w:t>Καταλόγων</w:t>
      </w:r>
      <w:proofErr w:type="spellEnd"/>
      <w:r w:rsidRPr="00B56758">
        <w:rPr>
          <w:rFonts w:cs="FrankRuehl"/>
          <w:szCs w:val="26"/>
        </w:rPr>
        <w:t xml:space="preserve"> </w:t>
      </w:r>
      <w:proofErr w:type="spellStart"/>
      <w:r w:rsidRPr="00B56758">
        <w:rPr>
          <w:rFonts w:cs="FrankRuehl"/>
          <w:szCs w:val="26"/>
        </w:rPr>
        <w:t>φησί</w:t>
      </w:r>
      <w:proofErr w:type="spellEnd"/>
      <w:r w:rsidRPr="00B56758">
        <w:rPr>
          <w:rFonts w:cs="FrankRuehl"/>
          <w:szCs w:val="26"/>
        </w:rPr>
        <w:t xml:space="preserve">, </w:t>
      </w:r>
      <w:proofErr w:type="spellStart"/>
      <w:r w:rsidRPr="00B56758">
        <w:rPr>
          <w:rFonts w:cs="FrankRuehl"/>
          <w:szCs w:val="26"/>
        </w:rPr>
        <w:t>καὶ</w:t>
      </w:r>
      <w:proofErr w:type="spellEnd"/>
      <w:r w:rsidRPr="00B56758">
        <w:rPr>
          <w:rFonts w:cs="FrankRuehl"/>
          <w:szCs w:val="26"/>
        </w:rPr>
        <w:t xml:space="preserve"> </w:t>
      </w:r>
      <w:proofErr w:type="spellStart"/>
      <w:r w:rsidRPr="00B56758">
        <w:rPr>
          <w:rFonts w:cs="FrankRuehl"/>
          <w:szCs w:val="26"/>
        </w:rPr>
        <w:t>ὅτι</w:t>
      </w:r>
      <w:proofErr w:type="spellEnd"/>
      <w:r w:rsidRPr="00B56758">
        <w:rPr>
          <w:rFonts w:cs="FrankRuehl"/>
          <w:szCs w:val="26"/>
        </w:rPr>
        <w:t xml:space="preserve"> </w:t>
      </w:r>
      <w:proofErr w:type="spellStart"/>
      <w:r w:rsidRPr="00B56758">
        <w:rPr>
          <w:rFonts w:cs="FrankRuehl"/>
          <w:szCs w:val="26"/>
        </w:rPr>
        <w:t>Δευκαλίωνος</w:t>
      </w:r>
      <w:proofErr w:type="spellEnd"/>
      <w:r w:rsidRPr="00B56758">
        <w:rPr>
          <w:rFonts w:cs="FrankRuehl"/>
          <w:szCs w:val="26"/>
        </w:rPr>
        <w:t xml:space="preserve"> </w:t>
      </w:r>
      <w:proofErr w:type="spellStart"/>
      <w:r w:rsidRPr="00B56758">
        <w:rPr>
          <w:rFonts w:cs="FrankRuehl"/>
          <w:szCs w:val="26"/>
        </w:rPr>
        <w:t>καὶ</w:t>
      </w:r>
      <w:proofErr w:type="spellEnd"/>
      <w:r w:rsidRPr="00B56758">
        <w:rPr>
          <w:rFonts w:cs="FrankRuehl"/>
          <w:szCs w:val="26"/>
        </w:rPr>
        <w:t xml:space="preserve"> </w:t>
      </w:r>
      <w:proofErr w:type="spellStart"/>
      <w:r w:rsidRPr="00B56758">
        <w:rPr>
          <w:rFonts w:cs="FrankRuehl"/>
          <w:szCs w:val="26"/>
        </w:rPr>
        <w:t>Πύρρας</w:t>
      </w:r>
      <w:proofErr w:type="spellEnd"/>
      <w:r w:rsidRPr="00B56758">
        <w:rPr>
          <w:rFonts w:cs="FrankRuehl"/>
          <w:szCs w:val="26"/>
        </w:rPr>
        <w:t xml:space="preserve"> </w:t>
      </w:r>
      <w:proofErr w:type="spellStart"/>
      <w:r w:rsidRPr="00B56758">
        <w:rPr>
          <w:rFonts w:cs="FrankRuehl"/>
          <w:szCs w:val="26"/>
        </w:rPr>
        <w:t>Ἕλλην</w:t>
      </w:r>
      <w:proofErr w:type="spellEnd"/>
      <w:r w:rsidRPr="00B56758">
        <w:rPr>
          <w:rFonts w:cs="FrankRuehl"/>
          <w:szCs w:val="26"/>
        </w:rPr>
        <w:t xml:space="preserve">, </w:t>
      </w:r>
      <w:proofErr w:type="spellStart"/>
      <w:r w:rsidRPr="00B56758">
        <w:rPr>
          <w:rFonts w:cs="FrankRuehl"/>
          <w:szCs w:val="26"/>
        </w:rPr>
        <w:t>ἀφ</w:t>
      </w:r>
      <w:proofErr w:type="spellEnd"/>
      <w:r w:rsidRPr="00B56758">
        <w:rPr>
          <w:rFonts w:cs="FrankRuehl"/>
          <w:szCs w:val="26"/>
        </w:rPr>
        <w:t xml:space="preserve">’ </w:t>
      </w:r>
      <w:proofErr w:type="spellStart"/>
      <w:r w:rsidRPr="00B56758">
        <w:rPr>
          <w:rFonts w:cs="FrankRuehl"/>
          <w:szCs w:val="26"/>
        </w:rPr>
        <w:t>οὗ</w:t>
      </w:r>
      <w:proofErr w:type="spellEnd"/>
      <w:r w:rsidRPr="00B56758">
        <w:rPr>
          <w:rFonts w:cs="FrankRuehl"/>
          <w:szCs w:val="26"/>
        </w:rPr>
        <w:t xml:space="preserve"> </w:t>
      </w:r>
      <w:proofErr w:type="spellStart"/>
      <w:r w:rsidRPr="00B56758">
        <w:rPr>
          <w:rFonts w:cs="FrankRuehl"/>
          <w:szCs w:val="26"/>
        </w:rPr>
        <w:t>Ἕλληνες</w:t>
      </w:r>
      <w:proofErr w:type="spellEnd"/>
      <w:r w:rsidRPr="00B56758">
        <w:rPr>
          <w:rFonts w:cs="FrankRuehl"/>
          <w:szCs w:val="26"/>
        </w:rPr>
        <w:t xml:space="preserve"> </w:t>
      </w:r>
      <w:proofErr w:type="spellStart"/>
      <w:r w:rsidRPr="00B56758">
        <w:rPr>
          <w:rFonts w:cs="FrankRuehl"/>
          <w:szCs w:val="26"/>
        </w:rPr>
        <w:t>καὶ</w:t>
      </w:r>
      <w:proofErr w:type="spellEnd"/>
      <w:r w:rsidRPr="00B56758">
        <w:rPr>
          <w:rFonts w:cs="FrankRuehl"/>
          <w:szCs w:val="26"/>
        </w:rPr>
        <w:t xml:space="preserve"> </w:t>
      </w:r>
      <w:proofErr w:type="spellStart"/>
      <w:r w:rsidRPr="00B56758">
        <w:rPr>
          <w:rFonts w:cs="FrankRuehl"/>
          <w:szCs w:val="26"/>
        </w:rPr>
        <w:t>Ἑλλάς</w:t>
      </w:r>
      <w:proofErr w:type="spellEnd"/>
      <w:r w:rsidRPr="00B56758">
        <w:rPr>
          <w:rFonts w:cs="FrankRuehl"/>
          <w:szCs w:val="26"/>
        </w:rPr>
        <w:t>.</w:t>
      </w:r>
    </w:p>
  </w:footnote>
  <w:footnote w:id="42">
    <w:p w:rsidR="006767F1" w:rsidRPr="00276DC7" w:rsidRDefault="006767F1" w:rsidP="00461A90">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על ההצעות השונות לתיקון השם ראו למשל גייסו 1957,</w:t>
      </w:r>
      <w:r>
        <w:rPr>
          <w:rFonts w:cs="David" w:hint="cs"/>
          <w:sz w:val="18"/>
          <w:rtl/>
        </w:rPr>
        <w:t xml:space="preserve"> עמ'</w:t>
      </w:r>
      <w:r w:rsidRPr="00276DC7">
        <w:rPr>
          <w:rFonts w:cs="David" w:hint="cs"/>
          <w:sz w:val="18"/>
          <w:rtl/>
        </w:rPr>
        <w:t xml:space="preserve"> 745 (מס' 7); </w:t>
      </w:r>
      <w:r w:rsidR="00461A90" w:rsidRPr="00461A90">
        <w:rPr>
          <w:rFonts w:ascii="David" w:hAnsi="David" w:cs="David"/>
          <w:sz w:val="18"/>
          <w:rtl/>
        </w:rPr>
        <w:t>וסט 1985</w:t>
      </w:r>
      <w:r w:rsidR="00461A90" w:rsidRPr="00461A90">
        <w:rPr>
          <w:rFonts w:ascii="David" w:hAnsi="David" w:cs="David"/>
          <w:sz w:val="18"/>
          <w:vertAlign w:val="subscript"/>
          <w:rtl/>
        </w:rPr>
        <w:t>א</w:t>
      </w:r>
      <w:r w:rsidRPr="00276DC7">
        <w:rPr>
          <w:rFonts w:cs="David" w:hint="cs"/>
          <w:sz w:val="18"/>
          <w:rtl/>
        </w:rPr>
        <w:t>,</w:t>
      </w:r>
      <w:r>
        <w:rPr>
          <w:rFonts w:cs="David" w:hint="cs"/>
          <w:sz w:val="18"/>
          <w:rtl/>
        </w:rPr>
        <w:t xml:space="preserve"> עמ' 50</w:t>
      </w:r>
      <w:r>
        <w:rPr>
          <w:rFonts w:cs="David"/>
          <w:sz w:val="18"/>
        </w:rPr>
        <w:t>–</w:t>
      </w:r>
      <w:r>
        <w:rPr>
          <w:rFonts w:cs="David" w:hint="cs"/>
          <w:sz w:val="18"/>
          <w:rtl/>
        </w:rPr>
        <w:t>51</w:t>
      </w:r>
      <w:r w:rsidRPr="00276DC7">
        <w:rPr>
          <w:rFonts w:cs="David" w:hint="cs"/>
          <w:sz w:val="18"/>
          <w:rtl/>
        </w:rPr>
        <w:t xml:space="preserve">. </w:t>
      </w:r>
      <w:r w:rsidRPr="00276DC7">
        <w:rPr>
          <w:rFonts w:cs="David" w:hint="cs"/>
          <w:sz w:val="18"/>
          <w:rtl/>
        </w:rPr>
        <w:t>כפי שציין יקובי כנראה השם קשור לשם בנו של דאוקליון, פרונואוס (</w:t>
      </w:r>
      <w:proofErr w:type="spellStart"/>
      <w:r w:rsidRPr="00276DC7">
        <w:rPr>
          <w:rFonts w:cs="David"/>
          <w:sz w:val="18"/>
        </w:rPr>
        <w:t>Πρόνοος</w:t>
      </w:r>
      <w:proofErr w:type="spellEnd"/>
      <w:r w:rsidRPr="00276DC7">
        <w:rPr>
          <w:rFonts w:cs="David" w:hint="cs"/>
          <w:sz w:val="18"/>
          <w:rtl/>
        </w:rPr>
        <w:t xml:space="preserve">), אביו של הלן, לפי המסורת אצל הקטיוס ממילטוס. ראו לעיל פרק </w:t>
      </w:r>
      <w:r w:rsidR="00784BEF">
        <w:rPr>
          <w:rFonts w:cs="David" w:hint="cs"/>
          <w:sz w:val="18"/>
          <w:rtl/>
        </w:rPr>
        <w:t>א</w:t>
      </w:r>
      <w:r>
        <w:rPr>
          <w:rFonts w:cs="David" w:hint="cs"/>
          <w:sz w:val="18"/>
          <w:rtl/>
        </w:rPr>
        <w:t>,</w:t>
      </w:r>
      <w:r w:rsidRPr="00276DC7">
        <w:rPr>
          <w:rFonts w:cs="David" w:hint="cs"/>
          <w:sz w:val="18"/>
          <w:rtl/>
        </w:rPr>
        <w:t xml:space="preserve"> הערה </w:t>
      </w:r>
      <w:r w:rsidR="00784BEF">
        <w:rPr>
          <w:rFonts w:cs="David" w:hint="cs"/>
          <w:sz w:val="18"/>
          <w:rtl/>
        </w:rPr>
        <w:t>62</w:t>
      </w:r>
      <w:r w:rsidRPr="00276DC7">
        <w:rPr>
          <w:rFonts w:cs="David" w:hint="cs"/>
          <w:sz w:val="18"/>
          <w:rtl/>
        </w:rPr>
        <w:t xml:space="preserve">. דמות זו אינה ידועה ממסורת אחרת, אך מתקבל על הדעת כי השם קשור מלכתחילה למילה </w:t>
      </w:r>
      <w:proofErr w:type="spellStart"/>
      <w:r w:rsidRPr="00276DC7">
        <w:rPr>
          <w:rStyle w:val="eforth"/>
          <w:rFonts w:cs="David"/>
          <w:sz w:val="18"/>
        </w:rPr>
        <w:t>πρόνοια</w:t>
      </w:r>
      <w:proofErr w:type="spellEnd"/>
      <w:r w:rsidRPr="00276DC7">
        <w:rPr>
          <w:rFonts w:cs="David" w:hint="cs"/>
          <w:sz w:val="18"/>
          <w:rtl/>
        </w:rPr>
        <w:t xml:space="preserve"> ('מחשבה תחילה') הקר</w:t>
      </w:r>
      <w:r>
        <w:rPr>
          <w:rFonts w:cs="David" w:hint="cs"/>
          <w:sz w:val="18"/>
          <w:rtl/>
        </w:rPr>
        <w:t>ו</w:t>
      </w:r>
      <w:r w:rsidR="0063488B">
        <w:rPr>
          <w:rFonts w:cs="David" w:hint="cs"/>
          <w:sz w:val="18"/>
          <w:rtl/>
        </w:rPr>
        <w:t>בה במשמעותה לשם פרומתאוס.</w:t>
      </w:r>
    </w:p>
  </w:footnote>
  <w:footnote w:id="43">
    <w:p w:rsidR="009C3167" w:rsidRPr="00276DC7" w:rsidRDefault="009C3167" w:rsidP="009C316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 </w:t>
      </w:r>
      <w:proofErr w:type="spellStart"/>
      <w:r w:rsidR="0024671C" w:rsidRPr="00B56758">
        <w:rPr>
          <w:rFonts w:cs="FrankRuehl"/>
          <w:szCs w:val="26"/>
        </w:rPr>
        <w:t>Δευκαλίων</w:t>
      </w:r>
      <w:proofErr w:type="spellEnd"/>
      <w:r w:rsidR="0024671C" w:rsidRPr="00B56758">
        <w:rPr>
          <w:rFonts w:cs="FrankRuehl"/>
          <w:szCs w:val="26"/>
        </w:rPr>
        <w:t xml:space="preserve">, </w:t>
      </w:r>
      <w:proofErr w:type="spellStart"/>
      <w:r w:rsidR="0024671C" w:rsidRPr="00B56758">
        <w:rPr>
          <w:rFonts w:cs="FrankRuehl"/>
          <w:szCs w:val="26"/>
        </w:rPr>
        <w:t>ἐφ</w:t>
      </w:r>
      <w:proofErr w:type="spellEnd"/>
      <w:r w:rsidR="0024671C" w:rsidRPr="00B56758">
        <w:rPr>
          <w:rFonts w:cs="FrankRuehl"/>
          <w:szCs w:val="26"/>
        </w:rPr>
        <w:t xml:space="preserve">’ </w:t>
      </w:r>
      <w:proofErr w:type="spellStart"/>
      <w:r w:rsidR="0024671C" w:rsidRPr="00B56758">
        <w:rPr>
          <w:rFonts w:cs="FrankRuehl"/>
          <w:szCs w:val="26"/>
        </w:rPr>
        <w:t>οὗ</w:t>
      </w:r>
      <w:proofErr w:type="spellEnd"/>
      <w:r w:rsidR="0024671C" w:rsidRPr="00B56758">
        <w:rPr>
          <w:rFonts w:cs="FrankRuehl"/>
          <w:szCs w:val="26"/>
        </w:rPr>
        <w:t xml:space="preserve"> ὁ </w:t>
      </w:r>
      <w:proofErr w:type="spellStart"/>
      <w:r w:rsidR="0024671C" w:rsidRPr="00B56758">
        <w:rPr>
          <w:rFonts w:cs="FrankRuehl"/>
          <w:szCs w:val="26"/>
        </w:rPr>
        <w:t>κατακλυσμὸς</w:t>
      </w:r>
      <w:proofErr w:type="spellEnd"/>
      <w:r w:rsidR="0024671C" w:rsidRPr="00B56758">
        <w:rPr>
          <w:rFonts w:cs="FrankRuehl"/>
          <w:szCs w:val="26"/>
        </w:rPr>
        <w:t xml:space="preserve"> </w:t>
      </w:r>
      <w:proofErr w:type="spellStart"/>
      <w:r w:rsidR="0024671C" w:rsidRPr="00B56758">
        <w:rPr>
          <w:rFonts w:cs="FrankRuehl"/>
          <w:szCs w:val="26"/>
        </w:rPr>
        <w:t>γέγονε</w:t>
      </w:r>
      <w:proofErr w:type="spellEnd"/>
      <w:r w:rsidR="0024671C" w:rsidRPr="00B56758">
        <w:rPr>
          <w:rFonts w:cs="FrankRuehl"/>
          <w:szCs w:val="26"/>
        </w:rPr>
        <w:t xml:space="preserve">, </w:t>
      </w:r>
      <w:proofErr w:type="spellStart"/>
      <w:r w:rsidR="0024671C" w:rsidRPr="00B56758">
        <w:rPr>
          <w:rFonts w:cs="FrankRuehl"/>
          <w:szCs w:val="26"/>
        </w:rPr>
        <w:t>Προμηθέως</w:t>
      </w:r>
      <w:proofErr w:type="spellEnd"/>
      <w:r w:rsidR="0024671C" w:rsidRPr="00B56758">
        <w:rPr>
          <w:rFonts w:cs="FrankRuehl"/>
          <w:szCs w:val="26"/>
        </w:rPr>
        <w:t xml:space="preserve"> </w:t>
      </w:r>
      <w:proofErr w:type="spellStart"/>
      <w:r w:rsidR="0024671C" w:rsidRPr="00B56758">
        <w:rPr>
          <w:rFonts w:cs="FrankRuehl"/>
          <w:szCs w:val="26"/>
        </w:rPr>
        <w:t>μὲν</w:t>
      </w:r>
      <w:proofErr w:type="spellEnd"/>
      <w:r w:rsidR="0024671C" w:rsidRPr="00B56758">
        <w:rPr>
          <w:rFonts w:cs="FrankRuehl"/>
          <w:szCs w:val="26"/>
        </w:rPr>
        <w:t xml:space="preserve"> </w:t>
      </w:r>
      <w:proofErr w:type="spellStart"/>
      <w:r w:rsidR="0024671C" w:rsidRPr="00B56758">
        <w:rPr>
          <w:rFonts w:cs="FrankRuehl"/>
          <w:szCs w:val="26"/>
        </w:rPr>
        <w:t>ἦν</w:t>
      </w:r>
      <w:proofErr w:type="spellEnd"/>
      <w:r w:rsidR="0024671C" w:rsidRPr="00B56758">
        <w:rPr>
          <w:rFonts w:cs="FrankRuehl"/>
          <w:szCs w:val="26"/>
        </w:rPr>
        <w:t xml:space="preserve"> </w:t>
      </w:r>
      <w:proofErr w:type="spellStart"/>
      <w:r w:rsidR="0024671C" w:rsidRPr="00B56758">
        <w:rPr>
          <w:rFonts w:cs="FrankRuehl"/>
          <w:szCs w:val="26"/>
        </w:rPr>
        <w:t>υἱὸς</w:t>
      </w:r>
      <w:proofErr w:type="spellEnd"/>
      <w:r w:rsidR="0024671C" w:rsidRPr="00B56758">
        <w:rPr>
          <w:rFonts w:cs="FrankRuehl"/>
          <w:szCs w:val="26"/>
        </w:rPr>
        <w:t xml:space="preserve">, </w:t>
      </w:r>
      <w:proofErr w:type="spellStart"/>
      <w:r w:rsidR="0024671C" w:rsidRPr="00B56758">
        <w:rPr>
          <w:rFonts w:cs="FrankRuehl"/>
          <w:szCs w:val="26"/>
        </w:rPr>
        <w:t>μητρὸς</w:t>
      </w:r>
      <w:proofErr w:type="spellEnd"/>
      <w:r w:rsidR="0024671C" w:rsidRPr="00B56758">
        <w:rPr>
          <w:rFonts w:cs="FrankRuehl"/>
          <w:szCs w:val="26"/>
        </w:rPr>
        <w:t xml:space="preserve"> </w:t>
      </w:r>
      <w:proofErr w:type="spellStart"/>
      <w:r w:rsidR="0024671C" w:rsidRPr="00B56758">
        <w:rPr>
          <w:rFonts w:cs="FrankRuehl"/>
          <w:szCs w:val="26"/>
        </w:rPr>
        <w:t>δὲ</w:t>
      </w:r>
      <w:proofErr w:type="spellEnd"/>
      <w:r w:rsidR="0024671C" w:rsidRPr="00B56758">
        <w:rPr>
          <w:rFonts w:cs="FrankRuehl"/>
          <w:szCs w:val="26"/>
        </w:rPr>
        <w:t xml:space="preserve">, </w:t>
      </w:r>
      <w:proofErr w:type="spellStart"/>
      <w:r w:rsidR="0024671C" w:rsidRPr="00B56758">
        <w:rPr>
          <w:rFonts w:cs="FrankRuehl"/>
          <w:szCs w:val="26"/>
        </w:rPr>
        <w:t>ὡς</w:t>
      </w:r>
      <w:proofErr w:type="spellEnd"/>
      <w:r w:rsidR="0024671C" w:rsidRPr="00B56758">
        <w:rPr>
          <w:rFonts w:cs="FrankRuehl"/>
          <w:szCs w:val="26"/>
        </w:rPr>
        <w:t xml:space="preserve"> </w:t>
      </w:r>
      <w:proofErr w:type="spellStart"/>
      <w:r w:rsidR="0024671C" w:rsidRPr="00B56758">
        <w:rPr>
          <w:rFonts w:cs="FrankRuehl"/>
          <w:szCs w:val="26"/>
        </w:rPr>
        <w:t>οἱ</w:t>
      </w:r>
      <w:proofErr w:type="spellEnd"/>
      <w:r w:rsidR="0024671C" w:rsidRPr="00B56758">
        <w:rPr>
          <w:rFonts w:cs="FrankRuehl"/>
          <w:szCs w:val="26"/>
        </w:rPr>
        <w:t xml:space="preserve"> </w:t>
      </w:r>
      <w:proofErr w:type="spellStart"/>
      <w:r w:rsidR="0024671C" w:rsidRPr="00B56758">
        <w:rPr>
          <w:rFonts w:cs="FrankRuehl"/>
          <w:szCs w:val="26"/>
        </w:rPr>
        <w:t>πλεῖστοι</w:t>
      </w:r>
      <w:proofErr w:type="spellEnd"/>
      <w:r w:rsidR="0024671C" w:rsidRPr="00B56758">
        <w:rPr>
          <w:rFonts w:cs="FrankRuehl"/>
          <w:szCs w:val="26"/>
        </w:rPr>
        <w:t xml:space="preserve"> </w:t>
      </w:r>
      <w:proofErr w:type="spellStart"/>
      <w:r w:rsidR="0024671C" w:rsidRPr="00B56758">
        <w:rPr>
          <w:rFonts w:cs="FrankRuehl"/>
          <w:szCs w:val="26"/>
        </w:rPr>
        <w:t>λέγουσι</w:t>
      </w:r>
      <w:proofErr w:type="spellEnd"/>
      <w:r w:rsidR="0024671C" w:rsidRPr="00B56758">
        <w:rPr>
          <w:rFonts w:cs="FrankRuehl"/>
          <w:szCs w:val="26"/>
        </w:rPr>
        <w:t xml:space="preserve">, </w:t>
      </w:r>
      <w:proofErr w:type="spellStart"/>
      <w:r w:rsidR="0024671C" w:rsidRPr="00B56758">
        <w:rPr>
          <w:rFonts w:cs="FrankRuehl"/>
          <w:szCs w:val="26"/>
        </w:rPr>
        <w:t>Κλυμένης</w:t>
      </w:r>
      <w:proofErr w:type="spellEnd"/>
      <w:r w:rsidR="0024671C" w:rsidRPr="00B56758">
        <w:rPr>
          <w:rFonts w:cs="FrankRuehl"/>
          <w:szCs w:val="26"/>
        </w:rPr>
        <w:t xml:space="preserve">, </w:t>
      </w:r>
      <w:proofErr w:type="spellStart"/>
      <w:r w:rsidR="0024671C" w:rsidRPr="00B56758">
        <w:rPr>
          <w:rFonts w:cs="FrankRuehl"/>
          <w:szCs w:val="26"/>
        </w:rPr>
        <w:t>ὡς</w:t>
      </w:r>
      <w:proofErr w:type="spellEnd"/>
      <w:r w:rsidR="0024671C" w:rsidRPr="00B56758">
        <w:rPr>
          <w:rFonts w:cs="FrankRuehl"/>
          <w:szCs w:val="26"/>
        </w:rPr>
        <w:t xml:space="preserve"> </w:t>
      </w:r>
      <w:proofErr w:type="spellStart"/>
      <w:r w:rsidR="0024671C" w:rsidRPr="00B56758">
        <w:rPr>
          <w:rFonts w:cs="FrankRuehl"/>
          <w:szCs w:val="26"/>
        </w:rPr>
        <w:t>δὲ</w:t>
      </w:r>
      <w:proofErr w:type="spellEnd"/>
      <w:r w:rsidR="0024671C" w:rsidRPr="00B56758">
        <w:rPr>
          <w:rFonts w:cs="FrankRuehl"/>
          <w:szCs w:val="26"/>
        </w:rPr>
        <w:t xml:space="preserve"> </w:t>
      </w:r>
      <w:proofErr w:type="spellStart"/>
      <w:r w:rsidR="0024671C" w:rsidRPr="00B56758">
        <w:rPr>
          <w:rFonts w:cs="FrankRuehl"/>
          <w:szCs w:val="26"/>
        </w:rPr>
        <w:t>Ἡσίοδος</w:t>
      </w:r>
      <w:proofErr w:type="spellEnd"/>
      <w:r w:rsidR="0024671C" w:rsidRPr="00B56758">
        <w:rPr>
          <w:rFonts w:cs="FrankRuehl"/>
          <w:szCs w:val="26"/>
        </w:rPr>
        <w:t xml:space="preserve"> </w:t>
      </w:r>
      <w:proofErr w:type="spellStart"/>
      <w:r w:rsidR="0024671C" w:rsidRPr="00B56758">
        <w:rPr>
          <w:rFonts w:cs="FrankRuehl"/>
          <w:szCs w:val="26"/>
        </w:rPr>
        <w:t>Προνοής</w:t>
      </w:r>
      <w:proofErr w:type="spellEnd"/>
      <w:r w:rsidR="0024671C" w:rsidRPr="00B56758">
        <w:rPr>
          <w:rFonts w:cs="FrankRuehl"/>
          <w:szCs w:val="26"/>
        </w:rPr>
        <w:t xml:space="preserve"> (</w:t>
      </w:r>
      <w:proofErr w:type="spellStart"/>
      <w:r w:rsidR="0024671C" w:rsidRPr="00B56758">
        <w:rPr>
          <w:rFonts w:cs="FrankRuehl"/>
          <w:szCs w:val="26"/>
        </w:rPr>
        <w:t>Πρυνείης</w:t>
      </w:r>
      <w:proofErr w:type="spellEnd"/>
      <w:r w:rsidR="0024671C" w:rsidRPr="00B56758">
        <w:rPr>
          <w:rFonts w:cs="FrankRuehl"/>
          <w:szCs w:val="26"/>
        </w:rPr>
        <w:t xml:space="preserve">) […] </w:t>
      </w:r>
      <w:proofErr w:type="spellStart"/>
      <w:r w:rsidR="0024671C" w:rsidRPr="00B56758">
        <w:rPr>
          <w:rFonts w:cs="FrankRuehl"/>
          <w:szCs w:val="26"/>
        </w:rPr>
        <w:t>ἔγημε</w:t>
      </w:r>
      <w:proofErr w:type="spellEnd"/>
      <w:r w:rsidR="0024671C" w:rsidRPr="00B56758">
        <w:rPr>
          <w:rFonts w:cs="FrankRuehl"/>
          <w:szCs w:val="26"/>
        </w:rPr>
        <w:t xml:space="preserve"> </w:t>
      </w:r>
      <w:proofErr w:type="spellStart"/>
      <w:r w:rsidR="0024671C" w:rsidRPr="00B56758">
        <w:rPr>
          <w:rFonts w:cs="FrankRuehl"/>
          <w:szCs w:val="26"/>
        </w:rPr>
        <w:t>δὲ</w:t>
      </w:r>
      <w:proofErr w:type="spellEnd"/>
      <w:r w:rsidR="0024671C" w:rsidRPr="00B56758">
        <w:rPr>
          <w:rFonts w:cs="FrankRuehl"/>
          <w:szCs w:val="26"/>
        </w:rPr>
        <w:t xml:space="preserve"> </w:t>
      </w:r>
      <w:proofErr w:type="spellStart"/>
      <w:r w:rsidR="0024671C" w:rsidRPr="00B56758">
        <w:rPr>
          <w:rFonts w:cs="FrankRuehl"/>
          <w:szCs w:val="26"/>
        </w:rPr>
        <w:t>Πύρραν</w:t>
      </w:r>
      <w:proofErr w:type="spellEnd"/>
      <w:r w:rsidR="0024671C" w:rsidRPr="00B56758">
        <w:rPr>
          <w:rFonts w:cs="FrankRuehl"/>
          <w:szCs w:val="26"/>
        </w:rPr>
        <w:t xml:space="preserve"> </w:t>
      </w:r>
      <w:proofErr w:type="spellStart"/>
      <w:r w:rsidR="0024671C" w:rsidRPr="00B56758">
        <w:rPr>
          <w:rFonts w:cs="FrankRuehl"/>
          <w:szCs w:val="26"/>
        </w:rPr>
        <w:t>τὴν</w:t>
      </w:r>
      <w:proofErr w:type="spellEnd"/>
      <w:r w:rsidR="0024671C" w:rsidRPr="00B56758">
        <w:rPr>
          <w:rFonts w:cs="FrankRuehl"/>
          <w:szCs w:val="26"/>
        </w:rPr>
        <w:t xml:space="preserve"> </w:t>
      </w:r>
      <w:proofErr w:type="spellStart"/>
      <w:r w:rsidR="0024671C" w:rsidRPr="00B56758">
        <w:rPr>
          <w:rFonts w:cs="FrankRuehl"/>
          <w:szCs w:val="26"/>
        </w:rPr>
        <w:t>Ἐπιμηθέως</w:t>
      </w:r>
      <w:proofErr w:type="spellEnd"/>
      <w:r w:rsidR="0024671C" w:rsidRPr="00B56758">
        <w:rPr>
          <w:rFonts w:cs="FrankRuehl"/>
          <w:szCs w:val="26"/>
        </w:rPr>
        <w:t xml:space="preserve"> </w:t>
      </w:r>
      <w:proofErr w:type="spellStart"/>
      <w:r w:rsidR="0024671C" w:rsidRPr="00B56758">
        <w:rPr>
          <w:rFonts w:cs="FrankRuehl"/>
          <w:szCs w:val="26"/>
        </w:rPr>
        <w:t>καὶ</w:t>
      </w:r>
      <w:proofErr w:type="spellEnd"/>
      <w:r w:rsidR="0024671C" w:rsidRPr="00B56758">
        <w:rPr>
          <w:rFonts w:cs="FrankRuehl"/>
          <w:szCs w:val="26"/>
        </w:rPr>
        <w:t xml:space="preserve"> </w:t>
      </w:r>
      <w:proofErr w:type="spellStart"/>
      <w:r w:rsidR="0024671C" w:rsidRPr="00B56758">
        <w:rPr>
          <w:rFonts w:cs="FrankRuehl"/>
          <w:szCs w:val="26"/>
        </w:rPr>
        <w:t>Πανδώρας</w:t>
      </w:r>
      <w:proofErr w:type="spellEnd"/>
      <w:r w:rsidR="0024671C" w:rsidRPr="00B56758">
        <w:rPr>
          <w:rFonts w:cs="FrankRuehl"/>
          <w:szCs w:val="26"/>
        </w:rPr>
        <w:t xml:space="preserve"> </w:t>
      </w:r>
      <w:proofErr w:type="spellStart"/>
      <w:r w:rsidR="0024671C" w:rsidRPr="00B56758">
        <w:rPr>
          <w:rFonts w:cs="FrankRuehl"/>
          <w:szCs w:val="26"/>
        </w:rPr>
        <w:t>τῆς</w:t>
      </w:r>
      <w:proofErr w:type="spellEnd"/>
      <w:r w:rsidR="0024671C" w:rsidRPr="00B56758">
        <w:rPr>
          <w:rFonts w:cs="FrankRuehl"/>
          <w:szCs w:val="26"/>
        </w:rPr>
        <w:t xml:space="preserve"> </w:t>
      </w:r>
      <w:proofErr w:type="spellStart"/>
      <w:r w:rsidR="0024671C" w:rsidRPr="00B56758">
        <w:rPr>
          <w:rFonts w:cs="FrankRuehl"/>
          <w:szCs w:val="26"/>
        </w:rPr>
        <w:t>ἀντὶ</w:t>
      </w:r>
      <w:proofErr w:type="spellEnd"/>
      <w:r w:rsidR="0024671C" w:rsidRPr="00B56758">
        <w:rPr>
          <w:rFonts w:cs="FrankRuehl"/>
          <w:szCs w:val="26"/>
        </w:rPr>
        <w:t xml:space="preserve"> </w:t>
      </w:r>
      <w:proofErr w:type="spellStart"/>
      <w:r w:rsidR="0024671C" w:rsidRPr="00B56758">
        <w:rPr>
          <w:rFonts w:cs="FrankRuehl"/>
          <w:szCs w:val="26"/>
        </w:rPr>
        <w:t>τοῦ</w:t>
      </w:r>
      <w:proofErr w:type="spellEnd"/>
      <w:r w:rsidR="0024671C" w:rsidRPr="00B56758">
        <w:rPr>
          <w:rFonts w:cs="FrankRuehl"/>
          <w:szCs w:val="26"/>
        </w:rPr>
        <w:t xml:space="preserve"> </w:t>
      </w:r>
      <w:proofErr w:type="spellStart"/>
      <w:r w:rsidR="0024671C" w:rsidRPr="00B56758">
        <w:rPr>
          <w:rFonts w:cs="FrankRuehl"/>
          <w:szCs w:val="26"/>
        </w:rPr>
        <w:t>πυρὸς</w:t>
      </w:r>
      <w:proofErr w:type="spellEnd"/>
      <w:r w:rsidR="0024671C" w:rsidRPr="00B56758">
        <w:rPr>
          <w:rFonts w:cs="FrankRuehl"/>
          <w:szCs w:val="26"/>
        </w:rPr>
        <w:t xml:space="preserve"> </w:t>
      </w:r>
      <w:proofErr w:type="spellStart"/>
      <w:r w:rsidR="0024671C" w:rsidRPr="00B56758">
        <w:rPr>
          <w:rFonts w:cs="FrankRuehl"/>
          <w:szCs w:val="26"/>
        </w:rPr>
        <w:t>δοθείσης</w:t>
      </w:r>
      <w:proofErr w:type="spellEnd"/>
      <w:r w:rsidR="0024671C" w:rsidRPr="00B56758">
        <w:rPr>
          <w:rFonts w:cs="FrankRuehl"/>
          <w:szCs w:val="26"/>
        </w:rPr>
        <w:t xml:space="preserve"> </w:t>
      </w:r>
      <w:proofErr w:type="spellStart"/>
      <w:r w:rsidR="0024671C" w:rsidRPr="00B56758">
        <w:rPr>
          <w:rFonts w:cs="FrankRuehl"/>
          <w:szCs w:val="26"/>
        </w:rPr>
        <w:t>τῷ</w:t>
      </w:r>
      <w:proofErr w:type="spellEnd"/>
      <w:r w:rsidR="0024671C" w:rsidRPr="00B56758">
        <w:rPr>
          <w:rFonts w:cs="FrankRuehl"/>
          <w:szCs w:val="26"/>
        </w:rPr>
        <w:t xml:space="preserve"> </w:t>
      </w:r>
      <w:proofErr w:type="spellStart"/>
      <w:r w:rsidR="0024671C" w:rsidRPr="00B56758">
        <w:rPr>
          <w:rFonts w:cs="FrankRuehl"/>
          <w:szCs w:val="26"/>
        </w:rPr>
        <w:t>Ἐπιμηθεῖ</w:t>
      </w:r>
      <w:proofErr w:type="spellEnd"/>
      <w:r w:rsidR="0024671C" w:rsidRPr="00B56758">
        <w:rPr>
          <w:rFonts w:cs="FrankRuehl"/>
          <w:szCs w:val="26"/>
        </w:rPr>
        <w:t xml:space="preserve"> </w:t>
      </w:r>
      <w:proofErr w:type="spellStart"/>
      <w:r w:rsidR="0024671C" w:rsidRPr="00B56758">
        <w:rPr>
          <w:rFonts w:cs="FrankRuehl"/>
          <w:szCs w:val="26"/>
        </w:rPr>
        <w:t>εἰς</w:t>
      </w:r>
      <w:proofErr w:type="spellEnd"/>
      <w:r w:rsidR="0024671C" w:rsidRPr="00B56758">
        <w:rPr>
          <w:rFonts w:cs="FrankRuehl"/>
          <w:szCs w:val="26"/>
        </w:rPr>
        <w:t xml:space="preserve"> </w:t>
      </w:r>
      <w:proofErr w:type="spellStart"/>
      <w:r w:rsidR="0024671C" w:rsidRPr="00B56758">
        <w:rPr>
          <w:rFonts w:cs="FrankRuehl"/>
          <w:szCs w:val="26"/>
        </w:rPr>
        <w:t>γυναῖκα</w:t>
      </w:r>
      <w:proofErr w:type="spellEnd"/>
    </w:p>
  </w:footnote>
  <w:footnote w:id="44">
    <w:p w:rsidR="006767F1" w:rsidRPr="00276DC7" w:rsidRDefault="006767F1" w:rsidP="00EC2043">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ברמר 2000,</w:t>
      </w:r>
      <w:r>
        <w:rPr>
          <w:rFonts w:cs="David" w:hint="cs"/>
          <w:sz w:val="18"/>
          <w:rtl/>
        </w:rPr>
        <w:t xml:space="preserve"> עמ'</w:t>
      </w:r>
      <w:r w:rsidRPr="00276DC7">
        <w:rPr>
          <w:rFonts w:cs="David" w:hint="cs"/>
          <w:sz w:val="18"/>
          <w:rtl/>
        </w:rPr>
        <w:t xml:space="preserve"> 32</w:t>
      </w:r>
      <w:r w:rsidRPr="00276DC7">
        <w:rPr>
          <w:rFonts w:cs="David" w:hint="eastAsia"/>
          <w:sz w:val="18"/>
          <w:rtl/>
        </w:rPr>
        <w:t>–</w:t>
      </w:r>
      <w:r w:rsidRPr="00276DC7">
        <w:rPr>
          <w:rFonts w:cs="David" w:hint="cs"/>
          <w:sz w:val="18"/>
          <w:rtl/>
        </w:rPr>
        <w:t>34 בעקבות וסט 1978,</w:t>
      </w:r>
      <w:r>
        <w:rPr>
          <w:rFonts w:cs="David" w:hint="cs"/>
          <w:sz w:val="18"/>
          <w:rtl/>
        </w:rPr>
        <w:t xml:space="preserve"> עמ'</w:t>
      </w:r>
      <w:r w:rsidRPr="00276DC7">
        <w:rPr>
          <w:rFonts w:cs="David" w:hint="cs"/>
          <w:sz w:val="18"/>
          <w:rtl/>
        </w:rPr>
        <w:t xml:space="preserve"> 166. השוו גם הירשברגר 2004,</w:t>
      </w:r>
      <w:r>
        <w:rPr>
          <w:rFonts w:cs="David" w:hint="cs"/>
          <w:sz w:val="18"/>
          <w:rtl/>
        </w:rPr>
        <w:t xml:space="preserve"> עמ'</w:t>
      </w:r>
      <w:r w:rsidRPr="00276DC7">
        <w:rPr>
          <w:rFonts w:cs="David" w:hint="cs"/>
          <w:sz w:val="18"/>
          <w:rtl/>
        </w:rPr>
        <w:t xml:space="preserve"> 172</w:t>
      </w:r>
      <w:r w:rsidRPr="00276DC7">
        <w:rPr>
          <w:rFonts w:cs="David" w:hint="eastAsia"/>
          <w:sz w:val="18"/>
          <w:rtl/>
        </w:rPr>
        <w:t>–</w:t>
      </w:r>
      <w:r w:rsidRPr="00276DC7">
        <w:rPr>
          <w:rFonts w:cs="David" w:hint="cs"/>
          <w:sz w:val="18"/>
          <w:rtl/>
        </w:rPr>
        <w:t>173</w:t>
      </w:r>
    </w:p>
  </w:footnote>
  <w:footnote w:id="45">
    <w:p w:rsidR="006767F1" w:rsidRPr="00276DC7" w:rsidRDefault="006767F1" w:rsidP="00EF2A8E">
      <w:pPr>
        <w:pStyle w:val="FootnoteText"/>
        <w:spacing w:line="480" w:lineRule="auto"/>
        <w:ind w:left="40" w:hanging="720"/>
        <w:rPr>
          <w:rFonts w:cs="David"/>
          <w:sz w:val="18"/>
          <w:rtl/>
        </w:rPr>
      </w:pPr>
      <w:r w:rsidRPr="00276DC7">
        <w:rPr>
          <w:rStyle w:val="FootnoteReference"/>
          <w:rFonts w:cs="David"/>
          <w:sz w:val="18"/>
        </w:rPr>
        <w:footnoteRef/>
      </w:r>
      <w:r>
        <w:rPr>
          <w:rFonts w:cs="David" w:hint="cs"/>
          <w:sz w:val="18"/>
          <w:rtl/>
        </w:rPr>
        <w:t xml:space="preserve"> </w:t>
      </w:r>
      <w:r>
        <w:rPr>
          <w:rFonts w:cs="David" w:hint="cs"/>
          <w:sz w:val="18"/>
          <w:rtl/>
        </w:rPr>
        <w:tab/>
      </w:r>
      <w:proofErr w:type="spellStart"/>
      <w:r w:rsidRPr="00276DC7">
        <w:rPr>
          <w:rFonts w:cs="David"/>
          <w:sz w:val="18"/>
        </w:rPr>
        <w:t>Ov</w:t>
      </w:r>
      <w:proofErr w:type="spellEnd"/>
      <w:r w:rsidRPr="00276DC7">
        <w:rPr>
          <w:rFonts w:cs="David"/>
          <w:sz w:val="18"/>
        </w:rPr>
        <w:t xml:space="preserve">. </w:t>
      </w:r>
      <w:r w:rsidRPr="00276DC7">
        <w:rPr>
          <w:rFonts w:cs="David"/>
          <w:i/>
          <w:iCs/>
          <w:sz w:val="18"/>
        </w:rPr>
        <w:t>M</w:t>
      </w:r>
      <w:r w:rsidRPr="00276DC7">
        <w:rPr>
          <w:rFonts w:cs="David"/>
          <w:sz w:val="18"/>
        </w:rPr>
        <w:t xml:space="preserve">. 1.390; </w:t>
      </w:r>
      <w:proofErr w:type="spellStart"/>
      <w:r w:rsidRPr="00276DC7">
        <w:rPr>
          <w:rFonts w:cs="David"/>
          <w:sz w:val="18"/>
        </w:rPr>
        <w:t>Apld</w:t>
      </w:r>
      <w:proofErr w:type="spellEnd"/>
      <w:r w:rsidRPr="00276DC7">
        <w:rPr>
          <w:rFonts w:cs="David"/>
          <w:sz w:val="18"/>
        </w:rPr>
        <w:t xml:space="preserve">. </w:t>
      </w:r>
      <w:proofErr w:type="gramStart"/>
      <w:r w:rsidRPr="00276DC7">
        <w:rPr>
          <w:rFonts w:cs="David"/>
          <w:sz w:val="18"/>
        </w:rPr>
        <w:t xml:space="preserve">1.46; Sch. </w:t>
      </w:r>
      <w:proofErr w:type="spellStart"/>
      <w:r w:rsidRPr="00276DC7">
        <w:rPr>
          <w:rFonts w:cs="David"/>
          <w:sz w:val="18"/>
        </w:rPr>
        <w:t>Pind</w:t>
      </w:r>
      <w:proofErr w:type="spellEnd"/>
      <w:r w:rsidRPr="00276DC7">
        <w:rPr>
          <w:rFonts w:cs="David"/>
          <w:sz w:val="18"/>
        </w:rPr>
        <w:t>.</w:t>
      </w:r>
      <w:proofErr w:type="gramEnd"/>
      <w:r w:rsidRPr="00276DC7">
        <w:rPr>
          <w:rFonts w:cs="David"/>
          <w:sz w:val="18"/>
        </w:rPr>
        <w:t xml:space="preserve"> </w:t>
      </w:r>
      <w:proofErr w:type="spellStart"/>
      <w:r w:rsidRPr="00276DC7">
        <w:rPr>
          <w:rFonts w:cs="David"/>
          <w:i/>
          <w:iCs/>
          <w:sz w:val="18"/>
        </w:rPr>
        <w:t>Ol</w:t>
      </w:r>
      <w:proofErr w:type="spellEnd"/>
      <w:r w:rsidRPr="00276DC7">
        <w:rPr>
          <w:rFonts w:cs="David"/>
          <w:sz w:val="18"/>
        </w:rPr>
        <w:t xml:space="preserve">. 9.68b, 79c, 80, 81; Sch. </w:t>
      </w:r>
      <w:proofErr w:type="spellStart"/>
      <w:r w:rsidRPr="00276DC7">
        <w:rPr>
          <w:rFonts w:cs="David"/>
          <w:sz w:val="18"/>
        </w:rPr>
        <w:t>Hes</w:t>
      </w:r>
      <w:proofErr w:type="spellEnd"/>
      <w:r w:rsidRPr="00276DC7">
        <w:rPr>
          <w:rFonts w:cs="David"/>
          <w:sz w:val="18"/>
        </w:rPr>
        <w:t xml:space="preserve">. </w:t>
      </w:r>
      <w:r w:rsidRPr="00276DC7">
        <w:rPr>
          <w:rFonts w:cs="David"/>
          <w:i/>
          <w:iCs/>
          <w:sz w:val="18"/>
        </w:rPr>
        <w:t>Op</w:t>
      </w:r>
      <w:r w:rsidRPr="00276DC7">
        <w:rPr>
          <w:rFonts w:cs="David"/>
          <w:sz w:val="18"/>
        </w:rPr>
        <w:t xml:space="preserve">. 158a; Sch. Pl. </w:t>
      </w:r>
      <w:r w:rsidRPr="00276DC7">
        <w:rPr>
          <w:rFonts w:cs="David"/>
          <w:i/>
          <w:iCs/>
          <w:sz w:val="18"/>
        </w:rPr>
        <w:t>Tim</w:t>
      </w:r>
      <w:r w:rsidRPr="00276DC7">
        <w:rPr>
          <w:rFonts w:cs="David"/>
          <w:sz w:val="18"/>
        </w:rPr>
        <w:t xml:space="preserve">. 22a; </w:t>
      </w:r>
      <w:proofErr w:type="spellStart"/>
      <w:r w:rsidRPr="00276DC7">
        <w:rPr>
          <w:rFonts w:cs="David"/>
          <w:sz w:val="18"/>
        </w:rPr>
        <w:t>Hyg</w:t>
      </w:r>
      <w:proofErr w:type="spellEnd"/>
      <w:r w:rsidRPr="00276DC7">
        <w:rPr>
          <w:rFonts w:cs="David"/>
          <w:sz w:val="18"/>
        </w:rPr>
        <w:t xml:space="preserve">. </w:t>
      </w:r>
      <w:r w:rsidRPr="00276DC7">
        <w:rPr>
          <w:rFonts w:cs="David"/>
          <w:i/>
          <w:iCs/>
          <w:sz w:val="18"/>
        </w:rPr>
        <w:t>Fab</w:t>
      </w:r>
      <w:r w:rsidRPr="00276DC7">
        <w:rPr>
          <w:rFonts w:cs="David"/>
          <w:sz w:val="18"/>
        </w:rPr>
        <w:t>. 142, 155</w:t>
      </w:r>
    </w:p>
  </w:footnote>
  <w:footnote w:id="46">
    <w:p w:rsidR="0024671C" w:rsidRPr="00276DC7" w:rsidRDefault="0024671C" w:rsidP="00CD240F">
      <w:pPr>
        <w:pStyle w:val="FootnoteText"/>
        <w:spacing w:line="480" w:lineRule="auto"/>
        <w:ind w:left="40" w:hanging="720"/>
        <w:rPr>
          <w:rFonts w:cs="David"/>
          <w:sz w:val="18"/>
          <w:rtl/>
        </w:rPr>
      </w:pPr>
      <w:r w:rsidRPr="00276DC7">
        <w:rPr>
          <w:rStyle w:val="FootnoteReference"/>
          <w:rFonts w:cs="David"/>
          <w:sz w:val="18"/>
        </w:rPr>
        <w:footnoteRef/>
      </w:r>
      <w:r>
        <w:rPr>
          <w:rFonts w:cs="David" w:hint="cs"/>
          <w:sz w:val="18"/>
          <w:rtl/>
        </w:rPr>
        <w:t xml:space="preserve"> </w:t>
      </w:r>
      <w:r>
        <w:rPr>
          <w:rFonts w:cs="David" w:hint="cs"/>
          <w:sz w:val="18"/>
          <w:rtl/>
        </w:rPr>
        <w:tab/>
      </w:r>
      <w:r w:rsidRPr="003B2F3D">
        <w:rPr>
          <w:rFonts w:cs="FrankRuehl"/>
          <w:szCs w:val="26"/>
          <w:lang w:val="el-GR"/>
        </w:rPr>
        <w:t>κούρη δ’ ἐν μεγάροισιν ἀγαυοῦ Δευκαλίωνος</w:t>
      </w:r>
      <w:r w:rsidR="00CD240F" w:rsidRPr="00CD240F">
        <w:rPr>
          <w:rFonts w:cs="FrankRuehl"/>
          <w:szCs w:val="26"/>
          <w:lang w:val="el-GR"/>
        </w:rPr>
        <w:t xml:space="preserve"> / </w:t>
      </w:r>
      <w:r w:rsidRPr="003B2F3D">
        <w:rPr>
          <w:rFonts w:cs="FrankRuehl"/>
          <w:szCs w:val="26"/>
          <w:lang w:val="el-GR"/>
        </w:rPr>
        <w:t>Πανδώρη Διὶ πατρὶ θεῶν σημάντορι πάντων</w:t>
      </w:r>
      <w:r w:rsidR="00CD240F">
        <w:rPr>
          <w:rFonts w:cs="FrankRuehl"/>
          <w:szCs w:val="26"/>
        </w:rPr>
        <w:t xml:space="preserve"> / </w:t>
      </w:r>
      <w:r w:rsidRPr="008C611F">
        <w:rPr>
          <w:rFonts w:cs="FrankRuehl"/>
          <w:szCs w:val="26"/>
          <w:lang w:val="el-GR"/>
        </w:rPr>
        <w:t>μιχθεῖσ’ ἐν φιλότητι τέκε Γραικὸν μενεχάρμην</w:t>
      </w:r>
    </w:p>
  </w:footnote>
  <w:footnote w:id="47">
    <w:p w:rsidR="006767F1" w:rsidRPr="00276DC7" w:rsidRDefault="006767F1" w:rsidP="00784BEF">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ראו גם לעיל פרק </w:t>
      </w:r>
      <w:r w:rsidR="00784BEF">
        <w:rPr>
          <w:rFonts w:cs="David" w:hint="cs"/>
          <w:sz w:val="18"/>
          <w:rtl/>
        </w:rPr>
        <w:t>א</w:t>
      </w:r>
      <w:r>
        <w:rPr>
          <w:rFonts w:cs="David" w:hint="cs"/>
          <w:sz w:val="18"/>
          <w:rtl/>
        </w:rPr>
        <w:t>,</w:t>
      </w:r>
      <w:r w:rsidRPr="00276DC7">
        <w:rPr>
          <w:rFonts w:cs="David" w:hint="cs"/>
          <w:sz w:val="18"/>
          <w:rtl/>
        </w:rPr>
        <w:t xml:space="preserve"> הע</w:t>
      </w:r>
      <w:r>
        <w:rPr>
          <w:rFonts w:cs="David" w:hint="cs"/>
          <w:sz w:val="18"/>
          <w:rtl/>
        </w:rPr>
        <w:t>ר</w:t>
      </w:r>
      <w:r w:rsidR="00784BEF">
        <w:rPr>
          <w:rFonts w:cs="David" w:hint="cs"/>
          <w:sz w:val="18"/>
          <w:rtl/>
        </w:rPr>
        <w:t>ות</w:t>
      </w:r>
      <w:r w:rsidRPr="00276DC7">
        <w:rPr>
          <w:rFonts w:cs="David" w:hint="cs"/>
          <w:sz w:val="18"/>
          <w:rtl/>
        </w:rPr>
        <w:t xml:space="preserve"> </w:t>
      </w:r>
      <w:r w:rsidR="00784BEF">
        <w:rPr>
          <w:rFonts w:cs="David" w:hint="cs"/>
          <w:sz w:val="18"/>
          <w:rtl/>
        </w:rPr>
        <w:t>56–57</w:t>
      </w:r>
      <w:r w:rsidRPr="00276DC7">
        <w:rPr>
          <w:rFonts w:cs="David" w:hint="cs"/>
          <w:sz w:val="18"/>
          <w:rtl/>
        </w:rPr>
        <w:t xml:space="preserve">. </w:t>
      </w:r>
    </w:p>
  </w:footnote>
  <w:footnote w:id="48">
    <w:p w:rsidR="006767F1" w:rsidRPr="00276DC7" w:rsidRDefault="006767F1" w:rsidP="00EC2043">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ראו במיוחד דושמי 1974, במיוחד</w:t>
      </w:r>
      <w:r>
        <w:rPr>
          <w:rFonts w:cs="David" w:hint="cs"/>
          <w:sz w:val="18"/>
          <w:rtl/>
        </w:rPr>
        <w:t xml:space="preserve"> עמ'</w:t>
      </w:r>
      <w:r w:rsidRPr="00276DC7">
        <w:rPr>
          <w:rFonts w:cs="David" w:hint="cs"/>
          <w:sz w:val="18"/>
          <w:rtl/>
        </w:rPr>
        <w:t xml:space="preserve"> 33</w:t>
      </w:r>
      <w:r w:rsidRPr="00276DC7">
        <w:rPr>
          <w:rFonts w:cs="David" w:hint="eastAsia"/>
          <w:sz w:val="18"/>
          <w:rtl/>
        </w:rPr>
        <w:t>–</w:t>
      </w:r>
      <w:r w:rsidRPr="00276DC7">
        <w:rPr>
          <w:rFonts w:cs="David" w:hint="cs"/>
          <w:sz w:val="18"/>
          <w:rtl/>
        </w:rPr>
        <w:t>46; דושמי 1976,</w:t>
      </w:r>
      <w:r>
        <w:rPr>
          <w:rFonts w:cs="David" w:hint="cs"/>
          <w:sz w:val="18"/>
          <w:rtl/>
        </w:rPr>
        <w:t xml:space="preserve"> עמ'</w:t>
      </w:r>
      <w:r w:rsidRPr="00276DC7">
        <w:rPr>
          <w:rFonts w:cs="David" w:hint="cs"/>
          <w:sz w:val="18"/>
          <w:rtl/>
        </w:rPr>
        <w:t xml:space="preserve"> 142</w:t>
      </w:r>
      <w:r w:rsidRPr="00276DC7">
        <w:rPr>
          <w:rFonts w:cs="David" w:hint="eastAsia"/>
          <w:sz w:val="18"/>
          <w:rtl/>
        </w:rPr>
        <w:t>–</w:t>
      </w:r>
      <w:r w:rsidRPr="00276DC7">
        <w:rPr>
          <w:rFonts w:cs="David" w:hint="cs"/>
          <w:sz w:val="18"/>
          <w:rtl/>
        </w:rPr>
        <w:t>144; דושמי 1980,</w:t>
      </w:r>
      <w:r>
        <w:rPr>
          <w:rFonts w:cs="David" w:hint="cs"/>
          <w:sz w:val="18"/>
          <w:rtl/>
        </w:rPr>
        <w:t xml:space="preserve"> עמ'</w:t>
      </w:r>
      <w:r w:rsidRPr="00276DC7">
        <w:rPr>
          <w:rFonts w:cs="David" w:hint="cs"/>
          <w:sz w:val="18"/>
          <w:rtl/>
        </w:rPr>
        <w:t xml:space="preserve"> 27</w:t>
      </w:r>
      <w:r w:rsidRPr="00276DC7">
        <w:rPr>
          <w:rFonts w:cs="David" w:hint="eastAsia"/>
          <w:sz w:val="18"/>
          <w:rtl/>
        </w:rPr>
        <w:t>–</w:t>
      </w:r>
      <w:r w:rsidRPr="00276DC7">
        <w:rPr>
          <w:rFonts w:cs="David" w:hint="cs"/>
          <w:sz w:val="18"/>
          <w:rtl/>
        </w:rPr>
        <w:t xml:space="preserve">44; בורקרט 1985, </w:t>
      </w:r>
      <w:r>
        <w:rPr>
          <w:rFonts w:cs="David" w:hint="cs"/>
          <w:sz w:val="18"/>
          <w:rtl/>
        </w:rPr>
        <w:t xml:space="preserve">עמ' </w:t>
      </w:r>
      <w:r w:rsidRPr="00276DC7">
        <w:rPr>
          <w:rFonts w:cs="David" w:hint="cs"/>
          <w:sz w:val="18"/>
          <w:rtl/>
        </w:rPr>
        <w:t>171; פנגלסה 1994,</w:t>
      </w:r>
      <w:r>
        <w:rPr>
          <w:rFonts w:cs="David" w:hint="cs"/>
          <w:sz w:val="18"/>
          <w:rtl/>
        </w:rPr>
        <w:t xml:space="preserve"> עמ'</w:t>
      </w:r>
      <w:r w:rsidRPr="00276DC7">
        <w:rPr>
          <w:rFonts w:cs="David" w:hint="cs"/>
          <w:sz w:val="18"/>
          <w:rtl/>
        </w:rPr>
        <w:t xml:space="preserve"> 216</w:t>
      </w:r>
      <w:r w:rsidRPr="00276DC7">
        <w:rPr>
          <w:rFonts w:cs="David" w:hint="eastAsia"/>
          <w:sz w:val="18"/>
          <w:rtl/>
        </w:rPr>
        <w:t>–</w:t>
      </w:r>
      <w:r w:rsidRPr="00276DC7">
        <w:rPr>
          <w:rFonts w:cs="David" w:hint="cs"/>
          <w:sz w:val="18"/>
          <w:rtl/>
        </w:rPr>
        <w:t>229; (סטפני) וסט 1994,</w:t>
      </w:r>
      <w:r>
        <w:rPr>
          <w:rFonts w:cs="David" w:hint="cs"/>
          <w:sz w:val="18"/>
          <w:rtl/>
        </w:rPr>
        <w:t xml:space="preserve"> עמ'</w:t>
      </w:r>
      <w:r w:rsidRPr="00276DC7">
        <w:rPr>
          <w:rFonts w:cs="David" w:hint="cs"/>
          <w:sz w:val="18"/>
          <w:rtl/>
        </w:rPr>
        <w:t xml:space="preserve"> 129</w:t>
      </w:r>
      <w:r w:rsidRPr="00276DC7">
        <w:rPr>
          <w:rFonts w:cs="David" w:hint="eastAsia"/>
          <w:sz w:val="18"/>
          <w:rtl/>
        </w:rPr>
        <w:t>–</w:t>
      </w:r>
      <w:r w:rsidRPr="00276DC7">
        <w:rPr>
          <w:rFonts w:cs="David" w:hint="cs"/>
          <w:sz w:val="18"/>
          <w:rtl/>
        </w:rPr>
        <w:t>149; וסט 1997,</w:t>
      </w:r>
      <w:r>
        <w:rPr>
          <w:rFonts w:cs="David" w:hint="cs"/>
          <w:sz w:val="18"/>
          <w:rtl/>
        </w:rPr>
        <w:t xml:space="preserve"> עמ'</w:t>
      </w:r>
      <w:r w:rsidRPr="00276DC7">
        <w:rPr>
          <w:rFonts w:cs="David" w:hint="cs"/>
          <w:sz w:val="18"/>
          <w:rtl/>
        </w:rPr>
        <w:t xml:space="preserve"> 581</w:t>
      </w:r>
      <w:r w:rsidRPr="00276DC7">
        <w:rPr>
          <w:rFonts w:cs="David"/>
          <w:sz w:val="18"/>
          <w:rtl/>
        </w:rPr>
        <w:softHyphen/>
      </w:r>
      <w:r w:rsidRPr="00276DC7">
        <w:rPr>
          <w:rFonts w:cs="David" w:hint="eastAsia"/>
          <w:sz w:val="18"/>
          <w:rtl/>
        </w:rPr>
        <w:t>–</w:t>
      </w:r>
      <w:r w:rsidRPr="00276DC7">
        <w:rPr>
          <w:rFonts w:cs="David" w:hint="cs"/>
          <w:sz w:val="18"/>
          <w:rtl/>
        </w:rPr>
        <w:t>582.</w:t>
      </w:r>
    </w:p>
  </w:footnote>
  <w:footnote w:id="49">
    <w:p w:rsidR="006767F1" w:rsidRPr="00276DC7" w:rsidRDefault="006767F1" w:rsidP="0063488B">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ראו למשל</w:t>
      </w:r>
      <w:r w:rsidRPr="00276DC7">
        <w:rPr>
          <w:rStyle w:val="FootnoteTextChar"/>
          <w:rFonts w:cs="David"/>
          <w:sz w:val="18"/>
        </w:rPr>
        <w:t xml:space="preserve"> </w:t>
      </w:r>
      <w:r w:rsidRPr="00276DC7">
        <w:rPr>
          <w:rStyle w:val="quotegr"/>
          <w:rFonts w:cs="David"/>
          <w:sz w:val="18"/>
        </w:rPr>
        <w:t xml:space="preserve">Aesop. </w:t>
      </w:r>
      <w:r w:rsidRPr="00276DC7">
        <w:rPr>
          <w:rStyle w:val="quotegr"/>
          <w:rFonts w:cs="David"/>
          <w:i/>
          <w:iCs/>
          <w:sz w:val="18"/>
        </w:rPr>
        <w:t>Fab</w:t>
      </w:r>
      <w:r w:rsidRPr="00276DC7">
        <w:rPr>
          <w:rStyle w:val="quotegr"/>
          <w:rFonts w:cs="David"/>
          <w:sz w:val="18"/>
        </w:rPr>
        <w:t xml:space="preserve">. </w:t>
      </w:r>
      <w:proofErr w:type="gramStart"/>
      <w:r w:rsidRPr="00276DC7">
        <w:rPr>
          <w:rStyle w:val="quotegr"/>
          <w:rFonts w:cs="David"/>
          <w:sz w:val="18"/>
        </w:rPr>
        <w:t xml:space="preserve">303, </w:t>
      </w:r>
      <w:r w:rsidRPr="00276DC7">
        <w:rPr>
          <w:rFonts w:cs="David"/>
          <w:sz w:val="18"/>
        </w:rPr>
        <w:t>322 (</w:t>
      </w:r>
      <w:proofErr w:type="spellStart"/>
      <w:r w:rsidRPr="00276DC7">
        <w:rPr>
          <w:rFonts w:cs="David"/>
          <w:sz w:val="18"/>
        </w:rPr>
        <w:t>Chambry</w:t>
      </w:r>
      <w:proofErr w:type="spellEnd"/>
      <w:r w:rsidRPr="00276DC7">
        <w:rPr>
          <w:rFonts w:cs="David"/>
          <w:sz w:val="18"/>
        </w:rPr>
        <w:t xml:space="preserve">); Philemon F 93.1–2; </w:t>
      </w:r>
      <w:r w:rsidRPr="00276DC7">
        <w:rPr>
          <w:rFonts w:cs="David"/>
          <w:i/>
          <w:iCs/>
          <w:sz w:val="18"/>
        </w:rPr>
        <w:t>PCG</w:t>
      </w:r>
      <w:r w:rsidRPr="00276DC7">
        <w:rPr>
          <w:rFonts w:cs="David"/>
          <w:sz w:val="18"/>
        </w:rPr>
        <w:t xml:space="preserve"> </w:t>
      </w:r>
      <w:proofErr w:type="spellStart"/>
      <w:r w:rsidRPr="00276DC7">
        <w:rPr>
          <w:rFonts w:cs="David"/>
          <w:sz w:val="18"/>
        </w:rPr>
        <w:t>Adespota</w:t>
      </w:r>
      <w:proofErr w:type="spellEnd"/>
      <w:r w:rsidRPr="00276DC7">
        <w:rPr>
          <w:rFonts w:cs="David"/>
          <w:sz w:val="18"/>
        </w:rPr>
        <w:t xml:space="preserve"> F 1047; Men.</w:t>
      </w:r>
      <w:proofErr w:type="gramEnd"/>
      <w:r w:rsidRPr="00276DC7">
        <w:rPr>
          <w:rFonts w:cs="David"/>
          <w:sz w:val="18"/>
        </w:rPr>
        <w:t xml:space="preserve"> F 508; Her. Pont. F 66ab; Call. F 493; </w:t>
      </w:r>
      <w:proofErr w:type="spellStart"/>
      <w:r w:rsidRPr="00276DC7">
        <w:rPr>
          <w:rFonts w:cs="David"/>
          <w:sz w:val="18"/>
        </w:rPr>
        <w:t>Herondas</w:t>
      </w:r>
      <w:proofErr w:type="spellEnd"/>
      <w:r w:rsidRPr="00276DC7">
        <w:rPr>
          <w:rFonts w:cs="David"/>
          <w:sz w:val="18"/>
        </w:rPr>
        <w:t xml:space="preserve"> 2.28; Hor. </w:t>
      </w:r>
      <w:r w:rsidRPr="00276DC7">
        <w:rPr>
          <w:rFonts w:cs="David"/>
          <w:i/>
          <w:iCs/>
          <w:sz w:val="18"/>
        </w:rPr>
        <w:t>C</w:t>
      </w:r>
      <w:r w:rsidRPr="00276DC7">
        <w:rPr>
          <w:rFonts w:cs="David"/>
          <w:sz w:val="18"/>
        </w:rPr>
        <w:t xml:space="preserve">. 1.16.13–16; </w:t>
      </w:r>
      <w:proofErr w:type="spellStart"/>
      <w:r w:rsidRPr="00276DC7">
        <w:rPr>
          <w:rFonts w:cs="David"/>
          <w:sz w:val="18"/>
        </w:rPr>
        <w:t>Apld</w:t>
      </w:r>
      <w:proofErr w:type="spellEnd"/>
      <w:r w:rsidRPr="00276DC7">
        <w:rPr>
          <w:rFonts w:cs="David"/>
          <w:sz w:val="18"/>
        </w:rPr>
        <w:t>. 1.7.1; Paus. 10.4.4</w:t>
      </w:r>
      <w:r w:rsidRPr="00276DC7">
        <w:rPr>
          <w:rFonts w:cs="David" w:hint="cs"/>
          <w:sz w:val="18"/>
          <w:rtl/>
        </w:rPr>
        <w:t xml:space="preserve">. השוו </w:t>
      </w:r>
      <w:r w:rsidRPr="00276DC7">
        <w:rPr>
          <w:rFonts w:cs="David"/>
          <w:sz w:val="18"/>
        </w:rPr>
        <w:t xml:space="preserve">Ar. </w:t>
      </w:r>
      <w:r w:rsidRPr="00276DC7">
        <w:rPr>
          <w:rFonts w:cs="David"/>
          <w:i/>
          <w:iCs/>
          <w:sz w:val="18"/>
        </w:rPr>
        <w:t>Av</w:t>
      </w:r>
      <w:r w:rsidRPr="00276DC7">
        <w:rPr>
          <w:rFonts w:cs="David"/>
          <w:sz w:val="18"/>
        </w:rPr>
        <w:t xml:space="preserve">. 686; Pl. </w:t>
      </w:r>
      <w:r w:rsidRPr="00276DC7">
        <w:rPr>
          <w:rFonts w:cs="David"/>
          <w:i/>
          <w:iCs/>
          <w:sz w:val="18"/>
        </w:rPr>
        <w:t>Prot</w:t>
      </w:r>
      <w:r w:rsidRPr="00276DC7">
        <w:rPr>
          <w:rFonts w:cs="David"/>
          <w:sz w:val="18"/>
        </w:rPr>
        <w:t>. 320d</w:t>
      </w:r>
      <w:r>
        <w:rPr>
          <w:rFonts w:cs="David" w:hint="cs"/>
          <w:sz w:val="18"/>
          <w:rtl/>
        </w:rPr>
        <w:t>;</w:t>
      </w:r>
      <w:r w:rsidRPr="00276DC7">
        <w:rPr>
          <w:rFonts w:cs="David" w:hint="cs"/>
          <w:sz w:val="18"/>
          <w:rtl/>
        </w:rPr>
        <w:t xml:space="preserve"> וכן רוברט 1914,</w:t>
      </w:r>
      <w:r>
        <w:rPr>
          <w:rFonts w:cs="David" w:hint="cs"/>
          <w:sz w:val="18"/>
          <w:rtl/>
        </w:rPr>
        <w:t xml:space="preserve"> עמ'</w:t>
      </w:r>
      <w:r w:rsidRPr="00276DC7">
        <w:rPr>
          <w:rFonts w:cs="David" w:hint="cs"/>
          <w:sz w:val="18"/>
          <w:rtl/>
        </w:rPr>
        <w:t xml:space="preserve"> 34–37; פרייז'ר 1918,</w:t>
      </w:r>
      <w:r>
        <w:rPr>
          <w:rFonts w:cs="David" w:hint="cs"/>
          <w:sz w:val="18"/>
          <w:rtl/>
        </w:rPr>
        <w:t xml:space="preserve"> עמ'</w:t>
      </w:r>
      <w:r w:rsidRPr="00276DC7">
        <w:rPr>
          <w:rFonts w:cs="David" w:hint="cs"/>
          <w:sz w:val="18"/>
          <w:rtl/>
        </w:rPr>
        <w:t xml:space="preserve"> 6</w:t>
      </w:r>
      <w:r w:rsidRPr="00276DC7">
        <w:rPr>
          <w:rFonts w:cs="David" w:hint="eastAsia"/>
          <w:sz w:val="18"/>
          <w:rtl/>
        </w:rPr>
        <w:t>–</w:t>
      </w:r>
      <w:r w:rsidRPr="00276DC7">
        <w:rPr>
          <w:rFonts w:cs="David" w:hint="cs"/>
          <w:sz w:val="18"/>
          <w:rtl/>
        </w:rPr>
        <w:t>8; קרטר פיליפס 1973,</w:t>
      </w:r>
      <w:r>
        <w:rPr>
          <w:rFonts w:cs="David" w:hint="cs"/>
          <w:sz w:val="18"/>
          <w:rtl/>
        </w:rPr>
        <w:t xml:space="preserve"> עמ'</w:t>
      </w:r>
      <w:r w:rsidRPr="00276DC7">
        <w:rPr>
          <w:rFonts w:cs="David" w:hint="cs"/>
          <w:sz w:val="18"/>
          <w:rtl/>
        </w:rPr>
        <w:t xml:space="preserve"> 291–292 (והספרות הנזכרת בעמ' 291, הע</w:t>
      </w:r>
      <w:r>
        <w:rPr>
          <w:rFonts w:cs="David" w:hint="cs"/>
          <w:sz w:val="18"/>
          <w:rtl/>
        </w:rPr>
        <w:t>רה</w:t>
      </w:r>
      <w:r w:rsidRPr="00276DC7">
        <w:rPr>
          <w:rFonts w:cs="David" w:hint="cs"/>
          <w:sz w:val="18"/>
          <w:rtl/>
        </w:rPr>
        <w:t xml:space="preserve"> 8); ברמר 2000,</w:t>
      </w:r>
      <w:r>
        <w:rPr>
          <w:rFonts w:cs="David" w:hint="cs"/>
          <w:sz w:val="18"/>
          <w:rtl/>
        </w:rPr>
        <w:t xml:space="preserve"> עמ'</w:t>
      </w:r>
      <w:r w:rsidRPr="00276DC7">
        <w:rPr>
          <w:rFonts w:cs="David" w:hint="cs"/>
          <w:sz w:val="18"/>
          <w:rtl/>
        </w:rPr>
        <w:t xml:space="preserve"> 32–33; לוגינביל 1992,</w:t>
      </w:r>
      <w:r>
        <w:rPr>
          <w:rFonts w:cs="David" w:hint="cs"/>
          <w:sz w:val="18"/>
          <w:rtl/>
        </w:rPr>
        <w:t xml:space="preserve"> עמ'</w:t>
      </w:r>
      <w:r w:rsidRPr="00276DC7">
        <w:rPr>
          <w:rFonts w:cs="David" w:hint="cs"/>
          <w:sz w:val="18"/>
          <w:rtl/>
        </w:rPr>
        <w:t xml:space="preserve"> 224</w:t>
      </w:r>
      <w:r w:rsidRPr="00276DC7">
        <w:rPr>
          <w:rFonts w:cs="David" w:hint="eastAsia"/>
          <w:sz w:val="18"/>
          <w:rtl/>
        </w:rPr>
        <w:t>–</w:t>
      </w:r>
      <w:r w:rsidRPr="00276DC7">
        <w:rPr>
          <w:rFonts w:cs="David" w:hint="cs"/>
          <w:sz w:val="18"/>
          <w:rtl/>
        </w:rPr>
        <w:t>228; דוהרטי 2006,</w:t>
      </w:r>
      <w:r>
        <w:rPr>
          <w:rFonts w:cs="David" w:hint="cs"/>
          <w:sz w:val="18"/>
          <w:rtl/>
        </w:rPr>
        <w:t xml:space="preserve"> עמ'</w:t>
      </w:r>
      <w:r w:rsidRPr="00276DC7">
        <w:rPr>
          <w:rFonts w:cs="David" w:hint="cs"/>
          <w:sz w:val="18"/>
          <w:rtl/>
        </w:rPr>
        <w:t xml:space="preserve"> 5</w:t>
      </w:r>
      <w:r w:rsidRPr="00276DC7">
        <w:rPr>
          <w:rFonts w:cs="David" w:hint="eastAsia"/>
          <w:sz w:val="18"/>
          <w:rtl/>
        </w:rPr>
        <w:t>–</w:t>
      </w:r>
      <w:r w:rsidR="0063488B">
        <w:rPr>
          <w:rFonts w:cs="David" w:hint="cs"/>
          <w:sz w:val="18"/>
          <w:rtl/>
        </w:rPr>
        <w:t>6.</w:t>
      </w:r>
    </w:p>
  </w:footnote>
  <w:footnote w:id="50">
    <w:p w:rsidR="006767F1" w:rsidRPr="00276DC7" w:rsidRDefault="006767F1" w:rsidP="0024671C">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ל</w:t>
      </w:r>
      <w:r w:rsidR="0024671C">
        <w:rPr>
          <w:rFonts w:cs="David" w:hint="cs"/>
          <w:sz w:val="18"/>
          <w:rtl/>
        </w:rPr>
        <w:t>קשר</w:t>
      </w:r>
      <w:r w:rsidRPr="00276DC7">
        <w:rPr>
          <w:rFonts w:cs="David" w:hint="cs"/>
          <w:sz w:val="18"/>
          <w:rtl/>
        </w:rPr>
        <w:t xml:space="preserve"> </w:t>
      </w:r>
      <w:r w:rsidR="0024671C">
        <w:rPr>
          <w:rFonts w:cs="David" w:hint="cs"/>
          <w:sz w:val="18"/>
          <w:rtl/>
        </w:rPr>
        <w:t xml:space="preserve">בין </w:t>
      </w:r>
      <w:r w:rsidRPr="00276DC7">
        <w:rPr>
          <w:rFonts w:cs="David" w:hint="cs"/>
          <w:sz w:val="18"/>
          <w:rtl/>
        </w:rPr>
        <w:t xml:space="preserve">השם </w:t>
      </w:r>
      <w:r w:rsidR="0024671C">
        <w:rPr>
          <w:rFonts w:cs="David" w:hint="cs"/>
          <w:sz w:val="18"/>
          <w:rtl/>
        </w:rPr>
        <w:t xml:space="preserve">היווני </w:t>
      </w:r>
      <w:r w:rsidRPr="00276DC7">
        <w:rPr>
          <w:rFonts w:cs="David" w:hint="cs"/>
          <w:sz w:val="18"/>
          <w:rtl/>
        </w:rPr>
        <w:t>פרומתאוס (</w:t>
      </w:r>
      <w:r>
        <w:rPr>
          <w:rFonts w:cs="David" w:hint="cs"/>
          <w:sz w:val="18"/>
          <w:rtl/>
        </w:rPr>
        <w:t xml:space="preserve">= </w:t>
      </w:r>
      <w:r w:rsidRPr="00276DC7">
        <w:rPr>
          <w:rFonts w:cs="David" w:hint="cs"/>
          <w:sz w:val="18"/>
          <w:rtl/>
        </w:rPr>
        <w:t xml:space="preserve">מחשבה תחילה) </w:t>
      </w:r>
      <w:r w:rsidR="0024671C">
        <w:rPr>
          <w:rFonts w:cs="David" w:hint="cs"/>
          <w:sz w:val="18"/>
          <w:rtl/>
        </w:rPr>
        <w:t xml:space="preserve">לכינוי </w:t>
      </w:r>
      <w:r w:rsidRPr="00276DC7">
        <w:rPr>
          <w:rFonts w:cs="David" w:hint="cs"/>
          <w:sz w:val="18"/>
          <w:rtl/>
        </w:rPr>
        <w:t>הבבלי אתרח'סיס (</w:t>
      </w:r>
      <w:r>
        <w:rPr>
          <w:rFonts w:cs="David" w:hint="cs"/>
          <w:sz w:val="18"/>
          <w:rtl/>
        </w:rPr>
        <w:t xml:space="preserve">= </w:t>
      </w:r>
      <w:r w:rsidRPr="00276DC7">
        <w:rPr>
          <w:rFonts w:cs="David" w:hint="cs"/>
          <w:sz w:val="18"/>
          <w:rtl/>
        </w:rPr>
        <w:t>יותר חוכמה) ראו למשל דושמי 1974,</w:t>
      </w:r>
      <w:r>
        <w:rPr>
          <w:rFonts w:cs="David" w:hint="cs"/>
          <w:sz w:val="18"/>
          <w:rtl/>
        </w:rPr>
        <w:t xml:space="preserve"> עמ'</w:t>
      </w:r>
      <w:r w:rsidRPr="00276DC7">
        <w:rPr>
          <w:rFonts w:cs="David" w:hint="cs"/>
          <w:sz w:val="18"/>
          <w:rtl/>
        </w:rPr>
        <w:t xml:space="preserve"> 38</w:t>
      </w:r>
      <w:r w:rsidRPr="00276DC7">
        <w:rPr>
          <w:rFonts w:cs="David" w:hint="eastAsia"/>
          <w:sz w:val="18"/>
          <w:rtl/>
        </w:rPr>
        <w:t>–</w:t>
      </w:r>
      <w:r w:rsidRPr="00276DC7">
        <w:rPr>
          <w:rFonts w:cs="David" w:hint="cs"/>
          <w:sz w:val="18"/>
          <w:rtl/>
        </w:rPr>
        <w:t>39; דלי 2000,</w:t>
      </w:r>
      <w:r>
        <w:rPr>
          <w:rFonts w:cs="David" w:hint="cs"/>
          <w:sz w:val="18"/>
          <w:rtl/>
        </w:rPr>
        <w:t xml:space="preserve"> עמ'</w:t>
      </w:r>
      <w:r w:rsidRPr="00276DC7">
        <w:rPr>
          <w:rFonts w:cs="David" w:hint="cs"/>
          <w:sz w:val="18"/>
          <w:rtl/>
        </w:rPr>
        <w:t xml:space="preserve"> 2. עם זאת, יש לתת את הדעת כי פרומתאוס אינו מקביל לגיבור המבול, אלא לפטרונו, אנכי-אֶאַה, האל שהציל את גיבור המבול. </w:t>
      </w:r>
      <w:r>
        <w:rPr>
          <w:rFonts w:cs="David" w:hint="cs"/>
          <w:sz w:val="18"/>
          <w:rtl/>
        </w:rPr>
        <w:t xml:space="preserve">אם כך </w:t>
      </w:r>
      <w:r w:rsidRPr="00276DC7">
        <w:rPr>
          <w:rFonts w:cs="David" w:hint="cs"/>
          <w:sz w:val="18"/>
          <w:rtl/>
        </w:rPr>
        <w:t>אפשר כי הכינוי פרומתאוס מושפע מן הכינוי בעולם הסורי-אנטולי לאֶאַה</w:t>
      </w:r>
      <w:r>
        <w:rPr>
          <w:rFonts w:cs="David" w:hint="cs"/>
          <w:sz w:val="18"/>
          <w:rtl/>
        </w:rPr>
        <w:t>,</w:t>
      </w:r>
      <w:r w:rsidRPr="00276DC7">
        <w:rPr>
          <w:rFonts w:cs="David" w:hint="cs"/>
          <w:sz w:val="18"/>
          <w:rtl/>
        </w:rPr>
        <w:t xml:space="preserve"> 'החכם'. דוגמאות נוספות לכינוי זה לאֶאַה מלבד אלו המוזכרת כאן ראו אצל ברנדנשטיין 1939,</w:t>
      </w:r>
      <w:r>
        <w:rPr>
          <w:rFonts w:cs="David" w:hint="cs"/>
          <w:sz w:val="18"/>
          <w:rtl/>
        </w:rPr>
        <w:t xml:space="preserve"> עמ'</w:t>
      </w:r>
      <w:r w:rsidRPr="00276DC7">
        <w:rPr>
          <w:rFonts w:cs="David" w:hint="cs"/>
          <w:sz w:val="18"/>
          <w:rtl/>
        </w:rPr>
        <w:t xml:space="preserve"> 59</w:t>
      </w:r>
      <w:r w:rsidRPr="00276DC7">
        <w:rPr>
          <w:rFonts w:cs="David" w:hint="eastAsia"/>
          <w:sz w:val="18"/>
          <w:rtl/>
        </w:rPr>
        <w:t>–</w:t>
      </w:r>
      <w:r w:rsidRPr="00276DC7">
        <w:rPr>
          <w:rFonts w:cs="David" w:hint="cs"/>
          <w:sz w:val="18"/>
          <w:rtl/>
        </w:rPr>
        <w:t>62; קמנהובר 1968,</w:t>
      </w:r>
      <w:r>
        <w:rPr>
          <w:rFonts w:cs="David" w:hint="cs"/>
          <w:sz w:val="18"/>
          <w:rtl/>
        </w:rPr>
        <w:t xml:space="preserve"> עמ'</w:t>
      </w:r>
      <w:r w:rsidRPr="00276DC7">
        <w:rPr>
          <w:rFonts w:cs="David" w:hint="cs"/>
          <w:sz w:val="18"/>
          <w:rtl/>
        </w:rPr>
        <w:t xml:space="preserve"> 131</w:t>
      </w:r>
      <w:r w:rsidRPr="00276DC7">
        <w:rPr>
          <w:rFonts w:cs="David" w:hint="eastAsia"/>
          <w:sz w:val="18"/>
          <w:rtl/>
        </w:rPr>
        <w:t>–</w:t>
      </w:r>
      <w:r w:rsidRPr="00276DC7">
        <w:rPr>
          <w:rFonts w:cs="David" w:hint="cs"/>
          <w:sz w:val="18"/>
          <w:rtl/>
        </w:rPr>
        <w:t>141; לרוש 1980,</w:t>
      </w:r>
      <w:r>
        <w:rPr>
          <w:rFonts w:cs="David" w:hint="cs"/>
          <w:sz w:val="18"/>
          <w:rtl/>
        </w:rPr>
        <w:t xml:space="preserve"> עמ'</w:t>
      </w:r>
      <w:r w:rsidRPr="00276DC7">
        <w:rPr>
          <w:rFonts w:cs="David" w:hint="cs"/>
          <w:sz w:val="18"/>
          <w:rtl/>
        </w:rPr>
        <w:t xml:space="preserve"> 100 (</w:t>
      </w:r>
      <w:proofErr w:type="spellStart"/>
      <w:r w:rsidRPr="00276DC7">
        <w:rPr>
          <w:rFonts w:cs="David"/>
          <w:sz w:val="18"/>
        </w:rPr>
        <w:t>s.v</w:t>
      </w:r>
      <w:proofErr w:type="spellEnd"/>
      <w:r w:rsidRPr="00276DC7">
        <w:rPr>
          <w:rFonts w:cs="David"/>
          <w:sz w:val="18"/>
        </w:rPr>
        <w:t xml:space="preserve">. </w:t>
      </w:r>
      <w:proofErr w:type="spellStart"/>
      <w:proofErr w:type="gramStart"/>
      <w:r w:rsidRPr="00276DC7">
        <w:rPr>
          <w:rFonts w:cs="David"/>
          <w:i/>
          <w:iCs/>
          <w:sz w:val="18"/>
        </w:rPr>
        <w:t>ḫazzizzi</w:t>
      </w:r>
      <w:proofErr w:type="spellEnd"/>
      <w:proofErr w:type="gramEnd"/>
      <w:r w:rsidRPr="00276DC7">
        <w:rPr>
          <w:rFonts w:cs="David"/>
          <w:sz w:val="18"/>
        </w:rPr>
        <w:t xml:space="preserve"> / </w:t>
      </w:r>
      <w:proofErr w:type="spellStart"/>
      <w:r w:rsidRPr="00276DC7">
        <w:rPr>
          <w:rFonts w:cs="David"/>
          <w:i/>
          <w:iCs/>
          <w:sz w:val="18"/>
        </w:rPr>
        <w:t>ḫasisi</w:t>
      </w:r>
      <w:proofErr w:type="spellEnd"/>
      <w:r w:rsidRPr="00276DC7">
        <w:rPr>
          <w:rFonts w:cs="David" w:hint="cs"/>
          <w:sz w:val="18"/>
          <w:rtl/>
        </w:rPr>
        <w:t>), 163</w:t>
      </w:r>
      <w:r w:rsidRPr="00276DC7">
        <w:rPr>
          <w:rFonts w:cs="David" w:hint="eastAsia"/>
          <w:sz w:val="18"/>
          <w:rtl/>
        </w:rPr>
        <w:t>–</w:t>
      </w:r>
      <w:r w:rsidRPr="00276DC7">
        <w:rPr>
          <w:rFonts w:cs="David" w:hint="cs"/>
          <w:sz w:val="18"/>
          <w:rtl/>
        </w:rPr>
        <w:t>164 (</w:t>
      </w:r>
      <w:proofErr w:type="spellStart"/>
      <w:r w:rsidRPr="00276DC7">
        <w:rPr>
          <w:rFonts w:cs="David"/>
          <w:sz w:val="18"/>
        </w:rPr>
        <w:t>s.v</w:t>
      </w:r>
      <w:proofErr w:type="spellEnd"/>
      <w:r w:rsidRPr="00276DC7">
        <w:rPr>
          <w:rFonts w:cs="David"/>
          <w:sz w:val="18"/>
        </w:rPr>
        <w:t xml:space="preserve">. </w:t>
      </w:r>
      <w:proofErr w:type="spellStart"/>
      <w:r w:rsidRPr="00276DC7">
        <w:rPr>
          <w:rFonts w:cs="David"/>
          <w:i/>
          <w:iCs/>
          <w:sz w:val="18"/>
        </w:rPr>
        <w:t>madi</w:t>
      </w:r>
      <w:proofErr w:type="spellEnd"/>
      <w:r w:rsidRPr="00276DC7">
        <w:rPr>
          <w:rFonts w:cs="David" w:hint="cs"/>
          <w:sz w:val="18"/>
          <w:rtl/>
        </w:rPr>
        <w:t>); ון גסל 1998,</w:t>
      </w:r>
      <w:r>
        <w:rPr>
          <w:rFonts w:cs="David" w:hint="cs"/>
          <w:sz w:val="18"/>
          <w:rtl/>
        </w:rPr>
        <w:t xml:space="preserve"> עמ'</w:t>
      </w:r>
      <w:r w:rsidRPr="00276DC7">
        <w:rPr>
          <w:rFonts w:cs="David" w:hint="cs"/>
          <w:sz w:val="18"/>
          <w:rtl/>
        </w:rPr>
        <w:t xml:space="preserve"> 114, 300</w:t>
      </w:r>
      <w:r w:rsidRPr="00276DC7">
        <w:rPr>
          <w:rFonts w:cs="David" w:hint="eastAsia"/>
          <w:sz w:val="18"/>
          <w:rtl/>
        </w:rPr>
        <w:t>–</w:t>
      </w:r>
      <w:r w:rsidRPr="00276DC7">
        <w:rPr>
          <w:rFonts w:cs="David" w:hint="cs"/>
          <w:sz w:val="18"/>
          <w:rtl/>
        </w:rPr>
        <w:t xml:space="preserve">301. דוגמאות נוספות באכדית ראו </w:t>
      </w:r>
      <w:r w:rsidRPr="00276DC7">
        <w:rPr>
          <w:rFonts w:cs="David"/>
          <w:i/>
          <w:iCs/>
          <w:sz w:val="18"/>
        </w:rPr>
        <w:t>CAD</w:t>
      </w:r>
      <w:r w:rsidRPr="00276DC7">
        <w:rPr>
          <w:rFonts w:cs="David" w:hint="cs"/>
          <w:sz w:val="18"/>
          <w:rtl/>
        </w:rPr>
        <w:t xml:space="preserve">, </w:t>
      </w:r>
      <w:r w:rsidRPr="00276DC7">
        <w:rPr>
          <w:rFonts w:cs="David"/>
          <w:i/>
          <w:iCs/>
          <w:sz w:val="18"/>
        </w:rPr>
        <w:t>Ḫ</w:t>
      </w:r>
      <w:r w:rsidRPr="00276DC7">
        <w:rPr>
          <w:rFonts w:cs="David" w:hint="cs"/>
          <w:sz w:val="18"/>
          <w:rtl/>
        </w:rPr>
        <w:t>,</w:t>
      </w:r>
      <w:r>
        <w:rPr>
          <w:rFonts w:cs="David" w:hint="cs"/>
          <w:sz w:val="18"/>
          <w:rtl/>
        </w:rPr>
        <w:t xml:space="preserve"> עמ'</w:t>
      </w:r>
      <w:r w:rsidRPr="00276DC7">
        <w:rPr>
          <w:rFonts w:cs="David" w:hint="cs"/>
          <w:sz w:val="18"/>
          <w:rtl/>
        </w:rPr>
        <w:t xml:space="preserve"> 127; ון גסל 1998,</w:t>
      </w:r>
      <w:r>
        <w:rPr>
          <w:rFonts w:cs="David" w:hint="cs"/>
          <w:sz w:val="18"/>
          <w:rtl/>
        </w:rPr>
        <w:t xml:space="preserve"> עמ'</w:t>
      </w:r>
      <w:r w:rsidRPr="00276DC7">
        <w:rPr>
          <w:rFonts w:cs="David" w:hint="cs"/>
          <w:sz w:val="18"/>
          <w:rtl/>
        </w:rPr>
        <w:t xml:space="preserve"> 114, 300</w:t>
      </w:r>
      <w:r w:rsidRPr="00276DC7">
        <w:rPr>
          <w:rFonts w:cs="David" w:hint="eastAsia"/>
          <w:sz w:val="18"/>
          <w:rtl/>
        </w:rPr>
        <w:t>–</w:t>
      </w:r>
      <w:r w:rsidRPr="00276DC7">
        <w:rPr>
          <w:rFonts w:cs="David" w:hint="cs"/>
          <w:sz w:val="18"/>
          <w:rtl/>
        </w:rPr>
        <w:t>301. לדיונים אחרים במוצא האטימולוגי של השם פרומתאוס ראו למשל וסט 1966,</w:t>
      </w:r>
      <w:r>
        <w:rPr>
          <w:rFonts w:cs="David" w:hint="cs"/>
          <w:sz w:val="18"/>
          <w:rtl/>
        </w:rPr>
        <w:t xml:space="preserve"> עמ'</w:t>
      </w:r>
      <w:r w:rsidRPr="00276DC7">
        <w:rPr>
          <w:rFonts w:cs="David" w:hint="cs"/>
          <w:sz w:val="18"/>
          <w:rtl/>
        </w:rPr>
        <w:t xml:space="preserve"> 308</w:t>
      </w:r>
      <w:r w:rsidRPr="00276DC7">
        <w:rPr>
          <w:rFonts w:cs="David" w:hint="eastAsia"/>
          <w:sz w:val="18"/>
          <w:rtl/>
        </w:rPr>
        <w:t>–</w:t>
      </w:r>
      <w:r w:rsidRPr="00276DC7">
        <w:rPr>
          <w:rFonts w:cs="David" w:hint="cs"/>
          <w:sz w:val="18"/>
          <w:rtl/>
        </w:rPr>
        <w:t>309; שמידט 1975,</w:t>
      </w:r>
      <w:r>
        <w:rPr>
          <w:rFonts w:cs="David" w:hint="cs"/>
          <w:sz w:val="18"/>
          <w:rtl/>
        </w:rPr>
        <w:t xml:space="preserve"> עמ'</w:t>
      </w:r>
      <w:r w:rsidRPr="00276DC7">
        <w:rPr>
          <w:rFonts w:cs="David" w:hint="cs"/>
          <w:sz w:val="18"/>
          <w:rtl/>
        </w:rPr>
        <w:t xml:space="preserve"> 183</w:t>
      </w:r>
      <w:r w:rsidRPr="00276DC7">
        <w:rPr>
          <w:rFonts w:cs="David" w:hint="eastAsia"/>
          <w:sz w:val="18"/>
          <w:rtl/>
        </w:rPr>
        <w:t>–</w:t>
      </w:r>
      <w:r w:rsidRPr="00276DC7">
        <w:rPr>
          <w:rFonts w:cs="David" w:hint="cs"/>
          <w:sz w:val="18"/>
          <w:rtl/>
        </w:rPr>
        <w:t>190; גריפית 1983,</w:t>
      </w:r>
      <w:r>
        <w:rPr>
          <w:rFonts w:cs="David" w:hint="cs"/>
          <w:sz w:val="18"/>
          <w:rtl/>
        </w:rPr>
        <w:t xml:space="preserve"> עמ'</w:t>
      </w:r>
      <w:r w:rsidRPr="00276DC7">
        <w:rPr>
          <w:rFonts w:cs="David" w:hint="cs"/>
          <w:sz w:val="18"/>
          <w:rtl/>
        </w:rPr>
        <w:t xml:space="preserve"> 2</w:t>
      </w:r>
      <w:r w:rsidRPr="00276DC7">
        <w:rPr>
          <w:rFonts w:cs="David"/>
          <w:sz w:val="18"/>
          <w:rtl/>
        </w:rPr>
        <w:softHyphen/>
      </w:r>
      <w:r w:rsidRPr="00276DC7">
        <w:rPr>
          <w:rFonts w:cs="David" w:hint="cs"/>
          <w:sz w:val="18"/>
          <w:rtl/>
        </w:rPr>
        <w:t>3; ורדניוס 1985,</w:t>
      </w:r>
      <w:r>
        <w:rPr>
          <w:rFonts w:cs="David" w:hint="cs"/>
          <w:sz w:val="18"/>
          <w:rtl/>
        </w:rPr>
        <w:t xml:space="preserve"> עמ'</w:t>
      </w:r>
      <w:r w:rsidRPr="00276DC7">
        <w:rPr>
          <w:rFonts w:cs="David" w:hint="cs"/>
          <w:sz w:val="18"/>
          <w:rtl/>
        </w:rPr>
        <w:t xml:space="preserve"> 44 והספרות הנזכרת אצלו בהע</w:t>
      </w:r>
      <w:r>
        <w:rPr>
          <w:rFonts w:cs="David" w:hint="cs"/>
          <w:sz w:val="18"/>
          <w:rtl/>
        </w:rPr>
        <w:t>רה</w:t>
      </w:r>
      <w:r w:rsidRPr="00276DC7">
        <w:rPr>
          <w:rFonts w:cs="David" w:hint="cs"/>
          <w:sz w:val="18"/>
          <w:rtl/>
        </w:rPr>
        <w:t xml:space="preserve"> 192; ביקס 2010, ב</w:t>
      </w:r>
      <w:r>
        <w:rPr>
          <w:rFonts w:cs="David" w:hint="cs"/>
          <w:sz w:val="18"/>
          <w:rtl/>
        </w:rPr>
        <w:t>, עמ'</w:t>
      </w:r>
      <w:r w:rsidRPr="00276DC7">
        <w:rPr>
          <w:rFonts w:cs="David" w:hint="cs"/>
          <w:sz w:val="18"/>
          <w:rtl/>
        </w:rPr>
        <w:t xml:space="preserve"> 12</w:t>
      </w:r>
      <w:r>
        <w:rPr>
          <w:rFonts w:cs="David" w:hint="eastAsia"/>
          <w:sz w:val="18"/>
          <w:rtl/>
        </w:rPr>
        <w:t>–</w:t>
      </w:r>
      <w:r w:rsidRPr="00276DC7">
        <w:rPr>
          <w:rFonts w:cs="David" w:hint="cs"/>
          <w:sz w:val="18"/>
          <w:rtl/>
        </w:rPr>
        <w:t>37.</w:t>
      </w:r>
    </w:p>
  </w:footnote>
  <w:footnote w:id="51">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ראו למשל: </w:t>
      </w:r>
      <w:r w:rsidRPr="00276DC7">
        <w:rPr>
          <w:rFonts w:cs="David"/>
          <w:sz w:val="18"/>
        </w:rPr>
        <w:t xml:space="preserve">KUB XX 59 I 26, 29 (AN.TAḪ.ŠUM-Festival); </w:t>
      </w:r>
      <w:proofErr w:type="spellStart"/>
      <w:r w:rsidRPr="00276DC7">
        <w:rPr>
          <w:rFonts w:cs="David"/>
          <w:sz w:val="18"/>
        </w:rPr>
        <w:t>KBo</w:t>
      </w:r>
      <w:proofErr w:type="spellEnd"/>
      <w:r w:rsidRPr="00276DC7">
        <w:rPr>
          <w:rFonts w:cs="David"/>
          <w:sz w:val="18"/>
        </w:rPr>
        <w:t xml:space="preserve"> I 3 Rs. 23 and </w:t>
      </w:r>
      <w:proofErr w:type="spellStart"/>
      <w:r w:rsidRPr="00276DC7">
        <w:rPr>
          <w:rFonts w:cs="David"/>
          <w:sz w:val="18"/>
        </w:rPr>
        <w:t>KBo</w:t>
      </w:r>
      <w:proofErr w:type="spellEnd"/>
      <w:r w:rsidRPr="00276DC7">
        <w:rPr>
          <w:rFonts w:cs="David"/>
          <w:sz w:val="18"/>
        </w:rPr>
        <w:t xml:space="preserve"> I 1 Rs. 55' = 2 Rs. 31</w:t>
      </w:r>
    </w:p>
  </w:footnote>
  <w:footnote w:id="52">
    <w:p w:rsidR="006767F1" w:rsidRPr="00276DC7" w:rsidRDefault="006767F1" w:rsidP="00425857">
      <w:pPr>
        <w:pStyle w:val="FootnoteText"/>
        <w:spacing w:line="480" w:lineRule="auto"/>
        <w:ind w:left="40" w:hanging="720"/>
        <w:rPr>
          <w:rFonts w:cs="David"/>
          <w:sz w:val="18"/>
          <w:rtl/>
          <w:lang w:val="it-IT"/>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ראו למשל: </w:t>
      </w:r>
      <w:r w:rsidRPr="00276DC7">
        <w:rPr>
          <w:rFonts w:cs="David"/>
          <w:sz w:val="18"/>
          <w:lang w:val="it-IT"/>
        </w:rPr>
        <w:t>KUB XLVII 1 iii 19' (</w:t>
      </w:r>
      <w:r w:rsidRPr="00276DC7">
        <w:rPr>
          <w:rFonts w:cs="David"/>
          <w:i/>
          <w:iCs/>
          <w:sz w:val="18"/>
          <w:lang w:val="it-IT"/>
        </w:rPr>
        <w:t>Kešši</w:t>
      </w:r>
      <w:r w:rsidRPr="00276DC7">
        <w:rPr>
          <w:rFonts w:cs="David"/>
          <w:sz w:val="18"/>
          <w:lang w:val="it-IT"/>
        </w:rPr>
        <w:t>), cf. IBoT II 39, Vs. 43</w:t>
      </w:r>
    </w:p>
  </w:footnote>
  <w:footnote w:id="53">
    <w:p w:rsidR="006767F1" w:rsidRPr="00276DC7" w:rsidRDefault="006767F1" w:rsidP="00EF2A8E">
      <w:pPr>
        <w:pStyle w:val="FootnoteText"/>
        <w:spacing w:line="480" w:lineRule="auto"/>
        <w:ind w:left="40" w:hanging="720"/>
        <w:rPr>
          <w:rFonts w:cs="David"/>
          <w:sz w:val="18"/>
          <w:rtl/>
        </w:rPr>
      </w:pPr>
      <w:r w:rsidRPr="00276DC7">
        <w:rPr>
          <w:rStyle w:val="FootnoteReference"/>
          <w:rFonts w:cs="David"/>
          <w:sz w:val="18"/>
        </w:rPr>
        <w:footnoteRef/>
      </w:r>
      <w:r>
        <w:rPr>
          <w:rFonts w:cs="David" w:hint="cs"/>
          <w:sz w:val="18"/>
          <w:rtl/>
        </w:rPr>
        <w:t xml:space="preserve"> </w:t>
      </w:r>
      <w:r>
        <w:rPr>
          <w:rFonts w:cs="David" w:hint="cs"/>
          <w:sz w:val="18"/>
          <w:rtl/>
        </w:rPr>
        <w:tab/>
      </w:r>
      <w:r w:rsidRPr="00276DC7">
        <w:rPr>
          <w:rFonts w:cs="David"/>
          <w:i/>
          <w:iCs/>
          <w:sz w:val="18"/>
        </w:rPr>
        <w:t>KTU</w:t>
      </w:r>
      <w:r w:rsidRPr="00276DC7">
        <w:rPr>
          <w:rFonts w:cs="David"/>
          <w:sz w:val="18"/>
          <w:vertAlign w:val="superscript"/>
        </w:rPr>
        <w:t>2</w:t>
      </w:r>
      <w:r w:rsidRPr="00276DC7">
        <w:rPr>
          <w:rFonts w:cs="David"/>
          <w:sz w:val="18"/>
        </w:rPr>
        <w:t xml:space="preserve"> 1.116:5; 1.125:11</w:t>
      </w:r>
    </w:p>
  </w:footnote>
  <w:footnote w:id="54">
    <w:p w:rsidR="006767F1" w:rsidRPr="00276DC7" w:rsidRDefault="006767F1" w:rsidP="006F3163">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194F4C">
        <w:rPr>
          <w:rFonts w:cs="David" w:hint="cs"/>
          <w:sz w:val="18"/>
          <w:rtl/>
        </w:rPr>
        <w:t>חזיון הסיבילות</w:t>
      </w:r>
      <w:r w:rsidRPr="00276DC7">
        <w:rPr>
          <w:rFonts w:cs="David" w:hint="cs"/>
          <w:sz w:val="18"/>
          <w:rtl/>
        </w:rPr>
        <w:t xml:space="preserve"> ג 110 ממזג בין רעיונות מהסיפור המקראי ומהמיתוס היווני ומזהה את שלושת האבות אחרי המבול עם כרונוס</w:t>
      </w:r>
      <w:r>
        <w:rPr>
          <w:rFonts w:cs="David" w:hint="cs"/>
          <w:sz w:val="18"/>
          <w:rtl/>
        </w:rPr>
        <w:t>,</w:t>
      </w:r>
      <w:r w:rsidRPr="00276DC7">
        <w:rPr>
          <w:rFonts w:cs="David" w:hint="cs"/>
          <w:sz w:val="18"/>
          <w:rtl/>
        </w:rPr>
        <w:t xml:space="preserve"> טיטן ויפטוס, ומכאן שזיהה בוודאי </w:t>
      </w:r>
      <w:r>
        <w:rPr>
          <w:rFonts w:cs="David" w:hint="cs"/>
          <w:sz w:val="18"/>
          <w:rtl/>
        </w:rPr>
        <w:t xml:space="preserve">את </w:t>
      </w:r>
      <w:r w:rsidRPr="00276DC7">
        <w:rPr>
          <w:rFonts w:cs="David" w:hint="cs"/>
          <w:sz w:val="18"/>
          <w:rtl/>
        </w:rPr>
        <w:t xml:space="preserve">יפת </w:t>
      </w:r>
      <w:r>
        <w:rPr>
          <w:rFonts w:cs="David" w:hint="cs"/>
          <w:sz w:val="18"/>
          <w:rtl/>
        </w:rPr>
        <w:t xml:space="preserve">עם </w:t>
      </w:r>
      <w:r w:rsidRPr="00276DC7">
        <w:rPr>
          <w:rFonts w:cs="David" w:hint="cs"/>
          <w:sz w:val="18"/>
          <w:rtl/>
        </w:rPr>
        <w:t>יפטוס. השוו לייטפוט 2007,</w:t>
      </w:r>
      <w:r>
        <w:rPr>
          <w:rFonts w:cs="David" w:hint="cs"/>
          <w:sz w:val="18"/>
          <w:rtl/>
        </w:rPr>
        <w:t xml:space="preserve"> עמ'</w:t>
      </w:r>
      <w:r w:rsidRPr="00276DC7">
        <w:rPr>
          <w:rFonts w:cs="David" w:hint="cs"/>
          <w:sz w:val="18"/>
          <w:rtl/>
        </w:rPr>
        <w:t xml:space="preserve"> 208</w:t>
      </w:r>
      <w:r w:rsidRPr="00276DC7">
        <w:rPr>
          <w:rFonts w:cs="David" w:hint="eastAsia"/>
          <w:sz w:val="18"/>
          <w:rtl/>
        </w:rPr>
        <w:t>–</w:t>
      </w:r>
      <w:r w:rsidRPr="00276DC7">
        <w:rPr>
          <w:rFonts w:cs="David" w:hint="cs"/>
          <w:sz w:val="18"/>
          <w:rtl/>
        </w:rPr>
        <w:t>212. על הקשר בין הדמויות ראו למשל וסט 1966,</w:t>
      </w:r>
      <w:r>
        <w:rPr>
          <w:rFonts w:cs="David" w:hint="cs"/>
          <w:sz w:val="18"/>
          <w:rtl/>
        </w:rPr>
        <w:t xml:space="preserve"> עמ'</w:t>
      </w:r>
      <w:r w:rsidRPr="00276DC7">
        <w:rPr>
          <w:rFonts w:cs="David" w:hint="cs"/>
          <w:sz w:val="18"/>
          <w:rtl/>
        </w:rPr>
        <w:t xml:space="preserve"> 202; וסט 1995,</w:t>
      </w:r>
      <w:r>
        <w:rPr>
          <w:rFonts w:cs="David" w:hint="cs"/>
          <w:sz w:val="18"/>
          <w:rtl/>
        </w:rPr>
        <w:t xml:space="preserve"> עמ'</w:t>
      </w:r>
      <w:r w:rsidRPr="00276DC7">
        <w:rPr>
          <w:rFonts w:cs="David" w:hint="cs"/>
          <w:sz w:val="18"/>
          <w:rtl/>
        </w:rPr>
        <w:t xml:space="preserve"> 289</w:t>
      </w:r>
      <w:r w:rsidRPr="00276DC7">
        <w:rPr>
          <w:rFonts w:cs="David" w:hint="eastAsia"/>
          <w:sz w:val="18"/>
          <w:rtl/>
        </w:rPr>
        <w:t>–</w:t>
      </w:r>
      <w:r w:rsidRPr="00276DC7">
        <w:rPr>
          <w:rFonts w:cs="David" w:hint="cs"/>
          <w:sz w:val="18"/>
          <w:rtl/>
        </w:rPr>
        <w:t>290; הס 1993,</w:t>
      </w:r>
      <w:r>
        <w:rPr>
          <w:rFonts w:cs="David" w:hint="cs"/>
          <w:sz w:val="18"/>
          <w:rtl/>
        </w:rPr>
        <w:t xml:space="preserve"> עמ'</w:t>
      </w:r>
      <w:r w:rsidRPr="00276DC7">
        <w:rPr>
          <w:rFonts w:cs="David" w:hint="cs"/>
          <w:sz w:val="18"/>
          <w:rtl/>
        </w:rPr>
        <w:t xml:space="preserve"> 31</w:t>
      </w:r>
      <w:r w:rsidRPr="00276DC7">
        <w:rPr>
          <w:rFonts w:cs="David" w:hint="eastAsia"/>
          <w:sz w:val="18"/>
          <w:rtl/>
        </w:rPr>
        <w:t>–</w:t>
      </w:r>
      <w:r w:rsidRPr="00276DC7">
        <w:rPr>
          <w:rFonts w:cs="David" w:hint="cs"/>
          <w:sz w:val="18"/>
          <w:rtl/>
        </w:rPr>
        <w:t xml:space="preserve">32; בראון 1995, </w:t>
      </w:r>
      <w:r>
        <w:rPr>
          <w:rFonts w:cs="David" w:hint="cs"/>
          <w:sz w:val="18"/>
          <w:rtl/>
        </w:rPr>
        <w:t xml:space="preserve">עמ' </w:t>
      </w:r>
      <w:r w:rsidRPr="00276DC7">
        <w:rPr>
          <w:rFonts w:cs="David" w:hint="cs"/>
          <w:sz w:val="18"/>
          <w:rtl/>
        </w:rPr>
        <w:t>78</w:t>
      </w:r>
      <w:r w:rsidRPr="00276DC7">
        <w:rPr>
          <w:rFonts w:cs="David" w:hint="eastAsia"/>
          <w:sz w:val="18"/>
          <w:rtl/>
        </w:rPr>
        <w:t>–</w:t>
      </w:r>
      <w:r w:rsidRPr="00276DC7">
        <w:rPr>
          <w:rFonts w:cs="David" w:hint="cs"/>
          <w:sz w:val="18"/>
          <w:rtl/>
        </w:rPr>
        <w:t>83; בקינג 1999,</w:t>
      </w:r>
      <w:r>
        <w:rPr>
          <w:rFonts w:cs="David" w:hint="cs"/>
          <w:sz w:val="18"/>
          <w:rtl/>
        </w:rPr>
        <w:t xml:space="preserve"> עמ'</w:t>
      </w:r>
      <w:r w:rsidRPr="00276DC7">
        <w:rPr>
          <w:rFonts w:cs="David" w:hint="cs"/>
          <w:sz w:val="18"/>
          <w:rtl/>
        </w:rPr>
        <w:t xml:space="preserve"> 462</w:t>
      </w:r>
      <w:r>
        <w:rPr>
          <w:rFonts w:cs="David" w:hint="eastAsia"/>
          <w:sz w:val="18"/>
          <w:rtl/>
        </w:rPr>
        <w:t>–</w:t>
      </w:r>
      <w:r w:rsidRPr="00276DC7">
        <w:rPr>
          <w:rFonts w:cs="David"/>
          <w:sz w:val="18"/>
          <w:rtl/>
        </w:rPr>
        <w:softHyphen/>
      </w:r>
      <w:r w:rsidRPr="00276DC7">
        <w:rPr>
          <w:rFonts w:cs="David" w:hint="cs"/>
          <w:sz w:val="18"/>
          <w:rtl/>
        </w:rPr>
        <w:t>463; ברמר 2008</w:t>
      </w:r>
      <w:r w:rsidR="005F1FF3" w:rsidRPr="005F1FF3">
        <w:rPr>
          <w:rFonts w:cs="David" w:hint="cs"/>
          <w:sz w:val="18"/>
          <w:vertAlign w:val="subscript"/>
          <w:rtl/>
        </w:rPr>
        <w:t>ב</w:t>
      </w:r>
      <w:r w:rsidRPr="00276DC7">
        <w:rPr>
          <w:rFonts w:cs="David" w:hint="cs"/>
          <w:sz w:val="18"/>
          <w:rtl/>
        </w:rPr>
        <w:t>,</w:t>
      </w:r>
      <w:r>
        <w:rPr>
          <w:rFonts w:cs="David" w:hint="cs"/>
          <w:sz w:val="18"/>
          <w:rtl/>
        </w:rPr>
        <w:t xml:space="preserve"> עמ'</w:t>
      </w:r>
      <w:r w:rsidRPr="00276DC7">
        <w:rPr>
          <w:rFonts w:cs="David" w:hint="cs"/>
          <w:sz w:val="18"/>
          <w:rtl/>
        </w:rPr>
        <w:t xml:space="preserve"> 81.</w:t>
      </w:r>
    </w:p>
  </w:footnote>
  <w:footnote w:id="55">
    <w:p w:rsidR="006767F1" w:rsidRPr="00276DC7" w:rsidRDefault="006767F1" w:rsidP="005C6B3A">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וסט 1966,</w:t>
      </w:r>
      <w:r>
        <w:rPr>
          <w:rFonts w:cs="David" w:hint="cs"/>
          <w:sz w:val="18"/>
          <w:rtl/>
        </w:rPr>
        <w:t xml:space="preserve"> עמ'</w:t>
      </w:r>
      <w:r w:rsidRPr="00276DC7">
        <w:rPr>
          <w:rFonts w:cs="David" w:hint="cs"/>
          <w:sz w:val="18"/>
          <w:rtl/>
        </w:rPr>
        <w:t xml:space="preserve"> 202; וסט 1995,</w:t>
      </w:r>
      <w:r>
        <w:rPr>
          <w:rFonts w:cs="David" w:hint="cs"/>
          <w:sz w:val="18"/>
          <w:rtl/>
        </w:rPr>
        <w:t xml:space="preserve"> עמ'</w:t>
      </w:r>
      <w:r w:rsidRPr="00276DC7">
        <w:rPr>
          <w:rFonts w:cs="David" w:hint="cs"/>
          <w:sz w:val="18"/>
          <w:rtl/>
        </w:rPr>
        <w:t xml:space="preserve"> 289</w:t>
      </w:r>
      <w:r w:rsidRPr="00276DC7">
        <w:rPr>
          <w:rFonts w:cs="David" w:hint="eastAsia"/>
          <w:sz w:val="18"/>
          <w:rtl/>
        </w:rPr>
        <w:t>–</w:t>
      </w:r>
      <w:r w:rsidRPr="00276DC7">
        <w:rPr>
          <w:rFonts w:cs="David" w:hint="cs"/>
          <w:sz w:val="18"/>
          <w:rtl/>
        </w:rPr>
        <w:t xml:space="preserve">290. </w:t>
      </w:r>
      <w:r w:rsidRPr="00276DC7">
        <w:rPr>
          <w:rFonts w:cs="David" w:hint="cs"/>
          <w:sz w:val="18"/>
          <w:rtl/>
        </w:rPr>
        <w:t xml:space="preserve">לחלופין הוצע כי יש לגזור את השם </w:t>
      </w:r>
      <w:proofErr w:type="spellStart"/>
      <w:r w:rsidRPr="00276DC7">
        <w:rPr>
          <w:rFonts w:cs="David"/>
          <w:sz w:val="18"/>
        </w:rPr>
        <w:t>Ἰαπετός</w:t>
      </w:r>
      <w:proofErr w:type="spellEnd"/>
      <w:r w:rsidRPr="00276DC7">
        <w:rPr>
          <w:rFonts w:cs="David" w:hint="cs"/>
          <w:sz w:val="18"/>
          <w:rtl/>
        </w:rPr>
        <w:t xml:space="preserve"> מהמילה היוונית </w:t>
      </w:r>
      <w:proofErr w:type="spellStart"/>
      <w:r w:rsidRPr="00276DC7">
        <w:rPr>
          <w:rFonts w:cs="David"/>
          <w:sz w:val="18"/>
        </w:rPr>
        <w:t>ἰάπτειν</w:t>
      </w:r>
      <w:proofErr w:type="spellEnd"/>
      <w:r w:rsidRPr="00276DC7">
        <w:rPr>
          <w:rFonts w:cs="David" w:hint="cs"/>
          <w:sz w:val="18"/>
          <w:rtl/>
        </w:rPr>
        <w:t>. ראו פריסק 1960, א,</w:t>
      </w:r>
      <w:r>
        <w:rPr>
          <w:rFonts w:cs="David" w:hint="cs"/>
          <w:sz w:val="18"/>
          <w:rtl/>
        </w:rPr>
        <w:t xml:space="preserve"> עמ'</w:t>
      </w:r>
      <w:r w:rsidRPr="00276DC7">
        <w:rPr>
          <w:rFonts w:cs="David" w:hint="cs"/>
          <w:sz w:val="18"/>
          <w:rtl/>
        </w:rPr>
        <w:t xml:space="preserve"> 705. השוו ביקס 2010, א</w:t>
      </w:r>
      <w:r>
        <w:rPr>
          <w:rFonts w:cs="David" w:hint="cs"/>
          <w:sz w:val="18"/>
          <w:rtl/>
        </w:rPr>
        <w:t>, עמ'</w:t>
      </w:r>
      <w:r w:rsidRPr="00276DC7">
        <w:rPr>
          <w:rFonts w:cs="David" w:hint="cs"/>
          <w:sz w:val="18"/>
          <w:rtl/>
        </w:rPr>
        <w:t xml:space="preserve"> 573</w:t>
      </w:r>
      <w:r w:rsidRPr="00276DC7">
        <w:rPr>
          <w:rFonts w:cs="David" w:hint="eastAsia"/>
          <w:sz w:val="18"/>
          <w:rtl/>
        </w:rPr>
        <w:t>–</w:t>
      </w:r>
      <w:r w:rsidRPr="00276DC7">
        <w:rPr>
          <w:rFonts w:cs="David" w:hint="cs"/>
          <w:sz w:val="18"/>
          <w:rtl/>
        </w:rPr>
        <w:t xml:space="preserve">574. בכל מקרה, גם אם השם אינו יווני, ספק רב אם גזרון המילה הוא שמי, שהרי גם מדרש השם המופיע במקרא </w:t>
      </w:r>
      <w:r w:rsidR="005C6B3A">
        <w:rPr>
          <w:rFonts w:cs="David" w:hint="cs"/>
          <w:sz w:val="18"/>
          <w:rtl/>
        </w:rPr>
        <w:t>"</w:t>
      </w:r>
      <w:r w:rsidRPr="00276DC7">
        <w:rPr>
          <w:rFonts w:cs="David"/>
          <w:sz w:val="18"/>
          <w:rtl/>
        </w:rPr>
        <w:t>יַפְתְּ אֱלֹהִים לְיֶפֶת</w:t>
      </w:r>
      <w:r w:rsidR="005C6B3A">
        <w:rPr>
          <w:rFonts w:cs="David" w:hint="cs"/>
          <w:sz w:val="18"/>
          <w:rtl/>
        </w:rPr>
        <w:t>"</w:t>
      </w:r>
      <w:r w:rsidRPr="00276DC7">
        <w:rPr>
          <w:rFonts w:cs="David" w:hint="cs"/>
          <w:sz w:val="18"/>
          <w:rtl/>
        </w:rPr>
        <w:t xml:space="preserve"> (</w:t>
      </w:r>
      <w:r w:rsidR="005C6B3A">
        <w:rPr>
          <w:rFonts w:cs="David" w:hint="cs"/>
          <w:sz w:val="18"/>
          <w:rtl/>
        </w:rPr>
        <w:t xml:space="preserve">בר' </w:t>
      </w:r>
      <w:r w:rsidRPr="00276DC7">
        <w:rPr>
          <w:rFonts w:cs="David" w:hint="cs"/>
          <w:sz w:val="18"/>
          <w:rtl/>
        </w:rPr>
        <w:t>ט 27), מלשון פת"ה</w:t>
      </w:r>
      <w:r>
        <w:rPr>
          <w:rFonts w:cs="David" w:hint="cs"/>
          <w:sz w:val="18"/>
          <w:rtl/>
        </w:rPr>
        <w:t>,</w:t>
      </w:r>
      <w:r w:rsidRPr="00276DC7">
        <w:rPr>
          <w:rFonts w:cs="David" w:hint="cs"/>
          <w:sz w:val="18"/>
          <w:rtl/>
        </w:rPr>
        <w:t xml:space="preserve"> היינו 'להרחיב', אינו מעיד בוודאות על </w:t>
      </w:r>
      <w:r>
        <w:rPr>
          <w:rFonts w:cs="David" w:hint="cs"/>
          <w:sz w:val="18"/>
          <w:rtl/>
        </w:rPr>
        <w:t xml:space="preserve">הגיזרון </w:t>
      </w:r>
      <w:r w:rsidRPr="00276DC7">
        <w:rPr>
          <w:rFonts w:cs="David" w:hint="cs"/>
          <w:sz w:val="18"/>
          <w:rtl/>
        </w:rPr>
        <w:t>המקורי. ראו למשל הס 1993,</w:t>
      </w:r>
      <w:r>
        <w:rPr>
          <w:rFonts w:cs="David" w:hint="cs"/>
          <w:sz w:val="18"/>
          <w:rtl/>
        </w:rPr>
        <w:t xml:space="preserve"> עמ'</w:t>
      </w:r>
      <w:r w:rsidRPr="00276DC7">
        <w:rPr>
          <w:rFonts w:cs="David" w:hint="cs"/>
          <w:sz w:val="18"/>
          <w:rtl/>
        </w:rPr>
        <w:t xml:space="preserve"> 31</w:t>
      </w:r>
      <w:r w:rsidRPr="00276DC7">
        <w:rPr>
          <w:rFonts w:cs="David" w:hint="eastAsia"/>
          <w:sz w:val="18"/>
          <w:rtl/>
        </w:rPr>
        <w:t>–</w:t>
      </w:r>
      <w:r w:rsidRPr="00276DC7">
        <w:rPr>
          <w:rFonts w:cs="David" w:hint="cs"/>
          <w:sz w:val="18"/>
          <w:rtl/>
        </w:rPr>
        <w:t>32, 120.</w:t>
      </w:r>
    </w:p>
  </w:footnote>
  <w:footnote w:id="56">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לזיהוי </w:t>
      </w:r>
      <w:r w:rsidRPr="00276DC7">
        <w:rPr>
          <w:rFonts w:cs="David" w:hint="cs"/>
          <w:sz w:val="18"/>
          <w:rtl/>
        </w:rPr>
        <w:t>העמים ראו למשל ליונשטם תשכ"ה,</w:t>
      </w:r>
      <w:r>
        <w:rPr>
          <w:rFonts w:cs="David" w:hint="cs"/>
          <w:sz w:val="18"/>
          <w:rtl/>
        </w:rPr>
        <w:t xml:space="preserve"> עמ'</w:t>
      </w:r>
      <w:r w:rsidRPr="00276DC7">
        <w:rPr>
          <w:rFonts w:cs="David" w:hint="cs"/>
          <w:sz w:val="18"/>
          <w:rtl/>
        </w:rPr>
        <w:t xml:space="preserve"> 746</w:t>
      </w:r>
      <w:r w:rsidRPr="00276DC7">
        <w:rPr>
          <w:rFonts w:cs="David" w:hint="eastAsia"/>
          <w:sz w:val="18"/>
          <w:rtl/>
        </w:rPr>
        <w:t>–</w:t>
      </w:r>
      <w:r w:rsidRPr="00276DC7">
        <w:rPr>
          <w:rFonts w:cs="David" w:hint="cs"/>
          <w:sz w:val="18"/>
          <w:rtl/>
        </w:rPr>
        <w:t>748 ובפירושים.</w:t>
      </w:r>
    </w:p>
  </w:footnote>
  <w:footnote w:id="57">
    <w:p w:rsidR="006767F1" w:rsidRPr="00276DC7" w:rsidRDefault="006767F1" w:rsidP="006608C1">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מעניין כי גם המונח טיטן</w:t>
      </w:r>
      <w:r>
        <w:rPr>
          <w:rFonts w:cs="David" w:hint="cs"/>
          <w:sz w:val="18"/>
          <w:rtl/>
        </w:rPr>
        <w:t>,</w:t>
      </w:r>
      <w:r w:rsidRPr="00276DC7">
        <w:rPr>
          <w:rFonts w:cs="David" w:hint="cs"/>
          <w:sz w:val="18"/>
          <w:rtl/>
        </w:rPr>
        <w:t xml:space="preserve"> המגדיר </w:t>
      </w:r>
      <w:r w:rsidRPr="00276DC7">
        <w:rPr>
          <w:rFonts w:cs="David" w:hint="cs"/>
          <w:sz w:val="18"/>
          <w:rtl/>
        </w:rPr>
        <w:t xml:space="preserve">בספרות היוונית את יפטוס ופרומתאוס, שנקשרו אל בני אדם הקדמונים, מגיע מן המזרח הקדום </w:t>
      </w:r>
      <w:r w:rsidRPr="00276DC7">
        <w:rPr>
          <w:rFonts w:cs="David" w:hint="eastAsia"/>
          <w:sz w:val="18"/>
          <w:rtl/>
        </w:rPr>
        <w:t>–</w:t>
      </w:r>
      <w:r>
        <w:rPr>
          <w:rFonts w:cs="David" w:hint="cs"/>
          <w:sz w:val="18"/>
          <w:rtl/>
        </w:rPr>
        <w:t xml:space="preserve"> מן העולם השמי-</w:t>
      </w:r>
      <w:r w:rsidRPr="00276DC7">
        <w:rPr>
          <w:rFonts w:cs="David" w:hint="cs"/>
          <w:sz w:val="18"/>
          <w:rtl/>
        </w:rPr>
        <w:t xml:space="preserve">מערבי במיוחד, וגם שם נקשר לדור האנשים הראשונים. שם זה נזכר בצורה </w:t>
      </w:r>
      <w:proofErr w:type="spellStart"/>
      <w:r w:rsidRPr="00276DC7">
        <w:rPr>
          <w:rFonts w:cs="David"/>
          <w:i/>
          <w:iCs/>
          <w:sz w:val="18"/>
        </w:rPr>
        <w:t>Tidanu</w:t>
      </w:r>
      <w:proofErr w:type="spellEnd"/>
      <w:r w:rsidRPr="00276DC7">
        <w:rPr>
          <w:rFonts w:cs="David" w:hint="cs"/>
          <w:sz w:val="18"/>
          <w:rtl/>
        </w:rPr>
        <w:t xml:space="preserve"> או </w:t>
      </w:r>
      <w:proofErr w:type="spellStart"/>
      <w:r w:rsidRPr="00276DC7">
        <w:rPr>
          <w:rFonts w:cs="David"/>
          <w:i/>
          <w:iCs/>
          <w:sz w:val="18"/>
        </w:rPr>
        <w:t>Tidnu</w:t>
      </w:r>
      <w:proofErr w:type="spellEnd"/>
      <w:r w:rsidRPr="00276DC7">
        <w:rPr>
          <w:rFonts w:cs="David" w:hint="cs"/>
          <w:sz w:val="18"/>
          <w:rtl/>
        </w:rPr>
        <w:t xml:space="preserve"> כבר בכתובות מסופוטמיות מסוף האלף השלישי לפ</w:t>
      </w:r>
      <w:r>
        <w:rPr>
          <w:rFonts w:cs="David" w:hint="cs"/>
          <w:sz w:val="18"/>
          <w:rtl/>
        </w:rPr>
        <w:t>סה"</w:t>
      </w:r>
      <w:r w:rsidRPr="00276DC7">
        <w:rPr>
          <w:rFonts w:cs="David" w:hint="cs"/>
          <w:sz w:val="18"/>
          <w:rtl/>
        </w:rPr>
        <w:t>נ ככינוי לקבוצה אמורית או טופונים במרחב האמורי. ברשימת המלכים האשורית וברשימת המלכים משושלתו של ח</w:t>
      </w:r>
      <w:r>
        <w:rPr>
          <w:rFonts w:cs="David" w:hint="cs"/>
          <w:sz w:val="18"/>
          <w:rtl/>
        </w:rPr>
        <w:t>'</w:t>
      </w:r>
      <w:r w:rsidRPr="00276DC7">
        <w:rPr>
          <w:rFonts w:cs="David" w:hint="cs"/>
          <w:sz w:val="18"/>
          <w:rtl/>
        </w:rPr>
        <w:t>מרבי (</w:t>
      </w:r>
      <w:r w:rsidRPr="00276DC7">
        <w:rPr>
          <w:rFonts w:cs="David"/>
          <w:sz w:val="18"/>
        </w:rPr>
        <w:t>BM 80328</w:t>
      </w:r>
      <w:r w:rsidRPr="00276DC7">
        <w:rPr>
          <w:rFonts w:cs="David" w:hint="cs"/>
          <w:sz w:val="18"/>
          <w:rtl/>
        </w:rPr>
        <w:t>) הפך השם</w:t>
      </w:r>
      <w:proofErr w:type="spellStart"/>
      <w:r w:rsidRPr="00276DC7">
        <w:rPr>
          <w:rFonts w:cs="David"/>
          <w:i/>
          <w:iCs/>
          <w:sz w:val="18"/>
        </w:rPr>
        <w:t>Didanu</w:t>
      </w:r>
      <w:proofErr w:type="spellEnd"/>
      <w:r w:rsidRPr="00276DC7">
        <w:rPr>
          <w:rFonts w:cs="David"/>
          <w:sz w:val="18"/>
        </w:rPr>
        <w:t xml:space="preserve"> </w:t>
      </w:r>
      <w:r w:rsidRPr="00276DC7">
        <w:rPr>
          <w:rFonts w:cs="David" w:hint="cs"/>
          <w:sz w:val="18"/>
          <w:rtl/>
        </w:rPr>
        <w:t xml:space="preserve">או </w:t>
      </w:r>
      <w:proofErr w:type="spellStart"/>
      <w:r w:rsidRPr="00276DC7">
        <w:rPr>
          <w:rFonts w:cs="David"/>
          <w:i/>
          <w:iCs/>
          <w:sz w:val="18"/>
        </w:rPr>
        <w:t>Ditanu</w:t>
      </w:r>
      <w:proofErr w:type="spellEnd"/>
      <w:r w:rsidRPr="00276DC7">
        <w:rPr>
          <w:rFonts w:cs="David" w:hint="cs"/>
          <w:sz w:val="18"/>
          <w:rtl/>
        </w:rPr>
        <w:t xml:space="preserve"> לשמו של אחד המלכים הקדומים. ובאוגרית הפכה המלה </w:t>
      </w:r>
      <w:proofErr w:type="spellStart"/>
      <w:r w:rsidRPr="00276DC7">
        <w:rPr>
          <w:rFonts w:cs="David"/>
          <w:i/>
          <w:iCs/>
          <w:sz w:val="18"/>
        </w:rPr>
        <w:t>ddn</w:t>
      </w:r>
      <w:proofErr w:type="spellEnd"/>
      <w:r w:rsidRPr="00276DC7">
        <w:rPr>
          <w:rFonts w:cs="David"/>
          <w:sz w:val="18"/>
        </w:rPr>
        <w:t>/</w:t>
      </w:r>
      <w:proofErr w:type="spellStart"/>
      <w:r w:rsidRPr="00276DC7">
        <w:rPr>
          <w:rFonts w:cs="David"/>
          <w:i/>
          <w:iCs/>
          <w:sz w:val="18"/>
        </w:rPr>
        <w:t>dtn</w:t>
      </w:r>
      <w:proofErr w:type="spellEnd"/>
      <w:r w:rsidRPr="00276DC7">
        <w:rPr>
          <w:rFonts w:cs="David" w:hint="cs"/>
          <w:sz w:val="18"/>
          <w:rtl/>
        </w:rPr>
        <w:t xml:space="preserve"> כשם עצם כללי למלכים הקדומים שעברו מן העולם. ב</w:t>
      </w:r>
      <w:r w:rsidRPr="00194F4C">
        <w:rPr>
          <w:rFonts w:cs="David" w:hint="cs"/>
          <w:sz w:val="18"/>
          <w:rtl/>
        </w:rPr>
        <w:t>קינת אשכבה למלך המת</w:t>
      </w:r>
      <w:r w:rsidRPr="00276DC7">
        <w:rPr>
          <w:rFonts w:cs="David" w:hint="cs"/>
          <w:sz w:val="18"/>
          <w:rtl/>
        </w:rPr>
        <w:t xml:space="preserve"> (</w:t>
      </w:r>
      <w:r w:rsidRPr="00276DC7">
        <w:rPr>
          <w:rFonts w:cs="David"/>
          <w:i/>
          <w:iCs/>
          <w:sz w:val="18"/>
        </w:rPr>
        <w:t>KTU</w:t>
      </w:r>
      <w:r w:rsidRPr="00276DC7">
        <w:rPr>
          <w:rFonts w:cs="David"/>
          <w:sz w:val="18"/>
          <w:vertAlign w:val="superscript"/>
        </w:rPr>
        <w:t>2</w:t>
      </w:r>
      <w:r w:rsidRPr="00276DC7">
        <w:rPr>
          <w:rFonts w:cs="David"/>
          <w:sz w:val="18"/>
        </w:rPr>
        <w:t xml:space="preserve"> 1.161 9–10</w:t>
      </w:r>
      <w:r w:rsidRPr="00276DC7">
        <w:rPr>
          <w:rFonts w:cs="David" w:hint="cs"/>
          <w:sz w:val="18"/>
          <w:rtl/>
        </w:rPr>
        <w:t>) וב</w:t>
      </w:r>
      <w:r w:rsidRPr="00194F4C">
        <w:rPr>
          <w:rFonts w:cs="David" w:hint="cs"/>
          <w:sz w:val="18"/>
          <w:rtl/>
        </w:rPr>
        <w:t>עלילות כרת</w:t>
      </w:r>
      <w:r w:rsidRPr="00276DC7">
        <w:rPr>
          <w:rFonts w:cs="David" w:hint="cs"/>
          <w:sz w:val="18"/>
          <w:rtl/>
        </w:rPr>
        <w:t xml:space="preserve"> (</w:t>
      </w:r>
      <w:r w:rsidRPr="00276DC7">
        <w:rPr>
          <w:rFonts w:cs="David"/>
          <w:i/>
          <w:iCs/>
          <w:sz w:val="18"/>
        </w:rPr>
        <w:t>KTU</w:t>
      </w:r>
      <w:r w:rsidRPr="00276DC7">
        <w:rPr>
          <w:rFonts w:cs="David"/>
          <w:sz w:val="18"/>
          <w:vertAlign w:val="superscript"/>
        </w:rPr>
        <w:t>2</w:t>
      </w:r>
      <w:r w:rsidRPr="00276DC7">
        <w:rPr>
          <w:rFonts w:cs="David"/>
          <w:sz w:val="18"/>
        </w:rPr>
        <w:t xml:space="preserve"> 1.15 III 2–4, 13–15</w:t>
      </w:r>
      <w:r w:rsidRPr="00276DC7">
        <w:rPr>
          <w:rFonts w:cs="David" w:hint="cs"/>
          <w:sz w:val="18"/>
          <w:rtl/>
        </w:rPr>
        <w:t xml:space="preserve">) הצירוף </w:t>
      </w:r>
      <w:r w:rsidR="00C02BDA">
        <w:rPr>
          <w:rFonts w:cs="David" w:hint="cs"/>
          <w:sz w:val="18"/>
          <w:rtl/>
        </w:rPr>
        <w:t>"</w:t>
      </w:r>
      <w:r w:rsidRPr="00276DC7">
        <w:rPr>
          <w:rFonts w:cs="David" w:hint="cs"/>
          <w:sz w:val="18"/>
          <w:rtl/>
        </w:rPr>
        <w:t>אסיפת דדן</w:t>
      </w:r>
      <w:r w:rsidR="00C02BDA">
        <w:rPr>
          <w:rFonts w:cs="David" w:hint="cs"/>
          <w:sz w:val="18"/>
          <w:rtl/>
        </w:rPr>
        <w:t>"</w:t>
      </w:r>
      <w:r w:rsidRPr="00276DC7">
        <w:rPr>
          <w:rFonts w:cs="David" w:hint="cs"/>
          <w:sz w:val="18"/>
          <w:rtl/>
        </w:rPr>
        <w:t xml:space="preserve"> (</w:t>
      </w:r>
      <w:proofErr w:type="spellStart"/>
      <w:r w:rsidRPr="00276DC7">
        <w:rPr>
          <w:rFonts w:cs="David"/>
          <w:i/>
          <w:iCs/>
          <w:sz w:val="18"/>
        </w:rPr>
        <w:t>qbṣ</w:t>
      </w:r>
      <w:proofErr w:type="spellEnd"/>
      <w:r w:rsidRPr="00276DC7">
        <w:rPr>
          <w:rFonts w:cs="David"/>
          <w:i/>
          <w:iCs/>
          <w:sz w:val="18"/>
        </w:rPr>
        <w:t xml:space="preserve"> </w:t>
      </w:r>
      <w:proofErr w:type="spellStart"/>
      <w:r w:rsidRPr="00276DC7">
        <w:rPr>
          <w:rFonts w:cs="David"/>
          <w:i/>
          <w:iCs/>
          <w:sz w:val="18"/>
        </w:rPr>
        <w:t>ddn</w:t>
      </w:r>
      <w:proofErr w:type="spellEnd"/>
      <w:r w:rsidRPr="00276DC7">
        <w:rPr>
          <w:rFonts w:cs="David" w:hint="cs"/>
          <w:sz w:val="18"/>
          <w:rtl/>
        </w:rPr>
        <w:t xml:space="preserve">) מצוי בתקבולת לביטוי </w:t>
      </w:r>
      <w:r w:rsidR="00C02BDA">
        <w:rPr>
          <w:rFonts w:cs="David" w:hint="cs"/>
          <w:sz w:val="18"/>
          <w:rtl/>
        </w:rPr>
        <w:t>"</w:t>
      </w:r>
      <w:r w:rsidRPr="00276DC7">
        <w:rPr>
          <w:rFonts w:cs="David" w:hint="cs"/>
          <w:sz w:val="18"/>
          <w:rtl/>
        </w:rPr>
        <w:t>רפאי ארץ</w:t>
      </w:r>
      <w:r w:rsidR="00C02BDA">
        <w:rPr>
          <w:rFonts w:cs="David" w:hint="cs"/>
          <w:sz w:val="18"/>
          <w:rtl/>
        </w:rPr>
        <w:t>"</w:t>
      </w:r>
      <w:r w:rsidRPr="00276DC7">
        <w:rPr>
          <w:rFonts w:cs="David" w:hint="cs"/>
          <w:sz w:val="18"/>
          <w:rtl/>
        </w:rPr>
        <w:t xml:space="preserve"> (</w:t>
      </w:r>
      <w:proofErr w:type="spellStart"/>
      <w:r w:rsidRPr="00276DC7">
        <w:rPr>
          <w:rFonts w:cs="David"/>
          <w:i/>
          <w:iCs/>
          <w:sz w:val="18"/>
        </w:rPr>
        <w:t>rpʾi</w:t>
      </w:r>
      <w:proofErr w:type="spellEnd"/>
      <w:r w:rsidRPr="00276DC7">
        <w:rPr>
          <w:rFonts w:cs="David"/>
          <w:i/>
          <w:iCs/>
          <w:sz w:val="18"/>
        </w:rPr>
        <w:t xml:space="preserve"> </w:t>
      </w:r>
      <w:proofErr w:type="spellStart"/>
      <w:r w:rsidRPr="00276DC7">
        <w:rPr>
          <w:rFonts w:cs="David"/>
          <w:i/>
          <w:iCs/>
          <w:sz w:val="18"/>
        </w:rPr>
        <w:t>ʾarṣ</w:t>
      </w:r>
      <w:proofErr w:type="spellEnd"/>
      <w:r w:rsidRPr="00276DC7">
        <w:rPr>
          <w:rFonts w:cs="David" w:hint="cs"/>
          <w:sz w:val="18"/>
          <w:rtl/>
        </w:rPr>
        <w:t>). ממצאים אלו מאפשרים לראות כיצד התגלגל שם זה משם של עם קדום במרחב האמורי לאחד מן האבות המלכים של השושלות השמיות</w:t>
      </w:r>
      <w:r>
        <w:rPr>
          <w:rFonts w:cs="David" w:hint="cs"/>
          <w:sz w:val="18"/>
          <w:rtl/>
        </w:rPr>
        <w:t>-</w:t>
      </w:r>
      <w:r w:rsidRPr="00276DC7">
        <w:rPr>
          <w:rFonts w:cs="David" w:hint="cs"/>
          <w:sz w:val="18"/>
          <w:rtl/>
        </w:rPr>
        <w:t>מערביות, ובאוגרית הפך לשם כללי מקביל ל</w:t>
      </w:r>
      <w:r w:rsidR="00C02BDA">
        <w:rPr>
          <w:rFonts w:cs="David" w:hint="cs"/>
          <w:sz w:val="18"/>
          <w:rtl/>
        </w:rPr>
        <w:t>"</w:t>
      </w:r>
      <w:r w:rsidRPr="00276DC7">
        <w:rPr>
          <w:rFonts w:cs="David" w:hint="cs"/>
          <w:sz w:val="18"/>
          <w:rtl/>
        </w:rPr>
        <w:t>רפאי ארץ</w:t>
      </w:r>
      <w:r w:rsidR="00C02BDA">
        <w:rPr>
          <w:rFonts w:cs="David" w:hint="cs"/>
          <w:sz w:val="18"/>
          <w:rtl/>
        </w:rPr>
        <w:t>"</w:t>
      </w:r>
      <w:r>
        <w:rPr>
          <w:rFonts w:cs="David" w:hint="cs"/>
          <w:sz w:val="18"/>
          <w:rtl/>
        </w:rPr>
        <w:t>,</w:t>
      </w:r>
      <w:r w:rsidRPr="00276DC7">
        <w:rPr>
          <w:rFonts w:cs="David" w:hint="cs"/>
          <w:sz w:val="18"/>
          <w:rtl/>
        </w:rPr>
        <w:t xml:space="preserve"> המציין את המלכים המתים השוכנים בשאול. נראה כי המונח התגלגל גם לעולם היווני כ'טיטנים', כדי לציין ישויות אלוהיות קדומות השוכנות במעבה האדמה. ראו אנוס 1999,</w:t>
      </w:r>
      <w:r>
        <w:rPr>
          <w:rFonts w:cs="David" w:hint="cs"/>
          <w:sz w:val="18"/>
          <w:rtl/>
        </w:rPr>
        <w:t xml:space="preserve"> עמ'</w:t>
      </w:r>
      <w:r w:rsidRPr="00276DC7">
        <w:rPr>
          <w:rFonts w:cs="David" w:hint="cs"/>
          <w:sz w:val="18"/>
          <w:rtl/>
        </w:rPr>
        <w:t xml:space="preserve"> 13</w:t>
      </w:r>
      <w:r w:rsidRPr="00276DC7">
        <w:rPr>
          <w:rFonts w:cs="David" w:hint="eastAsia"/>
          <w:sz w:val="18"/>
          <w:rtl/>
        </w:rPr>
        <w:t>–</w:t>
      </w:r>
      <w:r w:rsidRPr="00276DC7">
        <w:rPr>
          <w:rFonts w:cs="David" w:hint="cs"/>
          <w:sz w:val="18"/>
          <w:rtl/>
        </w:rPr>
        <w:t>30; ויאט 1999,</w:t>
      </w:r>
      <w:r>
        <w:rPr>
          <w:rFonts w:cs="David" w:hint="cs"/>
          <w:sz w:val="18"/>
          <w:rtl/>
        </w:rPr>
        <w:t xml:space="preserve"> עמ' 864 הערה</w:t>
      </w:r>
      <w:r w:rsidRPr="00276DC7">
        <w:rPr>
          <w:rFonts w:cs="David" w:hint="cs"/>
          <w:sz w:val="18"/>
          <w:rtl/>
        </w:rPr>
        <w:t xml:space="preserve"> 30; ברמר 2008</w:t>
      </w:r>
      <w:r w:rsidR="005F1FF3" w:rsidRPr="005F1FF3">
        <w:rPr>
          <w:rFonts w:cs="David" w:hint="cs"/>
          <w:sz w:val="18"/>
          <w:vertAlign w:val="subscript"/>
          <w:rtl/>
        </w:rPr>
        <w:t>ב</w:t>
      </w:r>
      <w:r w:rsidRPr="00276DC7">
        <w:rPr>
          <w:rFonts w:cs="David" w:hint="cs"/>
          <w:sz w:val="18"/>
          <w:rtl/>
        </w:rPr>
        <w:t>,</w:t>
      </w:r>
      <w:r>
        <w:rPr>
          <w:rFonts w:cs="David" w:hint="cs"/>
          <w:sz w:val="18"/>
          <w:rtl/>
        </w:rPr>
        <w:t xml:space="preserve"> עמ'</w:t>
      </w:r>
      <w:r w:rsidRPr="00276DC7">
        <w:rPr>
          <w:rFonts w:cs="David" w:hint="cs"/>
          <w:sz w:val="18"/>
          <w:rtl/>
        </w:rPr>
        <w:t xml:space="preserve"> 86–87. קדם להם כבר בורקרט 1992,</w:t>
      </w:r>
      <w:r>
        <w:rPr>
          <w:rFonts w:cs="David" w:hint="cs"/>
          <w:sz w:val="18"/>
          <w:rtl/>
        </w:rPr>
        <w:t xml:space="preserve"> עמ'</w:t>
      </w:r>
      <w:r w:rsidRPr="00276DC7">
        <w:rPr>
          <w:rFonts w:cs="David" w:hint="cs"/>
          <w:sz w:val="18"/>
          <w:rtl/>
        </w:rPr>
        <w:t xml:space="preserve"> 204 הע</w:t>
      </w:r>
      <w:r>
        <w:rPr>
          <w:rFonts w:cs="David" w:hint="cs"/>
          <w:sz w:val="18"/>
          <w:rtl/>
        </w:rPr>
        <w:t xml:space="preserve">רה </w:t>
      </w:r>
      <w:r w:rsidRPr="00276DC7">
        <w:rPr>
          <w:rFonts w:cs="David" w:hint="cs"/>
          <w:sz w:val="18"/>
          <w:rtl/>
        </w:rPr>
        <w:t>28</w:t>
      </w:r>
      <w:r>
        <w:rPr>
          <w:rFonts w:cs="David" w:hint="cs"/>
          <w:sz w:val="18"/>
          <w:rtl/>
        </w:rPr>
        <w:t>,</w:t>
      </w:r>
      <w:r w:rsidRPr="00276DC7">
        <w:rPr>
          <w:rFonts w:cs="David" w:hint="cs"/>
          <w:sz w:val="18"/>
          <w:rtl/>
        </w:rPr>
        <w:t xml:space="preserve"> אף שבגוף החיבור (1992,</w:t>
      </w:r>
      <w:r>
        <w:rPr>
          <w:rFonts w:cs="David" w:hint="cs"/>
          <w:sz w:val="18"/>
          <w:rtl/>
        </w:rPr>
        <w:t xml:space="preserve"> עמ'</w:t>
      </w:r>
      <w:r w:rsidRPr="00276DC7">
        <w:rPr>
          <w:rFonts w:cs="David" w:hint="cs"/>
          <w:sz w:val="18"/>
          <w:rtl/>
        </w:rPr>
        <w:t xml:space="preserve"> 94</w:t>
      </w:r>
      <w:r w:rsidRPr="00276DC7">
        <w:rPr>
          <w:rFonts w:cs="David" w:hint="eastAsia"/>
          <w:sz w:val="18"/>
          <w:rtl/>
        </w:rPr>
        <w:t>–</w:t>
      </w:r>
      <w:r w:rsidRPr="00276DC7">
        <w:rPr>
          <w:rFonts w:cs="David" w:hint="cs"/>
          <w:sz w:val="18"/>
          <w:rtl/>
        </w:rPr>
        <w:t xml:space="preserve">95) הוא מציע </w:t>
      </w:r>
      <w:r>
        <w:rPr>
          <w:rFonts w:cs="David" w:hint="cs"/>
          <w:sz w:val="18"/>
          <w:rtl/>
        </w:rPr>
        <w:t xml:space="preserve">גיזרון </w:t>
      </w:r>
      <w:r w:rsidRPr="00276DC7">
        <w:rPr>
          <w:rFonts w:cs="David" w:hint="cs"/>
          <w:sz w:val="18"/>
          <w:rtl/>
        </w:rPr>
        <w:t xml:space="preserve">אחר. וכן לעיל פרק </w:t>
      </w:r>
      <w:r w:rsidR="006608C1">
        <w:rPr>
          <w:rFonts w:cs="David" w:hint="cs"/>
          <w:sz w:val="18"/>
          <w:rtl/>
        </w:rPr>
        <w:t>א</w:t>
      </w:r>
      <w:r w:rsidRPr="00276DC7">
        <w:rPr>
          <w:rFonts w:cs="David" w:hint="cs"/>
          <w:sz w:val="18"/>
          <w:rtl/>
        </w:rPr>
        <w:t>, הע</w:t>
      </w:r>
      <w:r>
        <w:rPr>
          <w:rFonts w:cs="David" w:hint="cs"/>
          <w:sz w:val="18"/>
          <w:rtl/>
        </w:rPr>
        <w:t>רה</w:t>
      </w:r>
      <w:r w:rsidRPr="00276DC7">
        <w:rPr>
          <w:rFonts w:cs="David" w:hint="cs"/>
          <w:sz w:val="18"/>
          <w:rtl/>
        </w:rPr>
        <w:t xml:space="preserve"> </w:t>
      </w:r>
      <w:r w:rsidR="006608C1">
        <w:rPr>
          <w:rFonts w:cs="David" w:hint="cs"/>
          <w:sz w:val="18"/>
          <w:rtl/>
        </w:rPr>
        <w:t>36</w:t>
      </w:r>
      <w:r w:rsidRPr="00276DC7">
        <w:rPr>
          <w:rFonts w:cs="David" w:hint="cs"/>
          <w:sz w:val="18"/>
          <w:rtl/>
        </w:rPr>
        <w:t xml:space="preserve">. לאור זאת, ראוי </w:t>
      </w:r>
      <w:r>
        <w:rPr>
          <w:rFonts w:cs="David" w:hint="cs"/>
          <w:sz w:val="18"/>
          <w:rtl/>
        </w:rPr>
        <w:t xml:space="preserve">לתהות </w:t>
      </w:r>
      <w:r w:rsidRPr="00276DC7">
        <w:rPr>
          <w:rFonts w:cs="David" w:hint="cs"/>
          <w:sz w:val="18"/>
          <w:rtl/>
        </w:rPr>
        <w:t>שמא גם התפיסה הגנאלוגית היוונית הרואה בטיטנים אבות קדומים של בני האדם קשורה לתפיסה השמית-מערבית הקדומה שתיארה את הדִּדַנו/דִּתַנו כאבותיהם הקדומים או מלכי העבר מימי קדם.</w:t>
      </w:r>
    </w:p>
  </w:footnote>
  <w:footnote w:id="58">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השוו ברמר 2000,</w:t>
      </w:r>
      <w:r>
        <w:rPr>
          <w:rFonts w:cs="David" w:hint="cs"/>
          <w:sz w:val="18"/>
          <w:rtl/>
        </w:rPr>
        <w:t xml:space="preserve"> עמ'</w:t>
      </w:r>
      <w:r w:rsidRPr="00276DC7">
        <w:rPr>
          <w:rFonts w:cs="David" w:hint="cs"/>
          <w:sz w:val="18"/>
          <w:rtl/>
        </w:rPr>
        <w:t xml:space="preserve"> 33</w:t>
      </w:r>
      <w:r w:rsidRPr="00276DC7">
        <w:rPr>
          <w:rFonts w:cs="David" w:hint="eastAsia"/>
          <w:sz w:val="18"/>
          <w:rtl/>
        </w:rPr>
        <w:t>–</w:t>
      </w:r>
      <w:r w:rsidRPr="00276DC7">
        <w:rPr>
          <w:rFonts w:cs="David" w:hint="cs"/>
          <w:sz w:val="18"/>
          <w:rtl/>
        </w:rPr>
        <w:t>34</w:t>
      </w:r>
      <w:r>
        <w:rPr>
          <w:rFonts w:cs="David" w:hint="cs"/>
          <w:sz w:val="18"/>
          <w:rtl/>
        </w:rPr>
        <w:t>.</w:t>
      </w:r>
    </w:p>
  </w:footnote>
  <w:footnote w:id="59">
    <w:p w:rsidR="00A872A0" w:rsidRPr="00276DC7" w:rsidRDefault="00A872A0" w:rsidP="00A872A0">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proofErr w:type="spellStart"/>
      <w:r w:rsidRPr="00276DC7">
        <w:rPr>
          <w:rFonts w:cs="David"/>
          <w:szCs w:val="24"/>
        </w:rPr>
        <w:t>ἐξάγαγ</w:t>
      </w:r>
      <w:proofErr w:type="spellEnd"/>
      <w:r w:rsidRPr="00276DC7">
        <w:rPr>
          <w:rFonts w:cs="David"/>
          <w:szCs w:val="24"/>
        </w:rPr>
        <w:t xml:space="preserve">’ </w:t>
      </w:r>
      <w:proofErr w:type="spellStart"/>
      <w:r w:rsidRPr="00276DC7">
        <w:rPr>
          <w:rFonts w:cs="David"/>
          <w:szCs w:val="24"/>
        </w:rPr>
        <w:t>ἔνθά</w:t>
      </w:r>
      <w:proofErr w:type="spellEnd"/>
      <w:r w:rsidRPr="00276DC7">
        <w:rPr>
          <w:rFonts w:cs="David"/>
          <w:szCs w:val="24"/>
        </w:rPr>
        <w:t xml:space="preserve"> </w:t>
      </w:r>
      <w:proofErr w:type="spellStart"/>
      <w:r w:rsidRPr="00276DC7">
        <w:rPr>
          <w:rFonts w:cs="David"/>
          <w:szCs w:val="24"/>
        </w:rPr>
        <w:t>περ</w:t>
      </w:r>
      <w:proofErr w:type="spellEnd"/>
      <w:r w:rsidRPr="00276DC7">
        <w:rPr>
          <w:rFonts w:cs="David"/>
          <w:szCs w:val="24"/>
        </w:rPr>
        <w:t xml:space="preserve"> </w:t>
      </w:r>
      <w:proofErr w:type="spellStart"/>
      <w:r w:rsidRPr="00276DC7">
        <w:rPr>
          <w:rFonts w:cs="David"/>
          <w:szCs w:val="24"/>
        </w:rPr>
        <w:t>ἄλλοι</w:t>
      </w:r>
      <w:proofErr w:type="spellEnd"/>
      <w:r w:rsidRPr="00276DC7">
        <w:rPr>
          <w:rFonts w:cs="David"/>
          <w:szCs w:val="24"/>
        </w:rPr>
        <w:t xml:space="preserve"> </w:t>
      </w:r>
      <w:proofErr w:type="spellStart"/>
      <w:r w:rsidRPr="00276DC7">
        <w:rPr>
          <w:rFonts w:cs="David"/>
          <w:szCs w:val="24"/>
        </w:rPr>
        <w:t>ἔσαν</w:t>
      </w:r>
      <w:proofErr w:type="spellEnd"/>
      <w:r w:rsidRPr="00276DC7">
        <w:rPr>
          <w:rFonts w:cs="David"/>
          <w:szCs w:val="24"/>
        </w:rPr>
        <w:t xml:space="preserve"> </w:t>
      </w:r>
      <w:proofErr w:type="spellStart"/>
      <w:r w:rsidRPr="00276DC7">
        <w:rPr>
          <w:rFonts w:cs="David"/>
          <w:szCs w:val="24"/>
        </w:rPr>
        <w:t>θεοὶ</w:t>
      </w:r>
      <w:proofErr w:type="spellEnd"/>
      <w:r w:rsidRPr="00276DC7">
        <w:rPr>
          <w:rFonts w:cs="David"/>
          <w:szCs w:val="24"/>
        </w:rPr>
        <w:t xml:space="preserve"> </w:t>
      </w:r>
      <w:proofErr w:type="spellStart"/>
      <w:r w:rsidRPr="00276DC7">
        <w:rPr>
          <w:rFonts w:cs="David"/>
          <w:szCs w:val="24"/>
        </w:rPr>
        <w:t>ἠδ</w:t>
      </w:r>
      <w:proofErr w:type="spellEnd"/>
      <w:r w:rsidRPr="00276DC7">
        <w:rPr>
          <w:rFonts w:cs="David"/>
          <w:szCs w:val="24"/>
        </w:rPr>
        <w:t xml:space="preserve">’ </w:t>
      </w:r>
      <w:proofErr w:type="spellStart"/>
      <w:r w:rsidRPr="00276DC7">
        <w:rPr>
          <w:rFonts w:cs="David"/>
          <w:szCs w:val="24"/>
        </w:rPr>
        <w:t>ἄνθρωποι</w:t>
      </w:r>
      <w:proofErr w:type="spellEnd"/>
      <w:r w:rsidRPr="00276DC7">
        <w:rPr>
          <w:rFonts w:cs="David"/>
          <w:szCs w:val="24"/>
        </w:rPr>
        <w:t xml:space="preserve"> […] </w:t>
      </w:r>
      <w:proofErr w:type="spellStart"/>
      <w:r w:rsidRPr="00276DC7">
        <w:rPr>
          <w:rFonts w:cs="David"/>
          <w:szCs w:val="24"/>
        </w:rPr>
        <w:t>θαῦμα</w:t>
      </w:r>
      <w:proofErr w:type="spellEnd"/>
      <w:r w:rsidRPr="00276DC7">
        <w:rPr>
          <w:rFonts w:cs="David"/>
          <w:szCs w:val="24"/>
        </w:rPr>
        <w:t xml:space="preserve"> δ’ </w:t>
      </w:r>
      <w:proofErr w:type="spellStart"/>
      <w:r w:rsidRPr="00276DC7">
        <w:rPr>
          <w:rFonts w:cs="David"/>
          <w:szCs w:val="24"/>
        </w:rPr>
        <w:t>ἔχ</w:t>
      </w:r>
      <w:proofErr w:type="spellEnd"/>
      <w:r w:rsidRPr="00276DC7">
        <w:rPr>
          <w:rFonts w:cs="David"/>
          <w:szCs w:val="24"/>
        </w:rPr>
        <w:t xml:space="preserve">’ </w:t>
      </w:r>
      <w:proofErr w:type="spellStart"/>
      <w:r w:rsidRPr="00276DC7">
        <w:rPr>
          <w:rFonts w:cs="David"/>
          <w:szCs w:val="24"/>
        </w:rPr>
        <w:t>ἀθανάτους</w:t>
      </w:r>
      <w:proofErr w:type="spellEnd"/>
      <w:r w:rsidRPr="00276DC7">
        <w:rPr>
          <w:rFonts w:cs="David"/>
          <w:szCs w:val="24"/>
        </w:rPr>
        <w:t xml:space="preserve"> </w:t>
      </w:r>
      <w:proofErr w:type="spellStart"/>
      <w:r w:rsidRPr="00276DC7">
        <w:rPr>
          <w:rFonts w:cs="David"/>
          <w:szCs w:val="24"/>
        </w:rPr>
        <w:t>τε</w:t>
      </w:r>
      <w:proofErr w:type="spellEnd"/>
      <w:r w:rsidRPr="00276DC7">
        <w:rPr>
          <w:rFonts w:cs="David"/>
          <w:szCs w:val="24"/>
        </w:rPr>
        <w:t xml:space="preserve"> </w:t>
      </w:r>
      <w:proofErr w:type="spellStart"/>
      <w:r w:rsidRPr="00276DC7">
        <w:rPr>
          <w:rFonts w:cs="David"/>
          <w:szCs w:val="24"/>
        </w:rPr>
        <w:t>θεοὺς</w:t>
      </w:r>
      <w:proofErr w:type="spellEnd"/>
      <w:r w:rsidRPr="00276DC7">
        <w:rPr>
          <w:rFonts w:cs="David"/>
          <w:szCs w:val="24"/>
        </w:rPr>
        <w:t xml:space="preserve"> </w:t>
      </w:r>
      <w:proofErr w:type="spellStart"/>
      <w:r w:rsidRPr="00276DC7">
        <w:rPr>
          <w:rFonts w:cs="David"/>
          <w:szCs w:val="24"/>
        </w:rPr>
        <w:t>θνητούς</w:t>
      </w:r>
      <w:proofErr w:type="spellEnd"/>
      <w:r w:rsidRPr="00276DC7">
        <w:rPr>
          <w:rFonts w:cs="David"/>
          <w:szCs w:val="24"/>
        </w:rPr>
        <w:t xml:space="preserve"> τ’ </w:t>
      </w:r>
      <w:proofErr w:type="spellStart"/>
      <w:r w:rsidRPr="00276DC7">
        <w:rPr>
          <w:rFonts w:cs="David"/>
          <w:szCs w:val="24"/>
        </w:rPr>
        <w:t>ἀνθρώπους</w:t>
      </w:r>
      <w:proofErr w:type="spellEnd"/>
    </w:p>
  </w:footnote>
  <w:footnote w:id="60">
    <w:p w:rsidR="006767F1" w:rsidRPr="00276DC7" w:rsidRDefault="006767F1" w:rsidP="008B3BE3">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דעה </w:t>
      </w:r>
      <w:r w:rsidRPr="00276DC7">
        <w:rPr>
          <w:rFonts w:cs="David" w:hint="cs"/>
          <w:sz w:val="18"/>
          <w:rtl/>
        </w:rPr>
        <w:t>הפוכה הציע לאחרונה בלנקינסופ 2011,</w:t>
      </w:r>
      <w:r>
        <w:rPr>
          <w:rFonts w:cs="David" w:hint="cs"/>
          <w:sz w:val="18"/>
          <w:rtl/>
        </w:rPr>
        <w:t xml:space="preserve"> עמ'</w:t>
      </w:r>
      <w:r w:rsidRPr="00276DC7">
        <w:rPr>
          <w:rFonts w:cs="David" w:hint="cs"/>
          <w:sz w:val="18"/>
          <w:rtl/>
        </w:rPr>
        <w:t xml:space="preserve"> 9</w:t>
      </w:r>
      <w:r w:rsidR="00B15B0C">
        <w:rPr>
          <w:rFonts w:cs="David" w:hint="cs"/>
          <w:sz w:val="18"/>
          <w:rtl/>
        </w:rPr>
        <w:t>,</w:t>
      </w:r>
      <w:r w:rsidR="008B3BE3">
        <w:rPr>
          <w:rFonts w:cs="David" w:hint="cs"/>
          <w:sz w:val="18"/>
          <w:rtl/>
        </w:rPr>
        <w:t xml:space="preserve"> </w:t>
      </w:r>
      <w:r w:rsidR="00B15B0C">
        <w:rPr>
          <w:rFonts w:cs="David" w:hint="cs"/>
          <w:sz w:val="18"/>
          <w:rtl/>
        </w:rPr>
        <w:t>ו</w:t>
      </w:r>
      <w:r w:rsidR="008B3BE3">
        <w:rPr>
          <w:rFonts w:cs="David" w:hint="cs"/>
          <w:sz w:val="18"/>
          <w:rtl/>
        </w:rPr>
        <w:t>לפיה סיפור פנדורה היווני היה מוכר למחבר המקראי</w:t>
      </w:r>
      <w:r w:rsidR="007F5450">
        <w:rPr>
          <w:rFonts w:cs="David" w:hint="cs"/>
          <w:sz w:val="18"/>
          <w:rtl/>
        </w:rPr>
        <w:t>,</w:t>
      </w:r>
      <w:r w:rsidRPr="00276DC7">
        <w:rPr>
          <w:rFonts w:cs="David" w:hint="cs"/>
          <w:sz w:val="18"/>
          <w:rtl/>
        </w:rPr>
        <w:t xml:space="preserve"> מבלי שנתן את הדעת למחקרים שהצביעו על השפעת המזרח הקדום על הסיפור. השוו דורנסייף 1934,</w:t>
      </w:r>
      <w:r>
        <w:rPr>
          <w:rFonts w:cs="David" w:hint="cs"/>
          <w:sz w:val="18"/>
          <w:rtl/>
        </w:rPr>
        <w:t xml:space="preserve"> עמ'</w:t>
      </w:r>
      <w:r w:rsidRPr="00276DC7">
        <w:rPr>
          <w:rFonts w:cs="David" w:hint="cs"/>
          <w:sz w:val="18"/>
          <w:rtl/>
        </w:rPr>
        <w:t xml:space="preserve"> 61</w:t>
      </w:r>
      <w:r>
        <w:rPr>
          <w:rFonts w:cs="David" w:hint="cs"/>
          <w:sz w:val="18"/>
          <w:rtl/>
        </w:rPr>
        <w:t>,</w:t>
      </w:r>
      <w:r w:rsidRPr="00276DC7">
        <w:rPr>
          <w:rFonts w:cs="David" w:hint="cs"/>
          <w:sz w:val="18"/>
          <w:rtl/>
        </w:rPr>
        <w:t xml:space="preserve"> שהציע בעבר כי שני הסיפורים מבוססים על מקור משותף מאסיה הקטנה.</w:t>
      </w:r>
    </w:p>
  </w:footnote>
  <w:footnote w:id="61">
    <w:p w:rsidR="006767F1" w:rsidRPr="00276DC7" w:rsidRDefault="006767F1" w:rsidP="00A438C4">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הדיון בשאלת הימצאותה של ה'תקווה' (</w:t>
      </w:r>
      <w:proofErr w:type="spellStart"/>
      <w:r w:rsidRPr="00276DC7">
        <w:rPr>
          <w:rFonts w:cs="David"/>
          <w:sz w:val="18"/>
        </w:rPr>
        <w:t>ἐλπίς</w:t>
      </w:r>
      <w:proofErr w:type="spellEnd"/>
      <w:r w:rsidRPr="00276DC7">
        <w:rPr>
          <w:rFonts w:cs="David" w:hint="cs"/>
          <w:sz w:val="18"/>
          <w:rtl/>
        </w:rPr>
        <w:t>) בכד</w:t>
      </w:r>
      <w:r>
        <w:rPr>
          <w:rFonts w:cs="David" w:hint="cs"/>
          <w:sz w:val="18"/>
          <w:rtl/>
        </w:rPr>
        <w:t>,</w:t>
      </w:r>
      <w:r w:rsidRPr="00276DC7">
        <w:rPr>
          <w:rFonts w:cs="David" w:hint="cs"/>
          <w:sz w:val="18"/>
          <w:rtl/>
        </w:rPr>
        <w:t xml:space="preserve"> שהעסיקה חוקרים ופרשנים רבים, חורג מגבולות מחקרנו. על שאלה זו ראו למשל וסט 1978,</w:t>
      </w:r>
      <w:r>
        <w:rPr>
          <w:rFonts w:cs="David" w:hint="cs"/>
          <w:sz w:val="18"/>
          <w:rtl/>
        </w:rPr>
        <w:t xml:space="preserve"> עמ'</w:t>
      </w:r>
      <w:r w:rsidRPr="00276DC7">
        <w:rPr>
          <w:rFonts w:cs="David" w:hint="cs"/>
          <w:sz w:val="18"/>
          <w:rtl/>
        </w:rPr>
        <w:t xml:space="preserve"> 169</w:t>
      </w:r>
      <w:r w:rsidRPr="00276DC7">
        <w:rPr>
          <w:rFonts w:cs="David" w:hint="eastAsia"/>
          <w:sz w:val="18"/>
          <w:rtl/>
        </w:rPr>
        <w:t>–</w:t>
      </w:r>
      <w:r w:rsidRPr="00276DC7">
        <w:rPr>
          <w:rFonts w:cs="David" w:hint="cs"/>
          <w:sz w:val="18"/>
          <w:rtl/>
        </w:rPr>
        <w:t>170; ורדניוס 1985,</w:t>
      </w:r>
      <w:r>
        <w:rPr>
          <w:rFonts w:cs="David" w:hint="cs"/>
          <w:sz w:val="18"/>
          <w:rtl/>
        </w:rPr>
        <w:t xml:space="preserve"> עמ'</w:t>
      </w:r>
      <w:r w:rsidRPr="00276DC7">
        <w:rPr>
          <w:rFonts w:cs="David" w:hint="cs"/>
          <w:sz w:val="18"/>
          <w:rtl/>
        </w:rPr>
        <w:t xml:space="preserve"> 66</w:t>
      </w:r>
      <w:r w:rsidRPr="00276DC7">
        <w:rPr>
          <w:rFonts w:cs="David" w:hint="eastAsia"/>
          <w:sz w:val="18"/>
          <w:rtl/>
        </w:rPr>
        <w:t>–</w:t>
      </w:r>
      <w:r w:rsidRPr="00276DC7">
        <w:rPr>
          <w:rFonts w:cs="David" w:hint="cs"/>
          <w:sz w:val="18"/>
          <w:rtl/>
        </w:rPr>
        <w:t>71; ביאל 1989,</w:t>
      </w:r>
      <w:r>
        <w:rPr>
          <w:rFonts w:cs="David" w:hint="cs"/>
          <w:sz w:val="18"/>
          <w:rtl/>
        </w:rPr>
        <w:t xml:space="preserve"> עמ'</w:t>
      </w:r>
      <w:r w:rsidRPr="00276DC7">
        <w:rPr>
          <w:rFonts w:cs="David" w:hint="cs"/>
          <w:sz w:val="18"/>
          <w:rtl/>
        </w:rPr>
        <w:t xml:space="preserve"> 227</w:t>
      </w:r>
      <w:r w:rsidRPr="00276DC7">
        <w:rPr>
          <w:rFonts w:cs="David" w:hint="eastAsia"/>
          <w:sz w:val="18"/>
          <w:rtl/>
        </w:rPr>
        <w:t>–</w:t>
      </w:r>
      <w:r w:rsidRPr="00276DC7">
        <w:rPr>
          <w:rFonts w:cs="David" w:hint="cs"/>
          <w:sz w:val="18"/>
          <w:rtl/>
        </w:rPr>
        <w:t>230; שטראוס קליי 2003,</w:t>
      </w:r>
      <w:r>
        <w:rPr>
          <w:rFonts w:cs="David" w:hint="cs"/>
          <w:sz w:val="18"/>
          <w:rtl/>
        </w:rPr>
        <w:t xml:space="preserve"> עמ'</w:t>
      </w:r>
      <w:r w:rsidRPr="00276DC7">
        <w:rPr>
          <w:rFonts w:cs="David" w:hint="cs"/>
          <w:sz w:val="18"/>
          <w:rtl/>
        </w:rPr>
        <w:t xml:space="preserve"> 100</w:t>
      </w:r>
      <w:r w:rsidRPr="00276DC7">
        <w:rPr>
          <w:rFonts w:cs="David" w:hint="eastAsia"/>
          <w:sz w:val="18"/>
          <w:rtl/>
        </w:rPr>
        <w:t>–</w:t>
      </w:r>
      <w:r w:rsidRPr="00276DC7">
        <w:rPr>
          <w:rFonts w:cs="David" w:hint="cs"/>
          <w:sz w:val="18"/>
          <w:rtl/>
        </w:rPr>
        <w:t>128; ניילס 2005,</w:t>
      </w:r>
      <w:r>
        <w:rPr>
          <w:rFonts w:cs="David" w:hint="cs"/>
          <w:sz w:val="18"/>
          <w:rtl/>
        </w:rPr>
        <w:t xml:space="preserve"> עמ'</w:t>
      </w:r>
      <w:r w:rsidRPr="00276DC7">
        <w:rPr>
          <w:rFonts w:cs="David" w:hint="cs"/>
          <w:sz w:val="18"/>
          <w:rtl/>
        </w:rPr>
        <w:t xml:space="preserve"> 37</w:t>
      </w:r>
      <w:r w:rsidRPr="00276DC7">
        <w:rPr>
          <w:rFonts w:cs="David" w:hint="eastAsia"/>
          <w:sz w:val="18"/>
          <w:rtl/>
        </w:rPr>
        <w:t>–</w:t>
      </w:r>
      <w:r w:rsidRPr="00276DC7">
        <w:rPr>
          <w:rFonts w:cs="David" w:hint="cs"/>
          <w:sz w:val="18"/>
          <w:rtl/>
        </w:rPr>
        <w:t>44</w:t>
      </w:r>
      <w:r>
        <w:rPr>
          <w:rFonts w:cs="David" w:hint="cs"/>
          <w:sz w:val="18"/>
          <w:rtl/>
        </w:rPr>
        <w:t>,</w:t>
      </w:r>
      <w:r w:rsidRPr="00276DC7">
        <w:rPr>
          <w:rFonts w:cs="David" w:hint="cs"/>
          <w:sz w:val="18"/>
          <w:rtl/>
        </w:rPr>
        <w:t xml:space="preserve"> והספרות הנזכרת אצלם.</w:t>
      </w:r>
    </w:p>
  </w:footnote>
  <w:footnote w:id="62">
    <w:p w:rsidR="006767F1" w:rsidRPr="00276DC7" w:rsidRDefault="006767F1" w:rsidP="00A438C4">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הסופר המקראי העדיף לתאר את הטוב ורע כטמון בפרי העץ. על הסמלים השונים הטמונים בעץ באמונות המזרח הקדום ראו למשל ולאס </w:t>
      </w:r>
      <w:r w:rsidRPr="00276DC7">
        <w:rPr>
          <w:rFonts w:cs="David" w:hint="cs"/>
          <w:sz w:val="18"/>
          <w:rtl/>
        </w:rPr>
        <w:t>1985,</w:t>
      </w:r>
      <w:r>
        <w:rPr>
          <w:rFonts w:cs="David" w:hint="cs"/>
          <w:sz w:val="18"/>
          <w:rtl/>
        </w:rPr>
        <w:t xml:space="preserve"> עמ'</w:t>
      </w:r>
      <w:r w:rsidRPr="00276DC7">
        <w:rPr>
          <w:rFonts w:cs="David" w:hint="cs"/>
          <w:sz w:val="18"/>
          <w:rtl/>
        </w:rPr>
        <w:t xml:space="preserve"> 101</w:t>
      </w:r>
      <w:r w:rsidRPr="00276DC7">
        <w:rPr>
          <w:rFonts w:cs="David" w:hint="eastAsia"/>
          <w:sz w:val="18"/>
          <w:rtl/>
        </w:rPr>
        <w:t>–</w:t>
      </w:r>
      <w:r w:rsidRPr="00276DC7">
        <w:rPr>
          <w:rFonts w:cs="David" w:hint="cs"/>
          <w:sz w:val="18"/>
          <w:rtl/>
        </w:rPr>
        <w:t>141; סטורדלן 2000,</w:t>
      </w:r>
      <w:r>
        <w:rPr>
          <w:rFonts w:cs="David" w:hint="cs"/>
          <w:sz w:val="18"/>
          <w:rtl/>
        </w:rPr>
        <w:t xml:space="preserve"> עמ'</w:t>
      </w:r>
      <w:r w:rsidRPr="00276DC7">
        <w:rPr>
          <w:rFonts w:cs="David" w:hint="cs"/>
          <w:sz w:val="18"/>
          <w:rtl/>
        </w:rPr>
        <w:t xml:space="preserve"> 81</w:t>
      </w:r>
      <w:r w:rsidRPr="00276DC7">
        <w:rPr>
          <w:rFonts w:cs="David" w:hint="eastAsia"/>
          <w:sz w:val="18"/>
          <w:rtl/>
        </w:rPr>
        <w:t>–</w:t>
      </w:r>
      <w:r w:rsidRPr="00276DC7">
        <w:rPr>
          <w:rFonts w:cs="David" w:hint="cs"/>
          <w:sz w:val="18"/>
          <w:rtl/>
        </w:rPr>
        <w:t>183; פורטר 2003; דה וילירס 2007,</w:t>
      </w:r>
      <w:r>
        <w:rPr>
          <w:rFonts w:cs="David" w:hint="cs"/>
          <w:sz w:val="18"/>
          <w:rtl/>
        </w:rPr>
        <w:t xml:space="preserve"> עמ'</w:t>
      </w:r>
      <w:r w:rsidRPr="00276DC7">
        <w:rPr>
          <w:rFonts w:cs="David" w:hint="cs"/>
          <w:sz w:val="18"/>
          <w:rtl/>
        </w:rPr>
        <w:t xml:space="preserve"> 633</w:t>
      </w:r>
      <w:r w:rsidRPr="00276DC7">
        <w:rPr>
          <w:rFonts w:cs="David" w:hint="eastAsia"/>
          <w:sz w:val="18"/>
          <w:rtl/>
        </w:rPr>
        <w:t>–</w:t>
      </w:r>
      <w:r w:rsidR="0063488B">
        <w:rPr>
          <w:rFonts w:cs="David" w:hint="cs"/>
          <w:sz w:val="18"/>
          <w:rtl/>
        </w:rPr>
        <w:t>634; ג'ובינו 2007.</w:t>
      </w:r>
    </w:p>
  </w:footnote>
  <w:footnote w:id="63">
    <w:p w:rsidR="008B3BE3" w:rsidRPr="00B15B0C" w:rsidRDefault="008B3BE3" w:rsidP="00CD240F">
      <w:pPr>
        <w:pStyle w:val="FootnoteText"/>
        <w:spacing w:line="480" w:lineRule="auto"/>
        <w:ind w:left="40" w:hanging="720"/>
        <w:rPr>
          <w:rFonts w:cs="David"/>
          <w:sz w:val="18"/>
          <w:rtl/>
          <w:lang w:val="el-GR"/>
        </w:rPr>
      </w:pPr>
      <w:r w:rsidRPr="00276DC7">
        <w:rPr>
          <w:rStyle w:val="FootnoteReference"/>
          <w:rFonts w:cs="David"/>
          <w:sz w:val="18"/>
        </w:rPr>
        <w:footnoteRef/>
      </w:r>
      <w:r w:rsidRPr="00276DC7">
        <w:rPr>
          <w:rFonts w:cs="David"/>
          <w:sz w:val="18"/>
          <w:rtl/>
        </w:rPr>
        <w:t xml:space="preserve"> </w:t>
      </w:r>
      <w:r>
        <w:rPr>
          <w:rFonts w:cs="David"/>
          <w:sz w:val="18"/>
          <w:rtl/>
        </w:rPr>
        <w:tab/>
      </w:r>
      <w:proofErr w:type="spellStart"/>
      <w:r w:rsidRPr="003B2F3D">
        <w:t>δοιοὶ</w:t>
      </w:r>
      <w:proofErr w:type="spellEnd"/>
      <w:r w:rsidRPr="003B2F3D">
        <w:t xml:space="preserve"> </w:t>
      </w:r>
      <w:proofErr w:type="spellStart"/>
      <w:r w:rsidRPr="003B2F3D">
        <w:t>γάρ</w:t>
      </w:r>
      <w:proofErr w:type="spellEnd"/>
      <w:r w:rsidRPr="003B2F3D">
        <w:t xml:space="preserve"> </w:t>
      </w:r>
      <w:proofErr w:type="spellStart"/>
      <w:r w:rsidRPr="003B2F3D">
        <w:t>τε</w:t>
      </w:r>
      <w:proofErr w:type="spellEnd"/>
      <w:r w:rsidRPr="003B2F3D">
        <w:t xml:space="preserve"> </w:t>
      </w:r>
      <w:proofErr w:type="spellStart"/>
      <w:r w:rsidRPr="003B2F3D">
        <w:t>πίθοι</w:t>
      </w:r>
      <w:proofErr w:type="spellEnd"/>
      <w:r w:rsidRPr="003B2F3D">
        <w:t xml:space="preserve"> </w:t>
      </w:r>
      <w:proofErr w:type="spellStart"/>
      <w:r w:rsidRPr="003B2F3D">
        <w:t>κατακείαται</w:t>
      </w:r>
      <w:proofErr w:type="spellEnd"/>
      <w:r w:rsidRPr="003B2F3D">
        <w:t xml:space="preserve"> </w:t>
      </w:r>
      <w:proofErr w:type="spellStart"/>
      <w:r w:rsidRPr="003B2F3D">
        <w:t>ἐν</w:t>
      </w:r>
      <w:proofErr w:type="spellEnd"/>
      <w:r w:rsidRPr="003B2F3D">
        <w:t xml:space="preserve"> </w:t>
      </w:r>
      <w:proofErr w:type="spellStart"/>
      <w:r w:rsidRPr="003B2F3D">
        <w:t>Διὸς</w:t>
      </w:r>
      <w:proofErr w:type="spellEnd"/>
      <w:r w:rsidRPr="003B2F3D">
        <w:t xml:space="preserve"> </w:t>
      </w:r>
      <w:proofErr w:type="spellStart"/>
      <w:r w:rsidRPr="003B2F3D">
        <w:t>οὔδει</w:t>
      </w:r>
      <w:proofErr w:type="spellEnd"/>
      <w:r w:rsidR="00CD240F">
        <w:t xml:space="preserve"> / </w:t>
      </w:r>
      <w:r w:rsidRPr="000D4106">
        <w:rPr>
          <w:lang w:val="el-GR"/>
        </w:rPr>
        <w:t>δώρων οἷα δίδωσι κακῶν, ἕτερος δὲ ἑάων·</w:t>
      </w:r>
      <w:r w:rsidR="00CD240F">
        <w:t xml:space="preserve"> / </w:t>
      </w:r>
      <w:r w:rsidRPr="000D4106">
        <w:rPr>
          <w:lang w:val="el-GR"/>
        </w:rPr>
        <w:t>ᾧ μέν κ’ ἀμμίξας δώῃ Ζεὺς τερπικέραυνος,</w:t>
      </w:r>
      <w:r w:rsidR="00CD240F">
        <w:t xml:space="preserve"> / </w:t>
      </w:r>
      <w:r w:rsidRPr="00F56166">
        <w:rPr>
          <w:lang w:val="el-GR"/>
        </w:rPr>
        <w:t>ἄλλοτε μέν τε κακῷ ὅ γε κύρεται, ἄλλοτε δ’ ἐσθλῷ</w:t>
      </w:r>
    </w:p>
  </w:footnote>
  <w:footnote w:id="64">
    <w:p w:rsidR="006767F1" w:rsidRPr="00276DC7" w:rsidRDefault="006767F1" w:rsidP="00425857">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ראו למשל הופנר 1968,</w:t>
      </w:r>
      <w:r>
        <w:rPr>
          <w:rFonts w:cs="David" w:hint="cs"/>
          <w:sz w:val="18"/>
          <w:rtl/>
        </w:rPr>
        <w:t xml:space="preserve"> עמ'</w:t>
      </w:r>
      <w:r w:rsidRPr="00276DC7">
        <w:rPr>
          <w:rFonts w:cs="David" w:hint="cs"/>
          <w:sz w:val="18"/>
          <w:rtl/>
        </w:rPr>
        <w:t xml:space="preserve"> 65</w:t>
      </w:r>
      <w:r w:rsidRPr="00276DC7">
        <w:rPr>
          <w:rFonts w:cs="David" w:hint="eastAsia"/>
          <w:sz w:val="18"/>
          <w:rtl/>
        </w:rPr>
        <w:t>–</w:t>
      </w:r>
      <w:r w:rsidRPr="00276DC7">
        <w:rPr>
          <w:rFonts w:cs="David" w:hint="cs"/>
          <w:sz w:val="18"/>
          <w:rtl/>
        </w:rPr>
        <w:t>66; הרמטה 1968,</w:t>
      </w:r>
      <w:r>
        <w:rPr>
          <w:rFonts w:cs="David" w:hint="cs"/>
          <w:sz w:val="18"/>
          <w:rtl/>
        </w:rPr>
        <w:t xml:space="preserve"> עמ'</w:t>
      </w:r>
      <w:r w:rsidRPr="00276DC7">
        <w:rPr>
          <w:rFonts w:cs="David" w:hint="cs"/>
          <w:sz w:val="18"/>
          <w:rtl/>
        </w:rPr>
        <w:t xml:space="preserve"> 61</w:t>
      </w:r>
      <w:r w:rsidRPr="00276DC7">
        <w:rPr>
          <w:rFonts w:cs="David" w:hint="eastAsia"/>
          <w:sz w:val="18"/>
          <w:rtl/>
        </w:rPr>
        <w:t>–</w:t>
      </w:r>
      <w:r w:rsidRPr="00276DC7">
        <w:rPr>
          <w:rFonts w:cs="David" w:hint="cs"/>
          <w:sz w:val="18"/>
          <w:rtl/>
        </w:rPr>
        <w:t>63; פופקו 1995,</w:t>
      </w:r>
      <w:r>
        <w:rPr>
          <w:rFonts w:cs="David" w:hint="cs"/>
          <w:sz w:val="18"/>
          <w:rtl/>
        </w:rPr>
        <w:t xml:space="preserve"> עמ'</w:t>
      </w:r>
      <w:r w:rsidRPr="00276DC7">
        <w:rPr>
          <w:rFonts w:cs="David" w:hint="cs"/>
          <w:sz w:val="18"/>
          <w:rtl/>
        </w:rPr>
        <w:t xml:space="preserve"> 30.</w:t>
      </w:r>
    </w:p>
  </w:footnote>
  <w:footnote w:id="65">
    <w:p w:rsidR="006767F1" w:rsidRPr="00CD240F" w:rsidRDefault="006767F1" w:rsidP="00425857">
      <w:pPr>
        <w:pStyle w:val="FootnoteText"/>
        <w:spacing w:line="480" w:lineRule="auto"/>
        <w:ind w:left="40" w:hanging="720"/>
        <w:rPr>
          <w:rFonts w:cs="David"/>
          <w:i/>
          <w:iCs/>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 xml:space="preserve">לקריאה מעודכנת של הטקסט וביבליוגרפיה נוספת ראו באתר: </w:t>
      </w:r>
      <w:r w:rsidRPr="00276DC7">
        <w:rPr>
          <w:rFonts w:cs="David"/>
          <w:sz w:val="18"/>
        </w:rPr>
        <w:t xml:space="preserve">E. </w:t>
      </w:r>
      <w:proofErr w:type="spellStart"/>
      <w:r w:rsidRPr="00276DC7">
        <w:rPr>
          <w:rFonts w:cs="David"/>
          <w:sz w:val="18"/>
        </w:rPr>
        <w:t>Rieken</w:t>
      </w:r>
      <w:proofErr w:type="spellEnd"/>
      <w:r w:rsidRPr="00276DC7">
        <w:rPr>
          <w:rFonts w:cs="David"/>
          <w:sz w:val="18"/>
        </w:rPr>
        <w:t xml:space="preserve"> et al. (ed</w:t>
      </w:r>
      <w:r>
        <w:rPr>
          <w:rFonts w:cs="David"/>
          <w:sz w:val="18"/>
        </w:rPr>
        <w:t>s</w:t>
      </w:r>
      <w:r w:rsidRPr="00276DC7">
        <w:rPr>
          <w:rFonts w:cs="David"/>
          <w:sz w:val="18"/>
        </w:rPr>
        <w:t>.), hethiter.net/: CTH 324.1 (INTR 2009-08-12)</w:t>
      </w:r>
    </w:p>
  </w:footnote>
  <w:footnote w:id="66">
    <w:p w:rsidR="006767F1" w:rsidRPr="00276DC7" w:rsidRDefault="006767F1" w:rsidP="008B3BE3">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Pr>
          <w:rFonts w:cs="David" w:hint="cs"/>
          <w:sz w:val="18"/>
          <w:rtl/>
        </w:rPr>
        <w:t>על המ</w:t>
      </w:r>
      <w:r w:rsidRPr="00276DC7">
        <w:rPr>
          <w:rFonts w:cs="David" w:hint="cs"/>
          <w:sz w:val="18"/>
          <w:rtl/>
        </w:rPr>
        <w:t xml:space="preserve">לה </w:t>
      </w:r>
      <w:r w:rsidR="008B3BE3" w:rsidRPr="00276DC7">
        <w:rPr>
          <w:rFonts w:eastAsia="Arial Unicode MS" w:cs="David"/>
          <w:i/>
          <w:iCs/>
          <w:szCs w:val="24"/>
          <w:lang w:val="de-DE"/>
        </w:rPr>
        <w:t>ḫar</w:t>
      </w:r>
      <w:r w:rsidR="008B3BE3">
        <w:rPr>
          <w:rStyle w:val="steif"/>
          <w:rFonts w:ascii="Times New Roman" w:hAnsi="Times New Roman" w:cs="David" w:hint="default"/>
          <w:color w:val="auto"/>
          <w:szCs w:val="24"/>
          <w:lang w:val="de-DE"/>
        </w:rPr>
        <w:t>[</w:t>
      </w:r>
      <w:r w:rsidR="008B3BE3" w:rsidRPr="00276DC7">
        <w:rPr>
          <w:rFonts w:eastAsia="Arial Unicode MS" w:cs="David"/>
          <w:i/>
          <w:iCs/>
          <w:szCs w:val="24"/>
          <w:lang w:val="de-DE"/>
        </w:rPr>
        <w:t>a</w:t>
      </w:r>
      <w:r w:rsidR="008B3BE3">
        <w:rPr>
          <w:rStyle w:val="steif"/>
          <w:rFonts w:ascii="Times New Roman" w:hAnsi="Times New Roman" w:cs="David" w:hint="default"/>
          <w:color w:val="auto"/>
          <w:szCs w:val="24"/>
          <w:lang w:val="de-DE"/>
        </w:rPr>
        <w:t>]</w:t>
      </w:r>
      <w:r w:rsidR="008B3BE3" w:rsidRPr="00276DC7">
        <w:rPr>
          <w:rFonts w:eastAsia="Arial Unicode MS" w:cs="David"/>
          <w:i/>
          <w:iCs/>
          <w:szCs w:val="24"/>
          <w:lang w:val="de-DE"/>
        </w:rPr>
        <w:t>kzi</w:t>
      </w:r>
      <w:r w:rsidR="008B3BE3">
        <w:rPr>
          <w:rFonts w:cs="David" w:hint="cs"/>
          <w:szCs w:val="24"/>
          <w:rtl/>
        </w:rPr>
        <w:t xml:space="preserve"> </w:t>
      </w:r>
      <w:r w:rsidRPr="00276DC7">
        <w:rPr>
          <w:rFonts w:cs="David" w:hint="cs"/>
          <w:sz w:val="18"/>
          <w:rtl/>
        </w:rPr>
        <w:t xml:space="preserve">ראו </w:t>
      </w:r>
      <w:r w:rsidRPr="00331F9D">
        <w:rPr>
          <w:rFonts w:cs="David"/>
          <w:i/>
          <w:iCs/>
          <w:sz w:val="18"/>
        </w:rPr>
        <w:t>CHD</w:t>
      </w:r>
      <w:r w:rsidRPr="00276DC7">
        <w:rPr>
          <w:rFonts w:cs="David"/>
          <w:sz w:val="18"/>
        </w:rPr>
        <w:t xml:space="preserve"> P 66bf</w:t>
      </w:r>
      <w:r w:rsidRPr="00276DC7">
        <w:rPr>
          <w:rFonts w:cs="David" w:hint="cs"/>
          <w:sz w:val="18"/>
          <w:rtl/>
        </w:rPr>
        <w:t>; קלוקהורסט 2008,</w:t>
      </w:r>
      <w:r>
        <w:rPr>
          <w:rFonts w:cs="David" w:hint="cs"/>
          <w:sz w:val="18"/>
          <w:rtl/>
        </w:rPr>
        <w:t xml:space="preserve"> עמ'</w:t>
      </w:r>
      <w:r w:rsidRPr="00276DC7">
        <w:rPr>
          <w:rFonts w:cs="David" w:hint="cs"/>
          <w:sz w:val="18"/>
          <w:rtl/>
        </w:rPr>
        <w:t xml:space="preserve"> 69, 306 (</w:t>
      </w:r>
      <w:proofErr w:type="spellStart"/>
      <w:r w:rsidRPr="00276DC7">
        <w:rPr>
          <w:rFonts w:cs="David"/>
          <w:sz w:val="18"/>
        </w:rPr>
        <w:t>s.v</w:t>
      </w:r>
      <w:proofErr w:type="spellEnd"/>
      <w:r w:rsidRPr="00276DC7">
        <w:rPr>
          <w:rFonts w:cs="David"/>
          <w:sz w:val="18"/>
        </w:rPr>
        <w:t xml:space="preserve">. </w:t>
      </w:r>
      <w:r w:rsidRPr="00276DC7">
        <w:rPr>
          <w:rFonts w:eastAsia="Arial Unicode MS" w:cs="David"/>
          <w:i/>
          <w:iCs/>
          <w:sz w:val="18"/>
          <w:lang w:val="de-DE"/>
        </w:rPr>
        <w:t>ḫ</w:t>
      </w:r>
      <w:r w:rsidRPr="00276DC7">
        <w:rPr>
          <w:rFonts w:cs="David"/>
          <w:i/>
          <w:iCs/>
          <w:sz w:val="18"/>
        </w:rPr>
        <w:t>ark</w:t>
      </w:r>
      <w:r w:rsidRPr="00276DC7">
        <w:rPr>
          <w:rFonts w:cs="David"/>
          <w:sz w:val="18"/>
        </w:rPr>
        <w:t>-</w:t>
      </w:r>
      <w:r w:rsidRPr="00276DC7">
        <w:rPr>
          <w:rFonts w:cs="David" w:hint="cs"/>
          <w:sz w:val="18"/>
          <w:rtl/>
        </w:rPr>
        <w:t>)</w:t>
      </w:r>
      <w:r>
        <w:rPr>
          <w:rFonts w:cs="David" w:hint="cs"/>
          <w:sz w:val="18"/>
          <w:rtl/>
        </w:rPr>
        <w:t>.</w:t>
      </w:r>
    </w:p>
  </w:footnote>
  <w:footnote w:id="67">
    <w:p w:rsidR="000C2C50" w:rsidRPr="00CD240F" w:rsidRDefault="000C2C50" w:rsidP="00CD240F">
      <w:pPr>
        <w:pStyle w:val="FootnoteText"/>
        <w:spacing w:line="480" w:lineRule="auto"/>
        <w:ind w:left="40" w:hanging="720"/>
        <w:rPr>
          <w:rFonts w:cs="David"/>
          <w:sz w:val="18"/>
          <w:rtl/>
          <w:lang w:val="de-DE"/>
        </w:rPr>
      </w:pPr>
      <w:r w:rsidRPr="00276DC7">
        <w:rPr>
          <w:rStyle w:val="FootnoteReference"/>
          <w:rFonts w:cs="David"/>
          <w:sz w:val="18"/>
        </w:rPr>
        <w:footnoteRef/>
      </w:r>
      <w:r w:rsidRPr="00276DC7">
        <w:rPr>
          <w:rFonts w:cs="David"/>
          <w:sz w:val="18"/>
          <w:rtl/>
        </w:rPr>
        <w:t xml:space="preserve"> </w:t>
      </w:r>
      <w:r>
        <w:rPr>
          <w:rFonts w:cs="David"/>
          <w:sz w:val="18"/>
          <w:rtl/>
        </w:rPr>
        <w:tab/>
      </w:r>
      <w:r w:rsidR="00CD240F" w:rsidRPr="008A70F3">
        <w:rPr>
          <w:rFonts w:eastAsia="Arial Unicode MS"/>
          <w:i/>
          <w:iCs/>
          <w:lang w:val="de-DE"/>
        </w:rPr>
        <w:t xml:space="preserve">kattan dankui taknī </w:t>
      </w:r>
      <w:r w:rsidR="00CD240F" w:rsidRPr="008A70F3">
        <w:rPr>
          <w:rStyle w:val="aosumgram"/>
          <w:rFonts w:ascii="Times New Roman" w:hAnsi="Times New Roman" w:cs="Times New Roman" w:hint="default"/>
          <w:color w:val="auto"/>
          <w:sz w:val="20"/>
          <w:szCs w:val="20"/>
          <w:lang w:val="de-DE"/>
        </w:rPr>
        <w:t>ZABAR</w:t>
      </w:r>
      <w:r w:rsidR="00CD240F" w:rsidRPr="008A70F3">
        <w:rPr>
          <w:rFonts w:eastAsia="Arial Unicode MS"/>
          <w:i/>
          <w:iCs/>
          <w:lang w:val="de-DE"/>
        </w:rPr>
        <w:t xml:space="preserve"> palḫi arta</w:t>
      </w:r>
      <w:r w:rsidR="00CD240F" w:rsidRPr="008A70F3">
        <w:rPr>
          <w:rFonts w:eastAsia="Arial Unicode MS"/>
          <w:lang w:val="de-DE"/>
        </w:rPr>
        <w:t xml:space="preserve"> / </w:t>
      </w:r>
      <w:r w:rsidR="00CD240F" w:rsidRPr="008A70F3">
        <w:rPr>
          <w:rFonts w:eastAsia="Arial Unicode MS"/>
          <w:i/>
          <w:iCs/>
          <w:lang w:val="de-DE"/>
        </w:rPr>
        <w:t xml:space="preserve">ištappulli=šmet </w:t>
      </w:r>
      <w:r w:rsidR="00CD240F" w:rsidRPr="008A70F3">
        <w:rPr>
          <w:rStyle w:val="aosumgram"/>
          <w:rFonts w:ascii="Times New Roman" w:hAnsi="Times New Roman" w:cs="Times New Roman" w:hint="default"/>
          <w:color w:val="auto"/>
          <w:sz w:val="20"/>
          <w:szCs w:val="20"/>
          <w:lang w:val="de-DE"/>
        </w:rPr>
        <w:t>A.BÁR</w:t>
      </w:r>
      <w:r w:rsidR="00CD240F" w:rsidRPr="008A70F3">
        <w:rPr>
          <w:rFonts w:eastAsia="Arial Unicode MS"/>
          <w:i/>
          <w:iCs/>
          <w:lang w:val="de-DE"/>
        </w:rPr>
        <w:t>-aš</w:t>
      </w:r>
      <w:r w:rsidR="00CD240F" w:rsidRPr="008A70F3">
        <w:rPr>
          <w:rFonts w:eastAsia="Arial Unicode MS"/>
          <w:lang w:val="de-DE"/>
        </w:rPr>
        <w:t xml:space="preserve"> / </w:t>
      </w:r>
      <w:r w:rsidR="00CD240F" w:rsidRPr="008A70F3">
        <w:rPr>
          <w:rFonts w:eastAsia="Arial Unicode MS"/>
          <w:i/>
          <w:iCs/>
          <w:lang w:val="de-DE"/>
        </w:rPr>
        <w:t xml:space="preserve">zakkiš=šmiš </w:t>
      </w:r>
      <w:r w:rsidR="00CD240F" w:rsidRPr="008A70F3">
        <w:rPr>
          <w:rStyle w:val="aosumgram"/>
          <w:rFonts w:ascii="Times New Roman" w:hAnsi="Times New Roman" w:cs="Times New Roman" w:hint="default"/>
          <w:color w:val="auto"/>
          <w:sz w:val="20"/>
          <w:szCs w:val="20"/>
          <w:lang w:val="de-DE"/>
        </w:rPr>
        <w:t>AN.BAR</w:t>
      </w:r>
      <w:r w:rsidR="00CD240F" w:rsidRPr="008A70F3">
        <w:rPr>
          <w:rFonts w:eastAsia="Arial Unicode MS"/>
          <w:i/>
          <w:iCs/>
          <w:lang w:val="de-DE"/>
        </w:rPr>
        <w:t>-aš</w:t>
      </w:r>
      <w:r w:rsidR="00CD240F">
        <w:rPr>
          <w:rFonts w:eastAsia="Arial Unicode MS"/>
          <w:i/>
          <w:iCs/>
          <w:lang w:val="de-DE"/>
        </w:rPr>
        <w:t xml:space="preserve"> </w:t>
      </w:r>
      <w:r w:rsidR="00CD240F" w:rsidRPr="008A70F3">
        <w:rPr>
          <w:rFonts w:eastAsia="Arial Unicode MS"/>
          <w:i/>
          <w:iCs/>
          <w:lang w:val="de-DE"/>
        </w:rPr>
        <w:t>kwit andan paizzi</w:t>
      </w:r>
      <w:r w:rsidR="00CD240F">
        <w:rPr>
          <w:rFonts w:eastAsia="Arial Unicode MS"/>
          <w:lang w:val="de-DE"/>
        </w:rPr>
        <w:t xml:space="preserve"> / </w:t>
      </w:r>
      <w:r w:rsidR="00CD240F" w:rsidRPr="008A70F3">
        <w:rPr>
          <w:rFonts w:eastAsia="Arial Unicode MS"/>
          <w:i/>
          <w:iCs/>
          <w:lang w:val="de-DE"/>
        </w:rPr>
        <w:t xml:space="preserve">n=ašta namma šarā </w:t>
      </w:r>
      <w:r w:rsidR="00CD240F" w:rsidRPr="008A70F3">
        <w:rPr>
          <w:rStyle w:val="aoakkgram"/>
          <w:rFonts w:ascii="Times New Roman" w:hAnsi="Times New Roman" w:cs="Times New Roman" w:hint="default"/>
          <w:color w:val="auto"/>
          <w:sz w:val="20"/>
          <w:szCs w:val="20"/>
          <w:lang w:val="de-DE"/>
        </w:rPr>
        <w:t>UL</w:t>
      </w:r>
      <w:r w:rsidR="00CD240F" w:rsidRPr="008A70F3">
        <w:rPr>
          <w:rFonts w:eastAsia="Arial Unicode MS"/>
          <w:i/>
          <w:iCs/>
          <w:lang w:val="de-DE"/>
        </w:rPr>
        <w:t xml:space="preserve"> wezzi</w:t>
      </w:r>
      <w:r w:rsidR="00CD240F" w:rsidRPr="008A70F3">
        <w:rPr>
          <w:rFonts w:eastAsia="Arial Unicode MS"/>
          <w:lang w:val="de-DE"/>
        </w:rPr>
        <w:t xml:space="preserve"> / </w:t>
      </w:r>
      <w:r w:rsidR="00CD240F" w:rsidRPr="008A70F3">
        <w:rPr>
          <w:rFonts w:eastAsia="Arial Unicode MS"/>
          <w:i/>
          <w:iCs/>
          <w:lang w:val="de-DE"/>
        </w:rPr>
        <w:t>anda=ad=an ḫar</w:t>
      </w:r>
      <w:r w:rsidR="00CD240F" w:rsidRPr="008A70F3">
        <w:rPr>
          <w:rStyle w:val="steif"/>
          <w:rFonts w:ascii="Times New Roman" w:hAnsi="Times New Roman" w:cs="Times New Roman" w:hint="default"/>
          <w:color w:val="auto"/>
          <w:lang w:val="de-DE"/>
        </w:rPr>
        <w:t>(</w:t>
      </w:r>
      <w:r w:rsidR="00CD240F" w:rsidRPr="008A70F3">
        <w:rPr>
          <w:rFonts w:eastAsia="Arial Unicode MS"/>
          <w:i/>
          <w:iCs/>
          <w:lang w:val="de-DE"/>
        </w:rPr>
        <w:t>a</w:t>
      </w:r>
      <w:r w:rsidR="00CD240F" w:rsidRPr="008A70F3">
        <w:rPr>
          <w:rStyle w:val="steif"/>
          <w:rFonts w:ascii="Times New Roman" w:hAnsi="Times New Roman" w:cs="Times New Roman" w:hint="default"/>
          <w:color w:val="auto"/>
          <w:lang w:val="de-DE"/>
        </w:rPr>
        <w:t>)</w:t>
      </w:r>
      <w:r w:rsidR="00CD240F" w:rsidRPr="008A70F3">
        <w:rPr>
          <w:rFonts w:eastAsia="Arial Unicode MS"/>
          <w:i/>
          <w:iCs/>
          <w:lang w:val="de-DE"/>
        </w:rPr>
        <w:t xml:space="preserve">kzi </w:t>
      </w:r>
      <w:r w:rsidR="00CD240F" w:rsidRPr="008A70F3">
        <w:rPr>
          <w:rFonts w:eastAsia="Arial Unicode MS"/>
          <w:lang w:val="de-DE"/>
        </w:rPr>
        <w:t xml:space="preserve">/ </w:t>
      </w:r>
      <w:hyperlink r:id="rId4" w:tgtFrame="_blank" w:history="1">
        <w:r w:rsidR="00CD240F" w:rsidRPr="008A70F3">
          <w:rPr>
            <w:rStyle w:val="aoakkgram"/>
            <w:rFonts w:ascii="Times New Roman" w:hAnsi="Times New Roman" w:cs="Times New Roman" w:hint="default"/>
            <w:color w:val="auto"/>
            <w:sz w:val="20"/>
            <w:szCs w:val="20"/>
            <w:lang w:val="de-DE"/>
          </w:rPr>
          <w:t>U</w:t>
        </w:r>
      </w:hyperlink>
      <w:r w:rsidR="00CD240F" w:rsidRPr="008A70F3">
        <w:rPr>
          <w:rFonts w:eastAsia="Arial Unicode MS"/>
          <w:i/>
          <w:iCs/>
          <w:lang w:val="de-DE"/>
        </w:rPr>
        <w:t xml:space="preserve"> </w:t>
      </w:r>
      <w:r w:rsidR="00CD240F" w:rsidRPr="008A70F3">
        <w:rPr>
          <w:rStyle w:val="aoakkgram"/>
          <w:rFonts w:ascii="Times New Roman" w:hAnsi="Times New Roman" w:cs="Times New Roman" w:hint="default"/>
          <w:color w:val="auto"/>
          <w:sz w:val="20"/>
          <w:szCs w:val="20"/>
          <w:lang w:val="de-DE"/>
        </w:rPr>
        <w:t>ŠA</w:t>
      </w:r>
      <w:r w:rsidR="00CD240F" w:rsidRPr="008A70F3">
        <w:rPr>
          <w:rFonts w:eastAsia="Arial Unicode MS"/>
          <w:i/>
          <w:iCs/>
          <w:lang w:val="de-DE"/>
        </w:rPr>
        <w:t xml:space="preserve"> </w:t>
      </w:r>
      <w:r w:rsidR="00CD240F" w:rsidRPr="008A70F3">
        <w:rPr>
          <w:rStyle w:val="aodeterm"/>
          <w:rFonts w:ascii="Times New Roman" w:hAnsi="Times New Roman" w:cs="Times New Roman" w:hint="default"/>
          <w:color w:val="auto"/>
          <w:sz w:val="20"/>
          <w:szCs w:val="20"/>
          <w:lang w:val="de-DE"/>
        </w:rPr>
        <w:t>d</w:t>
      </w:r>
      <w:r w:rsidR="00CD240F" w:rsidRPr="008A70F3">
        <w:rPr>
          <w:rFonts w:eastAsia="Arial Unicode MS"/>
          <w:i/>
          <w:iCs/>
          <w:lang w:val="de-DE"/>
        </w:rPr>
        <w:t>telipinu karpin kardimiyattan wašdul šāuwar anda ēpdu</w:t>
      </w:r>
      <w:r w:rsidR="00CD240F" w:rsidRPr="008A70F3">
        <w:rPr>
          <w:rFonts w:eastAsia="Arial Unicode MS"/>
          <w:lang w:val="de-DE"/>
        </w:rPr>
        <w:t xml:space="preserve"> /</w:t>
      </w:r>
      <w:r w:rsidR="00CD240F">
        <w:rPr>
          <w:rFonts w:eastAsia="Arial Unicode MS"/>
          <w:lang w:val="de-DE"/>
        </w:rPr>
        <w:t xml:space="preserve"> </w:t>
      </w:r>
      <w:r w:rsidR="00CD240F" w:rsidRPr="008A70F3">
        <w:rPr>
          <w:rFonts w:eastAsia="Arial Unicode MS"/>
          <w:i/>
          <w:iCs/>
          <w:lang w:val="de-DE"/>
        </w:rPr>
        <w:t>n=at āppa lē wezzi</w:t>
      </w:r>
    </w:p>
  </w:footnote>
  <w:footnote w:id="68">
    <w:p w:rsidR="006767F1" w:rsidRPr="00276DC7" w:rsidRDefault="006767F1" w:rsidP="00F00D22">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לדיון בכתובים אלו ומשמעותם ראו גונקל 1910,</w:t>
      </w:r>
      <w:r>
        <w:rPr>
          <w:rFonts w:cs="David" w:hint="cs"/>
          <w:sz w:val="18"/>
          <w:rtl/>
        </w:rPr>
        <w:t xml:space="preserve"> עמ'</w:t>
      </w:r>
      <w:r w:rsidRPr="00276DC7">
        <w:rPr>
          <w:rFonts w:cs="David" w:hint="cs"/>
          <w:sz w:val="18"/>
          <w:rtl/>
        </w:rPr>
        <w:t xml:space="preserve"> 14</w:t>
      </w:r>
      <w:r w:rsidRPr="00276DC7">
        <w:rPr>
          <w:rFonts w:cs="David"/>
          <w:sz w:val="18"/>
          <w:rtl/>
        </w:rPr>
        <w:softHyphen/>
      </w:r>
      <w:r w:rsidRPr="00276DC7">
        <w:rPr>
          <w:rFonts w:cs="David" w:hint="eastAsia"/>
          <w:sz w:val="18"/>
          <w:rtl/>
        </w:rPr>
        <w:t>–</w:t>
      </w:r>
      <w:r w:rsidRPr="00276DC7">
        <w:rPr>
          <w:rFonts w:cs="David" w:hint="cs"/>
          <w:sz w:val="18"/>
          <w:rtl/>
        </w:rPr>
        <w:t>15; קאסוטו תשכ"ה</w:t>
      </w:r>
      <w:r w:rsidRPr="00276DC7">
        <w:rPr>
          <w:rFonts w:cs="David" w:hint="cs"/>
          <w:sz w:val="18"/>
          <w:vertAlign w:val="subscript"/>
          <w:rtl/>
        </w:rPr>
        <w:t>ג</w:t>
      </w:r>
      <w:r w:rsidRPr="00276DC7">
        <w:rPr>
          <w:rFonts w:cs="David" w:hint="cs"/>
          <w:sz w:val="18"/>
          <w:rtl/>
        </w:rPr>
        <w:t>,</w:t>
      </w:r>
      <w:r>
        <w:rPr>
          <w:rFonts w:cs="David" w:hint="cs"/>
          <w:sz w:val="18"/>
          <w:rtl/>
        </w:rPr>
        <w:t xml:space="preserve"> עמ'</w:t>
      </w:r>
      <w:r w:rsidRPr="00276DC7">
        <w:rPr>
          <w:rFonts w:cs="David" w:hint="cs"/>
          <w:sz w:val="18"/>
          <w:rtl/>
        </w:rPr>
        <w:t xml:space="preserve"> 72</w:t>
      </w:r>
      <w:r w:rsidRPr="00276DC7">
        <w:rPr>
          <w:rFonts w:cs="David" w:hint="eastAsia"/>
          <w:sz w:val="18"/>
          <w:rtl/>
        </w:rPr>
        <w:t>–</w:t>
      </w:r>
      <w:r w:rsidRPr="00276DC7">
        <w:rPr>
          <w:rFonts w:cs="David" w:hint="cs"/>
          <w:sz w:val="18"/>
          <w:rtl/>
        </w:rPr>
        <w:t xml:space="preserve">74. לסיכום הדעות השונות ראו </w:t>
      </w:r>
      <w:r>
        <w:rPr>
          <w:rFonts w:cs="David" w:hint="cs"/>
          <w:sz w:val="18"/>
          <w:rtl/>
        </w:rPr>
        <w:t xml:space="preserve">גם </w:t>
      </w:r>
      <w:r w:rsidRPr="00276DC7">
        <w:rPr>
          <w:rFonts w:cs="David" w:hint="cs"/>
          <w:sz w:val="18"/>
          <w:rtl/>
        </w:rPr>
        <w:t>למשל וסטרמן 1976,</w:t>
      </w:r>
      <w:r>
        <w:rPr>
          <w:rFonts w:cs="David" w:hint="cs"/>
          <w:sz w:val="18"/>
          <w:rtl/>
        </w:rPr>
        <w:t xml:space="preserve"> עמ'</w:t>
      </w:r>
      <w:r w:rsidRPr="00276DC7">
        <w:rPr>
          <w:rFonts w:cs="David" w:hint="cs"/>
          <w:sz w:val="18"/>
          <w:rtl/>
        </w:rPr>
        <w:t xml:space="preserve"> 242</w:t>
      </w:r>
      <w:r w:rsidRPr="00276DC7">
        <w:rPr>
          <w:rFonts w:cs="David" w:hint="eastAsia"/>
          <w:sz w:val="18"/>
          <w:rtl/>
        </w:rPr>
        <w:t>–</w:t>
      </w:r>
      <w:r w:rsidRPr="00276DC7">
        <w:rPr>
          <w:rFonts w:cs="David" w:hint="cs"/>
          <w:sz w:val="18"/>
          <w:rtl/>
        </w:rPr>
        <w:t>248; ולאס 1985,</w:t>
      </w:r>
      <w:r>
        <w:rPr>
          <w:rFonts w:cs="David" w:hint="cs"/>
          <w:sz w:val="18"/>
          <w:rtl/>
        </w:rPr>
        <w:t xml:space="preserve"> עמ'</w:t>
      </w:r>
      <w:r w:rsidRPr="00276DC7">
        <w:rPr>
          <w:rFonts w:cs="David" w:hint="cs"/>
          <w:sz w:val="18"/>
          <w:rtl/>
        </w:rPr>
        <w:t xml:space="preserve"> 115</w:t>
      </w:r>
      <w:r w:rsidRPr="00276DC7">
        <w:rPr>
          <w:rFonts w:cs="David" w:hint="eastAsia"/>
          <w:sz w:val="18"/>
          <w:rtl/>
        </w:rPr>
        <w:t>–</w:t>
      </w:r>
      <w:r w:rsidRPr="00276DC7">
        <w:rPr>
          <w:rFonts w:cs="David" w:hint="cs"/>
          <w:sz w:val="18"/>
          <w:rtl/>
        </w:rPr>
        <w:t>141.</w:t>
      </w:r>
    </w:p>
  </w:footnote>
  <w:footnote w:id="69">
    <w:p w:rsidR="006767F1" w:rsidRPr="00276DC7" w:rsidRDefault="006767F1" w:rsidP="00985DAB">
      <w:pPr>
        <w:pStyle w:val="FootnoteText"/>
        <w:spacing w:line="480" w:lineRule="auto"/>
        <w:ind w:left="40" w:hanging="720"/>
        <w:rPr>
          <w:rFonts w:cs="David"/>
          <w:sz w:val="18"/>
          <w:rtl/>
        </w:rPr>
      </w:pPr>
      <w:r w:rsidRPr="00276DC7">
        <w:rPr>
          <w:rStyle w:val="FootnoteReference"/>
          <w:rFonts w:cs="David"/>
          <w:sz w:val="18"/>
        </w:rPr>
        <w:footnoteRef/>
      </w:r>
      <w:r w:rsidRPr="00276DC7">
        <w:rPr>
          <w:rFonts w:cs="David"/>
          <w:sz w:val="18"/>
          <w:rtl/>
        </w:rPr>
        <w:t xml:space="preserve"> </w:t>
      </w:r>
      <w:r>
        <w:rPr>
          <w:rFonts w:cs="David"/>
          <w:sz w:val="18"/>
          <w:rtl/>
        </w:rPr>
        <w:tab/>
      </w:r>
      <w:r w:rsidRPr="00276DC7">
        <w:rPr>
          <w:rFonts w:cs="David" w:hint="cs"/>
          <w:sz w:val="18"/>
          <w:rtl/>
        </w:rPr>
        <w:t>על דב</w:t>
      </w:r>
      <w:r>
        <w:rPr>
          <w:rFonts w:cs="David" w:hint="cs"/>
          <w:sz w:val="18"/>
          <w:rtl/>
        </w:rPr>
        <w:t>'</w:t>
      </w:r>
      <w:r w:rsidRPr="00276DC7">
        <w:rPr>
          <w:rFonts w:cs="David" w:hint="cs"/>
          <w:sz w:val="18"/>
          <w:rtl/>
        </w:rPr>
        <w:t xml:space="preserve"> א 39 ראו למשל דרייבר </w:t>
      </w:r>
      <w:r w:rsidRPr="00276DC7">
        <w:rPr>
          <w:rFonts w:cs="David" w:hint="cs"/>
          <w:sz w:val="18"/>
          <w:rtl/>
        </w:rPr>
        <w:t>1901,</w:t>
      </w:r>
      <w:r>
        <w:rPr>
          <w:rFonts w:cs="David" w:hint="cs"/>
          <w:sz w:val="18"/>
          <w:rtl/>
        </w:rPr>
        <w:t xml:space="preserve"> עמ'</w:t>
      </w:r>
      <w:r w:rsidRPr="00276DC7">
        <w:rPr>
          <w:rFonts w:cs="David" w:hint="cs"/>
          <w:sz w:val="18"/>
          <w:rtl/>
        </w:rPr>
        <w:t xml:space="preserve"> 28; טיגאי 1996,</w:t>
      </w:r>
      <w:r>
        <w:rPr>
          <w:rFonts w:cs="David" w:hint="cs"/>
          <w:sz w:val="18"/>
          <w:rtl/>
        </w:rPr>
        <w:t xml:space="preserve"> עמ'</w:t>
      </w:r>
      <w:r w:rsidRPr="00276DC7">
        <w:rPr>
          <w:rFonts w:cs="David" w:hint="cs"/>
          <w:sz w:val="18"/>
          <w:rtl/>
        </w:rPr>
        <w:t xml:space="preserve"> 20. גם בעל </w:t>
      </w:r>
      <w:r>
        <w:rPr>
          <w:rFonts w:cs="David" w:hint="cs"/>
          <w:sz w:val="18"/>
          <w:rtl/>
        </w:rPr>
        <w:t>'</w:t>
      </w:r>
      <w:r w:rsidRPr="00194F4C">
        <w:rPr>
          <w:rFonts w:cs="David" w:hint="cs"/>
          <w:sz w:val="18"/>
          <w:rtl/>
        </w:rPr>
        <w:t>סרך העדה</w:t>
      </w:r>
      <w:r>
        <w:rPr>
          <w:rFonts w:cs="David" w:hint="cs"/>
          <w:sz w:val="18"/>
          <w:rtl/>
        </w:rPr>
        <w:t>'</w:t>
      </w:r>
      <w:r w:rsidRPr="00276DC7">
        <w:rPr>
          <w:rFonts w:cs="David" w:hint="cs"/>
          <w:sz w:val="18"/>
          <w:rtl/>
        </w:rPr>
        <w:t xml:space="preserve"> (</w:t>
      </w:r>
      <w:r w:rsidRPr="00276DC7">
        <w:rPr>
          <w:rFonts w:cs="David"/>
          <w:sz w:val="18"/>
        </w:rPr>
        <w:t>1QS</w:t>
      </w:r>
      <w:r w:rsidRPr="00276DC7">
        <w:rPr>
          <w:rFonts w:cs="David"/>
          <w:sz w:val="18"/>
          <w:vertAlign w:val="superscript"/>
        </w:rPr>
        <w:t>a</w:t>
      </w:r>
      <w:r w:rsidRPr="00276DC7">
        <w:rPr>
          <w:rFonts w:cs="David"/>
          <w:sz w:val="18"/>
        </w:rPr>
        <w:t xml:space="preserve"> 1.9–11</w:t>
      </w:r>
      <w:r w:rsidRPr="00276DC7">
        <w:rPr>
          <w:rFonts w:cs="David" w:hint="cs"/>
          <w:sz w:val="18"/>
          <w:rtl/>
        </w:rPr>
        <w:t xml:space="preserve">) מפרש כנראה את הביטוי כסימן לבגרות, במיוחד בגרות מינית: </w:t>
      </w:r>
      <w:r>
        <w:rPr>
          <w:rFonts w:cs="David" w:hint="cs"/>
          <w:sz w:val="18"/>
          <w:rtl/>
        </w:rPr>
        <w:t>"</w:t>
      </w:r>
      <w:r w:rsidRPr="00276DC7">
        <w:rPr>
          <w:rFonts w:cs="David" w:hint="cs"/>
          <w:sz w:val="18"/>
          <w:rtl/>
        </w:rPr>
        <w:t>ולא י[קרב] אל אשה לדעתה למשכבי זכר כי אם לפי מולואת לו עש[רי]ם שנה בדעתו [טוב] ורע</w:t>
      </w:r>
      <w:r>
        <w:rPr>
          <w:rFonts w:cs="David" w:hint="cs"/>
          <w:sz w:val="18"/>
          <w:rtl/>
        </w:rPr>
        <w:t>"</w:t>
      </w:r>
      <w:r w:rsidRPr="00276DC7">
        <w:rPr>
          <w:rFonts w:cs="David" w:hint="cs"/>
          <w:sz w:val="18"/>
          <w:rtl/>
        </w:rPr>
        <w:t>. לטקסט ראו צ'רלסוורת ושטוקנברוק 1994,</w:t>
      </w:r>
      <w:r>
        <w:rPr>
          <w:rFonts w:cs="David" w:hint="cs"/>
          <w:sz w:val="18"/>
          <w:rtl/>
        </w:rPr>
        <w:t xml:space="preserve"> עמ'</w:t>
      </w:r>
      <w:r w:rsidRPr="00276DC7">
        <w:rPr>
          <w:rFonts w:cs="David" w:hint="cs"/>
          <w:sz w:val="18"/>
          <w:rtl/>
        </w:rPr>
        <w:t xml:space="preserve"> 110</w:t>
      </w:r>
      <w:r w:rsidRPr="00276DC7">
        <w:rPr>
          <w:rFonts w:cs="David" w:hint="eastAsia"/>
          <w:sz w:val="18"/>
          <w:rtl/>
        </w:rPr>
        <w:t>–</w:t>
      </w:r>
      <w:r w:rsidRPr="00276DC7">
        <w:rPr>
          <w:rFonts w:cs="David" w:hint="cs"/>
          <w:sz w:val="18"/>
          <w:rtl/>
        </w:rPr>
        <w:t xml:space="preserve">112. השוו כעת קימרון תש"ע, </w:t>
      </w:r>
      <w:r>
        <w:rPr>
          <w:rFonts w:cs="David" w:hint="cs"/>
          <w:sz w:val="18"/>
          <w:rtl/>
        </w:rPr>
        <w:t xml:space="preserve">עמ' </w:t>
      </w:r>
      <w:r w:rsidRPr="00276DC7">
        <w:rPr>
          <w:rFonts w:cs="David" w:hint="cs"/>
          <w:sz w:val="18"/>
          <w:rtl/>
        </w:rPr>
        <w:t>235. אין לפרש את הביטוי</w:t>
      </w:r>
      <w:r w:rsidR="007C5CB0">
        <w:rPr>
          <w:rFonts w:cs="David" w:hint="cs"/>
          <w:sz w:val="18"/>
          <w:rtl/>
        </w:rPr>
        <w:t xml:space="preserve"> "בדעתו [טוב] ורע"</w:t>
      </w:r>
      <w:r w:rsidR="00985DAB">
        <w:rPr>
          <w:rFonts w:cs="David" w:hint="cs"/>
          <w:sz w:val="18"/>
          <w:rtl/>
        </w:rPr>
        <w:t xml:space="preserve"> כ"</w:t>
      </w:r>
      <w:r w:rsidRPr="00276DC7">
        <w:rPr>
          <w:rFonts w:cs="David" w:hint="cs"/>
          <w:sz w:val="18"/>
          <w:rtl/>
        </w:rPr>
        <w:t>קניית יכולת הבחנה מוסרית בין טוב ורע</w:t>
      </w:r>
      <w:r w:rsidR="00985DAB">
        <w:rPr>
          <w:rFonts w:cs="David" w:hint="cs"/>
          <w:sz w:val="18"/>
          <w:rtl/>
        </w:rPr>
        <w:t>"</w:t>
      </w:r>
      <w:r w:rsidRPr="00276DC7">
        <w:rPr>
          <w:rFonts w:cs="David" w:hint="cs"/>
          <w:sz w:val="18"/>
          <w:rtl/>
        </w:rPr>
        <w:t>, שהרי לא נאמר כי הבינו שהעמידה בעירום איננה טובה, אלא רק כי הבינו את עובדת היותם עירומים. ראו א</w:t>
      </w:r>
      <w:r w:rsidR="0063488B">
        <w:rPr>
          <w:rFonts w:cs="David" w:hint="cs"/>
          <w:sz w:val="18"/>
          <w:rtl/>
        </w:rPr>
        <w:t>ת הפירושים שנזכרו בהערה הקודמת.</w:t>
      </w:r>
    </w:p>
  </w:footnote>
  <w:footnote w:id="70">
    <w:p w:rsidR="006767F1" w:rsidRDefault="006767F1" w:rsidP="00971EBE">
      <w:pPr>
        <w:pStyle w:val="FootnoteText"/>
        <w:spacing w:line="480" w:lineRule="auto"/>
        <w:ind w:left="40" w:hanging="720"/>
        <w:rPr>
          <w:rFonts w:cs="David"/>
          <w:sz w:val="18"/>
        </w:rPr>
      </w:pPr>
      <w:r>
        <w:rPr>
          <w:rFonts w:cs="David"/>
          <w:sz w:val="18"/>
        </w:rPr>
        <w:t xml:space="preserve"> </w:t>
      </w:r>
      <w:r w:rsidRPr="00331F9D">
        <w:rPr>
          <w:rStyle w:val="FootnoteReference"/>
          <w:rFonts w:cs="David"/>
        </w:rPr>
        <w:footnoteRef/>
      </w:r>
      <w:r>
        <w:rPr>
          <w:rFonts w:cs="David"/>
          <w:rtl/>
        </w:rPr>
        <w:tab/>
      </w:r>
      <w:r w:rsidRPr="00331F9D">
        <w:rPr>
          <w:rFonts w:cs="David" w:hint="eastAsia"/>
          <w:rtl/>
        </w:rPr>
        <w:t>הופעה</w:t>
      </w:r>
      <w:r w:rsidRPr="00331F9D">
        <w:rPr>
          <w:rFonts w:cs="David"/>
          <w:rtl/>
        </w:rPr>
        <w:t xml:space="preserve"> </w:t>
      </w:r>
      <w:r w:rsidRPr="00331F9D">
        <w:rPr>
          <w:rFonts w:cs="David" w:hint="eastAsia"/>
          <w:rtl/>
        </w:rPr>
        <w:t>קדומה</w:t>
      </w:r>
      <w:r w:rsidRPr="00331F9D">
        <w:rPr>
          <w:rFonts w:cs="David"/>
          <w:rtl/>
        </w:rPr>
        <w:t xml:space="preserve"> </w:t>
      </w:r>
      <w:r w:rsidRPr="00331F9D">
        <w:rPr>
          <w:rFonts w:cs="David" w:hint="eastAsia"/>
          <w:rtl/>
        </w:rPr>
        <w:t>של</w:t>
      </w:r>
      <w:r w:rsidRPr="00331F9D">
        <w:rPr>
          <w:rFonts w:cs="David"/>
          <w:rtl/>
        </w:rPr>
        <w:t xml:space="preserve"> </w:t>
      </w:r>
      <w:r w:rsidRPr="00331F9D">
        <w:rPr>
          <w:rFonts w:cs="David" w:hint="eastAsia"/>
          <w:rtl/>
        </w:rPr>
        <w:t>רעיון</w:t>
      </w:r>
      <w:r w:rsidRPr="00331F9D">
        <w:rPr>
          <w:rFonts w:cs="David"/>
          <w:rtl/>
        </w:rPr>
        <w:t xml:space="preserve"> </w:t>
      </w:r>
      <w:r w:rsidRPr="00331F9D">
        <w:rPr>
          <w:rFonts w:cs="David" w:hint="eastAsia"/>
          <w:rtl/>
        </w:rPr>
        <w:t>דומה</w:t>
      </w:r>
      <w:r w:rsidRPr="00331F9D">
        <w:rPr>
          <w:rFonts w:cs="David"/>
          <w:rtl/>
        </w:rPr>
        <w:t xml:space="preserve"> </w:t>
      </w:r>
      <w:r w:rsidRPr="00331F9D">
        <w:rPr>
          <w:rFonts w:cs="David" w:hint="eastAsia"/>
          <w:rtl/>
        </w:rPr>
        <w:t>נמצאת</w:t>
      </w:r>
      <w:r w:rsidRPr="00331F9D">
        <w:rPr>
          <w:rFonts w:cs="David"/>
          <w:rtl/>
        </w:rPr>
        <w:t xml:space="preserve"> </w:t>
      </w:r>
      <w:r w:rsidRPr="00331F9D">
        <w:rPr>
          <w:rFonts w:cs="David" w:hint="eastAsia"/>
          <w:rtl/>
        </w:rPr>
        <w:t>באפיזודה</w:t>
      </w:r>
      <w:r w:rsidRPr="00331F9D">
        <w:rPr>
          <w:rFonts w:cs="David"/>
          <w:rtl/>
        </w:rPr>
        <w:t xml:space="preserve"> </w:t>
      </w:r>
      <w:r w:rsidRPr="00331F9D">
        <w:rPr>
          <w:rFonts w:cs="David" w:hint="eastAsia"/>
          <w:rtl/>
        </w:rPr>
        <w:t>על</w:t>
      </w:r>
      <w:r w:rsidRPr="00331F9D">
        <w:rPr>
          <w:rFonts w:cs="David"/>
          <w:rtl/>
        </w:rPr>
        <w:t xml:space="preserve"> </w:t>
      </w:r>
      <w:r w:rsidRPr="00331F9D">
        <w:rPr>
          <w:rFonts w:cs="David" w:hint="eastAsia"/>
          <w:rtl/>
        </w:rPr>
        <w:t>אֶנְכִּדוּ</w:t>
      </w:r>
      <w:r w:rsidRPr="00331F9D">
        <w:rPr>
          <w:rFonts w:cs="David"/>
          <w:rtl/>
        </w:rPr>
        <w:t xml:space="preserve"> </w:t>
      </w:r>
      <w:r w:rsidRPr="00331F9D">
        <w:rPr>
          <w:rFonts w:cs="David" w:hint="eastAsia"/>
          <w:rtl/>
        </w:rPr>
        <w:t>ושַׁמְחַ</w:t>
      </w:r>
      <w:r w:rsidRPr="00331F9D">
        <w:rPr>
          <w:rFonts w:cs="David"/>
          <w:rtl/>
        </w:rPr>
        <w:t xml:space="preserve">'ת </w:t>
      </w:r>
      <w:r w:rsidRPr="00331F9D">
        <w:rPr>
          <w:rFonts w:cs="David" w:hint="eastAsia"/>
          <w:rtl/>
        </w:rPr>
        <w:t>ב</w:t>
      </w:r>
      <w:r>
        <w:rPr>
          <w:rFonts w:cs="David" w:hint="cs"/>
          <w:rtl/>
        </w:rPr>
        <w:t>'</w:t>
      </w:r>
      <w:r w:rsidRPr="00194F4C">
        <w:rPr>
          <w:rFonts w:cs="David" w:hint="eastAsia"/>
          <w:rtl/>
        </w:rPr>
        <w:t>עלילות</w:t>
      </w:r>
      <w:r w:rsidRPr="00194F4C">
        <w:rPr>
          <w:rFonts w:cs="David"/>
          <w:rtl/>
        </w:rPr>
        <w:t xml:space="preserve"> </w:t>
      </w:r>
      <w:r w:rsidRPr="00194F4C">
        <w:rPr>
          <w:rFonts w:cs="David" w:hint="eastAsia"/>
          <w:rtl/>
        </w:rPr>
        <w:t>גלגמש</w:t>
      </w:r>
      <w:r>
        <w:rPr>
          <w:rFonts w:cs="David" w:hint="cs"/>
          <w:rtl/>
        </w:rPr>
        <w:t>'</w:t>
      </w:r>
      <w:r w:rsidRPr="00331F9D">
        <w:rPr>
          <w:rFonts w:cs="David"/>
          <w:rtl/>
        </w:rPr>
        <w:t xml:space="preserve">. </w:t>
      </w:r>
      <w:r w:rsidRPr="00331F9D">
        <w:rPr>
          <w:rFonts w:cs="David" w:hint="eastAsia"/>
          <w:rtl/>
        </w:rPr>
        <w:t>אֶנְכִּדוּ</w:t>
      </w:r>
      <w:r w:rsidRPr="00331F9D">
        <w:rPr>
          <w:rFonts w:cs="David"/>
          <w:rtl/>
        </w:rPr>
        <w:t xml:space="preserve"> </w:t>
      </w:r>
      <w:r w:rsidRPr="00331F9D">
        <w:rPr>
          <w:rFonts w:cs="David" w:hint="eastAsia"/>
          <w:rtl/>
        </w:rPr>
        <w:t>מייצג</w:t>
      </w:r>
      <w:r w:rsidRPr="00331F9D">
        <w:rPr>
          <w:rFonts w:cs="David"/>
          <w:rtl/>
        </w:rPr>
        <w:t xml:space="preserve"> </w:t>
      </w:r>
      <w:r w:rsidRPr="00331F9D">
        <w:rPr>
          <w:rFonts w:cs="David" w:hint="eastAsia"/>
          <w:rtl/>
        </w:rPr>
        <w:t>דמות</w:t>
      </w:r>
      <w:r w:rsidRPr="00331F9D">
        <w:rPr>
          <w:rFonts w:cs="David"/>
          <w:rtl/>
        </w:rPr>
        <w:t xml:space="preserve"> </w:t>
      </w:r>
      <w:r w:rsidRPr="00331F9D">
        <w:rPr>
          <w:rFonts w:cs="David" w:hint="eastAsia"/>
          <w:rtl/>
        </w:rPr>
        <w:t>של</w:t>
      </w:r>
      <w:r w:rsidRPr="00331F9D">
        <w:rPr>
          <w:rFonts w:cs="David"/>
          <w:rtl/>
        </w:rPr>
        <w:t xml:space="preserve"> </w:t>
      </w:r>
      <w:r w:rsidRPr="00331F9D">
        <w:rPr>
          <w:rFonts w:cs="David" w:hint="eastAsia"/>
          <w:rtl/>
        </w:rPr>
        <w:t>אדם</w:t>
      </w:r>
      <w:r w:rsidRPr="00331F9D">
        <w:rPr>
          <w:rFonts w:cs="David"/>
          <w:rtl/>
        </w:rPr>
        <w:t xml:space="preserve"> </w:t>
      </w:r>
      <w:r w:rsidRPr="00331F9D">
        <w:rPr>
          <w:rFonts w:cs="David" w:hint="eastAsia"/>
          <w:rtl/>
        </w:rPr>
        <w:t>ראשון</w:t>
      </w:r>
      <w:r w:rsidRPr="00331F9D">
        <w:rPr>
          <w:rFonts w:cs="David"/>
          <w:rtl/>
        </w:rPr>
        <w:t xml:space="preserve"> </w:t>
      </w:r>
      <w:r w:rsidRPr="00331F9D">
        <w:rPr>
          <w:rFonts w:cs="David" w:hint="eastAsia"/>
          <w:rtl/>
        </w:rPr>
        <w:t>פראי</w:t>
      </w:r>
      <w:r w:rsidRPr="00331F9D">
        <w:rPr>
          <w:rFonts w:cs="David"/>
          <w:rtl/>
        </w:rPr>
        <w:t xml:space="preserve">. </w:t>
      </w:r>
      <w:r w:rsidRPr="00331F9D">
        <w:rPr>
          <w:rFonts w:cs="David" w:hint="eastAsia"/>
          <w:rtl/>
        </w:rPr>
        <w:t>כמו</w:t>
      </w:r>
      <w:r w:rsidRPr="00331F9D">
        <w:rPr>
          <w:rFonts w:cs="David"/>
          <w:rtl/>
        </w:rPr>
        <w:t xml:space="preserve"> </w:t>
      </w:r>
      <w:r w:rsidRPr="00331F9D">
        <w:rPr>
          <w:rFonts w:cs="David" w:hint="eastAsia"/>
          <w:rtl/>
        </w:rPr>
        <w:t>האדם</w:t>
      </w:r>
      <w:r w:rsidRPr="00331F9D">
        <w:rPr>
          <w:rFonts w:cs="David"/>
          <w:rtl/>
        </w:rPr>
        <w:t xml:space="preserve"> </w:t>
      </w:r>
      <w:r w:rsidRPr="00331F9D">
        <w:rPr>
          <w:rFonts w:cs="David" w:hint="eastAsia"/>
          <w:rtl/>
        </w:rPr>
        <w:t>הראשון</w:t>
      </w:r>
      <w:r w:rsidRPr="00331F9D">
        <w:rPr>
          <w:rFonts w:cs="David"/>
          <w:rtl/>
        </w:rPr>
        <w:t xml:space="preserve"> </w:t>
      </w:r>
      <w:r w:rsidRPr="00331F9D">
        <w:rPr>
          <w:rFonts w:cs="David" w:hint="eastAsia"/>
          <w:rtl/>
        </w:rPr>
        <w:t>במקרא</w:t>
      </w:r>
      <w:r w:rsidRPr="00331F9D">
        <w:rPr>
          <w:rFonts w:cs="David"/>
          <w:rtl/>
        </w:rPr>
        <w:t xml:space="preserve"> </w:t>
      </w:r>
      <w:r w:rsidRPr="00331F9D">
        <w:rPr>
          <w:rFonts w:cs="David" w:hint="eastAsia"/>
          <w:rtl/>
        </w:rPr>
        <w:t>נוצר</w:t>
      </w:r>
      <w:r w:rsidRPr="00331F9D">
        <w:rPr>
          <w:rFonts w:cs="David"/>
          <w:rtl/>
        </w:rPr>
        <w:t xml:space="preserve"> </w:t>
      </w:r>
      <w:r w:rsidRPr="00331F9D">
        <w:rPr>
          <w:rFonts w:cs="David" w:hint="eastAsia"/>
          <w:rtl/>
        </w:rPr>
        <w:t>אנכדו</w:t>
      </w:r>
      <w:r w:rsidRPr="00331F9D">
        <w:rPr>
          <w:rFonts w:cs="David"/>
          <w:rtl/>
        </w:rPr>
        <w:t xml:space="preserve"> </w:t>
      </w:r>
      <w:r w:rsidRPr="00331F9D">
        <w:rPr>
          <w:rFonts w:cs="David" w:hint="eastAsia"/>
          <w:rtl/>
        </w:rPr>
        <w:t>בידי</w:t>
      </w:r>
      <w:r w:rsidRPr="00331F9D">
        <w:rPr>
          <w:rFonts w:cs="David"/>
          <w:rtl/>
        </w:rPr>
        <w:t xml:space="preserve"> </w:t>
      </w:r>
      <w:r w:rsidRPr="00331F9D">
        <w:rPr>
          <w:rFonts w:cs="David" w:hint="eastAsia"/>
          <w:rtl/>
        </w:rPr>
        <w:t>האלים</w:t>
      </w:r>
      <w:r w:rsidRPr="00331F9D">
        <w:rPr>
          <w:rFonts w:cs="David"/>
          <w:rtl/>
        </w:rPr>
        <w:t xml:space="preserve"> </w:t>
      </w:r>
      <w:r w:rsidRPr="00331F9D">
        <w:rPr>
          <w:rFonts w:cs="David" w:hint="eastAsia"/>
          <w:rtl/>
        </w:rPr>
        <w:t>מחומר</w:t>
      </w:r>
      <w:r w:rsidRPr="00331F9D">
        <w:rPr>
          <w:rFonts w:cs="David"/>
          <w:rtl/>
        </w:rPr>
        <w:t xml:space="preserve">, </w:t>
      </w:r>
      <w:r w:rsidRPr="00331F9D">
        <w:rPr>
          <w:rFonts w:cs="David" w:hint="eastAsia"/>
          <w:rtl/>
        </w:rPr>
        <w:t>ולא</w:t>
      </w:r>
      <w:r w:rsidRPr="00331F9D">
        <w:rPr>
          <w:rFonts w:cs="David"/>
          <w:rtl/>
        </w:rPr>
        <w:t xml:space="preserve"> </w:t>
      </w:r>
      <w:r w:rsidRPr="00331F9D">
        <w:rPr>
          <w:rFonts w:cs="David" w:hint="eastAsia"/>
          <w:rtl/>
        </w:rPr>
        <w:t>יצא</w:t>
      </w:r>
      <w:r w:rsidRPr="00331F9D">
        <w:rPr>
          <w:rFonts w:cs="David"/>
          <w:rtl/>
        </w:rPr>
        <w:t xml:space="preserve"> </w:t>
      </w:r>
      <w:r w:rsidRPr="00331F9D">
        <w:rPr>
          <w:rFonts w:cs="David" w:hint="eastAsia"/>
          <w:rtl/>
        </w:rPr>
        <w:t>מרחם</w:t>
      </w:r>
      <w:r w:rsidRPr="00331F9D">
        <w:rPr>
          <w:rFonts w:cs="David"/>
          <w:rtl/>
        </w:rPr>
        <w:t xml:space="preserve"> </w:t>
      </w:r>
      <w:r>
        <w:rPr>
          <w:rFonts w:cs="David" w:hint="eastAsia"/>
          <w:rtl/>
        </w:rPr>
        <w:t>א</w:t>
      </w:r>
      <w:r w:rsidRPr="00331F9D">
        <w:rPr>
          <w:rFonts w:cs="David" w:hint="eastAsia"/>
          <w:rtl/>
        </w:rPr>
        <w:t>שה</w:t>
      </w:r>
      <w:r w:rsidRPr="00331F9D">
        <w:rPr>
          <w:rFonts w:cs="David"/>
          <w:rtl/>
        </w:rPr>
        <w:t xml:space="preserve">, </w:t>
      </w:r>
      <w:r w:rsidRPr="00331F9D">
        <w:rPr>
          <w:rFonts w:cs="David" w:hint="eastAsia"/>
          <w:rtl/>
        </w:rPr>
        <w:t>ובהמשך</w:t>
      </w:r>
      <w:r w:rsidRPr="00331F9D">
        <w:rPr>
          <w:rFonts w:cs="David"/>
          <w:rtl/>
        </w:rPr>
        <w:t xml:space="preserve"> </w:t>
      </w:r>
      <w:r w:rsidRPr="00331F9D">
        <w:rPr>
          <w:rFonts w:cs="David" w:hint="eastAsia"/>
          <w:rtl/>
        </w:rPr>
        <w:t>חי</w:t>
      </w:r>
      <w:r w:rsidRPr="00331F9D">
        <w:rPr>
          <w:rFonts w:cs="David"/>
          <w:rtl/>
        </w:rPr>
        <w:t xml:space="preserve"> </w:t>
      </w:r>
      <w:r w:rsidRPr="00331F9D">
        <w:rPr>
          <w:rFonts w:cs="David" w:hint="eastAsia"/>
          <w:rtl/>
        </w:rPr>
        <w:t>חופשי</w:t>
      </w:r>
      <w:r w:rsidRPr="00331F9D">
        <w:rPr>
          <w:rFonts w:cs="David"/>
          <w:rtl/>
        </w:rPr>
        <w:t xml:space="preserve"> </w:t>
      </w:r>
      <w:r w:rsidRPr="00331F9D">
        <w:rPr>
          <w:rFonts w:cs="David" w:hint="eastAsia"/>
          <w:rtl/>
        </w:rPr>
        <w:t>בטבע</w:t>
      </w:r>
      <w:r w:rsidRPr="00331F9D">
        <w:rPr>
          <w:rFonts w:cs="David"/>
          <w:rtl/>
        </w:rPr>
        <w:t xml:space="preserve"> </w:t>
      </w:r>
      <w:r w:rsidRPr="00331F9D">
        <w:rPr>
          <w:rFonts w:cs="David" w:hint="eastAsia"/>
          <w:rtl/>
        </w:rPr>
        <w:t>לצד</w:t>
      </w:r>
      <w:r w:rsidRPr="00331F9D">
        <w:rPr>
          <w:rFonts w:cs="David"/>
          <w:rtl/>
        </w:rPr>
        <w:t xml:space="preserve"> </w:t>
      </w:r>
      <w:r w:rsidRPr="00331F9D">
        <w:rPr>
          <w:rFonts w:cs="David" w:hint="eastAsia"/>
          <w:rtl/>
        </w:rPr>
        <w:t>החיות</w:t>
      </w:r>
      <w:r w:rsidRPr="00331F9D">
        <w:rPr>
          <w:rFonts w:cs="David"/>
          <w:rtl/>
        </w:rPr>
        <w:t xml:space="preserve">. </w:t>
      </w:r>
      <w:r w:rsidRPr="00331F9D">
        <w:rPr>
          <w:rFonts w:cs="David" w:hint="eastAsia"/>
          <w:rtl/>
        </w:rPr>
        <w:t>הוא</w:t>
      </w:r>
      <w:r w:rsidRPr="00331F9D">
        <w:rPr>
          <w:rFonts w:cs="David"/>
          <w:rtl/>
        </w:rPr>
        <w:t xml:space="preserve"> </w:t>
      </w:r>
      <w:r w:rsidRPr="00331F9D">
        <w:rPr>
          <w:rFonts w:cs="David" w:hint="eastAsia"/>
          <w:rtl/>
        </w:rPr>
        <w:t>אינו</w:t>
      </w:r>
      <w:r w:rsidRPr="00331F9D">
        <w:rPr>
          <w:rFonts w:cs="David"/>
          <w:rtl/>
        </w:rPr>
        <w:t xml:space="preserve"> </w:t>
      </w:r>
      <w:r w:rsidRPr="00331F9D">
        <w:rPr>
          <w:rFonts w:cs="David" w:hint="eastAsia"/>
          <w:rtl/>
        </w:rPr>
        <w:t>יודע</w:t>
      </w:r>
      <w:r w:rsidRPr="00331F9D">
        <w:rPr>
          <w:rFonts w:cs="David"/>
          <w:rtl/>
        </w:rPr>
        <w:t xml:space="preserve"> </w:t>
      </w:r>
      <w:r w:rsidRPr="00331F9D">
        <w:rPr>
          <w:rFonts w:cs="David" w:hint="eastAsia"/>
          <w:rtl/>
        </w:rPr>
        <w:t>סבל</w:t>
      </w:r>
      <w:r w:rsidRPr="00331F9D">
        <w:rPr>
          <w:rFonts w:cs="David"/>
          <w:rtl/>
        </w:rPr>
        <w:t xml:space="preserve"> </w:t>
      </w:r>
      <w:r w:rsidRPr="00331F9D">
        <w:rPr>
          <w:rFonts w:cs="David" w:hint="eastAsia"/>
          <w:rtl/>
        </w:rPr>
        <w:t>או</w:t>
      </w:r>
      <w:r w:rsidRPr="00331F9D">
        <w:rPr>
          <w:rFonts w:cs="David"/>
          <w:rtl/>
        </w:rPr>
        <w:t xml:space="preserve"> </w:t>
      </w:r>
      <w:r w:rsidRPr="00331F9D">
        <w:rPr>
          <w:rFonts w:cs="David" w:hint="eastAsia"/>
          <w:rtl/>
        </w:rPr>
        <w:t>דאגה</w:t>
      </w:r>
      <w:r w:rsidRPr="00331F9D">
        <w:rPr>
          <w:rFonts w:cs="David"/>
          <w:rtl/>
        </w:rPr>
        <w:t xml:space="preserve"> </w:t>
      </w:r>
      <w:r w:rsidRPr="00331F9D">
        <w:rPr>
          <w:rFonts w:cs="David" w:hint="eastAsia"/>
          <w:rtl/>
        </w:rPr>
        <w:t>וניזון</w:t>
      </w:r>
      <w:r w:rsidRPr="00331F9D">
        <w:rPr>
          <w:rFonts w:cs="David"/>
          <w:rtl/>
        </w:rPr>
        <w:t xml:space="preserve"> </w:t>
      </w:r>
      <w:r w:rsidRPr="00331F9D">
        <w:rPr>
          <w:rFonts w:cs="David" w:hint="eastAsia"/>
          <w:rtl/>
        </w:rPr>
        <w:t>מן</w:t>
      </w:r>
      <w:r w:rsidRPr="00331F9D">
        <w:rPr>
          <w:rFonts w:cs="David"/>
          <w:rtl/>
        </w:rPr>
        <w:t xml:space="preserve"> </w:t>
      </w:r>
      <w:r w:rsidRPr="00331F9D">
        <w:rPr>
          <w:rFonts w:cs="David" w:hint="eastAsia"/>
          <w:rtl/>
        </w:rPr>
        <w:t>הטבע</w:t>
      </w:r>
      <w:r w:rsidRPr="00331F9D">
        <w:rPr>
          <w:rFonts w:cs="David"/>
          <w:rtl/>
        </w:rPr>
        <w:t xml:space="preserve">. </w:t>
      </w:r>
      <w:r>
        <w:rPr>
          <w:rFonts w:cs="David" w:hint="eastAsia"/>
          <w:rtl/>
        </w:rPr>
        <w:t>הא</w:t>
      </w:r>
      <w:r w:rsidRPr="00331F9D">
        <w:rPr>
          <w:rFonts w:cs="David" w:hint="eastAsia"/>
          <w:rtl/>
        </w:rPr>
        <w:t>שה</w:t>
      </w:r>
      <w:r w:rsidRPr="00331F9D">
        <w:rPr>
          <w:rFonts w:cs="David"/>
          <w:rtl/>
        </w:rPr>
        <w:t xml:space="preserve"> </w:t>
      </w:r>
      <w:r w:rsidRPr="00331F9D">
        <w:rPr>
          <w:rFonts w:cs="David" w:hint="eastAsia"/>
          <w:rtl/>
        </w:rPr>
        <w:t>שנשלחה</w:t>
      </w:r>
      <w:r w:rsidRPr="00331F9D">
        <w:rPr>
          <w:rFonts w:cs="David"/>
          <w:rtl/>
        </w:rPr>
        <w:t xml:space="preserve"> </w:t>
      </w:r>
      <w:r w:rsidRPr="00331F9D">
        <w:rPr>
          <w:rFonts w:cs="David" w:hint="eastAsia"/>
          <w:rtl/>
        </w:rPr>
        <w:t>לפתותו</w:t>
      </w:r>
      <w:r w:rsidRPr="00331F9D">
        <w:rPr>
          <w:rFonts w:cs="David"/>
          <w:rtl/>
        </w:rPr>
        <w:t xml:space="preserve">, </w:t>
      </w:r>
      <w:r w:rsidRPr="00331F9D">
        <w:rPr>
          <w:rFonts w:cs="David" w:hint="eastAsia"/>
          <w:rtl/>
        </w:rPr>
        <w:t>שַׁמְחַ</w:t>
      </w:r>
      <w:r w:rsidRPr="00331F9D">
        <w:rPr>
          <w:rFonts w:cs="David"/>
          <w:rtl/>
        </w:rPr>
        <w:t>'ת</w:t>
      </w:r>
      <w:r>
        <w:rPr>
          <w:rFonts w:cs="David" w:hint="cs"/>
          <w:rtl/>
        </w:rPr>
        <w:t>,</w:t>
      </w:r>
      <w:r w:rsidRPr="00331F9D">
        <w:rPr>
          <w:rFonts w:cs="David"/>
          <w:rtl/>
        </w:rPr>
        <w:t xml:space="preserve"> </w:t>
      </w:r>
      <w:r w:rsidRPr="00331F9D">
        <w:rPr>
          <w:rFonts w:cs="David" w:hint="eastAsia"/>
          <w:rtl/>
        </w:rPr>
        <w:t>מייצגת</w:t>
      </w:r>
      <w:r w:rsidRPr="00331F9D">
        <w:rPr>
          <w:rFonts w:cs="David"/>
          <w:rtl/>
        </w:rPr>
        <w:t xml:space="preserve">, </w:t>
      </w:r>
      <w:r w:rsidRPr="00331F9D">
        <w:rPr>
          <w:rFonts w:cs="David" w:hint="eastAsia"/>
          <w:rtl/>
        </w:rPr>
        <w:t>כמו</w:t>
      </w:r>
      <w:r w:rsidRPr="00331F9D">
        <w:rPr>
          <w:rFonts w:cs="David"/>
          <w:rtl/>
        </w:rPr>
        <w:t xml:space="preserve"> </w:t>
      </w:r>
      <w:r w:rsidRPr="00331F9D">
        <w:rPr>
          <w:rFonts w:cs="David" w:hint="eastAsia"/>
          <w:rtl/>
        </w:rPr>
        <w:t>חוה</w:t>
      </w:r>
      <w:r w:rsidRPr="00331F9D">
        <w:rPr>
          <w:rFonts w:cs="David"/>
          <w:rtl/>
        </w:rPr>
        <w:t xml:space="preserve"> </w:t>
      </w:r>
      <w:r w:rsidRPr="00331F9D">
        <w:rPr>
          <w:rFonts w:cs="David" w:hint="eastAsia"/>
          <w:rtl/>
        </w:rPr>
        <w:t>בסיפור</w:t>
      </w:r>
      <w:r w:rsidRPr="00331F9D">
        <w:rPr>
          <w:rFonts w:cs="David"/>
          <w:rtl/>
        </w:rPr>
        <w:t xml:space="preserve"> </w:t>
      </w:r>
      <w:r w:rsidRPr="00331F9D">
        <w:rPr>
          <w:rFonts w:cs="David" w:hint="eastAsia"/>
          <w:rtl/>
        </w:rPr>
        <w:t>המקראי</w:t>
      </w:r>
      <w:r w:rsidRPr="00331F9D">
        <w:rPr>
          <w:rFonts w:cs="David"/>
          <w:rtl/>
        </w:rPr>
        <w:t xml:space="preserve">, </w:t>
      </w:r>
      <w:r w:rsidRPr="00331F9D">
        <w:rPr>
          <w:rFonts w:cs="David" w:hint="eastAsia"/>
          <w:rtl/>
        </w:rPr>
        <w:t>את</w:t>
      </w:r>
      <w:r w:rsidRPr="00331F9D">
        <w:rPr>
          <w:rFonts w:cs="David"/>
          <w:rtl/>
        </w:rPr>
        <w:t xml:space="preserve"> </w:t>
      </w:r>
      <w:r w:rsidRPr="00331F9D">
        <w:rPr>
          <w:rFonts w:cs="David" w:hint="eastAsia"/>
          <w:rtl/>
        </w:rPr>
        <w:t>הזרז</w:t>
      </w:r>
      <w:r w:rsidRPr="00331F9D">
        <w:rPr>
          <w:rFonts w:cs="David"/>
          <w:rtl/>
        </w:rPr>
        <w:t xml:space="preserve"> (קטליזטור) </w:t>
      </w:r>
      <w:r w:rsidRPr="00331F9D">
        <w:rPr>
          <w:rFonts w:cs="David" w:hint="eastAsia"/>
          <w:rtl/>
        </w:rPr>
        <w:t>למעבר</w:t>
      </w:r>
      <w:r w:rsidRPr="00331F9D">
        <w:rPr>
          <w:rFonts w:cs="David"/>
          <w:rtl/>
        </w:rPr>
        <w:t xml:space="preserve"> </w:t>
      </w:r>
      <w:r w:rsidRPr="00331F9D">
        <w:rPr>
          <w:rFonts w:cs="David" w:hint="eastAsia"/>
          <w:rtl/>
        </w:rPr>
        <w:t>מחיי</w:t>
      </w:r>
      <w:r w:rsidRPr="00331F9D">
        <w:rPr>
          <w:rFonts w:cs="David"/>
          <w:rtl/>
        </w:rPr>
        <w:t xml:space="preserve"> </w:t>
      </w:r>
      <w:r w:rsidRPr="00331F9D">
        <w:rPr>
          <w:rFonts w:cs="David" w:hint="eastAsia"/>
          <w:rtl/>
        </w:rPr>
        <w:t>הטבע</w:t>
      </w:r>
      <w:r w:rsidRPr="00331F9D">
        <w:rPr>
          <w:rFonts w:cs="David"/>
          <w:rtl/>
        </w:rPr>
        <w:t xml:space="preserve"> </w:t>
      </w:r>
      <w:r w:rsidRPr="00331F9D">
        <w:rPr>
          <w:rFonts w:cs="David" w:hint="eastAsia"/>
          <w:rtl/>
        </w:rPr>
        <w:t>ופרא</w:t>
      </w:r>
      <w:r w:rsidRPr="00331F9D">
        <w:rPr>
          <w:rFonts w:cs="David"/>
          <w:rtl/>
        </w:rPr>
        <w:t xml:space="preserve"> </w:t>
      </w:r>
      <w:r w:rsidRPr="00331F9D">
        <w:rPr>
          <w:rFonts w:cs="David" w:hint="eastAsia"/>
          <w:rtl/>
        </w:rPr>
        <w:t>נטולי</w:t>
      </w:r>
      <w:r w:rsidRPr="00331F9D">
        <w:rPr>
          <w:rFonts w:cs="David"/>
          <w:rtl/>
        </w:rPr>
        <w:t xml:space="preserve"> </w:t>
      </w:r>
      <w:r w:rsidRPr="00331F9D">
        <w:rPr>
          <w:rFonts w:cs="David" w:hint="eastAsia"/>
          <w:rtl/>
        </w:rPr>
        <w:t>הדאגה</w:t>
      </w:r>
      <w:r w:rsidRPr="00331F9D">
        <w:rPr>
          <w:rFonts w:cs="David"/>
          <w:rtl/>
        </w:rPr>
        <w:t xml:space="preserve"> </w:t>
      </w:r>
      <w:r w:rsidRPr="00331F9D">
        <w:rPr>
          <w:rFonts w:cs="David" w:hint="eastAsia"/>
          <w:rtl/>
        </w:rPr>
        <w:t>לחיי</w:t>
      </w:r>
      <w:r w:rsidRPr="00331F9D">
        <w:rPr>
          <w:rFonts w:cs="David"/>
          <w:rtl/>
        </w:rPr>
        <w:t xml:space="preserve"> </w:t>
      </w:r>
      <w:r w:rsidRPr="00331F9D">
        <w:rPr>
          <w:rFonts w:cs="David" w:hint="eastAsia"/>
          <w:rtl/>
        </w:rPr>
        <w:t>העיר</w:t>
      </w:r>
      <w:r w:rsidRPr="00331F9D">
        <w:rPr>
          <w:rFonts w:cs="David"/>
          <w:rtl/>
        </w:rPr>
        <w:t xml:space="preserve"> </w:t>
      </w:r>
      <w:r w:rsidRPr="00331F9D">
        <w:rPr>
          <w:rFonts w:cs="David" w:hint="eastAsia"/>
          <w:rtl/>
        </w:rPr>
        <w:t>והעמל</w:t>
      </w:r>
      <w:r w:rsidRPr="00331F9D">
        <w:rPr>
          <w:rFonts w:cs="David"/>
          <w:rtl/>
        </w:rPr>
        <w:t xml:space="preserve"> </w:t>
      </w:r>
      <w:r w:rsidRPr="00331F9D">
        <w:rPr>
          <w:rFonts w:cs="David" w:hint="eastAsia"/>
          <w:rtl/>
        </w:rPr>
        <w:t>הנצחי</w:t>
      </w:r>
      <w:r w:rsidRPr="00331F9D">
        <w:rPr>
          <w:rFonts w:cs="David"/>
          <w:rtl/>
        </w:rPr>
        <w:t xml:space="preserve">. </w:t>
      </w:r>
      <w:r w:rsidRPr="00331F9D">
        <w:rPr>
          <w:rFonts w:cs="David" w:hint="eastAsia"/>
          <w:rtl/>
        </w:rPr>
        <w:t>במשכב</w:t>
      </w:r>
      <w:r w:rsidRPr="00331F9D">
        <w:rPr>
          <w:rFonts w:cs="David"/>
          <w:rtl/>
        </w:rPr>
        <w:t xml:space="preserve"> </w:t>
      </w:r>
      <w:r w:rsidRPr="00331F9D">
        <w:rPr>
          <w:rFonts w:cs="David" w:hint="eastAsia"/>
          <w:rtl/>
        </w:rPr>
        <w:t>עם</w:t>
      </w:r>
      <w:r w:rsidRPr="00331F9D">
        <w:rPr>
          <w:rFonts w:cs="David"/>
          <w:rtl/>
        </w:rPr>
        <w:t xml:space="preserve"> </w:t>
      </w:r>
      <w:r w:rsidRPr="00331F9D">
        <w:rPr>
          <w:rFonts w:cs="David" w:hint="eastAsia"/>
          <w:rtl/>
        </w:rPr>
        <w:t>האשה</w:t>
      </w:r>
      <w:r w:rsidRPr="00331F9D">
        <w:rPr>
          <w:rFonts w:cs="David"/>
          <w:rtl/>
        </w:rPr>
        <w:t xml:space="preserve"> </w:t>
      </w:r>
      <w:r w:rsidRPr="00331F9D">
        <w:rPr>
          <w:rFonts w:cs="David" w:hint="eastAsia"/>
          <w:rtl/>
        </w:rPr>
        <w:t>הפך</w:t>
      </w:r>
      <w:r w:rsidRPr="00331F9D">
        <w:rPr>
          <w:rFonts w:cs="David"/>
          <w:rtl/>
        </w:rPr>
        <w:t xml:space="preserve"> </w:t>
      </w:r>
      <w:r w:rsidRPr="00331F9D">
        <w:rPr>
          <w:rFonts w:cs="David" w:hint="eastAsia"/>
          <w:rtl/>
        </w:rPr>
        <w:t>אֶנְכִּדוּ</w:t>
      </w:r>
      <w:r w:rsidRPr="00331F9D">
        <w:rPr>
          <w:rFonts w:cs="David"/>
          <w:rtl/>
        </w:rPr>
        <w:t xml:space="preserve"> </w:t>
      </w:r>
      <w:r w:rsidRPr="00331F9D">
        <w:rPr>
          <w:rFonts w:cs="David" w:hint="eastAsia"/>
          <w:rtl/>
        </w:rPr>
        <w:t>חכם</w:t>
      </w:r>
      <w:r w:rsidRPr="00331F9D">
        <w:rPr>
          <w:rFonts w:cs="David"/>
          <w:rtl/>
        </w:rPr>
        <w:t xml:space="preserve"> </w:t>
      </w:r>
      <w:r w:rsidRPr="00331F9D">
        <w:rPr>
          <w:rFonts w:cs="David" w:hint="eastAsia"/>
          <w:rtl/>
        </w:rPr>
        <w:t>כמו</w:t>
      </w:r>
      <w:r w:rsidRPr="00331F9D">
        <w:rPr>
          <w:rFonts w:cs="David"/>
          <w:rtl/>
        </w:rPr>
        <w:t xml:space="preserve"> </w:t>
      </w:r>
      <w:r w:rsidRPr="00331F9D">
        <w:rPr>
          <w:rFonts w:cs="David" w:hint="eastAsia"/>
          <w:rtl/>
        </w:rPr>
        <w:t>האלים</w:t>
      </w:r>
      <w:r w:rsidRPr="00331F9D">
        <w:rPr>
          <w:rFonts w:cs="David"/>
          <w:rtl/>
        </w:rPr>
        <w:t xml:space="preserve">, </w:t>
      </w:r>
      <w:r w:rsidRPr="00331F9D">
        <w:rPr>
          <w:rFonts w:cs="David" w:hint="eastAsia"/>
          <w:rtl/>
        </w:rPr>
        <w:t>ובדרכו</w:t>
      </w:r>
      <w:r w:rsidRPr="00331F9D">
        <w:rPr>
          <w:rFonts w:cs="David"/>
          <w:rtl/>
        </w:rPr>
        <w:t xml:space="preserve"> </w:t>
      </w:r>
      <w:r w:rsidRPr="00331F9D">
        <w:rPr>
          <w:rFonts w:cs="David" w:hint="eastAsia"/>
          <w:rtl/>
        </w:rPr>
        <w:t>עמה</w:t>
      </w:r>
      <w:r w:rsidRPr="00331F9D">
        <w:rPr>
          <w:rFonts w:cs="David"/>
          <w:rtl/>
        </w:rPr>
        <w:t xml:space="preserve"> </w:t>
      </w:r>
      <w:r w:rsidRPr="00331F9D">
        <w:rPr>
          <w:rFonts w:cs="David" w:hint="eastAsia"/>
          <w:rtl/>
        </w:rPr>
        <w:t>לעיר</w:t>
      </w:r>
      <w:r w:rsidRPr="00331F9D">
        <w:rPr>
          <w:rFonts w:cs="David"/>
          <w:rtl/>
        </w:rPr>
        <w:t xml:space="preserve"> </w:t>
      </w:r>
      <w:r w:rsidRPr="00331F9D">
        <w:rPr>
          <w:rFonts w:cs="David" w:hint="eastAsia"/>
          <w:rtl/>
        </w:rPr>
        <w:t>הוא</w:t>
      </w:r>
      <w:r w:rsidRPr="00331F9D">
        <w:rPr>
          <w:rFonts w:cs="David"/>
          <w:rtl/>
        </w:rPr>
        <w:t xml:space="preserve"> </w:t>
      </w:r>
      <w:r w:rsidRPr="00331F9D">
        <w:rPr>
          <w:rFonts w:cs="David" w:hint="eastAsia"/>
          <w:rtl/>
        </w:rPr>
        <w:t>למד</w:t>
      </w:r>
      <w:r w:rsidRPr="00331F9D">
        <w:rPr>
          <w:rFonts w:cs="David"/>
          <w:rtl/>
        </w:rPr>
        <w:t xml:space="preserve"> </w:t>
      </w:r>
      <w:r w:rsidRPr="00331F9D">
        <w:rPr>
          <w:rFonts w:cs="David" w:hint="eastAsia"/>
          <w:rtl/>
        </w:rPr>
        <w:t>את</w:t>
      </w:r>
      <w:r w:rsidRPr="00331F9D">
        <w:rPr>
          <w:rFonts w:cs="David"/>
          <w:rtl/>
        </w:rPr>
        <w:t xml:space="preserve"> </w:t>
      </w:r>
      <w:r w:rsidRPr="00331F9D">
        <w:rPr>
          <w:rFonts w:cs="David" w:hint="eastAsia"/>
          <w:rtl/>
        </w:rPr>
        <w:t>דרכי</w:t>
      </w:r>
      <w:r w:rsidRPr="00331F9D">
        <w:rPr>
          <w:rFonts w:cs="David"/>
          <w:rtl/>
        </w:rPr>
        <w:t xml:space="preserve"> </w:t>
      </w:r>
      <w:r w:rsidRPr="00331F9D">
        <w:rPr>
          <w:rFonts w:cs="David" w:hint="eastAsia"/>
          <w:rtl/>
        </w:rPr>
        <w:t>התרבות</w:t>
      </w:r>
      <w:r w:rsidRPr="00331F9D">
        <w:rPr>
          <w:rFonts w:cs="David"/>
          <w:rtl/>
        </w:rPr>
        <w:t xml:space="preserve">, </w:t>
      </w:r>
      <w:r w:rsidRPr="00331F9D">
        <w:rPr>
          <w:rFonts w:cs="David" w:hint="eastAsia"/>
          <w:rtl/>
        </w:rPr>
        <w:t>שתיית</w:t>
      </w:r>
      <w:r w:rsidRPr="00331F9D">
        <w:rPr>
          <w:rFonts w:cs="David"/>
          <w:rtl/>
        </w:rPr>
        <w:t xml:space="preserve"> </w:t>
      </w:r>
      <w:r w:rsidRPr="00331F9D">
        <w:rPr>
          <w:rFonts w:cs="David" w:hint="eastAsia"/>
          <w:rtl/>
        </w:rPr>
        <w:t>ש</w:t>
      </w:r>
      <w:r>
        <w:rPr>
          <w:rFonts w:cs="David" w:hint="cs"/>
          <w:rtl/>
        </w:rPr>
        <w:t>י</w:t>
      </w:r>
      <w:r w:rsidRPr="00331F9D">
        <w:rPr>
          <w:rFonts w:cs="David" w:hint="eastAsia"/>
          <w:rtl/>
        </w:rPr>
        <w:t>כר</w:t>
      </w:r>
      <w:r w:rsidRPr="00331F9D">
        <w:rPr>
          <w:rFonts w:cs="David"/>
          <w:rtl/>
        </w:rPr>
        <w:t xml:space="preserve"> </w:t>
      </w:r>
      <w:r w:rsidRPr="00331F9D">
        <w:rPr>
          <w:rFonts w:cs="David" w:hint="eastAsia"/>
          <w:rtl/>
        </w:rPr>
        <w:t>ואכילת</w:t>
      </w:r>
      <w:r w:rsidRPr="00331F9D">
        <w:rPr>
          <w:rFonts w:cs="David"/>
          <w:rtl/>
        </w:rPr>
        <w:t xml:space="preserve"> </w:t>
      </w:r>
      <w:r w:rsidRPr="00331F9D">
        <w:rPr>
          <w:rFonts w:cs="David" w:hint="eastAsia"/>
          <w:rtl/>
        </w:rPr>
        <w:t>לחם</w:t>
      </w:r>
      <w:r w:rsidRPr="00331F9D">
        <w:rPr>
          <w:rFonts w:cs="David"/>
          <w:rtl/>
        </w:rPr>
        <w:t xml:space="preserve">. "חכמת </w:t>
      </w:r>
      <w:r w:rsidRPr="00331F9D">
        <w:rPr>
          <w:rFonts w:cs="David" w:hint="eastAsia"/>
          <w:rtl/>
        </w:rPr>
        <w:t>אנכדו</w:t>
      </w:r>
      <w:r w:rsidRPr="00331F9D">
        <w:rPr>
          <w:rFonts w:cs="David"/>
          <w:rtl/>
        </w:rPr>
        <w:t xml:space="preserve"> </w:t>
      </w:r>
      <w:r w:rsidRPr="00331F9D">
        <w:rPr>
          <w:rFonts w:cs="David" w:hint="eastAsia"/>
          <w:rtl/>
        </w:rPr>
        <w:t>כמו</w:t>
      </w:r>
      <w:r w:rsidRPr="00331F9D">
        <w:rPr>
          <w:rFonts w:cs="David"/>
          <w:rtl/>
        </w:rPr>
        <w:t xml:space="preserve"> </w:t>
      </w:r>
      <w:r w:rsidRPr="00331F9D">
        <w:rPr>
          <w:rFonts w:cs="David" w:hint="eastAsia"/>
          <w:rtl/>
        </w:rPr>
        <w:t>אל</w:t>
      </w:r>
      <w:r w:rsidRPr="00331F9D">
        <w:rPr>
          <w:rFonts w:cs="David"/>
          <w:rtl/>
        </w:rPr>
        <w:t xml:space="preserve"> </w:t>
      </w:r>
      <w:r w:rsidRPr="00331F9D">
        <w:rPr>
          <w:rFonts w:cs="David" w:hint="eastAsia"/>
          <w:rtl/>
        </w:rPr>
        <w:t>היית</w:t>
      </w:r>
      <w:r w:rsidRPr="00331F9D">
        <w:rPr>
          <w:rFonts w:cs="David"/>
          <w:rtl/>
        </w:rPr>
        <w:t>" (</w:t>
      </w:r>
      <w:r>
        <w:rPr>
          <w:rFonts w:cs="David" w:hint="cs"/>
          <w:rtl/>
        </w:rPr>
        <w:t>א</w:t>
      </w:r>
      <w:r w:rsidRPr="00331F9D">
        <w:rPr>
          <w:rFonts w:cs="David"/>
          <w:rtl/>
        </w:rPr>
        <w:t xml:space="preserve">, 206). </w:t>
      </w:r>
      <w:r w:rsidRPr="00331F9D">
        <w:rPr>
          <w:rFonts w:cs="David" w:hint="eastAsia"/>
          <w:rtl/>
        </w:rPr>
        <w:t>אולם</w:t>
      </w:r>
      <w:r w:rsidRPr="00331F9D">
        <w:rPr>
          <w:rFonts w:cs="David"/>
          <w:rtl/>
        </w:rPr>
        <w:t xml:space="preserve"> </w:t>
      </w:r>
      <w:r w:rsidRPr="00331F9D">
        <w:rPr>
          <w:rFonts w:cs="David" w:hint="eastAsia"/>
          <w:rtl/>
        </w:rPr>
        <w:t>רק</w:t>
      </w:r>
      <w:r w:rsidRPr="00331F9D">
        <w:rPr>
          <w:rFonts w:cs="David"/>
          <w:rtl/>
        </w:rPr>
        <w:t xml:space="preserve"> </w:t>
      </w:r>
      <w:r w:rsidRPr="00331F9D">
        <w:rPr>
          <w:rFonts w:cs="David" w:hint="eastAsia"/>
          <w:rtl/>
        </w:rPr>
        <w:t>בסיפור</w:t>
      </w:r>
      <w:r w:rsidRPr="00331F9D">
        <w:rPr>
          <w:rFonts w:cs="David"/>
          <w:rtl/>
        </w:rPr>
        <w:t xml:space="preserve"> </w:t>
      </w:r>
      <w:r w:rsidRPr="00331F9D">
        <w:rPr>
          <w:rFonts w:cs="David" w:hint="eastAsia"/>
          <w:rtl/>
        </w:rPr>
        <w:t>המקראי</w:t>
      </w:r>
      <w:r w:rsidRPr="00331F9D">
        <w:rPr>
          <w:rFonts w:cs="David"/>
          <w:rtl/>
        </w:rPr>
        <w:t xml:space="preserve"> </w:t>
      </w:r>
      <w:r w:rsidRPr="00331F9D">
        <w:rPr>
          <w:rFonts w:cs="David" w:hint="eastAsia"/>
          <w:rtl/>
        </w:rPr>
        <w:t>ואצל</w:t>
      </w:r>
      <w:r w:rsidRPr="00331F9D">
        <w:rPr>
          <w:rFonts w:cs="David"/>
          <w:rtl/>
        </w:rPr>
        <w:t xml:space="preserve"> </w:t>
      </w:r>
      <w:r w:rsidRPr="00331F9D">
        <w:rPr>
          <w:rFonts w:cs="David" w:hint="eastAsia"/>
          <w:rtl/>
        </w:rPr>
        <w:t>הסיודוס</w:t>
      </w:r>
      <w:r w:rsidRPr="00331F9D">
        <w:rPr>
          <w:rFonts w:cs="David"/>
          <w:rtl/>
        </w:rPr>
        <w:t xml:space="preserve"> </w:t>
      </w:r>
      <w:r w:rsidRPr="00331F9D">
        <w:rPr>
          <w:rFonts w:cs="David" w:hint="eastAsia"/>
          <w:rtl/>
        </w:rPr>
        <w:t>מצוי</w:t>
      </w:r>
      <w:r w:rsidRPr="00331F9D">
        <w:rPr>
          <w:rFonts w:cs="David"/>
          <w:rtl/>
        </w:rPr>
        <w:t xml:space="preserve"> </w:t>
      </w:r>
      <w:r w:rsidRPr="00331F9D">
        <w:rPr>
          <w:rFonts w:cs="David" w:hint="eastAsia"/>
          <w:rtl/>
        </w:rPr>
        <w:t>רעיון</w:t>
      </w:r>
      <w:r w:rsidRPr="00331F9D">
        <w:rPr>
          <w:rFonts w:cs="David"/>
          <w:rtl/>
        </w:rPr>
        <w:t xml:space="preserve"> </w:t>
      </w:r>
      <w:r w:rsidRPr="00331F9D">
        <w:rPr>
          <w:rFonts w:cs="David" w:hint="eastAsia"/>
          <w:rtl/>
        </w:rPr>
        <w:t>זה</w:t>
      </w:r>
      <w:r w:rsidRPr="00331F9D">
        <w:rPr>
          <w:rFonts w:cs="David"/>
          <w:rtl/>
        </w:rPr>
        <w:t xml:space="preserve"> </w:t>
      </w:r>
      <w:r w:rsidRPr="00331F9D">
        <w:rPr>
          <w:rFonts w:cs="David" w:hint="eastAsia"/>
          <w:rtl/>
        </w:rPr>
        <w:t>בסיפור</w:t>
      </w:r>
      <w:r w:rsidRPr="00331F9D">
        <w:rPr>
          <w:rFonts w:cs="David"/>
          <w:rtl/>
        </w:rPr>
        <w:t xml:space="preserve"> </w:t>
      </w:r>
      <w:r w:rsidRPr="00331F9D">
        <w:rPr>
          <w:rFonts w:cs="David" w:hint="eastAsia"/>
          <w:rtl/>
        </w:rPr>
        <w:t>על</w:t>
      </w:r>
      <w:r w:rsidRPr="00331F9D">
        <w:rPr>
          <w:rFonts w:cs="David"/>
          <w:rtl/>
        </w:rPr>
        <w:t xml:space="preserve"> </w:t>
      </w:r>
      <w:r w:rsidRPr="00331F9D">
        <w:rPr>
          <w:rFonts w:cs="David" w:hint="eastAsia"/>
          <w:rtl/>
        </w:rPr>
        <w:t>בריאת</w:t>
      </w:r>
      <w:r w:rsidRPr="00331F9D">
        <w:rPr>
          <w:rFonts w:cs="David"/>
          <w:rtl/>
        </w:rPr>
        <w:t xml:space="preserve"> </w:t>
      </w:r>
      <w:r>
        <w:rPr>
          <w:rFonts w:cs="David" w:hint="eastAsia"/>
          <w:rtl/>
        </w:rPr>
        <w:t>א</w:t>
      </w:r>
      <w:r w:rsidRPr="00331F9D">
        <w:rPr>
          <w:rFonts w:cs="David" w:hint="eastAsia"/>
          <w:rtl/>
        </w:rPr>
        <w:t>שה</w:t>
      </w:r>
      <w:r w:rsidR="0063488B">
        <w:rPr>
          <w:rFonts w:cs="David" w:hint="cs"/>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2670"/>
    <w:rsid w:val="000000E2"/>
    <w:rsid w:val="00001868"/>
    <w:rsid w:val="00002394"/>
    <w:rsid w:val="0000288F"/>
    <w:rsid w:val="00002A21"/>
    <w:rsid w:val="00002F11"/>
    <w:rsid w:val="000032D3"/>
    <w:rsid w:val="00003681"/>
    <w:rsid w:val="00005DE2"/>
    <w:rsid w:val="00006466"/>
    <w:rsid w:val="00006829"/>
    <w:rsid w:val="000110E8"/>
    <w:rsid w:val="000153CA"/>
    <w:rsid w:val="00015CBE"/>
    <w:rsid w:val="00016194"/>
    <w:rsid w:val="00017927"/>
    <w:rsid w:val="0002151C"/>
    <w:rsid w:val="0002188C"/>
    <w:rsid w:val="000228BC"/>
    <w:rsid w:val="00022A83"/>
    <w:rsid w:val="00023E92"/>
    <w:rsid w:val="00024117"/>
    <w:rsid w:val="000248F7"/>
    <w:rsid w:val="00025158"/>
    <w:rsid w:val="00027453"/>
    <w:rsid w:val="000300CC"/>
    <w:rsid w:val="0003017E"/>
    <w:rsid w:val="00031828"/>
    <w:rsid w:val="00031A18"/>
    <w:rsid w:val="00033749"/>
    <w:rsid w:val="00034263"/>
    <w:rsid w:val="00035532"/>
    <w:rsid w:val="0003596A"/>
    <w:rsid w:val="00037425"/>
    <w:rsid w:val="00037A96"/>
    <w:rsid w:val="00040944"/>
    <w:rsid w:val="00041D3D"/>
    <w:rsid w:val="00043FAA"/>
    <w:rsid w:val="0004469F"/>
    <w:rsid w:val="0004495E"/>
    <w:rsid w:val="000464AC"/>
    <w:rsid w:val="0004763E"/>
    <w:rsid w:val="00047895"/>
    <w:rsid w:val="00047CB6"/>
    <w:rsid w:val="0005021C"/>
    <w:rsid w:val="00050D4D"/>
    <w:rsid w:val="0005140B"/>
    <w:rsid w:val="000516FA"/>
    <w:rsid w:val="0005185F"/>
    <w:rsid w:val="00053102"/>
    <w:rsid w:val="00053CE4"/>
    <w:rsid w:val="0005405F"/>
    <w:rsid w:val="0005417D"/>
    <w:rsid w:val="0005445E"/>
    <w:rsid w:val="0005516C"/>
    <w:rsid w:val="00055744"/>
    <w:rsid w:val="00056796"/>
    <w:rsid w:val="0005692C"/>
    <w:rsid w:val="000619B2"/>
    <w:rsid w:val="00064D83"/>
    <w:rsid w:val="000652F9"/>
    <w:rsid w:val="00066B5E"/>
    <w:rsid w:val="00073052"/>
    <w:rsid w:val="00073504"/>
    <w:rsid w:val="000737BC"/>
    <w:rsid w:val="000748D0"/>
    <w:rsid w:val="00076A50"/>
    <w:rsid w:val="0007708E"/>
    <w:rsid w:val="000775DD"/>
    <w:rsid w:val="0008053D"/>
    <w:rsid w:val="000824A2"/>
    <w:rsid w:val="00082FC1"/>
    <w:rsid w:val="000839AC"/>
    <w:rsid w:val="00085D1F"/>
    <w:rsid w:val="00085DEC"/>
    <w:rsid w:val="00087C4A"/>
    <w:rsid w:val="00093483"/>
    <w:rsid w:val="00096623"/>
    <w:rsid w:val="00096E6D"/>
    <w:rsid w:val="00096FDD"/>
    <w:rsid w:val="000A06DC"/>
    <w:rsid w:val="000A0705"/>
    <w:rsid w:val="000A3BD9"/>
    <w:rsid w:val="000A51F9"/>
    <w:rsid w:val="000A6F55"/>
    <w:rsid w:val="000A6F5D"/>
    <w:rsid w:val="000A72E7"/>
    <w:rsid w:val="000A758A"/>
    <w:rsid w:val="000B02CC"/>
    <w:rsid w:val="000B0657"/>
    <w:rsid w:val="000B0BA6"/>
    <w:rsid w:val="000B141B"/>
    <w:rsid w:val="000B3F5D"/>
    <w:rsid w:val="000B4EDC"/>
    <w:rsid w:val="000B5A2D"/>
    <w:rsid w:val="000B60CC"/>
    <w:rsid w:val="000B6B63"/>
    <w:rsid w:val="000B7D2A"/>
    <w:rsid w:val="000C1A20"/>
    <w:rsid w:val="000C23C0"/>
    <w:rsid w:val="000C2C50"/>
    <w:rsid w:val="000C3838"/>
    <w:rsid w:val="000C402D"/>
    <w:rsid w:val="000C415A"/>
    <w:rsid w:val="000C4180"/>
    <w:rsid w:val="000D1D6E"/>
    <w:rsid w:val="000D3692"/>
    <w:rsid w:val="000D4106"/>
    <w:rsid w:val="000D5CC9"/>
    <w:rsid w:val="000E5572"/>
    <w:rsid w:val="000E5BED"/>
    <w:rsid w:val="000E7070"/>
    <w:rsid w:val="000F39FA"/>
    <w:rsid w:val="000F3E29"/>
    <w:rsid w:val="000F3F2A"/>
    <w:rsid w:val="000F5743"/>
    <w:rsid w:val="000F593B"/>
    <w:rsid w:val="000F5FB1"/>
    <w:rsid w:val="000F64E2"/>
    <w:rsid w:val="000F7FB5"/>
    <w:rsid w:val="0010150C"/>
    <w:rsid w:val="001023AB"/>
    <w:rsid w:val="00102D48"/>
    <w:rsid w:val="00102E6B"/>
    <w:rsid w:val="00103AA4"/>
    <w:rsid w:val="001044B4"/>
    <w:rsid w:val="00105707"/>
    <w:rsid w:val="00105CF8"/>
    <w:rsid w:val="00106F63"/>
    <w:rsid w:val="001122EB"/>
    <w:rsid w:val="00114650"/>
    <w:rsid w:val="0011522B"/>
    <w:rsid w:val="00117481"/>
    <w:rsid w:val="00121C46"/>
    <w:rsid w:val="00121EA3"/>
    <w:rsid w:val="00122D4C"/>
    <w:rsid w:val="00126F3A"/>
    <w:rsid w:val="00127C52"/>
    <w:rsid w:val="0013089F"/>
    <w:rsid w:val="00131C2E"/>
    <w:rsid w:val="00134F2B"/>
    <w:rsid w:val="00135820"/>
    <w:rsid w:val="00135C11"/>
    <w:rsid w:val="00136EDD"/>
    <w:rsid w:val="0014209B"/>
    <w:rsid w:val="0014323F"/>
    <w:rsid w:val="001434C0"/>
    <w:rsid w:val="001440C4"/>
    <w:rsid w:val="001447EE"/>
    <w:rsid w:val="00145E48"/>
    <w:rsid w:val="00151020"/>
    <w:rsid w:val="00151221"/>
    <w:rsid w:val="00154CB8"/>
    <w:rsid w:val="0015500E"/>
    <w:rsid w:val="00155E25"/>
    <w:rsid w:val="00160016"/>
    <w:rsid w:val="001612DA"/>
    <w:rsid w:val="00161E9F"/>
    <w:rsid w:val="00163155"/>
    <w:rsid w:val="00163A2B"/>
    <w:rsid w:val="00164537"/>
    <w:rsid w:val="001648A4"/>
    <w:rsid w:val="00165047"/>
    <w:rsid w:val="00166545"/>
    <w:rsid w:val="00166851"/>
    <w:rsid w:val="001673F2"/>
    <w:rsid w:val="00167AAB"/>
    <w:rsid w:val="00167E7C"/>
    <w:rsid w:val="001724B6"/>
    <w:rsid w:val="0017390F"/>
    <w:rsid w:val="00174326"/>
    <w:rsid w:val="001753F5"/>
    <w:rsid w:val="00176136"/>
    <w:rsid w:val="00176ECA"/>
    <w:rsid w:val="001806AA"/>
    <w:rsid w:val="00180C8C"/>
    <w:rsid w:val="00185C78"/>
    <w:rsid w:val="00186041"/>
    <w:rsid w:val="00191308"/>
    <w:rsid w:val="00192B9A"/>
    <w:rsid w:val="00193731"/>
    <w:rsid w:val="001939F3"/>
    <w:rsid w:val="00193FA4"/>
    <w:rsid w:val="00194F4C"/>
    <w:rsid w:val="00195CB7"/>
    <w:rsid w:val="0019671E"/>
    <w:rsid w:val="00196F57"/>
    <w:rsid w:val="001A0E1B"/>
    <w:rsid w:val="001A1871"/>
    <w:rsid w:val="001A1E05"/>
    <w:rsid w:val="001A1F5D"/>
    <w:rsid w:val="001A3080"/>
    <w:rsid w:val="001A6C1C"/>
    <w:rsid w:val="001B29FF"/>
    <w:rsid w:val="001B48D7"/>
    <w:rsid w:val="001B5093"/>
    <w:rsid w:val="001B59D9"/>
    <w:rsid w:val="001B7350"/>
    <w:rsid w:val="001C1594"/>
    <w:rsid w:val="001C3566"/>
    <w:rsid w:val="001C35E9"/>
    <w:rsid w:val="001C6311"/>
    <w:rsid w:val="001C6435"/>
    <w:rsid w:val="001C6485"/>
    <w:rsid w:val="001C68EC"/>
    <w:rsid w:val="001C6A6D"/>
    <w:rsid w:val="001C6B6B"/>
    <w:rsid w:val="001C6FB5"/>
    <w:rsid w:val="001C7C7C"/>
    <w:rsid w:val="001D1A0F"/>
    <w:rsid w:val="001D74A0"/>
    <w:rsid w:val="001E09B8"/>
    <w:rsid w:val="001E3045"/>
    <w:rsid w:val="001E53CC"/>
    <w:rsid w:val="001E7775"/>
    <w:rsid w:val="001E7974"/>
    <w:rsid w:val="001F0A88"/>
    <w:rsid w:val="001F1A58"/>
    <w:rsid w:val="001F36C4"/>
    <w:rsid w:val="001F40B0"/>
    <w:rsid w:val="001F4159"/>
    <w:rsid w:val="001F5DD6"/>
    <w:rsid w:val="00201393"/>
    <w:rsid w:val="00202205"/>
    <w:rsid w:val="00203323"/>
    <w:rsid w:val="00203A11"/>
    <w:rsid w:val="002062D7"/>
    <w:rsid w:val="00206450"/>
    <w:rsid w:val="0020698E"/>
    <w:rsid w:val="00206E89"/>
    <w:rsid w:val="00207246"/>
    <w:rsid w:val="00207DF6"/>
    <w:rsid w:val="00207F6D"/>
    <w:rsid w:val="0021186A"/>
    <w:rsid w:val="00212CBF"/>
    <w:rsid w:val="00214205"/>
    <w:rsid w:val="002147E5"/>
    <w:rsid w:val="0021577C"/>
    <w:rsid w:val="00220251"/>
    <w:rsid w:val="00221261"/>
    <w:rsid w:val="00221F4C"/>
    <w:rsid w:val="00222D8D"/>
    <w:rsid w:val="002231CD"/>
    <w:rsid w:val="00223EC0"/>
    <w:rsid w:val="0022456F"/>
    <w:rsid w:val="00224EBD"/>
    <w:rsid w:val="0022724B"/>
    <w:rsid w:val="002378D2"/>
    <w:rsid w:val="00240AAC"/>
    <w:rsid w:val="002418E4"/>
    <w:rsid w:val="002432B0"/>
    <w:rsid w:val="00243640"/>
    <w:rsid w:val="002460FD"/>
    <w:rsid w:val="0024671C"/>
    <w:rsid w:val="002468E8"/>
    <w:rsid w:val="0025045A"/>
    <w:rsid w:val="002504F1"/>
    <w:rsid w:val="0025089C"/>
    <w:rsid w:val="00250920"/>
    <w:rsid w:val="00250A76"/>
    <w:rsid w:val="00252737"/>
    <w:rsid w:val="00254BDD"/>
    <w:rsid w:val="00254CFD"/>
    <w:rsid w:val="0025571A"/>
    <w:rsid w:val="00255E0F"/>
    <w:rsid w:val="00256BF3"/>
    <w:rsid w:val="002606BE"/>
    <w:rsid w:val="00260CD7"/>
    <w:rsid w:val="00260D9C"/>
    <w:rsid w:val="00260DB3"/>
    <w:rsid w:val="0026241C"/>
    <w:rsid w:val="00263973"/>
    <w:rsid w:val="002645F9"/>
    <w:rsid w:val="00265F29"/>
    <w:rsid w:val="0027011F"/>
    <w:rsid w:val="002709DA"/>
    <w:rsid w:val="00270F65"/>
    <w:rsid w:val="00274085"/>
    <w:rsid w:val="00274940"/>
    <w:rsid w:val="00274DB6"/>
    <w:rsid w:val="00276DC7"/>
    <w:rsid w:val="002771D0"/>
    <w:rsid w:val="002777CB"/>
    <w:rsid w:val="0028196B"/>
    <w:rsid w:val="00281A94"/>
    <w:rsid w:val="0028269D"/>
    <w:rsid w:val="00285270"/>
    <w:rsid w:val="0028706B"/>
    <w:rsid w:val="00287BB9"/>
    <w:rsid w:val="00290AFF"/>
    <w:rsid w:val="0029116B"/>
    <w:rsid w:val="002918EB"/>
    <w:rsid w:val="002929F9"/>
    <w:rsid w:val="00292A3E"/>
    <w:rsid w:val="00292BF9"/>
    <w:rsid w:val="0029447F"/>
    <w:rsid w:val="0029540B"/>
    <w:rsid w:val="00295976"/>
    <w:rsid w:val="00296471"/>
    <w:rsid w:val="00296B14"/>
    <w:rsid w:val="00296CFA"/>
    <w:rsid w:val="00297298"/>
    <w:rsid w:val="00297568"/>
    <w:rsid w:val="0029780B"/>
    <w:rsid w:val="00297D49"/>
    <w:rsid w:val="002A0616"/>
    <w:rsid w:val="002A403E"/>
    <w:rsid w:val="002A41EF"/>
    <w:rsid w:val="002A482F"/>
    <w:rsid w:val="002A4DC6"/>
    <w:rsid w:val="002A7844"/>
    <w:rsid w:val="002A7848"/>
    <w:rsid w:val="002B0220"/>
    <w:rsid w:val="002B1C32"/>
    <w:rsid w:val="002B2866"/>
    <w:rsid w:val="002B383E"/>
    <w:rsid w:val="002B51A1"/>
    <w:rsid w:val="002B5E0A"/>
    <w:rsid w:val="002B69E1"/>
    <w:rsid w:val="002C05AE"/>
    <w:rsid w:val="002C1C1D"/>
    <w:rsid w:val="002C1DF2"/>
    <w:rsid w:val="002C2A00"/>
    <w:rsid w:val="002C4264"/>
    <w:rsid w:val="002C5F6F"/>
    <w:rsid w:val="002C60DB"/>
    <w:rsid w:val="002C7ADB"/>
    <w:rsid w:val="002D079E"/>
    <w:rsid w:val="002D3052"/>
    <w:rsid w:val="002D3A70"/>
    <w:rsid w:val="002D5833"/>
    <w:rsid w:val="002D5A81"/>
    <w:rsid w:val="002D6EDD"/>
    <w:rsid w:val="002D709C"/>
    <w:rsid w:val="002D740B"/>
    <w:rsid w:val="002D7441"/>
    <w:rsid w:val="002D7781"/>
    <w:rsid w:val="002E1A9E"/>
    <w:rsid w:val="002E2108"/>
    <w:rsid w:val="002E6324"/>
    <w:rsid w:val="002E79F0"/>
    <w:rsid w:val="002F04DE"/>
    <w:rsid w:val="002F1991"/>
    <w:rsid w:val="002F1E0E"/>
    <w:rsid w:val="002F2BC6"/>
    <w:rsid w:val="002F2D49"/>
    <w:rsid w:val="002F3181"/>
    <w:rsid w:val="002F49C3"/>
    <w:rsid w:val="002F555A"/>
    <w:rsid w:val="002F6911"/>
    <w:rsid w:val="002F6F06"/>
    <w:rsid w:val="00300AEA"/>
    <w:rsid w:val="00300C4B"/>
    <w:rsid w:val="003037D0"/>
    <w:rsid w:val="0030630B"/>
    <w:rsid w:val="0030655F"/>
    <w:rsid w:val="00307F10"/>
    <w:rsid w:val="003115E7"/>
    <w:rsid w:val="00311B3B"/>
    <w:rsid w:val="0031409D"/>
    <w:rsid w:val="00314948"/>
    <w:rsid w:val="003156CD"/>
    <w:rsid w:val="00315739"/>
    <w:rsid w:val="0031575A"/>
    <w:rsid w:val="00316A25"/>
    <w:rsid w:val="00316B37"/>
    <w:rsid w:val="00316C62"/>
    <w:rsid w:val="00316C94"/>
    <w:rsid w:val="0031748E"/>
    <w:rsid w:val="00317494"/>
    <w:rsid w:val="00320B76"/>
    <w:rsid w:val="0032167A"/>
    <w:rsid w:val="0032317C"/>
    <w:rsid w:val="003240C1"/>
    <w:rsid w:val="00324A31"/>
    <w:rsid w:val="00325367"/>
    <w:rsid w:val="00325C4E"/>
    <w:rsid w:val="003260EE"/>
    <w:rsid w:val="00330573"/>
    <w:rsid w:val="003309C0"/>
    <w:rsid w:val="00330D5F"/>
    <w:rsid w:val="00331C3C"/>
    <w:rsid w:val="00331F9D"/>
    <w:rsid w:val="003322FE"/>
    <w:rsid w:val="00334574"/>
    <w:rsid w:val="00334621"/>
    <w:rsid w:val="00334EE8"/>
    <w:rsid w:val="00335FAD"/>
    <w:rsid w:val="00340542"/>
    <w:rsid w:val="00340D47"/>
    <w:rsid w:val="003429B8"/>
    <w:rsid w:val="00342A96"/>
    <w:rsid w:val="00342C49"/>
    <w:rsid w:val="0034374C"/>
    <w:rsid w:val="003443DA"/>
    <w:rsid w:val="0034487D"/>
    <w:rsid w:val="00344C05"/>
    <w:rsid w:val="00351709"/>
    <w:rsid w:val="00351892"/>
    <w:rsid w:val="00352B7F"/>
    <w:rsid w:val="00354B5B"/>
    <w:rsid w:val="00355C7E"/>
    <w:rsid w:val="00356BB4"/>
    <w:rsid w:val="00356BE5"/>
    <w:rsid w:val="00360037"/>
    <w:rsid w:val="003600A8"/>
    <w:rsid w:val="00360F1B"/>
    <w:rsid w:val="00365337"/>
    <w:rsid w:val="00365BD2"/>
    <w:rsid w:val="0036641B"/>
    <w:rsid w:val="003722ED"/>
    <w:rsid w:val="00375611"/>
    <w:rsid w:val="003759A0"/>
    <w:rsid w:val="003762E5"/>
    <w:rsid w:val="00376970"/>
    <w:rsid w:val="00377683"/>
    <w:rsid w:val="00380211"/>
    <w:rsid w:val="00383D82"/>
    <w:rsid w:val="00385165"/>
    <w:rsid w:val="00385813"/>
    <w:rsid w:val="003870CC"/>
    <w:rsid w:val="00391309"/>
    <w:rsid w:val="00391EF9"/>
    <w:rsid w:val="00392A6E"/>
    <w:rsid w:val="00392BC1"/>
    <w:rsid w:val="0039396C"/>
    <w:rsid w:val="00393EBD"/>
    <w:rsid w:val="00394004"/>
    <w:rsid w:val="00396888"/>
    <w:rsid w:val="00396960"/>
    <w:rsid w:val="003969F9"/>
    <w:rsid w:val="00396E8C"/>
    <w:rsid w:val="00397B88"/>
    <w:rsid w:val="003A18A5"/>
    <w:rsid w:val="003A367D"/>
    <w:rsid w:val="003A5800"/>
    <w:rsid w:val="003A5CBA"/>
    <w:rsid w:val="003B2723"/>
    <w:rsid w:val="003B28AC"/>
    <w:rsid w:val="003B2967"/>
    <w:rsid w:val="003B4A57"/>
    <w:rsid w:val="003B54C3"/>
    <w:rsid w:val="003B5C6F"/>
    <w:rsid w:val="003C08DE"/>
    <w:rsid w:val="003C0D8F"/>
    <w:rsid w:val="003C26F6"/>
    <w:rsid w:val="003C51F1"/>
    <w:rsid w:val="003C68CD"/>
    <w:rsid w:val="003C73D9"/>
    <w:rsid w:val="003D0976"/>
    <w:rsid w:val="003D1DB4"/>
    <w:rsid w:val="003D6291"/>
    <w:rsid w:val="003E1078"/>
    <w:rsid w:val="003E3488"/>
    <w:rsid w:val="003E401C"/>
    <w:rsid w:val="003E45D9"/>
    <w:rsid w:val="003F0414"/>
    <w:rsid w:val="003F19B6"/>
    <w:rsid w:val="003F29EB"/>
    <w:rsid w:val="003F2E49"/>
    <w:rsid w:val="003F4209"/>
    <w:rsid w:val="003F530D"/>
    <w:rsid w:val="003F5AC1"/>
    <w:rsid w:val="003F69B5"/>
    <w:rsid w:val="004000FD"/>
    <w:rsid w:val="00401932"/>
    <w:rsid w:val="00401BB1"/>
    <w:rsid w:val="0040301A"/>
    <w:rsid w:val="004048F5"/>
    <w:rsid w:val="00405F3E"/>
    <w:rsid w:val="004117FC"/>
    <w:rsid w:val="00411CF8"/>
    <w:rsid w:val="00411F0D"/>
    <w:rsid w:val="004122A9"/>
    <w:rsid w:val="00412611"/>
    <w:rsid w:val="00412B7C"/>
    <w:rsid w:val="00412EA8"/>
    <w:rsid w:val="004147A7"/>
    <w:rsid w:val="00414995"/>
    <w:rsid w:val="00415334"/>
    <w:rsid w:val="004153EE"/>
    <w:rsid w:val="00416004"/>
    <w:rsid w:val="0041680E"/>
    <w:rsid w:val="00416A42"/>
    <w:rsid w:val="00417AF0"/>
    <w:rsid w:val="0042040B"/>
    <w:rsid w:val="00420C55"/>
    <w:rsid w:val="004215DF"/>
    <w:rsid w:val="00421718"/>
    <w:rsid w:val="00423387"/>
    <w:rsid w:val="00423C87"/>
    <w:rsid w:val="00423E4E"/>
    <w:rsid w:val="004252D2"/>
    <w:rsid w:val="0042530D"/>
    <w:rsid w:val="00425857"/>
    <w:rsid w:val="004264ED"/>
    <w:rsid w:val="00427BA5"/>
    <w:rsid w:val="00427BB7"/>
    <w:rsid w:val="00427E42"/>
    <w:rsid w:val="00427F39"/>
    <w:rsid w:val="004313DF"/>
    <w:rsid w:val="00431567"/>
    <w:rsid w:val="00431B4A"/>
    <w:rsid w:val="0043293F"/>
    <w:rsid w:val="00433201"/>
    <w:rsid w:val="00433288"/>
    <w:rsid w:val="0043357D"/>
    <w:rsid w:val="0043485F"/>
    <w:rsid w:val="004349F2"/>
    <w:rsid w:val="00436A75"/>
    <w:rsid w:val="00436CA2"/>
    <w:rsid w:val="00437D76"/>
    <w:rsid w:val="00437DD3"/>
    <w:rsid w:val="00440B9E"/>
    <w:rsid w:val="00440FAC"/>
    <w:rsid w:val="00441CA3"/>
    <w:rsid w:val="00442301"/>
    <w:rsid w:val="00443825"/>
    <w:rsid w:val="00444198"/>
    <w:rsid w:val="0044644B"/>
    <w:rsid w:val="00446FEC"/>
    <w:rsid w:val="00447304"/>
    <w:rsid w:val="0044754D"/>
    <w:rsid w:val="00447EDC"/>
    <w:rsid w:val="004503A2"/>
    <w:rsid w:val="00450F17"/>
    <w:rsid w:val="00454DA9"/>
    <w:rsid w:val="00455DD6"/>
    <w:rsid w:val="00456A8D"/>
    <w:rsid w:val="00457B3D"/>
    <w:rsid w:val="004601C6"/>
    <w:rsid w:val="00460937"/>
    <w:rsid w:val="00461A90"/>
    <w:rsid w:val="00462484"/>
    <w:rsid w:val="00464EB5"/>
    <w:rsid w:val="00464EF2"/>
    <w:rsid w:val="0046617B"/>
    <w:rsid w:val="0046626E"/>
    <w:rsid w:val="00466A15"/>
    <w:rsid w:val="00466BBA"/>
    <w:rsid w:val="00466F30"/>
    <w:rsid w:val="0047091A"/>
    <w:rsid w:val="00470D79"/>
    <w:rsid w:val="004715FA"/>
    <w:rsid w:val="00472A40"/>
    <w:rsid w:val="00472EFC"/>
    <w:rsid w:val="004749F3"/>
    <w:rsid w:val="004765DF"/>
    <w:rsid w:val="00480779"/>
    <w:rsid w:val="00481849"/>
    <w:rsid w:val="00482B06"/>
    <w:rsid w:val="004848BE"/>
    <w:rsid w:val="00484954"/>
    <w:rsid w:val="00487181"/>
    <w:rsid w:val="00487A50"/>
    <w:rsid w:val="004910E8"/>
    <w:rsid w:val="00491D16"/>
    <w:rsid w:val="00497056"/>
    <w:rsid w:val="0049711F"/>
    <w:rsid w:val="00497831"/>
    <w:rsid w:val="004A08D8"/>
    <w:rsid w:val="004A2C68"/>
    <w:rsid w:val="004A3703"/>
    <w:rsid w:val="004A506A"/>
    <w:rsid w:val="004A579C"/>
    <w:rsid w:val="004A65ED"/>
    <w:rsid w:val="004A694D"/>
    <w:rsid w:val="004B170A"/>
    <w:rsid w:val="004B231B"/>
    <w:rsid w:val="004B2534"/>
    <w:rsid w:val="004B267B"/>
    <w:rsid w:val="004B2D1C"/>
    <w:rsid w:val="004B3305"/>
    <w:rsid w:val="004B3632"/>
    <w:rsid w:val="004B4162"/>
    <w:rsid w:val="004B4974"/>
    <w:rsid w:val="004B560B"/>
    <w:rsid w:val="004B5975"/>
    <w:rsid w:val="004B71AB"/>
    <w:rsid w:val="004C1743"/>
    <w:rsid w:val="004C25F9"/>
    <w:rsid w:val="004C2F3B"/>
    <w:rsid w:val="004C49D2"/>
    <w:rsid w:val="004C4AFC"/>
    <w:rsid w:val="004C507A"/>
    <w:rsid w:val="004C5D13"/>
    <w:rsid w:val="004C7A6C"/>
    <w:rsid w:val="004D1DB5"/>
    <w:rsid w:val="004D3036"/>
    <w:rsid w:val="004D4A07"/>
    <w:rsid w:val="004D5F6E"/>
    <w:rsid w:val="004E034A"/>
    <w:rsid w:val="004E10F8"/>
    <w:rsid w:val="004E1793"/>
    <w:rsid w:val="004E17CD"/>
    <w:rsid w:val="004E1C2B"/>
    <w:rsid w:val="004E3016"/>
    <w:rsid w:val="004E5C05"/>
    <w:rsid w:val="004E71AB"/>
    <w:rsid w:val="004E7790"/>
    <w:rsid w:val="004F1E98"/>
    <w:rsid w:val="004F21C6"/>
    <w:rsid w:val="004F496F"/>
    <w:rsid w:val="004F61FA"/>
    <w:rsid w:val="004F6880"/>
    <w:rsid w:val="004F6AAF"/>
    <w:rsid w:val="00501076"/>
    <w:rsid w:val="00501E9D"/>
    <w:rsid w:val="00503331"/>
    <w:rsid w:val="005034BD"/>
    <w:rsid w:val="00507ABD"/>
    <w:rsid w:val="00507C35"/>
    <w:rsid w:val="0051168D"/>
    <w:rsid w:val="00513882"/>
    <w:rsid w:val="00513F28"/>
    <w:rsid w:val="00514DFE"/>
    <w:rsid w:val="00515B02"/>
    <w:rsid w:val="005161BD"/>
    <w:rsid w:val="005174CD"/>
    <w:rsid w:val="00517E34"/>
    <w:rsid w:val="0052046B"/>
    <w:rsid w:val="00521334"/>
    <w:rsid w:val="00521AF8"/>
    <w:rsid w:val="00522B95"/>
    <w:rsid w:val="00522C3B"/>
    <w:rsid w:val="00523A56"/>
    <w:rsid w:val="00530CF5"/>
    <w:rsid w:val="00530DF4"/>
    <w:rsid w:val="00531407"/>
    <w:rsid w:val="005318E2"/>
    <w:rsid w:val="00532BAA"/>
    <w:rsid w:val="0053338C"/>
    <w:rsid w:val="005356CE"/>
    <w:rsid w:val="00535F71"/>
    <w:rsid w:val="00536E8E"/>
    <w:rsid w:val="005408F1"/>
    <w:rsid w:val="00541DE0"/>
    <w:rsid w:val="0054447B"/>
    <w:rsid w:val="0054730E"/>
    <w:rsid w:val="00550FB4"/>
    <w:rsid w:val="00552643"/>
    <w:rsid w:val="005550EC"/>
    <w:rsid w:val="005561D4"/>
    <w:rsid w:val="0056086B"/>
    <w:rsid w:val="00560BD6"/>
    <w:rsid w:val="005626D3"/>
    <w:rsid w:val="00563338"/>
    <w:rsid w:val="005641C6"/>
    <w:rsid w:val="00566670"/>
    <w:rsid w:val="005675BE"/>
    <w:rsid w:val="005706E5"/>
    <w:rsid w:val="005715D1"/>
    <w:rsid w:val="005732AC"/>
    <w:rsid w:val="00574998"/>
    <w:rsid w:val="00575B11"/>
    <w:rsid w:val="00575DD7"/>
    <w:rsid w:val="00581EF6"/>
    <w:rsid w:val="00582F53"/>
    <w:rsid w:val="00584B5E"/>
    <w:rsid w:val="00586544"/>
    <w:rsid w:val="005868B1"/>
    <w:rsid w:val="005915CA"/>
    <w:rsid w:val="00591795"/>
    <w:rsid w:val="00594307"/>
    <w:rsid w:val="00594A51"/>
    <w:rsid w:val="0059536E"/>
    <w:rsid w:val="00596861"/>
    <w:rsid w:val="005A0067"/>
    <w:rsid w:val="005A0447"/>
    <w:rsid w:val="005A0ABA"/>
    <w:rsid w:val="005A0D48"/>
    <w:rsid w:val="005A10D5"/>
    <w:rsid w:val="005A1EC6"/>
    <w:rsid w:val="005A23F6"/>
    <w:rsid w:val="005A2580"/>
    <w:rsid w:val="005A2BC4"/>
    <w:rsid w:val="005A3263"/>
    <w:rsid w:val="005A3C78"/>
    <w:rsid w:val="005A3DB8"/>
    <w:rsid w:val="005A3F5D"/>
    <w:rsid w:val="005A4255"/>
    <w:rsid w:val="005A428D"/>
    <w:rsid w:val="005A5F41"/>
    <w:rsid w:val="005A66AE"/>
    <w:rsid w:val="005A77D7"/>
    <w:rsid w:val="005B0373"/>
    <w:rsid w:val="005B065E"/>
    <w:rsid w:val="005B1B08"/>
    <w:rsid w:val="005B29DD"/>
    <w:rsid w:val="005B2C66"/>
    <w:rsid w:val="005B3952"/>
    <w:rsid w:val="005B3F21"/>
    <w:rsid w:val="005C02EC"/>
    <w:rsid w:val="005C0B83"/>
    <w:rsid w:val="005C180D"/>
    <w:rsid w:val="005C18A4"/>
    <w:rsid w:val="005C26DF"/>
    <w:rsid w:val="005C2C7C"/>
    <w:rsid w:val="005C2D01"/>
    <w:rsid w:val="005C3CF8"/>
    <w:rsid w:val="005C560E"/>
    <w:rsid w:val="005C575B"/>
    <w:rsid w:val="005C6091"/>
    <w:rsid w:val="005C6B3A"/>
    <w:rsid w:val="005C74BA"/>
    <w:rsid w:val="005C7583"/>
    <w:rsid w:val="005C75B9"/>
    <w:rsid w:val="005C7FBF"/>
    <w:rsid w:val="005D06AA"/>
    <w:rsid w:val="005D1171"/>
    <w:rsid w:val="005D2447"/>
    <w:rsid w:val="005D372C"/>
    <w:rsid w:val="005D4615"/>
    <w:rsid w:val="005D5675"/>
    <w:rsid w:val="005D6648"/>
    <w:rsid w:val="005D6A4C"/>
    <w:rsid w:val="005E01EB"/>
    <w:rsid w:val="005E16DB"/>
    <w:rsid w:val="005E1767"/>
    <w:rsid w:val="005E2460"/>
    <w:rsid w:val="005E2FCB"/>
    <w:rsid w:val="005E34FE"/>
    <w:rsid w:val="005E3A3F"/>
    <w:rsid w:val="005E43A1"/>
    <w:rsid w:val="005E4AAA"/>
    <w:rsid w:val="005E6DCE"/>
    <w:rsid w:val="005F0376"/>
    <w:rsid w:val="005F0BB4"/>
    <w:rsid w:val="005F1EEE"/>
    <w:rsid w:val="005F1FF3"/>
    <w:rsid w:val="005F4302"/>
    <w:rsid w:val="005F5F15"/>
    <w:rsid w:val="005F7582"/>
    <w:rsid w:val="005F78E7"/>
    <w:rsid w:val="005F7E61"/>
    <w:rsid w:val="0060397D"/>
    <w:rsid w:val="00606FFB"/>
    <w:rsid w:val="006078C6"/>
    <w:rsid w:val="00610AA9"/>
    <w:rsid w:val="00611D0F"/>
    <w:rsid w:val="00612E4D"/>
    <w:rsid w:val="00612E5E"/>
    <w:rsid w:val="00613DB7"/>
    <w:rsid w:val="006140A9"/>
    <w:rsid w:val="0061609B"/>
    <w:rsid w:val="00616CA0"/>
    <w:rsid w:val="00617B58"/>
    <w:rsid w:val="0062082C"/>
    <w:rsid w:val="006214B5"/>
    <w:rsid w:val="0062174C"/>
    <w:rsid w:val="00621D48"/>
    <w:rsid w:val="006221C2"/>
    <w:rsid w:val="0062691B"/>
    <w:rsid w:val="00630FB9"/>
    <w:rsid w:val="006318A5"/>
    <w:rsid w:val="0063211F"/>
    <w:rsid w:val="00632BFF"/>
    <w:rsid w:val="006342E6"/>
    <w:rsid w:val="0063432C"/>
    <w:rsid w:val="0063488B"/>
    <w:rsid w:val="006353B2"/>
    <w:rsid w:val="00637AE6"/>
    <w:rsid w:val="00637B49"/>
    <w:rsid w:val="00637E0B"/>
    <w:rsid w:val="0064007D"/>
    <w:rsid w:val="00640E3C"/>
    <w:rsid w:val="00641D4E"/>
    <w:rsid w:val="0064351D"/>
    <w:rsid w:val="006460B6"/>
    <w:rsid w:val="0064650A"/>
    <w:rsid w:val="006510DA"/>
    <w:rsid w:val="00652C3E"/>
    <w:rsid w:val="00652D9F"/>
    <w:rsid w:val="00653084"/>
    <w:rsid w:val="006575D8"/>
    <w:rsid w:val="00657E90"/>
    <w:rsid w:val="00660618"/>
    <w:rsid w:val="006608C1"/>
    <w:rsid w:val="00660DF2"/>
    <w:rsid w:val="006619D9"/>
    <w:rsid w:val="006644A8"/>
    <w:rsid w:val="00666EE0"/>
    <w:rsid w:val="00671B09"/>
    <w:rsid w:val="00671F7C"/>
    <w:rsid w:val="00672048"/>
    <w:rsid w:val="006767F1"/>
    <w:rsid w:val="00683336"/>
    <w:rsid w:val="006846D5"/>
    <w:rsid w:val="00687EAF"/>
    <w:rsid w:val="0069010F"/>
    <w:rsid w:val="006905DF"/>
    <w:rsid w:val="006916F3"/>
    <w:rsid w:val="0069175A"/>
    <w:rsid w:val="00691BF1"/>
    <w:rsid w:val="00691F00"/>
    <w:rsid w:val="00693975"/>
    <w:rsid w:val="00695093"/>
    <w:rsid w:val="006952DC"/>
    <w:rsid w:val="00695403"/>
    <w:rsid w:val="00696917"/>
    <w:rsid w:val="006974F1"/>
    <w:rsid w:val="00697E48"/>
    <w:rsid w:val="006A0182"/>
    <w:rsid w:val="006A0841"/>
    <w:rsid w:val="006A16FA"/>
    <w:rsid w:val="006A2450"/>
    <w:rsid w:val="006A3D6D"/>
    <w:rsid w:val="006A3EFE"/>
    <w:rsid w:val="006A45C8"/>
    <w:rsid w:val="006A54FE"/>
    <w:rsid w:val="006A5CF4"/>
    <w:rsid w:val="006A6BA5"/>
    <w:rsid w:val="006A7717"/>
    <w:rsid w:val="006B509A"/>
    <w:rsid w:val="006B529F"/>
    <w:rsid w:val="006B54EA"/>
    <w:rsid w:val="006B74F9"/>
    <w:rsid w:val="006C09B1"/>
    <w:rsid w:val="006C0F45"/>
    <w:rsid w:val="006C16B4"/>
    <w:rsid w:val="006C573D"/>
    <w:rsid w:val="006C5C07"/>
    <w:rsid w:val="006C62F9"/>
    <w:rsid w:val="006C799A"/>
    <w:rsid w:val="006D1B9A"/>
    <w:rsid w:val="006D1E66"/>
    <w:rsid w:val="006D4377"/>
    <w:rsid w:val="006D5C6D"/>
    <w:rsid w:val="006D6B48"/>
    <w:rsid w:val="006D6B61"/>
    <w:rsid w:val="006E5AB6"/>
    <w:rsid w:val="006E5F84"/>
    <w:rsid w:val="006E6016"/>
    <w:rsid w:val="006E6D1C"/>
    <w:rsid w:val="006E7D77"/>
    <w:rsid w:val="006F07DC"/>
    <w:rsid w:val="006F09F2"/>
    <w:rsid w:val="006F2559"/>
    <w:rsid w:val="006F3120"/>
    <w:rsid w:val="006F3163"/>
    <w:rsid w:val="006F3780"/>
    <w:rsid w:val="006F4092"/>
    <w:rsid w:val="006F4F13"/>
    <w:rsid w:val="006F5FE4"/>
    <w:rsid w:val="006F7198"/>
    <w:rsid w:val="006F7491"/>
    <w:rsid w:val="006F7CF5"/>
    <w:rsid w:val="0070407F"/>
    <w:rsid w:val="007049A6"/>
    <w:rsid w:val="00705351"/>
    <w:rsid w:val="0070585E"/>
    <w:rsid w:val="00705FA1"/>
    <w:rsid w:val="0071143D"/>
    <w:rsid w:val="00711971"/>
    <w:rsid w:val="00711A5D"/>
    <w:rsid w:val="00714A8D"/>
    <w:rsid w:val="00715BAA"/>
    <w:rsid w:val="00715EA9"/>
    <w:rsid w:val="007164BC"/>
    <w:rsid w:val="0071667C"/>
    <w:rsid w:val="0071693D"/>
    <w:rsid w:val="00717004"/>
    <w:rsid w:val="00717967"/>
    <w:rsid w:val="00721478"/>
    <w:rsid w:val="007222AA"/>
    <w:rsid w:val="00724A1E"/>
    <w:rsid w:val="00724DC7"/>
    <w:rsid w:val="00725155"/>
    <w:rsid w:val="007263DB"/>
    <w:rsid w:val="007330F7"/>
    <w:rsid w:val="00733358"/>
    <w:rsid w:val="00737699"/>
    <w:rsid w:val="007413E4"/>
    <w:rsid w:val="00746DD8"/>
    <w:rsid w:val="00746DF9"/>
    <w:rsid w:val="007472B2"/>
    <w:rsid w:val="0075060C"/>
    <w:rsid w:val="00750D39"/>
    <w:rsid w:val="007516D4"/>
    <w:rsid w:val="00751C62"/>
    <w:rsid w:val="007543C6"/>
    <w:rsid w:val="00757C73"/>
    <w:rsid w:val="007605A6"/>
    <w:rsid w:val="0076079E"/>
    <w:rsid w:val="00761714"/>
    <w:rsid w:val="00765B4F"/>
    <w:rsid w:val="00766281"/>
    <w:rsid w:val="0076733E"/>
    <w:rsid w:val="00767602"/>
    <w:rsid w:val="00767E00"/>
    <w:rsid w:val="007700CF"/>
    <w:rsid w:val="00770578"/>
    <w:rsid w:val="0077060E"/>
    <w:rsid w:val="00771E57"/>
    <w:rsid w:val="00776461"/>
    <w:rsid w:val="00776B33"/>
    <w:rsid w:val="007800F5"/>
    <w:rsid w:val="007808C2"/>
    <w:rsid w:val="007809D0"/>
    <w:rsid w:val="0078226B"/>
    <w:rsid w:val="00782CEF"/>
    <w:rsid w:val="00783F0B"/>
    <w:rsid w:val="00784126"/>
    <w:rsid w:val="00784A46"/>
    <w:rsid w:val="00784BEF"/>
    <w:rsid w:val="0078589B"/>
    <w:rsid w:val="007859F9"/>
    <w:rsid w:val="00785D49"/>
    <w:rsid w:val="00786CFC"/>
    <w:rsid w:val="00786DC8"/>
    <w:rsid w:val="00787546"/>
    <w:rsid w:val="007902C2"/>
    <w:rsid w:val="00790F8F"/>
    <w:rsid w:val="00792F61"/>
    <w:rsid w:val="00793A43"/>
    <w:rsid w:val="00795080"/>
    <w:rsid w:val="0079692B"/>
    <w:rsid w:val="007973A1"/>
    <w:rsid w:val="007A063B"/>
    <w:rsid w:val="007A08F3"/>
    <w:rsid w:val="007A107C"/>
    <w:rsid w:val="007A479E"/>
    <w:rsid w:val="007A6C15"/>
    <w:rsid w:val="007A6D1C"/>
    <w:rsid w:val="007A7434"/>
    <w:rsid w:val="007B0099"/>
    <w:rsid w:val="007B13E6"/>
    <w:rsid w:val="007B1552"/>
    <w:rsid w:val="007B1827"/>
    <w:rsid w:val="007B271D"/>
    <w:rsid w:val="007B274E"/>
    <w:rsid w:val="007B3580"/>
    <w:rsid w:val="007B3CD9"/>
    <w:rsid w:val="007B3FDD"/>
    <w:rsid w:val="007B5684"/>
    <w:rsid w:val="007B5DFC"/>
    <w:rsid w:val="007B678C"/>
    <w:rsid w:val="007B76B1"/>
    <w:rsid w:val="007C0B38"/>
    <w:rsid w:val="007C1109"/>
    <w:rsid w:val="007C112D"/>
    <w:rsid w:val="007C27FE"/>
    <w:rsid w:val="007C29D1"/>
    <w:rsid w:val="007C29E9"/>
    <w:rsid w:val="007C2D48"/>
    <w:rsid w:val="007C30A8"/>
    <w:rsid w:val="007C3F3A"/>
    <w:rsid w:val="007C5CB0"/>
    <w:rsid w:val="007C6480"/>
    <w:rsid w:val="007C67A5"/>
    <w:rsid w:val="007C6C33"/>
    <w:rsid w:val="007C70E5"/>
    <w:rsid w:val="007C7FBA"/>
    <w:rsid w:val="007D1F9F"/>
    <w:rsid w:val="007D2A3B"/>
    <w:rsid w:val="007D6AF0"/>
    <w:rsid w:val="007E0DA8"/>
    <w:rsid w:val="007E2C92"/>
    <w:rsid w:val="007E487A"/>
    <w:rsid w:val="007E5AA1"/>
    <w:rsid w:val="007F03E0"/>
    <w:rsid w:val="007F06B4"/>
    <w:rsid w:val="007F1398"/>
    <w:rsid w:val="007F5450"/>
    <w:rsid w:val="007F60FB"/>
    <w:rsid w:val="007F774A"/>
    <w:rsid w:val="007F7C0A"/>
    <w:rsid w:val="007F7D9A"/>
    <w:rsid w:val="007F7E07"/>
    <w:rsid w:val="00801BF9"/>
    <w:rsid w:val="00802D2E"/>
    <w:rsid w:val="00802D46"/>
    <w:rsid w:val="0080343B"/>
    <w:rsid w:val="00803715"/>
    <w:rsid w:val="00803F7E"/>
    <w:rsid w:val="00804301"/>
    <w:rsid w:val="00811604"/>
    <w:rsid w:val="00812769"/>
    <w:rsid w:val="00812FD4"/>
    <w:rsid w:val="008136AD"/>
    <w:rsid w:val="00815111"/>
    <w:rsid w:val="008204A6"/>
    <w:rsid w:val="008213E8"/>
    <w:rsid w:val="0082231F"/>
    <w:rsid w:val="008226E8"/>
    <w:rsid w:val="0082507D"/>
    <w:rsid w:val="00825777"/>
    <w:rsid w:val="00825B33"/>
    <w:rsid w:val="00825D33"/>
    <w:rsid w:val="00826549"/>
    <w:rsid w:val="00826909"/>
    <w:rsid w:val="00830376"/>
    <w:rsid w:val="008307B6"/>
    <w:rsid w:val="0083106E"/>
    <w:rsid w:val="0083388C"/>
    <w:rsid w:val="00840D6B"/>
    <w:rsid w:val="00841249"/>
    <w:rsid w:val="00841712"/>
    <w:rsid w:val="0084475A"/>
    <w:rsid w:val="00845096"/>
    <w:rsid w:val="00845F48"/>
    <w:rsid w:val="0084701E"/>
    <w:rsid w:val="00847636"/>
    <w:rsid w:val="008478B5"/>
    <w:rsid w:val="00850921"/>
    <w:rsid w:val="00850A8E"/>
    <w:rsid w:val="00851D66"/>
    <w:rsid w:val="00852E74"/>
    <w:rsid w:val="00854FB7"/>
    <w:rsid w:val="008555C9"/>
    <w:rsid w:val="00856905"/>
    <w:rsid w:val="00856C77"/>
    <w:rsid w:val="008602E9"/>
    <w:rsid w:val="008605BD"/>
    <w:rsid w:val="0086268A"/>
    <w:rsid w:val="00862BC1"/>
    <w:rsid w:val="00863486"/>
    <w:rsid w:val="00863EFA"/>
    <w:rsid w:val="0086419B"/>
    <w:rsid w:val="008643FD"/>
    <w:rsid w:val="008675B4"/>
    <w:rsid w:val="00872AA0"/>
    <w:rsid w:val="008773B3"/>
    <w:rsid w:val="0088347C"/>
    <w:rsid w:val="008840C9"/>
    <w:rsid w:val="0088433E"/>
    <w:rsid w:val="008861BD"/>
    <w:rsid w:val="00886BD9"/>
    <w:rsid w:val="008871A7"/>
    <w:rsid w:val="00887364"/>
    <w:rsid w:val="0089082F"/>
    <w:rsid w:val="00890B0A"/>
    <w:rsid w:val="0089124E"/>
    <w:rsid w:val="0089234F"/>
    <w:rsid w:val="0089263D"/>
    <w:rsid w:val="00892878"/>
    <w:rsid w:val="00895194"/>
    <w:rsid w:val="00895200"/>
    <w:rsid w:val="008966A6"/>
    <w:rsid w:val="00896707"/>
    <w:rsid w:val="00897377"/>
    <w:rsid w:val="008A032A"/>
    <w:rsid w:val="008A0BB3"/>
    <w:rsid w:val="008A0E05"/>
    <w:rsid w:val="008A0FD3"/>
    <w:rsid w:val="008A2F31"/>
    <w:rsid w:val="008A3522"/>
    <w:rsid w:val="008A3FBE"/>
    <w:rsid w:val="008A57FB"/>
    <w:rsid w:val="008A6AE4"/>
    <w:rsid w:val="008B04CE"/>
    <w:rsid w:val="008B11AC"/>
    <w:rsid w:val="008B18E2"/>
    <w:rsid w:val="008B2293"/>
    <w:rsid w:val="008B2D0A"/>
    <w:rsid w:val="008B3BE3"/>
    <w:rsid w:val="008B7FB8"/>
    <w:rsid w:val="008C0A54"/>
    <w:rsid w:val="008C40EC"/>
    <w:rsid w:val="008C40F9"/>
    <w:rsid w:val="008C48CB"/>
    <w:rsid w:val="008C4F8B"/>
    <w:rsid w:val="008C6C35"/>
    <w:rsid w:val="008D09FE"/>
    <w:rsid w:val="008D101E"/>
    <w:rsid w:val="008D328B"/>
    <w:rsid w:val="008D62E6"/>
    <w:rsid w:val="008D76D0"/>
    <w:rsid w:val="008E3994"/>
    <w:rsid w:val="008E4122"/>
    <w:rsid w:val="008E5735"/>
    <w:rsid w:val="008E59A1"/>
    <w:rsid w:val="008E5B8D"/>
    <w:rsid w:val="008E752D"/>
    <w:rsid w:val="008F2344"/>
    <w:rsid w:val="008F4385"/>
    <w:rsid w:val="008F46C3"/>
    <w:rsid w:val="008F4BA6"/>
    <w:rsid w:val="008F78F8"/>
    <w:rsid w:val="00900A7C"/>
    <w:rsid w:val="00900B26"/>
    <w:rsid w:val="0090161A"/>
    <w:rsid w:val="009022B6"/>
    <w:rsid w:val="0090243F"/>
    <w:rsid w:val="00902F5E"/>
    <w:rsid w:val="0090470A"/>
    <w:rsid w:val="00904E2D"/>
    <w:rsid w:val="009055C3"/>
    <w:rsid w:val="0090654F"/>
    <w:rsid w:val="0091159F"/>
    <w:rsid w:val="00912069"/>
    <w:rsid w:val="0091211F"/>
    <w:rsid w:val="00912150"/>
    <w:rsid w:val="0091312D"/>
    <w:rsid w:val="009131B0"/>
    <w:rsid w:val="00913CB5"/>
    <w:rsid w:val="00913DB9"/>
    <w:rsid w:val="00915304"/>
    <w:rsid w:val="00915685"/>
    <w:rsid w:val="00915D20"/>
    <w:rsid w:val="00921F66"/>
    <w:rsid w:val="009233D3"/>
    <w:rsid w:val="00923869"/>
    <w:rsid w:val="00923BE7"/>
    <w:rsid w:val="009256B4"/>
    <w:rsid w:val="009268EC"/>
    <w:rsid w:val="0092752D"/>
    <w:rsid w:val="009309F4"/>
    <w:rsid w:val="00931B4E"/>
    <w:rsid w:val="0093207F"/>
    <w:rsid w:val="00933C70"/>
    <w:rsid w:val="009378A2"/>
    <w:rsid w:val="009420A5"/>
    <w:rsid w:val="0094255E"/>
    <w:rsid w:val="00942D88"/>
    <w:rsid w:val="00943931"/>
    <w:rsid w:val="009443F6"/>
    <w:rsid w:val="0094509A"/>
    <w:rsid w:val="009455AB"/>
    <w:rsid w:val="009508EF"/>
    <w:rsid w:val="0095334A"/>
    <w:rsid w:val="00953AF1"/>
    <w:rsid w:val="0095477D"/>
    <w:rsid w:val="009550A1"/>
    <w:rsid w:val="00956D44"/>
    <w:rsid w:val="00957650"/>
    <w:rsid w:val="00961A5F"/>
    <w:rsid w:val="0096226F"/>
    <w:rsid w:val="0096287E"/>
    <w:rsid w:val="009631DF"/>
    <w:rsid w:val="0096494E"/>
    <w:rsid w:val="00964F0D"/>
    <w:rsid w:val="009664EA"/>
    <w:rsid w:val="00966AA7"/>
    <w:rsid w:val="00967707"/>
    <w:rsid w:val="00967AE9"/>
    <w:rsid w:val="0097112C"/>
    <w:rsid w:val="00971EBE"/>
    <w:rsid w:val="00973DFC"/>
    <w:rsid w:val="00974183"/>
    <w:rsid w:val="00976425"/>
    <w:rsid w:val="00977A3E"/>
    <w:rsid w:val="00977C16"/>
    <w:rsid w:val="009803A5"/>
    <w:rsid w:val="0098199F"/>
    <w:rsid w:val="009829E9"/>
    <w:rsid w:val="00984551"/>
    <w:rsid w:val="00985DAB"/>
    <w:rsid w:val="0098786B"/>
    <w:rsid w:val="009906C8"/>
    <w:rsid w:val="00993983"/>
    <w:rsid w:val="0099443A"/>
    <w:rsid w:val="00994CC8"/>
    <w:rsid w:val="009A070C"/>
    <w:rsid w:val="009A0EDC"/>
    <w:rsid w:val="009A0EF5"/>
    <w:rsid w:val="009A172F"/>
    <w:rsid w:val="009A1965"/>
    <w:rsid w:val="009A25D2"/>
    <w:rsid w:val="009A2FE6"/>
    <w:rsid w:val="009A3440"/>
    <w:rsid w:val="009A38CD"/>
    <w:rsid w:val="009A530C"/>
    <w:rsid w:val="009A60A7"/>
    <w:rsid w:val="009A64BB"/>
    <w:rsid w:val="009B0336"/>
    <w:rsid w:val="009B23FE"/>
    <w:rsid w:val="009B4A47"/>
    <w:rsid w:val="009B4A84"/>
    <w:rsid w:val="009B5C0A"/>
    <w:rsid w:val="009B620B"/>
    <w:rsid w:val="009B6F43"/>
    <w:rsid w:val="009C08B4"/>
    <w:rsid w:val="009C1A05"/>
    <w:rsid w:val="009C1BB9"/>
    <w:rsid w:val="009C2CA5"/>
    <w:rsid w:val="009C3167"/>
    <w:rsid w:val="009C467E"/>
    <w:rsid w:val="009C6C3D"/>
    <w:rsid w:val="009C70D7"/>
    <w:rsid w:val="009C7C21"/>
    <w:rsid w:val="009D270F"/>
    <w:rsid w:val="009D2A4F"/>
    <w:rsid w:val="009D2AEF"/>
    <w:rsid w:val="009D4573"/>
    <w:rsid w:val="009D5177"/>
    <w:rsid w:val="009D55B2"/>
    <w:rsid w:val="009D7859"/>
    <w:rsid w:val="009E0DA9"/>
    <w:rsid w:val="009E28E5"/>
    <w:rsid w:val="009E3108"/>
    <w:rsid w:val="009E3529"/>
    <w:rsid w:val="009E3FC5"/>
    <w:rsid w:val="009E4772"/>
    <w:rsid w:val="009E5AEC"/>
    <w:rsid w:val="009E6175"/>
    <w:rsid w:val="009F2731"/>
    <w:rsid w:val="009F32A9"/>
    <w:rsid w:val="009F4416"/>
    <w:rsid w:val="00A00F5C"/>
    <w:rsid w:val="00A01CAE"/>
    <w:rsid w:val="00A02287"/>
    <w:rsid w:val="00A029B1"/>
    <w:rsid w:val="00A0422B"/>
    <w:rsid w:val="00A04751"/>
    <w:rsid w:val="00A04F7B"/>
    <w:rsid w:val="00A066FE"/>
    <w:rsid w:val="00A06E82"/>
    <w:rsid w:val="00A078F8"/>
    <w:rsid w:val="00A10DC0"/>
    <w:rsid w:val="00A14895"/>
    <w:rsid w:val="00A15176"/>
    <w:rsid w:val="00A16300"/>
    <w:rsid w:val="00A167BC"/>
    <w:rsid w:val="00A1685C"/>
    <w:rsid w:val="00A20E11"/>
    <w:rsid w:val="00A213D2"/>
    <w:rsid w:val="00A2513D"/>
    <w:rsid w:val="00A31056"/>
    <w:rsid w:val="00A31072"/>
    <w:rsid w:val="00A326DE"/>
    <w:rsid w:val="00A33869"/>
    <w:rsid w:val="00A34370"/>
    <w:rsid w:val="00A3554D"/>
    <w:rsid w:val="00A3589D"/>
    <w:rsid w:val="00A3670B"/>
    <w:rsid w:val="00A40154"/>
    <w:rsid w:val="00A41A90"/>
    <w:rsid w:val="00A41F41"/>
    <w:rsid w:val="00A438C4"/>
    <w:rsid w:val="00A44320"/>
    <w:rsid w:val="00A47B7B"/>
    <w:rsid w:val="00A50602"/>
    <w:rsid w:val="00A50797"/>
    <w:rsid w:val="00A50D1D"/>
    <w:rsid w:val="00A50E00"/>
    <w:rsid w:val="00A53453"/>
    <w:rsid w:val="00A53B96"/>
    <w:rsid w:val="00A542A2"/>
    <w:rsid w:val="00A57764"/>
    <w:rsid w:val="00A607E4"/>
    <w:rsid w:val="00A61D26"/>
    <w:rsid w:val="00A62650"/>
    <w:rsid w:val="00A6471D"/>
    <w:rsid w:val="00A6577A"/>
    <w:rsid w:val="00A662AB"/>
    <w:rsid w:val="00A668BC"/>
    <w:rsid w:val="00A66999"/>
    <w:rsid w:val="00A70E55"/>
    <w:rsid w:val="00A71705"/>
    <w:rsid w:val="00A719AC"/>
    <w:rsid w:val="00A71E8B"/>
    <w:rsid w:val="00A757E8"/>
    <w:rsid w:val="00A7599F"/>
    <w:rsid w:val="00A808B1"/>
    <w:rsid w:val="00A80ECE"/>
    <w:rsid w:val="00A80F79"/>
    <w:rsid w:val="00A8469B"/>
    <w:rsid w:val="00A84BC0"/>
    <w:rsid w:val="00A856A5"/>
    <w:rsid w:val="00A86575"/>
    <w:rsid w:val="00A872A0"/>
    <w:rsid w:val="00A879A5"/>
    <w:rsid w:val="00A90810"/>
    <w:rsid w:val="00A913F5"/>
    <w:rsid w:val="00A95269"/>
    <w:rsid w:val="00A9779E"/>
    <w:rsid w:val="00AA08AD"/>
    <w:rsid w:val="00AA096B"/>
    <w:rsid w:val="00AA1ED7"/>
    <w:rsid w:val="00AA2B82"/>
    <w:rsid w:val="00AA3488"/>
    <w:rsid w:val="00AA361A"/>
    <w:rsid w:val="00AA4CFB"/>
    <w:rsid w:val="00AA59D6"/>
    <w:rsid w:val="00AA6B83"/>
    <w:rsid w:val="00AA7087"/>
    <w:rsid w:val="00AB1575"/>
    <w:rsid w:val="00AB1A85"/>
    <w:rsid w:val="00AB1D32"/>
    <w:rsid w:val="00AB2081"/>
    <w:rsid w:val="00AB23FB"/>
    <w:rsid w:val="00AB29B2"/>
    <w:rsid w:val="00AB415B"/>
    <w:rsid w:val="00AB6BD8"/>
    <w:rsid w:val="00AC02DB"/>
    <w:rsid w:val="00AC35F0"/>
    <w:rsid w:val="00AC36C7"/>
    <w:rsid w:val="00AC4C6A"/>
    <w:rsid w:val="00AC7AAE"/>
    <w:rsid w:val="00AD0C18"/>
    <w:rsid w:val="00AD0D6E"/>
    <w:rsid w:val="00AD19A9"/>
    <w:rsid w:val="00AD363B"/>
    <w:rsid w:val="00AD41F7"/>
    <w:rsid w:val="00AD4338"/>
    <w:rsid w:val="00AD4F8D"/>
    <w:rsid w:val="00AD5FD8"/>
    <w:rsid w:val="00AD7C45"/>
    <w:rsid w:val="00AE0034"/>
    <w:rsid w:val="00AE13BE"/>
    <w:rsid w:val="00AE2A82"/>
    <w:rsid w:val="00AE30A4"/>
    <w:rsid w:val="00AE4684"/>
    <w:rsid w:val="00AE5F13"/>
    <w:rsid w:val="00AF6031"/>
    <w:rsid w:val="00AF60E9"/>
    <w:rsid w:val="00AF64F2"/>
    <w:rsid w:val="00AF6F92"/>
    <w:rsid w:val="00B0073D"/>
    <w:rsid w:val="00B00D77"/>
    <w:rsid w:val="00B0200C"/>
    <w:rsid w:val="00B024FF"/>
    <w:rsid w:val="00B03303"/>
    <w:rsid w:val="00B0406D"/>
    <w:rsid w:val="00B04331"/>
    <w:rsid w:val="00B044D8"/>
    <w:rsid w:val="00B051B5"/>
    <w:rsid w:val="00B0575A"/>
    <w:rsid w:val="00B059D7"/>
    <w:rsid w:val="00B05EAE"/>
    <w:rsid w:val="00B06234"/>
    <w:rsid w:val="00B06650"/>
    <w:rsid w:val="00B07438"/>
    <w:rsid w:val="00B07A59"/>
    <w:rsid w:val="00B1017A"/>
    <w:rsid w:val="00B12C9B"/>
    <w:rsid w:val="00B1333B"/>
    <w:rsid w:val="00B15079"/>
    <w:rsid w:val="00B15A26"/>
    <w:rsid w:val="00B15A85"/>
    <w:rsid w:val="00B15B0C"/>
    <w:rsid w:val="00B172B1"/>
    <w:rsid w:val="00B20832"/>
    <w:rsid w:val="00B21EF9"/>
    <w:rsid w:val="00B22206"/>
    <w:rsid w:val="00B24A93"/>
    <w:rsid w:val="00B24BFC"/>
    <w:rsid w:val="00B24E0E"/>
    <w:rsid w:val="00B25514"/>
    <w:rsid w:val="00B260B9"/>
    <w:rsid w:val="00B26889"/>
    <w:rsid w:val="00B2761E"/>
    <w:rsid w:val="00B30350"/>
    <w:rsid w:val="00B32F69"/>
    <w:rsid w:val="00B3328E"/>
    <w:rsid w:val="00B369D4"/>
    <w:rsid w:val="00B370B2"/>
    <w:rsid w:val="00B37E16"/>
    <w:rsid w:val="00B40598"/>
    <w:rsid w:val="00B4196A"/>
    <w:rsid w:val="00B4225D"/>
    <w:rsid w:val="00B42D86"/>
    <w:rsid w:val="00B45681"/>
    <w:rsid w:val="00B50869"/>
    <w:rsid w:val="00B51147"/>
    <w:rsid w:val="00B52457"/>
    <w:rsid w:val="00B52ED1"/>
    <w:rsid w:val="00B5354F"/>
    <w:rsid w:val="00B541F6"/>
    <w:rsid w:val="00B5479E"/>
    <w:rsid w:val="00B551FE"/>
    <w:rsid w:val="00B55613"/>
    <w:rsid w:val="00B56125"/>
    <w:rsid w:val="00B56237"/>
    <w:rsid w:val="00B56758"/>
    <w:rsid w:val="00B57035"/>
    <w:rsid w:val="00B5768A"/>
    <w:rsid w:val="00B57B73"/>
    <w:rsid w:val="00B61D68"/>
    <w:rsid w:val="00B637E4"/>
    <w:rsid w:val="00B64648"/>
    <w:rsid w:val="00B6610F"/>
    <w:rsid w:val="00B717C4"/>
    <w:rsid w:val="00B744B4"/>
    <w:rsid w:val="00B74B5A"/>
    <w:rsid w:val="00B74EFA"/>
    <w:rsid w:val="00B7506A"/>
    <w:rsid w:val="00B75155"/>
    <w:rsid w:val="00B7583D"/>
    <w:rsid w:val="00B75E33"/>
    <w:rsid w:val="00B8041C"/>
    <w:rsid w:val="00B8064F"/>
    <w:rsid w:val="00B80727"/>
    <w:rsid w:val="00B8099D"/>
    <w:rsid w:val="00B80DAD"/>
    <w:rsid w:val="00B82F7A"/>
    <w:rsid w:val="00B839A7"/>
    <w:rsid w:val="00B8433A"/>
    <w:rsid w:val="00B846D1"/>
    <w:rsid w:val="00B84C17"/>
    <w:rsid w:val="00B878D9"/>
    <w:rsid w:val="00B9023E"/>
    <w:rsid w:val="00B92055"/>
    <w:rsid w:val="00B9208A"/>
    <w:rsid w:val="00B92C6A"/>
    <w:rsid w:val="00B944BF"/>
    <w:rsid w:val="00B94795"/>
    <w:rsid w:val="00B94FE8"/>
    <w:rsid w:val="00B9501B"/>
    <w:rsid w:val="00B95053"/>
    <w:rsid w:val="00B95C84"/>
    <w:rsid w:val="00B96549"/>
    <w:rsid w:val="00BA09C6"/>
    <w:rsid w:val="00BA10E7"/>
    <w:rsid w:val="00BA156E"/>
    <w:rsid w:val="00BA6466"/>
    <w:rsid w:val="00BA6757"/>
    <w:rsid w:val="00BA6C3C"/>
    <w:rsid w:val="00BC69FB"/>
    <w:rsid w:val="00BC7EB6"/>
    <w:rsid w:val="00BD0975"/>
    <w:rsid w:val="00BD180C"/>
    <w:rsid w:val="00BD2BDE"/>
    <w:rsid w:val="00BD2C0C"/>
    <w:rsid w:val="00BD3B99"/>
    <w:rsid w:val="00BD3D25"/>
    <w:rsid w:val="00BD48C1"/>
    <w:rsid w:val="00BD54CC"/>
    <w:rsid w:val="00BD5763"/>
    <w:rsid w:val="00BD5B57"/>
    <w:rsid w:val="00BD662A"/>
    <w:rsid w:val="00BD7FE3"/>
    <w:rsid w:val="00BE0FED"/>
    <w:rsid w:val="00BE7AC4"/>
    <w:rsid w:val="00BF21DB"/>
    <w:rsid w:val="00BF23A4"/>
    <w:rsid w:val="00BF251C"/>
    <w:rsid w:val="00BF2A22"/>
    <w:rsid w:val="00BF5330"/>
    <w:rsid w:val="00BF57D4"/>
    <w:rsid w:val="00BF5807"/>
    <w:rsid w:val="00BF5F29"/>
    <w:rsid w:val="00BF5FD0"/>
    <w:rsid w:val="00BF61F5"/>
    <w:rsid w:val="00BF6201"/>
    <w:rsid w:val="00BF6E1E"/>
    <w:rsid w:val="00BF7A44"/>
    <w:rsid w:val="00C00923"/>
    <w:rsid w:val="00C01875"/>
    <w:rsid w:val="00C029AA"/>
    <w:rsid w:val="00C02BDA"/>
    <w:rsid w:val="00C02E6B"/>
    <w:rsid w:val="00C031E8"/>
    <w:rsid w:val="00C0417E"/>
    <w:rsid w:val="00C04818"/>
    <w:rsid w:val="00C04E75"/>
    <w:rsid w:val="00C059DA"/>
    <w:rsid w:val="00C1091B"/>
    <w:rsid w:val="00C122AE"/>
    <w:rsid w:val="00C12347"/>
    <w:rsid w:val="00C13A4D"/>
    <w:rsid w:val="00C15AB5"/>
    <w:rsid w:val="00C2147B"/>
    <w:rsid w:val="00C24808"/>
    <w:rsid w:val="00C25B78"/>
    <w:rsid w:val="00C30D92"/>
    <w:rsid w:val="00C33CCE"/>
    <w:rsid w:val="00C34857"/>
    <w:rsid w:val="00C35EC5"/>
    <w:rsid w:val="00C37D88"/>
    <w:rsid w:val="00C37FA5"/>
    <w:rsid w:val="00C40294"/>
    <w:rsid w:val="00C40C21"/>
    <w:rsid w:val="00C4180A"/>
    <w:rsid w:val="00C41852"/>
    <w:rsid w:val="00C42E1F"/>
    <w:rsid w:val="00C45383"/>
    <w:rsid w:val="00C462D1"/>
    <w:rsid w:val="00C46EA1"/>
    <w:rsid w:val="00C46F0C"/>
    <w:rsid w:val="00C47BF7"/>
    <w:rsid w:val="00C47D5A"/>
    <w:rsid w:val="00C5177C"/>
    <w:rsid w:val="00C52D5C"/>
    <w:rsid w:val="00C530E6"/>
    <w:rsid w:val="00C53A60"/>
    <w:rsid w:val="00C574A7"/>
    <w:rsid w:val="00C617E1"/>
    <w:rsid w:val="00C636C4"/>
    <w:rsid w:val="00C7070A"/>
    <w:rsid w:val="00C72E5D"/>
    <w:rsid w:val="00C739C4"/>
    <w:rsid w:val="00C74562"/>
    <w:rsid w:val="00C74EDD"/>
    <w:rsid w:val="00C767E7"/>
    <w:rsid w:val="00C76EAD"/>
    <w:rsid w:val="00C77FBC"/>
    <w:rsid w:val="00C82C0A"/>
    <w:rsid w:val="00C82C9F"/>
    <w:rsid w:val="00C871DC"/>
    <w:rsid w:val="00C90441"/>
    <w:rsid w:val="00C907C9"/>
    <w:rsid w:val="00C91ECF"/>
    <w:rsid w:val="00C924EB"/>
    <w:rsid w:val="00C94DD6"/>
    <w:rsid w:val="00C950CB"/>
    <w:rsid w:val="00CA0082"/>
    <w:rsid w:val="00CA08FF"/>
    <w:rsid w:val="00CA1FBF"/>
    <w:rsid w:val="00CA1FCF"/>
    <w:rsid w:val="00CA2FEB"/>
    <w:rsid w:val="00CA3352"/>
    <w:rsid w:val="00CA43A2"/>
    <w:rsid w:val="00CA6EBE"/>
    <w:rsid w:val="00CB2B30"/>
    <w:rsid w:val="00CB33A5"/>
    <w:rsid w:val="00CB5E23"/>
    <w:rsid w:val="00CB6F49"/>
    <w:rsid w:val="00CB738B"/>
    <w:rsid w:val="00CC046B"/>
    <w:rsid w:val="00CC1C32"/>
    <w:rsid w:val="00CC1CC0"/>
    <w:rsid w:val="00CC2452"/>
    <w:rsid w:val="00CC3A40"/>
    <w:rsid w:val="00CC73CA"/>
    <w:rsid w:val="00CD063A"/>
    <w:rsid w:val="00CD1B2A"/>
    <w:rsid w:val="00CD1CEE"/>
    <w:rsid w:val="00CD240F"/>
    <w:rsid w:val="00CD2ACD"/>
    <w:rsid w:val="00CD4080"/>
    <w:rsid w:val="00CD47E0"/>
    <w:rsid w:val="00CD4DC4"/>
    <w:rsid w:val="00CD56F3"/>
    <w:rsid w:val="00CD5CDC"/>
    <w:rsid w:val="00CD6692"/>
    <w:rsid w:val="00CD6DD3"/>
    <w:rsid w:val="00CD79FE"/>
    <w:rsid w:val="00CE2446"/>
    <w:rsid w:val="00CE2DEC"/>
    <w:rsid w:val="00CE3722"/>
    <w:rsid w:val="00CE3AA5"/>
    <w:rsid w:val="00CE4D5E"/>
    <w:rsid w:val="00CE51DC"/>
    <w:rsid w:val="00CE5783"/>
    <w:rsid w:val="00CE6A50"/>
    <w:rsid w:val="00CE6F2C"/>
    <w:rsid w:val="00CF255D"/>
    <w:rsid w:val="00CF25F6"/>
    <w:rsid w:val="00CF3427"/>
    <w:rsid w:val="00CF7C6B"/>
    <w:rsid w:val="00D00265"/>
    <w:rsid w:val="00D01AE5"/>
    <w:rsid w:val="00D037ED"/>
    <w:rsid w:val="00D03DC3"/>
    <w:rsid w:val="00D04CE9"/>
    <w:rsid w:val="00D06DCF"/>
    <w:rsid w:val="00D0706A"/>
    <w:rsid w:val="00D10FC5"/>
    <w:rsid w:val="00D129C5"/>
    <w:rsid w:val="00D13E92"/>
    <w:rsid w:val="00D169CC"/>
    <w:rsid w:val="00D205A6"/>
    <w:rsid w:val="00D208C4"/>
    <w:rsid w:val="00D211DA"/>
    <w:rsid w:val="00D22339"/>
    <w:rsid w:val="00D237E4"/>
    <w:rsid w:val="00D2479C"/>
    <w:rsid w:val="00D24C70"/>
    <w:rsid w:val="00D307AA"/>
    <w:rsid w:val="00D30C17"/>
    <w:rsid w:val="00D3286A"/>
    <w:rsid w:val="00D350BB"/>
    <w:rsid w:val="00D35B85"/>
    <w:rsid w:val="00D362A1"/>
    <w:rsid w:val="00D36570"/>
    <w:rsid w:val="00D3697A"/>
    <w:rsid w:val="00D3743D"/>
    <w:rsid w:val="00D40502"/>
    <w:rsid w:val="00D41582"/>
    <w:rsid w:val="00D41F2A"/>
    <w:rsid w:val="00D422E5"/>
    <w:rsid w:val="00D430F6"/>
    <w:rsid w:val="00D44200"/>
    <w:rsid w:val="00D45B63"/>
    <w:rsid w:val="00D45F67"/>
    <w:rsid w:val="00D46C21"/>
    <w:rsid w:val="00D46FAE"/>
    <w:rsid w:val="00D470A0"/>
    <w:rsid w:val="00D47BE2"/>
    <w:rsid w:val="00D47C55"/>
    <w:rsid w:val="00D516E3"/>
    <w:rsid w:val="00D5733F"/>
    <w:rsid w:val="00D61784"/>
    <w:rsid w:val="00D61C65"/>
    <w:rsid w:val="00D6265C"/>
    <w:rsid w:val="00D635E7"/>
    <w:rsid w:val="00D63B68"/>
    <w:rsid w:val="00D654DA"/>
    <w:rsid w:val="00D66028"/>
    <w:rsid w:val="00D70E4F"/>
    <w:rsid w:val="00D7118B"/>
    <w:rsid w:val="00D71EFD"/>
    <w:rsid w:val="00D7210C"/>
    <w:rsid w:val="00D722F4"/>
    <w:rsid w:val="00D737B0"/>
    <w:rsid w:val="00D73B10"/>
    <w:rsid w:val="00D73C28"/>
    <w:rsid w:val="00D76546"/>
    <w:rsid w:val="00D767F3"/>
    <w:rsid w:val="00D81A09"/>
    <w:rsid w:val="00D84D6D"/>
    <w:rsid w:val="00D8508C"/>
    <w:rsid w:val="00D86FCF"/>
    <w:rsid w:val="00D870BD"/>
    <w:rsid w:val="00D87248"/>
    <w:rsid w:val="00D875CE"/>
    <w:rsid w:val="00D9098A"/>
    <w:rsid w:val="00D90997"/>
    <w:rsid w:val="00D912F9"/>
    <w:rsid w:val="00D9142B"/>
    <w:rsid w:val="00D914C8"/>
    <w:rsid w:val="00D9245E"/>
    <w:rsid w:val="00D9274F"/>
    <w:rsid w:val="00D92C9C"/>
    <w:rsid w:val="00D94226"/>
    <w:rsid w:val="00D94999"/>
    <w:rsid w:val="00DA0859"/>
    <w:rsid w:val="00DA3642"/>
    <w:rsid w:val="00DA36CC"/>
    <w:rsid w:val="00DA538F"/>
    <w:rsid w:val="00DA6B46"/>
    <w:rsid w:val="00DA6E6B"/>
    <w:rsid w:val="00DB02D3"/>
    <w:rsid w:val="00DB054E"/>
    <w:rsid w:val="00DB0655"/>
    <w:rsid w:val="00DB107F"/>
    <w:rsid w:val="00DB1ADE"/>
    <w:rsid w:val="00DB2B30"/>
    <w:rsid w:val="00DB307C"/>
    <w:rsid w:val="00DB3868"/>
    <w:rsid w:val="00DB4CCA"/>
    <w:rsid w:val="00DB5A3A"/>
    <w:rsid w:val="00DB6D4B"/>
    <w:rsid w:val="00DB7F3F"/>
    <w:rsid w:val="00DC1240"/>
    <w:rsid w:val="00DC180B"/>
    <w:rsid w:val="00DC1E9A"/>
    <w:rsid w:val="00DC3205"/>
    <w:rsid w:val="00DC6CBC"/>
    <w:rsid w:val="00DC76FE"/>
    <w:rsid w:val="00DD168B"/>
    <w:rsid w:val="00DD16D6"/>
    <w:rsid w:val="00DD2AC9"/>
    <w:rsid w:val="00DD50E7"/>
    <w:rsid w:val="00DD58BE"/>
    <w:rsid w:val="00DD7146"/>
    <w:rsid w:val="00DD725F"/>
    <w:rsid w:val="00DE16EE"/>
    <w:rsid w:val="00DE38D0"/>
    <w:rsid w:val="00DE4054"/>
    <w:rsid w:val="00DE45E7"/>
    <w:rsid w:val="00DE4A9D"/>
    <w:rsid w:val="00DE7CC1"/>
    <w:rsid w:val="00DF0601"/>
    <w:rsid w:val="00DF0E14"/>
    <w:rsid w:val="00DF3203"/>
    <w:rsid w:val="00DF3981"/>
    <w:rsid w:val="00DF5640"/>
    <w:rsid w:val="00E02B2E"/>
    <w:rsid w:val="00E02B88"/>
    <w:rsid w:val="00E030D3"/>
    <w:rsid w:val="00E03786"/>
    <w:rsid w:val="00E03B47"/>
    <w:rsid w:val="00E07970"/>
    <w:rsid w:val="00E10A26"/>
    <w:rsid w:val="00E12D8C"/>
    <w:rsid w:val="00E1303F"/>
    <w:rsid w:val="00E1443B"/>
    <w:rsid w:val="00E21895"/>
    <w:rsid w:val="00E22C96"/>
    <w:rsid w:val="00E23659"/>
    <w:rsid w:val="00E24C3A"/>
    <w:rsid w:val="00E25F6B"/>
    <w:rsid w:val="00E27E49"/>
    <w:rsid w:val="00E3190E"/>
    <w:rsid w:val="00E32217"/>
    <w:rsid w:val="00E347E5"/>
    <w:rsid w:val="00E35B6F"/>
    <w:rsid w:val="00E374DE"/>
    <w:rsid w:val="00E40E7E"/>
    <w:rsid w:val="00E42057"/>
    <w:rsid w:val="00E436F2"/>
    <w:rsid w:val="00E43860"/>
    <w:rsid w:val="00E44602"/>
    <w:rsid w:val="00E44E5E"/>
    <w:rsid w:val="00E50201"/>
    <w:rsid w:val="00E51AC8"/>
    <w:rsid w:val="00E52BD0"/>
    <w:rsid w:val="00E52F0C"/>
    <w:rsid w:val="00E55130"/>
    <w:rsid w:val="00E624EE"/>
    <w:rsid w:val="00E652CC"/>
    <w:rsid w:val="00E67028"/>
    <w:rsid w:val="00E67DC7"/>
    <w:rsid w:val="00E708E0"/>
    <w:rsid w:val="00E72BC6"/>
    <w:rsid w:val="00E73BDF"/>
    <w:rsid w:val="00E7465B"/>
    <w:rsid w:val="00E75B53"/>
    <w:rsid w:val="00E75BED"/>
    <w:rsid w:val="00E768D1"/>
    <w:rsid w:val="00E828FA"/>
    <w:rsid w:val="00E84035"/>
    <w:rsid w:val="00E84587"/>
    <w:rsid w:val="00E85D4B"/>
    <w:rsid w:val="00E96847"/>
    <w:rsid w:val="00E96A90"/>
    <w:rsid w:val="00EA0417"/>
    <w:rsid w:val="00EA1F5E"/>
    <w:rsid w:val="00EA21DA"/>
    <w:rsid w:val="00EA485B"/>
    <w:rsid w:val="00EA6471"/>
    <w:rsid w:val="00EA694E"/>
    <w:rsid w:val="00EA6995"/>
    <w:rsid w:val="00EB0320"/>
    <w:rsid w:val="00EB093F"/>
    <w:rsid w:val="00EB1840"/>
    <w:rsid w:val="00EB1D12"/>
    <w:rsid w:val="00EB236C"/>
    <w:rsid w:val="00EB2835"/>
    <w:rsid w:val="00EB2A4F"/>
    <w:rsid w:val="00EB4DCB"/>
    <w:rsid w:val="00EB4FD4"/>
    <w:rsid w:val="00EB5554"/>
    <w:rsid w:val="00EB6031"/>
    <w:rsid w:val="00EB6E44"/>
    <w:rsid w:val="00EC0009"/>
    <w:rsid w:val="00EC04A4"/>
    <w:rsid w:val="00EC2043"/>
    <w:rsid w:val="00EC4489"/>
    <w:rsid w:val="00EC488C"/>
    <w:rsid w:val="00EC4C32"/>
    <w:rsid w:val="00EC55EB"/>
    <w:rsid w:val="00EC7E87"/>
    <w:rsid w:val="00ED047D"/>
    <w:rsid w:val="00ED1507"/>
    <w:rsid w:val="00ED2B5C"/>
    <w:rsid w:val="00ED2D97"/>
    <w:rsid w:val="00ED45CB"/>
    <w:rsid w:val="00ED6CF6"/>
    <w:rsid w:val="00EE18A6"/>
    <w:rsid w:val="00EE2B73"/>
    <w:rsid w:val="00EE2FB9"/>
    <w:rsid w:val="00EE350D"/>
    <w:rsid w:val="00EE516C"/>
    <w:rsid w:val="00EE5712"/>
    <w:rsid w:val="00EE5B71"/>
    <w:rsid w:val="00EE5CF2"/>
    <w:rsid w:val="00EE71F7"/>
    <w:rsid w:val="00EF12F6"/>
    <w:rsid w:val="00EF15A2"/>
    <w:rsid w:val="00EF266A"/>
    <w:rsid w:val="00EF2914"/>
    <w:rsid w:val="00EF2A8E"/>
    <w:rsid w:val="00EF31C3"/>
    <w:rsid w:val="00EF535B"/>
    <w:rsid w:val="00EF5873"/>
    <w:rsid w:val="00F00D22"/>
    <w:rsid w:val="00F013A8"/>
    <w:rsid w:val="00F03CEC"/>
    <w:rsid w:val="00F04278"/>
    <w:rsid w:val="00F04C22"/>
    <w:rsid w:val="00F04C94"/>
    <w:rsid w:val="00F05191"/>
    <w:rsid w:val="00F11844"/>
    <w:rsid w:val="00F12670"/>
    <w:rsid w:val="00F139B7"/>
    <w:rsid w:val="00F14387"/>
    <w:rsid w:val="00F16195"/>
    <w:rsid w:val="00F169A1"/>
    <w:rsid w:val="00F16A30"/>
    <w:rsid w:val="00F20765"/>
    <w:rsid w:val="00F233BD"/>
    <w:rsid w:val="00F239F8"/>
    <w:rsid w:val="00F247C0"/>
    <w:rsid w:val="00F25A1E"/>
    <w:rsid w:val="00F267CD"/>
    <w:rsid w:val="00F27EFA"/>
    <w:rsid w:val="00F31A73"/>
    <w:rsid w:val="00F31DC8"/>
    <w:rsid w:val="00F3292D"/>
    <w:rsid w:val="00F3292F"/>
    <w:rsid w:val="00F32F4C"/>
    <w:rsid w:val="00F33324"/>
    <w:rsid w:val="00F33ADC"/>
    <w:rsid w:val="00F33E8F"/>
    <w:rsid w:val="00F33F82"/>
    <w:rsid w:val="00F3427F"/>
    <w:rsid w:val="00F34DD1"/>
    <w:rsid w:val="00F359FD"/>
    <w:rsid w:val="00F4001B"/>
    <w:rsid w:val="00F407EC"/>
    <w:rsid w:val="00F42691"/>
    <w:rsid w:val="00F4298F"/>
    <w:rsid w:val="00F42D48"/>
    <w:rsid w:val="00F43E85"/>
    <w:rsid w:val="00F444E8"/>
    <w:rsid w:val="00F45DD8"/>
    <w:rsid w:val="00F46F33"/>
    <w:rsid w:val="00F476BF"/>
    <w:rsid w:val="00F503A5"/>
    <w:rsid w:val="00F50413"/>
    <w:rsid w:val="00F505B5"/>
    <w:rsid w:val="00F50AEA"/>
    <w:rsid w:val="00F50AF9"/>
    <w:rsid w:val="00F51E62"/>
    <w:rsid w:val="00F523D7"/>
    <w:rsid w:val="00F5271C"/>
    <w:rsid w:val="00F54AEF"/>
    <w:rsid w:val="00F56166"/>
    <w:rsid w:val="00F56B1A"/>
    <w:rsid w:val="00F57E2B"/>
    <w:rsid w:val="00F61CBF"/>
    <w:rsid w:val="00F62FDE"/>
    <w:rsid w:val="00F64C13"/>
    <w:rsid w:val="00F65E52"/>
    <w:rsid w:val="00F66842"/>
    <w:rsid w:val="00F67DF8"/>
    <w:rsid w:val="00F71210"/>
    <w:rsid w:val="00F72549"/>
    <w:rsid w:val="00F75057"/>
    <w:rsid w:val="00F7523A"/>
    <w:rsid w:val="00F76349"/>
    <w:rsid w:val="00F77582"/>
    <w:rsid w:val="00F77F8F"/>
    <w:rsid w:val="00F807CD"/>
    <w:rsid w:val="00F81290"/>
    <w:rsid w:val="00F81F3C"/>
    <w:rsid w:val="00F83783"/>
    <w:rsid w:val="00F83DD6"/>
    <w:rsid w:val="00F841AB"/>
    <w:rsid w:val="00F85277"/>
    <w:rsid w:val="00F8529B"/>
    <w:rsid w:val="00F86CE4"/>
    <w:rsid w:val="00F878EF"/>
    <w:rsid w:val="00F91D19"/>
    <w:rsid w:val="00F92285"/>
    <w:rsid w:val="00F92801"/>
    <w:rsid w:val="00F93246"/>
    <w:rsid w:val="00F93C5B"/>
    <w:rsid w:val="00F940ED"/>
    <w:rsid w:val="00F94D63"/>
    <w:rsid w:val="00F94FF6"/>
    <w:rsid w:val="00F9714D"/>
    <w:rsid w:val="00FA1407"/>
    <w:rsid w:val="00FA1CA7"/>
    <w:rsid w:val="00FA25E9"/>
    <w:rsid w:val="00FA27F3"/>
    <w:rsid w:val="00FA35D9"/>
    <w:rsid w:val="00FA37E2"/>
    <w:rsid w:val="00FA3995"/>
    <w:rsid w:val="00FA3B1E"/>
    <w:rsid w:val="00FA3E54"/>
    <w:rsid w:val="00FA4850"/>
    <w:rsid w:val="00FA55E7"/>
    <w:rsid w:val="00FA584F"/>
    <w:rsid w:val="00FA685D"/>
    <w:rsid w:val="00FB0339"/>
    <w:rsid w:val="00FB1375"/>
    <w:rsid w:val="00FB3E71"/>
    <w:rsid w:val="00FB40D1"/>
    <w:rsid w:val="00FB45B9"/>
    <w:rsid w:val="00FB6901"/>
    <w:rsid w:val="00FB733E"/>
    <w:rsid w:val="00FC406E"/>
    <w:rsid w:val="00FC40FB"/>
    <w:rsid w:val="00FC5687"/>
    <w:rsid w:val="00FC7134"/>
    <w:rsid w:val="00FC75D1"/>
    <w:rsid w:val="00FD2A23"/>
    <w:rsid w:val="00FD3553"/>
    <w:rsid w:val="00FD3899"/>
    <w:rsid w:val="00FD3A1B"/>
    <w:rsid w:val="00FD45B1"/>
    <w:rsid w:val="00FD6FF8"/>
    <w:rsid w:val="00FD7475"/>
    <w:rsid w:val="00FE0258"/>
    <w:rsid w:val="00FE0F60"/>
    <w:rsid w:val="00FE15BC"/>
    <w:rsid w:val="00FE1A07"/>
    <w:rsid w:val="00FE2CD1"/>
    <w:rsid w:val="00FE5DA2"/>
    <w:rsid w:val="00FE67EE"/>
    <w:rsid w:val="00FE6C1E"/>
    <w:rsid w:val="00FE75BF"/>
    <w:rsid w:val="00FE7644"/>
    <w:rsid w:val="00FF0107"/>
    <w:rsid w:val="00FF0B7D"/>
    <w:rsid w:val="00FF0DF8"/>
    <w:rsid w:val="00FF16FE"/>
    <w:rsid w:val="00FF6D5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67"/>
    <w:pPr>
      <w:bidi/>
      <w:spacing w:after="200" w:line="276" w:lineRule="auto"/>
    </w:pPr>
    <w:rPr>
      <w:sz w:val="22"/>
      <w:szCs w:val="22"/>
    </w:rPr>
  </w:style>
  <w:style w:type="paragraph" w:styleId="Heading1">
    <w:name w:val="heading 1"/>
    <w:basedOn w:val="Normal"/>
    <w:next w:val="Normal"/>
    <w:link w:val="Heading1Char"/>
    <w:uiPriority w:val="9"/>
    <w:qFormat/>
    <w:rsid w:val="00165047"/>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rsid w:val="0028269D"/>
    <w:pPr>
      <w:spacing w:after="0" w:line="240" w:lineRule="auto"/>
    </w:pPr>
    <w:rPr>
      <w:rFonts w:ascii="Times New Roman" w:hAnsi="Times New Roman" w:cs="Times New Roman"/>
      <w:sz w:val="20"/>
      <w:szCs w:val="20"/>
    </w:rPr>
  </w:style>
  <w:style w:type="character" w:customStyle="1" w:styleId="FootnoteTextChar">
    <w:name w:val="Footnote Text Char"/>
    <w:aliases w:val=" תו Char"/>
    <w:basedOn w:val="DefaultParagraphFont"/>
    <w:link w:val="FootnoteText"/>
    <w:uiPriority w:val="99"/>
    <w:rsid w:val="002826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8269D"/>
    <w:rPr>
      <w:vertAlign w:val="superscript"/>
    </w:rPr>
  </w:style>
  <w:style w:type="table" w:styleId="TableGrid">
    <w:name w:val="Table Grid"/>
    <w:basedOn w:val="TableNormal"/>
    <w:uiPriority w:val="59"/>
    <w:rsid w:val="00A042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t">
    <w:name w:val="txt"/>
    <w:basedOn w:val="DefaultParagraphFont"/>
    <w:rsid w:val="00575DD7"/>
  </w:style>
  <w:style w:type="character" w:customStyle="1" w:styleId="lemmadefinition2">
    <w:name w:val="lemma_definition2"/>
    <w:basedOn w:val="DefaultParagraphFont"/>
    <w:rsid w:val="00575DD7"/>
    <w:rPr>
      <w:b w:val="0"/>
      <w:bCs w:val="0"/>
      <w:sz w:val="24"/>
      <w:szCs w:val="24"/>
    </w:rPr>
  </w:style>
  <w:style w:type="paragraph" w:styleId="Header">
    <w:name w:val="header"/>
    <w:basedOn w:val="Normal"/>
    <w:link w:val="HeaderChar"/>
    <w:uiPriority w:val="99"/>
    <w:unhideWhenUsed/>
    <w:rsid w:val="00423C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3C87"/>
  </w:style>
  <w:style w:type="paragraph" w:styleId="Footer">
    <w:name w:val="footer"/>
    <w:basedOn w:val="Normal"/>
    <w:link w:val="FooterChar"/>
    <w:uiPriority w:val="99"/>
    <w:unhideWhenUsed/>
    <w:rsid w:val="00423C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3C87"/>
  </w:style>
  <w:style w:type="paragraph" w:styleId="NormalWeb">
    <w:name w:val="Normal (Web)"/>
    <w:basedOn w:val="Normal"/>
    <w:uiPriority w:val="99"/>
    <w:semiHidden/>
    <w:unhideWhenUsed/>
    <w:rsid w:val="00AD363B"/>
    <w:pPr>
      <w:bidi w:val="0"/>
      <w:spacing w:before="100" w:beforeAutospacing="1" w:after="100" w:afterAutospacing="1" w:line="240" w:lineRule="auto"/>
      <w:jc w:val="both"/>
    </w:pPr>
    <w:rPr>
      <w:rFonts w:ascii="Times New Roman" w:hAnsi="Times New Roman" w:cs="Times New Roman"/>
      <w:sz w:val="40"/>
      <w:szCs w:val="40"/>
    </w:rPr>
  </w:style>
  <w:style w:type="character" w:styleId="Hyperlink">
    <w:name w:val="Hyperlink"/>
    <w:basedOn w:val="DefaultParagraphFont"/>
    <w:uiPriority w:val="99"/>
    <w:unhideWhenUsed/>
    <w:rsid w:val="00CA2FEB"/>
    <w:rPr>
      <w:strike w:val="0"/>
      <w:dstrike w:val="0"/>
      <w:color w:val="0000FF"/>
      <w:u w:val="none"/>
      <w:effect w:val="none"/>
    </w:rPr>
  </w:style>
  <w:style w:type="character" w:customStyle="1" w:styleId="aodeterm">
    <w:name w:val="aodeterm"/>
    <w:basedOn w:val="DefaultParagraphFont"/>
    <w:rsid w:val="00CA2FEB"/>
    <w:rPr>
      <w:rFonts w:ascii="Arial Unicode MS" w:eastAsia="Arial Unicode MS" w:hAnsi="Arial Unicode MS" w:cs="Arial Unicode MS" w:hint="eastAsia"/>
      <w:i w:val="0"/>
      <w:iCs w:val="0"/>
      <w:color w:val="663300"/>
      <w:sz w:val="14"/>
      <w:szCs w:val="14"/>
      <w:vertAlign w:val="superscript"/>
    </w:rPr>
  </w:style>
  <w:style w:type="character" w:customStyle="1" w:styleId="aosumgram">
    <w:name w:val="aosumgram"/>
    <w:basedOn w:val="DefaultParagraphFont"/>
    <w:rsid w:val="00CA2FEB"/>
    <w:rPr>
      <w:rFonts w:ascii="Arial Unicode MS" w:eastAsia="Arial Unicode MS" w:hAnsi="Arial Unicode MS" w:cs="Arial Unicode MS" w:hint="eastAsia"/>
      <w:i w:val="0"/>
      <w:iCs w:val="0"/>
      <w:color w:val="133C00"/>
      <w:sz w:val="22"/>
      <w:szCs w:val="22"/>
      <w:shd w:val="clear" w:color="auto" w:fill="auto"/>
    </w:rPr>
  </w:style>
  <w:style w:type="character" w:customStyle="1" w:styleId="steif">
    <w:name w:val="steif"/>
    <w:basedOn w:val="DefaultParagraphFont"/>
    <w:rsid w:val="00CA2FEB"/>
    <w:rPr>
      <w:rFonts w:ascii="Arial Unicode MS" w:eastAsia="Arial Unicode MS" w:hAnsi="Arial Unicode MS" w:cs="Arial Unicode MS" w:hint="eastAsia"/>
      <w:i w:val="0"/>
      <w:iCs w:val="0"/>
      <w:color w:val="000000"/>
      <w:vertAlign w:val="baseline"/>
    </w:rPr>
  </w:style>
  <w:style w:type="character" w:customStyle="1" w:styleId="aoakkgram">
    <w:name w:val="aoakkgram"/>
    <w:basedOn w:val="DefaultParagraphFont"/>
    <w:rsid w:val="00CA2FEB"/>
    <w:rPr>
      <w:rFonts w:ascii="Arial Unicode MS" w:eastAsia="Arial Unicode MS" w:hAnsi="Arial Unicode MS" w:cs="Arial Unicode MS" w:hint="eastAsia"/>
      <w:i/>
      <w:iCs/>
      <w:color w:val="500000"/>
      <w:sz w:val="22"/>
      <w:szCs w:val="22"/>
    </w:rPr>
  </w:style>
  <w:style w:type="character" w:customStyle="1" w:styleId="rmargin">
    <w:name w:val="rmargin"/>
    <w:basedOn w:val="DefaultParagraphFont"/>
    <w:rsid w:val="00411F0D"/>
  </w:style>
  <w:style w:type="character" w:customStyle="1" w:styleId="eftr">
    <w:name w:val="ef_tr"/>
    <w:basedOn w:val="DefaultParagraphFont"/>
    <w:rsid w:val="00A40154"/>
  </w:style>
  <w:style w:type="character" w:customStyle="1" w:styleId="small-caps">
    <w:name w:val="small-caps"/>
    <w:basedOn w:val="DefaultParagraphFont"/>
    <w:rsid w:val="00695403"/>
  </w:style>
  <w:style w:type="character" w:customStyle="1" w:styleId="quoteoth">
    <w:name w:val="quote_oth"/>
    <w:basedOn w:val="DefaultParagraphFont"/>
    <w:rsid w:val="001C3566"/>
  </w:style>
  <w:style w:type="character" w:styleId="CommentReference">
    <w:name w:val="annotation reference"/>
    <w:basedOn w:val="DefaultParagraphFont"/>
    <w:uiPriority w:val="99"/>
    <w:semiHidden/>
    <w:unhideWhenUsed/>
    <w:rsid w:val="00AE5F13"/>
    <w:rPr>
      <w:sz w:val="16"/>
      <w:szCs w:val="16"/>
    </w:rPr>
  </w:style>
  <w:style w:type="paragraph" w:styleId="CommentText">
    <w:name w:val="annotation text"/>
    <w:basedOn w:val="Normal"/>
    <w:link w:val="CommentTextChar"/>
    <w:uiPriority w:val="99"/>
    <w:semiHidden/>
    <w:unhideWhenUsed/>
    <w:rsid w:val="00AE5F13"/>
    <w:pPr>
      <w:spacing w:line="240" w:lineRule="auto"/>
    </w:pPr>
    <w:rPr>
      <w:sz w:val="20"/>
      <w:szCs w:val="20"/>
    </w:rPr>
  </w:style>
  <w:style w:type="character" w:customStyle="1" w:styleId="CommentTextChar">
    <w:name w:val="Comment Text Char"/>
    <w:basedOn w:val="DefaultParagraphFont"/>
    <w:link w:val="CommentText"/>
    <w:uiPriority w:val="99"/>
    <w:semiHidden/>
    <w:rsid w:val="00AE5F13"/>
    <w:rPr>
      <w:sz w:val="20"/>
      <w:szCs w:val="20"/>
    </w:rPr>
  </w:style>
  <w:style w:type="paragraph" w:styleId="CommentSubject">
    <w:name w:val="annotation subject"/>
    <w:basedOn w:val="CommentText"/>
    <w:next w:val="CommentText"/>
    <w:link w:val="CommentSubjectChar"/>
    <w:uiPriority w:val="99"/>
    <w:semiHidden/>
    <w:unhideWhenUsed/>
    <w:rsid w:val="00AE5F13"/>
    <w:rPr>
      <w:b/>
      <w:bCs/>
    </w:rPr>
  </w:style>
  <w:style w:type="character" w:customStyle="1" w:styleId="CommentSubjectChar">
    <w:name w:val="Comment Subject Char"/>
    <w:basedOn w:val="CommentTextChar"/>
    <w:link w:val="CommentSubject"/>
    <w:uiPriority w:val="99"/>
    <w:semiHidden/>
    <w:rsid w:val="00AE5F13"/>
    <w:rPr>
      <w:b/>
      <w:bCs/>
      <w:sz w:val="20"/>
      <w:szCs w:val="20"/>
    </w:rPr>
  </w:style>
  <w:style w:type="paragraph" w:styleId="BalloonText">
    <w:name w:val="Balloon Text"/>
    <w:basedOn w:val="Normal"/>
    <w:link w:val="BalloonTextChar"/>
    <w:uiPriority w:val="99"/>
    <w:semiHidden/>
    <w:unhideWhenUsed/>
    <w:rsid w:val="00AE5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13"/>
    <w:rPr>
      <w:rFonts w:ascii="Tahoma" w:hAnsi="Tahoma" w:cs="Tahoma"/>
      <w:sz w:val="16"/>
      <w:szCs w:val="16"/>
    </w:rPr>
  </w:style>
  <w:style w:type="character" w:customStyle="1" w:styleId="eforth">
    <w:name w:val="ef_orth"/>
    <w:basedOn w:val="DefaultParagraphFont"/>
    <w:rsid w:val="00035532"/>
  </w:style>
  <w:style w:type="character" w:customStyle="1" w:styleId="efforeign">
    <w:name w:val="ef_foreign"/>
    <w:basedOn w:val="DefaultParagraphFont"/>
    <w:rsid w:val="00AE13BE"/>
  </w:style>
  <w:style w:type="character" w:customStyle="1" w:styleId="Heading1Char">
    <w:name w:val="Heading 1 Char"/>
    <w:basedOn w:val="DefaultParagraphFont"/>
    <w:link w:val="Heading1"/>
    <w:uiPriority w:val="9"/>
    <w:rsid w:val="00165047"/>
    <w:rPr>
      <w:rFonts w:ascii="Cambria" w:eastAsia="Times New Roman" w:hAnsi="Cambria" w:cs="Times New Roman"/>
      <w:b/>
      <w:bCs/>
      <w:color w:val="365F91"/>
      <w:sz w:val="28"/>
      <w:szCs w:val="28"/>
    </w:rPr>
  </w:style>
  <w:style w:type="character" w:styleId="HTMLCite">
    <w:name w:val="HTML Cite"/>
    <w:basedOn w:val="DefaultParagraphFont"/>
    <w:uiPriority w:val="99"/>
    <w:semiHidden/>
    <w:unhideWhenUsed/>
    <w:rsid w:val="00360F1B"/>
    <w:rPr>
      <w:i/>
      <w:iCs/>
    </w:rPr>
  </w:style>
  <w:style w:type="character" w:customStyle="1" w:styleId="quotegr">
    <w:name w:val="quote_gr"/>
    <w:basedOn w:val="DefaultParagraphFont"/>
    <w:rsid w:val="007A107C"/>
  </w:style>
</w:styles>
</file>

<file path=word/webSettings.xml><?xml version="1.0" encoding="utf-8"?>
<w:webSettings xmlns:r="http://schemas.openxmlformats.org/officeDocument/2006/relationships" xmlns:w="http://schemas.openxmlformats.org/wordprocessingml/2006/main">
  <w:divs>
    <w:div w:id="228002836">
      <w:bodyDiv w:val="1"/>
      <w:marLeft w:val="360"/>
      <w:marRight w:val="360"/>
      <w:marTop w:val="360"/>
      <w:marBottom w:val="360"/>
      <w:divBdr>
        <w:top w:val="none" w:sz="0" w:space="0" w:color="auto"/>
        <w:left w:val="none" w:sz="0" w:space="0" w:color="auto"/>
        <w:bottom w:val="none" w:sz="0" w:space="0" w:color="auto"/>
        <w:right w:val="none" w:sz="0" w:space="0" w:color="auto"/>
      </w:divBdr>
    </w:div>
    <w:div w:id="338586970">
      <w:bodyDiv w:val="1"/>
      <w:marLeft w:val="0"/>
      <w:marRight w:val="0"/>
      <w:marTop w:val="0"/>
      <w:marBottom w:val="0"/>
      <w:divBdr>
        <w:top w:val="none" w:sz="0" w:space="0" w:color="auto"/>
        <w:left w:val="none" w:sz="0" w:space="0" w:color="auto"/>
        <w:bottom w:val="none" w:sz="0" w:space="0" w:color="auto"/>
        <w:right w:val="none" w:sz="0" w:space="0" w:color="auto"/>
      </w:divBdr>
      <w:divsChild>
        <w:div w:id="649134277">
          <w:marLeft w:val="0"/>
          <w:marRight w:val="0"/>
          <w:marTop w:val="0"/>
          <w:marBottom w:val="0"/>
          <w:divBdr>
            <w:top w:val="none" w:sz="0" w:space="0" w:color="auto"/>
            <w:left w:val="none" w:sz="0" w:space="0" w:color="auto"/>
            <w:bottom w:val="none" w:sz="0" w:space="0" w:color="auto"/>
            <w:right w:val="none" w:sz="0" w:space="0" w:color="auto"/>
          </w:divBdr>
        </w:div>
        <w:div w:id="733284909">
          <w:marLeft w:val="0"/>
          <w:marRight w:val="0"/>
          <w:marTop w:val="0"/>
          <w:marBottom w:val="0"/>
          <w:divBdr>
            <w:top w:val="none" w:sz="0" w:space="0" w:color="auto"/>
            <w:left w:val="none" w:sz="0" w:space="0" w:color="auto"/>
            <w:bottom w:val="none" w:sz="0" w:space="0" w:color="auto"/>
            <w:right w:val="none" w:sz="0" w:space="0" w:color="auto"/>
          </w:divBdr>
        </w:div>
        <w:div w:id="1863127446">
          <w:marLeft w:val="0"/>
          <w:marRight w:val="0"/>
          <w:marTop w:val="0"/>
          <w:marBottom w:val="0"/>
          <w:divBdr>
            <w:top w:val="none" w:sz="0" w:space="0" w:color="auto"/>
            <w:left w:val="none" w:sz="0" w:space="0" w:color="auto"/>
            <w:bottom w:val="none" w:sz="0" w:space="0" w:color="auto"/>
            <w:right w:val="none" w:sz="0" w:space="0" w:color="auto"/>
          </w:divBdr>
        </w:div>
        <w:div w:id="2092700596">
          <w:marLeft w:val="0"/>
          <w:marRight w:val="0"/>
          <w:marTop w:val="0"/>
          <w:marBottom w:val="0"/>
          <w:divBdr>
            <w:top w:val="none" w:sz="0" w:space="0" w:color="auto"/>
            <w:left w:val="none" w:sz="0" w:space="0" w:color="auto"/>
            <w:bottom w:val="none" w:sz="0" w:space="0" w:color="auto"/>
            <w:right w:val="none" w:sz="0" w:space="0" w:color="auto"/>
          </w:divBdr>
        </w:div>
      </w:divsChild>
    </w:div>
    <w:div w:id="822548697">
      <w:bodyDiv w:val="1"/>
      <w:marLeft w:val="0"/>
      <w:marRight w:val="0"/>
      <w:marTop w:val="0"/>
      <w:marBottom w:val="0"/>
      <w:divBdr>
        <w:top w:val="none" w:sz="0" w:space="0" w:color="auto"/>
        <w:left w:val="none" w:sz="0" w:space="0" w:color="auto"/>
        <w:bottom w:val="none" w:sz="0" w:space="0" w:color="auto"/>
        <w:right w:val="none" w:sz="0" w:space="0" w:color="auto"/>
      </w:divBdr>
      <w:divsChild>
        <w:div w:id="891964573">
          <w:marLeft w:val="0"/>
          <w:marRight w:val="0"/>
          <w:marTop w:val="0"/>
          <w:marBottom w:val="0"/>
          <w:divBdr>
            <w:top w:val="none" w:sz="0" w:space="0" w:color="auto"/>
            <w:left w:val="none" w:sz="0" w:space="0" w:color="auto"/>
            <w:bottom w:val="none" w:sz="0" w:space="0" w:color="auto"/>
            <w:right w:val="none" w:sz="0" w:space="0" w:color="auto"/>
          </w:divBdr>
        </w:div>
        <w:div w:id="1551651907">
          <w:marLeft w:val="0"/>
          <w:marRight w:val="0"/>
          <w:marTop w:val="0"/>
          <w:marBottom w:val="0"/>
          <w:divBdr>
            <w:top w:val="none" w:sz="0" w:space="0" w:color="auto"/>
            <w:left w:val="none" w:sz="0" w:space="0" w:color="auto"/>
            <w:bottom w:val="none" w:sz="0" w:space="0" w:color="auto"/>
            <w:right w:val="none" w:sz="0" w:space="0" w:color="auto"/>
          </w:divBdr>
        </w:div>
      </w:divsChild>
    </w:div>
    <w:div w:id="1074011909">
      <w:bodyDiv w:val="1"/>
      <w:marLeft w:val="0"/>
      <w:marRight w:val="0"/>
      <w:marTop w:val="0"/>
      <w:marBottom w:val="0"/>
      <w:divBdr>
        <w:top w:val="none" w:sz="0" w:space="0" w:color="auto"/>
        <w:left w:val="none" w:sz="0" w:space="0" w:color="auto"/>
        <w:bottom w:val="none" w:sz="0" w:space="0" w:color="auto"/>
        <w:right w:val="none" w:sz="0" w:space="0" w:color="auto"/>
      </w:divBdr>
      <w:divsChild>
        <w:div w:id="722951042">
          <w:marLeft w:val="0"/>
          <w:marRight w:val="0"/>
          <w:marTop w:val="0"/>
          <w:marBottom w:val="0"/>
          <w:divBdr>
            <w:top w:val="none" w:sz="0" w:space="0" w:color="auto"/>
            <w:left w:val="none" w:sz="0" w:space="0" w:color="auto"/>
            <w:bottom w:val="none" w:sz="0" w:space="0" w:color="auto"/>
            <w:right w:val="none" w:sz="0" w:space="0" w:color="auto"/>
          </w:divBdr>
        </w:div>
        <w:div w:id="1754933782">
          <w:marLeft w:val="0"/>
          <w:marRight w:val="0"/>
          <w:marTop w:val="0"/>
          <w:marBottom w:val="0"/>
          <w:divBdr>
            <w:top w:val="none" w:sz="0" w:space="0" w:color="auto"/>
            <w:left w:val="none" w:sz="0" w:space="0" w:color="auto"/>
            <w:bottom w:val="none" w:sz="0" w:space="0" w:color="auto"/>
            <w:right w:val="none" w:sz="0" w:space="0" w:color="auto"/>
          </w:divBdr>
        </w:div>
      </w:divsChild>
    </w:div>
    <w:div w:id="1485387973">
      <w:bodyDiv w:val="1"/>
      <w:marLeft w:val="0"/>
      <w:marRight w:val="0"/>
      <w:marTop w:val="0"/>
      <w:marBottom w:val="0"/>
      <w:divBdr>
        <w:top w:val="none" w:sz="0" w:space="0" w:color="auto"/>
        <w:left w:val="none" w:sz="0" w:space="0" w:color="auto"/>
        <w:bottom w:val="none" w:sz="0" w:space="0" w:color="auto"/>
        <w:right w:val="none" w:sz="0" w:space="0" w:color="auto"/>
      </w:divBdr>
    </w:div>
    <w:div w:id="1821116312">
      <w:bodyDiv w:val="1"/>
      <w:marLeft w:val="0"/>
      <w:marRight w:val="0"/>
      <w:marTop w:val="0"/>
      <w:marBottom w:val="0"/>
      <w:divBdr>
        <w:top w:val="none" w:sz="0" w:space="0" w:color="auto"/>
        <w:left w:val="none" w:sz="0" w:space="0" w:color="auto"/>
        <w:bottom w:val="none" w:sz="0" w:space="0" w:color="auto"/>
        <w:right w:val="none" w:sz="0" w:space="0" w:color="auto"/>
      </w:divBdr>
      <w:divsChild>
        <w:div w:id="669219935">
          <w:marLeft w:val="0"/>
          <w:marRight w:val="0"/>
          <w:marTop w:val="0"/>
          <w:marBottom w:val="0"/>
          <w:divBdr>
            <w:top w:val="none" w:sz="0" w:space="0" w:color="auto"/>
            <w:left w:val="none" w:sz="0" w:space="0" w:color="auto"/>
            <w:bottom w:val="none" w:sz="0" w:space="0" w:color="auto"/>
            <w:right w:val="none" w:sz="0" w:space="0" w:color="auto"/>
          </w:divBdr>
        </w:div>
        <w:div w:id="2112891629">
          <w:marLeft w:val="0"/>
          <w:marRight w:val="0"/>
          <w:marTop w:val="0"/>
          <w:marBottom w:val="0"/>
          <w:divBdr>
            <w:top w:val="none" w:sz="0" w:space="0" w:color="auto"/>
            <w:left w:val="none" w:sz="0" w:space="0" w:color="auto"/>
            <w:bottom w:val="none" w:sz="0" w:space="0" w:color="auto"/>
            <w:right w:val="none" w:sz="0" w:space="0" w:color="auto"/>
          </w:divBdr>
        </w:div>
      </w:divsChild>
    </w:div>
    <w:div w:id="1842506304">
      <w:bodyDiv w:val="1"/>
      <w:marLeft w:val="0"/>
      <w:marRight w:val="0"/>
      <w:marTop w:val="0"/>
      <w:marBottom w:val="0"/>
      <w:divBdr>
        <w:top w:val="none" w:sz="0" w:space="0" w:color="auto"/>
        <w:left w:val="none" w:sz="0" w:space="0" w:color="auto"/>
        <w:bottom w:val="none" w:sz="0" w:space="0" w:color="auto"/>
        <w:right w:val="none" w:sz="0" w:space="0" w:color="auto"/>
      </w:divBdr>
      <w:divsChild>
        <w:div w:id="155463916">
          <w:marLeft w:val="0"/>
          <w:marRight w:val="0"/>
          <w:marTop w:val="0"/>
          <w:marBottom w:val="0"/>
          <w:divBdr>
            <w:top w:val="none" w:sz="0" w:space="0" w:color="auto"/>
            <w:left w:val="none" w:sz="0" w:space="0" w:color="auto"/>
            <w:bottom w:val="none" w:sz="0" w:space="0" w:color="auto"/>
            <w:right w:val="none" w:sz="0" w:space="0" w:color="auto"/>
          </w:divBdr>
        </w:div>
        <w:div w:id="1091312048">
          <w:marLeft w:val="0"/>
          <w:marRight w:val="0"/>
          <w:marTop w:val="0"/>
          <w:marBottom w:val="0"/>
          <w:divBdr>
            <w:top w:val="none" w:sz="0" w:space="0" w:color="auto"/>
            <w:left w:val="none" w:sz="0" w:space="0" w:color="auto"/>
            <w:bottom w:val="none" w:sz="0" w:space="0" w:color="auto"/>
            <w:right w:val="none" w:sz="0" w:space="0" w:color="auto"/>
          </w:divBdr>
        </w:div>
        <w:div w:id="1744140699">
          <w:marLeft w:val="0"/>
          <w:marRight w:val="0"/>
          <w:marTop w:val="0"/>
          <w:marBottom w:val="0"/>
          <w:divBdr>
            <w:top w:val="none" w:sz="0" w:space="0" w:color="auto"/>
            <w:left w:val="none" w:sz="0" w:space="0" w:color="auto"/>
            <w:bottom w:val="none" w:sz="0" w:space="0" w:color="auto"/>
            <w:right w:val="none" w:sz="0" w:space="0" w:color="auto"/>
          </w:divBdr>
        </w:div>
      </w:divsChild>
    </w:div>
    <w:div w:id="1880122061">
      <w:bodyDiv w:val="1"/>
      <w:marLeft w:val="0"/>
      <w:marRight w:val="0"/>
      <w:marTop w:val="0"/>
      <w:marBottom w:val="0"/>
      <w:divBdr>
        <w:top w:val="none" w:sz="0" w:space="0" w:color="auto"/>
        <w:left w:val="none" w:sz="0" w:space="0" w:color="auto"/>
        <w:bottom w:val="none" w:sz="0" w:space="0" w:color="auto"/>
        <w:right w:val="none" w:sz="0" w:space="0" w:color="auto"/>
      </w:divBdr>
      <w:divsChild>
        <w:div w:id="665406055">
          <w:marLeft w:val="0"/>
          <w:marRight w:val="0"/>
          <w:marTop w:val="0"/>
          <w:marBottom w:val="0"/>
          <w:divBdr>
            <w:top w:val="none" w:sz="0" w:space="0" w:color="auto"/>
            <w:left w:val="none" w:sz="0" w:space="0" w:color="auto"/>
            <w:bottom w:val="none" w:sz="0" w:space="0" w:color="auto"/>
            <w:right w:val="none" w:sz="0" w:space="0" w:color="auto"/>
          </w:divBdr>
          <w:divsChild>
            <w:div w:id="944927063">
              <w:marLeft w:val="250"/>
              <w:marRight w:val="250"/>
              <w:marTop w:val="0"/>
              <w:marBottom w:val="0"/>
              <w:divBdr>
                <w:top w:val="none" w:sz="0" w:space="0" w:color="auto"/>
                <w:left w:val="none" w:sz="0" w:space="0" w:color="auto"/>
                <w:bottom w:val="none" w:sz="0" w:space="0" w:color="auto"/>
                <w:right w:val="none" w:sz="0" w:space="0" w:color="auto"/>
              </w:divBdr>
            </w:div>
            <w:div w:id="1061174177">
              <w:marLeft w:val="250"/>
              <w:marRight w:val="250"/>
              <w:marTop w:val="0"/>
              <w:marBottom w:val="0"/>
              <w:divBdr>
                <w:top w:val="none" w:sz="0" w:space="0" w:color="auto"/>
                <w:left w:val="none" w:sz="0" w:space="0" w:color="auto"/>
                <w:bottom w:val="none" w:sz="0" w:space="0" w:color="auto"/>
                <w:right w:val="none" w:sz="0" w:space="0" w:color="auto"/>
              </w:divBdr>
            </w:div>
          </w:divsChild>
        </w:div>
      </w:divsChild>
    </w:div>
    <w:div w:id="1958951260">
      <w:bodyDiv w:val="1"/>
      <w:marLeft w:val="0"/>
      <w:marRight w:val="0"/>
      <w:marTop w:val="0"/>
      <w:marBottom w:val="0"/>
      <w:divBdr>
        <w:top w:val="none" w:sz="0" w:space="0" w:color="auto"/>
        <w:left w:val="none" w:sz="0" w:space="0" w:color="auto"/>
        <w:bottom w:val="none" w:sz="0" w:space="0" w:color="auto"/>
        <w:right w:val="none" w:sz="0" w:space="0" w:color="auto"/>
      </w:divBdr>
    </w:div>
    <w:div w:id="20999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ethport.uni-wuerzburg.de/txhet_myth/q.php?q=Hit%7C%5B%C5%A1allau%C5%A1?" TargetMode="External"/><Relationship Id="rId2" Type="http://schemas.openxmlformats.org/officeDocument/2006/relationships/hyperlink" Target="http://www.hethport.uni-wuerzburg.de/txhet_myth/q.php?q=Hit%7C..." TargetMode="External"/><Relationship Id="rId1" Type="http://schemas.openxmlformats.org/officeDocument/2006/relationships/hyperlink" Target="http://www.hethport.uni-wuerzburg.de/txhet_myth/q.php?q=Hit%7C%EF%BC%9C%EF%BC%A1%EF%BC%AF%EF%BC%9A%EF%BC%A4%EF%BD%85%EF%BD%94%EF%BD%85%EF%BD%92%EF%BD%8D%EF%BC%9Ed%EF%BC%9C%EF%BC%8F%EF%BC%9Ek%5Bu?-" TargetMode="External"/><Relationship Id="rId4" Type="http://schemas.openxmlformats.org/officeDocument/2006/relationships/hyperlink" Target="http://www.hethport.uni-wuerzburg.de/txhet_myth/q.php?q=Hit|&#65308;&#65313;&#65327;&#65306;&#65313;&#65355;&#65355;&#65319;&#65330;&#65313;&#65325;&#65310;U&#65308;&#65295;&#65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0EEF-CD7E-4245-A960-EEC21ABE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5287</Words>
  <Characters>30136</Characters>
  <Application>Microsoft Office Word</Application>
  <DocSecurity>0</DocSecurity>
  <Lines>251</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35353</CharactersWithSpaces>
  <SharedDoc>false</SharedDoc>
  <HLinks>
    <vt:vector size="42" baseType="variant">
      <vt:variant>
        <vt:i4>18350152</vt:i4>
      </vt:variant>
      <vt:variant>
        <vt:i4>18</vt:i4>
      </vt:variant>
      <vt:variant>
        <vt:i4>0</vt:i4>
      </vt:variant>
      <vt:variant>
        <vt:i4>5</vt:i4>
      </vt:variant>
      <vt:variant>
        <vt:lpwstr>http://www.hethport.uni-wuerzburg.de/txhet_myth/q.php?q=Hit|lē</vt:lpwstr>
      </vt:variant>
      <vt:variant>
        <vt:lpwstr/>
      </vt:variant>
      <vt:variant>
        <vt:i4>130840</vt:i4>
      </vt:variant>
      <vt:variant>
        <vt:i4>15</vt:i4>
      </vt:variant>
      <vt:variant>
        <vt:i4>0</vt:i4>
      </vt:variant>
      <vt:variant>
        <vt:i4>5</vt:i4>
      </vt:variant>
      <vt:variant>
        <vt:lpwstr>http://www.hethport.uni-wuerzburg.de/txhet_myth/q.php?q=Hit|＜ＡＯ：ＡｋｋＧＲＡＭ＞U＜／＞</vt:lpwstr>
      </vt:variant>
      <vt:variant>
        <vt:lpwstr/>
      </vt:variant>
      <vt:variant>
        <vt:i4>393317</vt:i4>
      </vt:variant>
      <vt:variant>
        <vt:i4>12</vt:i4>
      </vt:variant>
      <vt:variant>
        <vt:i4>0</vt:i4>
      </vt:variant>
      <vt:variant>
        <vt:i4>5</vt:i4>
      </vt:variant>
      <vt:variant>
        <vt:lpwstr>http://www.hethport.uni-wuerzburg.de/txhet_myth/q.php?q=Hit%7Cp%C4%81i%C5%A1</vt:lpwstr>
      </vt:variant>
      <vt:variant>
        <vt:lpwstr/>
      </vt:variant>
      <vt:variant>
        <vt:i4>2293850</vt:i4>
      </vt:variant>
      <vt:variant>
        <vt:i4>9</vt:i4>
      </vt:variant>
      <vt:variant>
        <vt:i4>0</vt:i4>
      </vt:variant>
      <vt:variant>
        <vt:i4>5</vt:i4>
      </vt:variant>
      <vt:variant>
        <vt:lpwstr>http://www.hethport.uni-wuerzburg.de/txhet_myth/q.php?q=Hit%7C%EF%BC%9C%EF%BC%A1%EF%BC%AF%EF%BC%9A%EF%BC%A4%EF%BD%85%EF%BD%94%EF%BD%85%EF%BD%92%EF%BD%8D%EF%BC%9Ed%EF%BC%9C%EF%BC%8F%EF%BC%9E%EF%BC%9C%EF%BC%A1%EF%BC%AF%EF%BC%9A%EF%BC%AE%EF%BD%95%EF%BD%8D%EF%BD%85%EF%BD%92%EF%BD%81%EF%BD%8C%EF%BC%9E10%EF%BC%9C%EF%BC%8F%EF%BC%9E-a%C5%A1=ma=%C5%A1%C5%A1i</vt:lpwstr>
      </vt:variant>
      <vt:variant>
        <vt:lpwstr/>
      </vt:variant>
      <vt:variant>
        <vt:i4>7995487</vt:i4>
      </vt:variant>
      <vt:variant>
        <vt:i4>6</vt:i4>
      </vt:variant>
      <vt:variant>
        <vt:i4>0</vt:i4>
      </vt:variant>
      <vt:variant>
        <vt:i4>5</vt:i4>
      </vt:variant>
      <vt:variant>
        <vt:lpwstr>http://www.hethport.uni-wuerzburg.de/txhet_myth/q.php?q=Hit%7C%5B%C5%A1allau%C5%A1?</vt:lpwstr>
      </vt:variant>
      <vt:variant>
        <vt:lpwstr/>
      </vt:variant>
      <vt:variant>
        <vt:i4>2031677</vt:i4>
      </vt:variant>
      <vt:variant>
        <vt:i4>3</vt:i4>
      </vt:variant>
      <vt:variant>
        <vt:i4>0</vt:i4>
      </vt:variant>
      <vt:variant>
        <vt:i4>5</vt:i4>
      </vt:variant>
      <vt:variant>
        <vt:lpwstr>http://www.hethport.uni-wuerzburg.de/txhet_myth/q.php?q=Hit%7C...</vt:lpwstr>
      </vt:variant>
      <vt:variant>
        <vt:lpwstr/>
      </vt:variant>
      <vt:variant>
        <vt:i4>65632</vt:i4>
      </vt:variant>
      <vt:variant>
        <vt:i4>0</vt:i4>
      </vt:variant>
      <vt:variant>
        <vt:i4>0</vt:i4>
      </vt:variant>
      <vt:variant>
        <vt:i4>5</vt:i4>
      </vt:variant>
      <vt:variant>
        <vt:lpwstr>http://www.hethport.uni-wuerzburg.de/txhet_myth/q.php?q=Hit%7C%EF%BC%9C%EF%BC%A1%EF%BC%AF%EF%BC%9A%EF%BC%A4%EF%BD%85%EF%BD%94%EF%BD%85%EF%BD%92%EF%BD%8D%EF%BC%9Ed%EF%BC%9C%EF%BC%8F%EF%BC%9Ek%5Bu?-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נגה איילי דרשן</dc:creator>
  <cp:lastModifiedBy>Guy Darshan</cp:lastModifiedBy>
  <cp:revision>2</cp:revision>
  <cp:lastPrinted>2014-07-16T16:36:00Z</cp:lastPrinted>
  <dcterms:created xsi:type="dcterms:W3CDTF">2017-04-12T07:19:00Z</dcterms:created>
  <dcterms:modified xsi:type="dcterms:W3CDTF">2017-04-12T07:19:00Z</dcterms:modified>
</cp:coreProperties>
</file>