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4DFC" w14:textId="041FAC6C" w:rsidR="00290B09" w:rsidRPr="00191DF3" w:rsidRDefault="009038FC" w:rsidP="009038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This article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offers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a formal and linguistic commentary on an epigram by Gregory of Nazianzus (</w:t>
      </w:r>
      <w:r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>AP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8.170)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  <w:lang w:val="fr-FR"/>
        </w:rPr>
        <w:t>.</w:t>
      </w:r>
      <w:r w:rsidRPr="00191DF3">
        <w:rPr>
          <w:rFonts w:ascii="Palatino Linotype" w:eastAsia="Times New Roman" w:hAnsi="Palatino Linotype" w:cs="Times New Roman"/>
          <w:color w:val="C45911" w:themeColor="accent2" w:themeShade="BF"/>
          <w:sz w:val="20"/>
          <w:szCs w:val="20"/>
          <w:u w:color="000000"/>
          <w:lang w:val="fr-FR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The poem belongs to the series of epigrams dealing with tomb profaners, 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whose thematic repertoire it shares. A survey of lexical occurrences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allows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</w:t>
      </w:r>
      <w:r w:rsidR="00260D55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us to identify 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some </w:t>
      </w:r>
      <w:r w:rsidR="00A3046A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elements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common to the less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well-known genre of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hexametric poetry, such as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the </w:t>
      </w:r>
      <w:r w:rsidR="00FD61A3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>Sibylline</w:t>
      </w:r>
      <w:r w:rsidR="00290B09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 xml:space="preserve"> Oracles</w:t>
      </w:r>
      <w:r w:rsidR="00CA0BFD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. </w:t>
      </w:r>
      <w:r w:rsidR="00CA0BFD" w:rsidRPr="00CA0BFD">
        <w:rPr>
          <w:rFonts w:ascii="Palatino Linotype" w:hAnsi="Palatino Linotype"/>
          <w:color w:val="auto"/>
          <w:sz w:val="20"/>
          <w:szCs w:val="20"/>
          <w:u w:color="000000"/>
        </w:rPr>
        <w:t>It also</w:t>
      </w:r>
      <w:r w:rsidR="008D5210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grants</w:t>
      </w:r>
      <w:r w:rsidR="006F3CD2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us greater insight into </w:t>
      </w:r>
      <w:r w:rsidR="00290B09" w:rsidRPr="00CA0BFD">
        <w:rPr>
          <w:rFonts w:ascii="Palatino Linotype" w:hAnsi="Palatino Linotype"/>
          <w:color w:val="auto"/>
          <w:sz w:val="20"/>
          <w:szCs w:val="20"/>
          <w:u w:color="000000"/>
        </w:rPr>
        <w:t>Gregory's poetic laboratory</w:t>
      </w:r>
      <w:r w:rsidR="00C600C7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</w:t>
      </w:r>
      <w:r w:rsidR="00CA0BFD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by </w:t>
      </w:r>
      <w:proofErr w:type="spellStart"/>
      <w:r w:rsidR="00C600C7" w:rsidRPr="00CA0BFD">
        <w:rPr>
          <w:rFonts w:ascii="Palatino Linotype" w:hAnsi="Palatino Linotype"/>
          <w:color w:val="auto"/>
          <w:sz w:val="20"/>
          <w:szCs w:val="20"/>
          <w:u w:color="000000"/>
        </w:rPr>
        <w:t>strong</w:t>
      </w:r>
      <w:r w:rsidR="00CA0BFD" w:rsidRPr="00CA0BFD">
        <w:rPr>
          <w:rFonts w:ascii="Palatino Linotype" w:hAnsi="Palatino Linotype"/>
          <w:color w:val="auto"/>
          <w:sz w:val="20"/>
          <w:szCs w:val="20"/>
          <w:u w:color="000000"/>
        </w:rPr>
        <w:t>ing</w:t>
      </w:r>
      <w:proofErr w:type="spellEnd"/>
      <w:r w:rsidR="00C600C7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links </w:t>
      </w:r>
      <w:r w:rsidR="00290B09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with the Homeric tradition, evident </w:t>
      </w:r>
      <w:r w:rsidR="00C600C7" w:rsidRPr="00CA0BFD">
        <w:rPr>
          <w:rFonts w:ascii="Palatino Linotype" w:hAnsi="Palatino Linotype"/>
          <w:color w:val="auto"/>
          <w:sz w:val="20"/>
          <w:szCs w:val="20"/>
          <w:u w:color="000000"/>
        </w:rPr>
        <w:t>in</w:t>
      </w:r>
      <w:r w:rsidR="00290B09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</w:t>
      </w:r>
      <w:r w:rsidR="006F3CD2" w:rsidRPr="00CA0BFD">
        <w:rPr>
          <w:rFonts w:ascii="Palatino Linotype" w:hAnsi="Palatino Linotype"/>
          <w:color w:val="auto"/>
          <w:sz w:val="20"/>
          <w:szCs w:val="20"/>
          <w:u w:color="000000"/>
        </w:rPr>
        <w:t>individual learned</w:t>
      </w:r>
      <w:r w:rsidR="008D5210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</w:t>
      </w:r>
      <w:commentRangeStart w:id="0"/>
      <w:r w:rsidR="008D5210" w:rsidRPr="00CA0BFD">
        <w:rPr>
          <w:rFonts w:ascii="Palatino Linotype" w:hAnsi="Palatino Linotype"/>
          <w:color w:val="auto"/>
          <w:sz w:val="20"/>
          <w:szCs w:val="20"/>
          <w:u w:color="000000"/>
        </w:rPr>
        <w:t>references</w:t>
      </w:r>
      <w:commentRangeEnd w:id="0"/>
      <w:r w:rsidR="008D5210" w:rsidRPr="00CA0BFD">
        <w:rPr>
          <w:rStyle w:val="Rimandocommento"/>
          <w:rFonts w:ascii="Calibri" w:eastAsia="Calibri" w:hAnsi="Calibri" w:cs="Calibri"/>
          <w:color w:val="auto"/>
          <w:u w:color="000000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. Finally, on a philological level, the testimony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of </w:t>
      </w:r>
      <w:proofErr w:type="spellStart"/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Pac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h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omi</w:t>
      </w:r>
      <w:r w:rsidR="00E930BB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us</w:t>
      </w:r>
      <w:proofErr w:type="spellEnd"/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</w:t>
      </w:r>
      <w:proofErr w:type="spellStart"/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R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h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usan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us</w:t>
      </w:r>
      <w:proofErr w:type="spellEnd"/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, which has generally been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neglected, 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i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s useful </w:t>
      </w:r>
      <w:r w:rsidR="00636B4B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for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the </w:t>
      </w:r>
      <w:proofErr w:type="spellStart"/>
      <w:r w:rsidR="00290B09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>vexata</w:t>
      </w:r>
      <w:proofErr w:type="spellEnd"/>
      <w:r w:rsidR="00290B09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 xml:space="preserve"> quaestio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</w:t>
      </w:r>
      <w:r w:rsidR="00636B4B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regarding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the constitution and interpretation of the text, 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which is limited to just a few verses.</w:t>
      </w:r>
    </w:p>
    <w:p w14:paraId="3D2D8D36" w14:textId="77777777" w:rsidR="00290B09" w:rsidRPr="00191DF3" w:rsidRDefault="00290B09" w:rsidP="009038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</w:pPr>
    </w:p>
    <w:p w14:paraId="04C8BF6A" w14:textId="7C30142E" w:rsidR="000A4744" w:rsidRPr="00CA0BFD" w:rsidRDefault="0028278E" w:rsidP="000A4744">
      <w:pPr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Gregory of Nazianzus’ </w:t>
      </w:r>
      <w:r w:rsidR="000A47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epigrammatic production has been at the </w:t>
      </w:r>
      <w:proofErr w:type="spellStart"/>
      <w:r w:rsidR="000A47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cent</w:t>
      </w:r>
      <w:r w:rsidR="00AF24F6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r</w:t>
      </w:r>
      <w:r w:rsidR="000A47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e</w:t>
      </w:r>
      <w:proofErr w:type="spellEnd"/>
      <w:r w:rsidR="000A47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of renewed </w:t>
      </w:r>
      <w:r w:rsidR="00142AE5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scholarly </w:t>
      </w:r>
      <w:r w:rsidR="000A47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interest 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for some years</w:t>
      </w:r>
      <w:r w:rsidR="000A47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.</w:t>
      </w:r>
    </w:p>
    <w:p w14:paraId="2C39775D" w14:textId="1A4E7FDC" w:rsidR="000A4744" w:rsidRPr="00CA0BFD" w:rsidRDefault="000A4744" w:rsidP="000A4744">
      <w:pPr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On the curses against the </w:t>
      </w:r>
      <w:commentRangeStart w:id="1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profaners of graves </w:t>
      </w:r>
      <w:commentRangeEnd w:id="1"/>
      <w:r w:rsidR="005034D7">
        <w:rPr>
          <w:rStyle w:val="Rimandocommento"/>
        </w:rPr>
        <w:commentReference w:id="1"/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found in many epitaphs </w:t>
      </w:r>
      <w:r w:rsidR="002E4850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across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Asia Minor, see </w:t>
      </w:r>
      <w:proofErr w:type="spellStart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Strubbe</w:t>
      </w:r>
      <w:proofErr w:type="spellEnd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1997.</w:t>
      </w:r>
    </w:p>
    <w:p w14:paraId="6D8B315A" w14:textId="26796210" w:rsidR="000A4744" w:rsidRPr="00CA0BFD" w:rsidRDefault="000A4744" w:rsidP="005034D7">
      <w:pPr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</w:pPr>
      <w:proofErr w:type="spellStart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ἀνάγνων</w:t>
      </w:r>
      <w:proofErr w:type="spellEnd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: the adjective </w:t>
      </w:r>
      <w:proofErr w:type="spellStart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ἀν</w:t>
      </w:r>
      <w:proofErr w:type="spellEnd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α</w:t>
      </w:r>
      <w:proofErr w:type="spellStart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γνός</w:t>
      </w:r>
      <w:proofErr w:type="spellEnd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, </w:t>
      </w:r>
      <w:r w:rsidR="00BD627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“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impure</w:t>
      </w:r>
      <w:r w:rsidR="00BD627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”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, composed of </w:t>
      </w:r>
      <w:proofErr w:type="spellStart"/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ἀγνός</w:t>
      </w:r>
      <w:proofErr w:type="spellEnd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, </w:t>
      </w:r>
      <w:r w:rsidR="00BD627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“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pure</w:t>
      </w:r>
      <w:r w:rsidR="00BD627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”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, is attested in literature </w:t>
      </w:r>
      <w:r w:rsidR="00B026AA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going back to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a lyric fragment </w:t>
      </w:r>
      <w:r w:rsidR="00400FA2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by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Las</w:t>
      </w:r>
      <w:r w:rsidR="00400FA2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us</w:t>
      </w:r>
      <w:proofErr w:type="spellEnd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(PMG 1), and </w:t>
      </w:r>
      <w:r w:rsidR="00B026AA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it 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has a prevalent poetic </w:t>
      </w:r>
      <w:r w:rsidR="000552D5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quality</w:t>
      </w:r>
      <w:r w:rsidR="00B466EC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</w:t>
      </w:r>
      <w:commentRangeStart w:id="2"/>
      <w:r w:rsidR="006D329A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used by a number of Greek authors</w:t>
      </w:r>
      <w:r w:rsidR="00B466EC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</w:t>
      </w:r>
      <w:commentRangeEnd w:id="2"/>
      <w:r w:rsidR="006D329A" w:rsidRPr="00191DF3">
        <w:rPr>
          <w:rStyle w:val="Rimandocommento"/>
          <w:color w:val="C45911" w:themeColor="accent2" w:themeShade="BF"/>
        </w:rPr>
        <w:commentReference w:id="2"/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(Aeschylus 2x, Sophocles 3x, Euripides 1x, </w:t>
      </w:r>
      <w:proofErr w:type="spellStart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L</w:t>
      </w:r>
      <w:r w:rsidR="00F00DC9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y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co</w:t>
      </w:r>
      <w:r w:rsidR="00F00DC9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ph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ron</w:t>
      </w:r>
      <w:proofErr w:type="spellEnd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2x) with a notable</w:t>
      </w:r>
      <w:bookmarkStart w:id="3" w:name="_GoBack"/>
      <w:bookmarkEnd w:id="3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concentration in the </w:t>
      </w:r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Sib</w:t>
      </w:r>
      <w:r w:rsidR="00B466EC"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y</w:t>
      </w:r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llin</w:t>
      </w:r>
      <w:r w:rsidR="00B466EC"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e</w:t>
      </w:r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 xml:space="preserve"> Oracles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(13x)</w:t>
      </w:r>
      <w:r w:rsidR="00C9192C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and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among Christian authors</w:t>
      </w:r>
      <w:r w:rsidR="006D329A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, such as Clement of Alexandria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(2x), Eusebi</w:t>
      </w:r>
      <w:r w:rsidR="00C9192C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us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(5x) and Gregor</w:t>
      </w:r>
      <w:r w:rsidR="00C9192C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y of Nazianzus himself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(12x, 9 in poetry). In </w:t>
      </w:r>
      <w:r w:rsidR="000B18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late antiquity, 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the adjective was </w:t>
      </w:r>
      <w:r w:rsidR="006579B1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given new meaning by the Christians, especi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ally in reference to </w:t>
      </w:r>
      <w:r w:rsidR="000B18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those who were</w:t>
      </w:r>
      <w:r w:rsidR="006579B1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considered to be the</w:t>
      </w:r>
      <w:r w:rsidR="00CE658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quintessential “impure” –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that is, pagans. In the </w:t>
      </w:r>
      <w:r w:rsidR="009317B0"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 xml:space="preserve">Sibylline </w:t>
      </w:r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Oracles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it constituted a convenient hexametric clause; Gregor</w:t>
      </w:r>
      <w:r w:rsidR="009F370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y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, on the other hand, varies its use by extending it to other positions (e.g. </w:t>
      </w:r>
      <w:proofErr w:type="spellStart"/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carm</w:t>
      </w:r>
      <w:proofErr w:type="spellEnd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. 2.2.7.222) and other </w:t>
      </w:r>
      <w:proofErr w:type="spellStart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metr</w:t>
      </w:r>
      <w:r w:rsidR="00AF24F6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e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s</w:t>
      </w:r>
      <w:proofErr w:type="spellEnd"/>
      <w:r w:rsidR="00D74B71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,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such as the </w:t>
      </w:r>
      <w:proofErr w:type="spellStart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trimet</w:t>
      </w:r>
      <w:r w:rsidR="00AF24F6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r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e</w:t>
      </w:r>
      <w:proofErr w:type="spellEnd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(e.g. </w:t>
      </w:r>
      <w:proofErr w:type="spellStart"/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carm</w:t>
      </w:r>
      <w:proofErr w:type="spellEnd"/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. 1.1.6.71).</w:t>
      </w:r>
    </w:p>
    <w:p w14:paraId="6FAFA8A5" w14:textId="55576154" w:rsidR="000A4744" w:rsidRPr="00CA0BFD" w:rsidRDefault="000C2611" w:rsidP="000A4744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In his </w:t>
      </w:r>
      <w:proofErr w:type="spellStart"/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Oratio</w:t>
      </w:r>
      <w:proofErr w:type="spellEnd"/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funebris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the 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grammarian </w:t>
      </w:r>
      <w:proofErr w:type="spellStart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Pachomius</w:t>
      </w:r>
      <w:proofErr w:type="spell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Rhusanus</w:t>
      </w:r>
      <w:proofErr w:type="spell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who lived in the sixteenth century, seemingly provides us with a useful paraphrase that is consistent with this interpretation: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καὶ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οὕτως</w:t>
      </w:r>
      <w:proofErr w:type="spell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οἱ</w:t>
      </w:r>
      <w:proofErr w:type="spell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τάφοι</w:t>
      </w:r>
      <w:proofErr w:type="spell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τῶν</w:t>
      </w:r>
      <w:proofErr w:type="spell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βεβ</w:t>
      </w:r>
      <w:proofErr w:type="spell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ήλων</w:t>
      </w:r>
      <w:proofErr w:type="spell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ἱερέ</w:t>
      </w:r>
      <w:proofErr w:type="spellEnd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π</w:t>
      </w:r>
      <w:proofErr w:type="spellStart"/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εριέχουσι</w:t>
      </w:r>
      <w:proofErr w:type="spell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(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“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so the 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tombs of the pagans contain a priest”</w:t>
      </w:r>
      <w:proofErr w:type="gramStart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) .</w:t>
      </w:r>
      <w:proofErr w:type="gramEnd"/>
    </w:p>
    <w:p w14:paraId="4539C685" w14:textId="139555B7" w:rsidR="000A4744" w:rsidRPr="00CA0BFD" w:rsidRDefault="00AC5682" w:rsidP="000A4744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b/>
          <w:bCs/>
          <w:color w:val="C45911" w:themeColor="accent2" w:themeShade="BF"/>
          <w:sz w:val="20"/>
          <w:szCs w:val="20"/>
        </w:rPr>
        <w:t>1</w:t>
      </w:r>
      <w:r w:rsidR="000A4744" w:rsidRPr="00CA0BFD">
        <w:rPr>
          <w:rFonts w:ascii="Palatino Linotype" w:hAnsi="Palatino Linotype"/>
          <w:b/>
          <w:bCs/>
          <w:color w:val="C45911" w:themeColor="accent2" w:themeShade="BF"/>
          <w:sz w:val="20"/>
          <w:szCs w:val="20"/>
        </w:rPr>
        <w:t xml:space="preserve">. 3 </w:t>
      </w:r>
      <w:r w:rsidR="000A4744" w:rsidRPr="00191DF3">
        <w:rPr>
          <w:rFonts w:ascii="Palatino Linotype" w:hAnsi="Palatino Linotype"/>
          <w:b/>
          <w:bCs/>
          <w:color w:val="C45911" w:themeColor="accent2" w:themeShade="BF"/>
          <w:sz w:val="20"/>
          <w:szCs w:val="20"/>
          <w:lang w:val="it-IT"/>
        </w:rPr>
        <w:t>α</w:t>
      </w:r>
      <w:proofErr w:type="spellStart"/>
      <w:r w:rsidR="000A4744" w:rsidRPr="00191DF3">
        <w:rPr>
          <w:rFonts w:ascii="Palatino Linotype" w:hAnsi="Palatino Linotype"/>
          <w:b/>
          <w:bCs/>
          <w:color w:val="C45911" w:themeColor="accent2" w:themeShade="BF"/>
          <w:sz w:val="20"/>
          <w:szCs w:val="20"/>
          <w:lang w:val="it-IT"/>
        </w:rPr>
        <w:t>ὖτε</w:t>
      </w:r>
      <w:proofErr w:type="spell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: 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“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again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”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“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furthermore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”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“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on the other hand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”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,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typical Homeric and epic particle, preserved in Hellenistic and late 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antique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hexametric poetry,</w:t>
      </w:r>
      <w:r w:rsidR="004C6FC5" w:rsidRPr="00191DF3">
        <w:rPr>
          <w:rStyle w:val="Rimandonotaapidipagina"/>
          <w:rFonts w:ascii="Palatino Linotype" w:hAnsi="Palatino Linotype"/>
          <w:color w:val="C45911" w:themeColor="accent2" w:themeShade="BF"/>
          <w:sz w:val="20"/>
          <w:szCs w:val="20"/>
          <w:lang w:val="it-IT"/>
        </w:rPr>
        <w:footnoteReference w:id="1"/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albeit with some differences</w:t>
      </w:r>
      <w:r w:rsidR="00AF24F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. It appears in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the </w:t>
      </w:r>
      <w:r w:rsidR="000A4744"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Sibylline Oracles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(14x), 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Quint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us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of Smyrna </w:t>
      </w:r>
      <w:proofErr w:type="gramStart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( 28</w:t>
      </w:r>
      <w:proofErr w:type="gram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x), Gregor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y of Nazianzus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(20x), </w:t>
      </w:r>
      <w:proofErr w:type="spellStart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Eudocia</w:t>
      </w:r>
      <w:proofErr w:type="spellEnd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(31x), but it is no longer </w:t>
      </w:r>
      <w:commentRangeStart w:id="4"/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visible </w:t>
      </w:r>
      <w:commentRangeEnd w:id="4"/>
      <w:r w:rsidR="005034D7">
        <w:rPr>
          <w:rStyle w:val="Rimandocommento"/>
        </w:rPr>
        <w:commentReference w:id="4"/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in </w:t>
      </w:r>
      <w:proofErr w:type="spellStart"/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Nonn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us</w:t>
      </w:r>
      <w:proofErr w:type="spellEnd"/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’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hexameter.</w:t>
      </w:r>
    </w:p>
    <w:p w14:paraId="1201AE01" w14:textId="01E68260" w:rsidR="000A4744" w:rsidRPr="00CA0BFD" w:rsidRDefault="000A4744" w:rsidP="000A4744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An indication of</w:t>
      </w:r>
      <w:r w:rsidR="00892B00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its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lexical preciousness comes from Hesychius, who glosses the form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διέ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π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ερσ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·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ἐπ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όρθησ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(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δ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1616 Latte-Cunningham).</w:t>
      </w:r>
    </w:p>
    <w:p w14:paraId="0B370CE0" w14:textId="4F95EED0" w:rsidR="000A4744" w:rsidRPr="00CA0BFD" w:rsidRDefault="000A4744" w:rsidP="000A4744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proofErr w:type="spellStart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Pachomius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Rhusanus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added a further interpretive possibility, that is,</w:t>
      </w:r>
      <w:r w:rsidR="00892B00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that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those who are stained with such serious faults are likely to be authors of other shameful actions, such as those attributed to the inhabitants of Sodom, but I feel</w:t>
      </w:r>
      <w:r w:rsidR="00AF24F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that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it is rather unlikely: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ἢ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σοδομίτιδ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π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ηγὰς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τοὺς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τοι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οτο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,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ὡς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ὅτι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οἱ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τοι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ῦτ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τολμῶντες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εἰκὸς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καὶ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τἆλλ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'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ἀθέμιτ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π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ρ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ά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σσειν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.</w:t>
      </w:r>
      <w:r w:rsidR="004C6FC5" w:rsidRPr="00191DF3">
        <w:rPr>
          <w:rStyle w:val="Rimandonotaapidipagina"/>
          <w:rFonts w:ascii="Palatino Linotype" w:hAnsi="Palatino Linotype" w:cs="Times New Roman"/>
          <w:color w:val="C45911" w:themeColor="accent2" w:themeShade="BF"/>
          <w:sz w:val="20"/>
          <w:szCs w:val="20"/>
          <w:bdr w:val="none" w:sz="0" w:space="0" w:color="auto"/>
        </w:rPr>
        <w:footnoteReference w:id="2"/>
      </w:r>
      <w:proofErr w:type="spellEnd"/>
    </w:p>
    <w:p w14:paraId="336FE95E" w14:textId="0F828CBA" w:rsidR="00AC5682" w:rsidRPr="00CA0BFD" w:rsidRDefault="00AC5682" w:rsidP="00AC5682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In conclusion, a close reading of 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AP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8.170 offers readers a very rich </w:t>
      </w:r>
      <w:r w:rsidR="00B93205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example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of </w:t>
      </w:r>
      <w:r w:rsidR="00350777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many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of Gregory</w:t>
      </w:r>
      <w:r w:rsidR="00350777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Nazianzen's expressive possibilities. If the </w:t>
      </w:r>
      <w:r w:rsidR="0092228C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common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Callimachea</w:t>
      </w:r>
      <w:r w:rsidR="0092228C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n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component, </w:t>
      </w:r>
      <w:r w:rsidR="002952B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which </w:t>
      </w:r>
      <w:r w:rsidR="0092228C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was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dear to Gregor</w:t>
      </w:r>
      <w:r w:rsidR="0092228C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y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,</w:t>
      </w:r>
      <w:r w:rsidR="004C6FC5" w:rsidRPr="00191DF3">
        <w:rPr>
          <w:rStyle w:val="Rimandonotaapidipagina"/>
          <w:rFonts w:ascii="Palatino Linotype" w:hAnsi="Palatino Linotype"/>
          <w:color w:val="C45911" w:themeColor="accent2" w:themeShade="BF"/>
          <w:sz w:val="20"/>
          <w:szCs w:val="20"/>
          <w:lang w:val="it-IT"/>
        </w:rPr>
        <w:footnoteReference w:id="3"/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is missing, </w:t>
      </w:r>
      <w:r w:rsidR="002952B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what is </w:t>
      </w:r>
      <w:r w:rsidR="00B93205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apparent</w:t>
      </w:r>
      <w:r w:rsidR="002952B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is</w:t>
      </w:r>
      <w:r w:rsidR="00B93205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the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author's relationship with the less </w:t>
      </w:r>
      <w:r w:rsidR="00B93205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well-known genre of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hexametric poetry, represented for example by the 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Sib</w:t>
      </w:r>
      <w:r w:rsidR="00B93205"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y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llin</w:t>
      </w:r>
      <w:r w:rsidR="00B93205"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e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 xml:space="preserve"> Oracles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: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ἀθέσμως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and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ἄν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γνος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placed in a reverse clause, are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samples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of this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link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. The epic dimension,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which was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suited to the Homeric hexameter, reappears, however, in a series of other more sought-after choices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,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such as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τρισθ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νής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δι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απ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έρθω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ἀμφὶς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ἔχω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which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blend into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the Christian inspiration evident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in the use of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ancient terms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that are given new meaning, such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as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ἀθλοφόροι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. In </w:t>
      </w:r>
      <w:r w:rsidR="00930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other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cases, then, as with the particle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ὖτε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it is difficult to distinguish between the 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preference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given to the Homeric hexameter and the 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use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of elements 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borrowed from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4048E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more </w:t>
      </w:r>
      <w:proofErr w:type="gramStart"/>
      <w:r w:rsidR="004048E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widely-circulated</w:t>
      </w:r>
      <w:proofErr w:type="gramEnd"/>
      <w:r w:rsidR="004048E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poetry such as that of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lastRenderedPageBreak/>
        <w:t xml:space="preserve">the 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Sibylline Oracles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. Finally, from the explicit moralizing message, which results in a strong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condemnation of the 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τυμ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β</w:t>
      </w:r>
      <w:proofErr w:type="spellStart"/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ωρύχοι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it is clear that the epigram was not 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actually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meant to be engraved,</w:t>
      </w:r>
      <w:r w:rsidR="004048E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but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rather </w:t>
      </w:r>
      <w:r w:rsidR="004048E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was intended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to be published in a book with a didactic and moralistic 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aim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.</w:t>
      </w:r>
      <w:r w:rsidR="005B6492" w:rsidRPr="00191DF3">
        <w:rPr>
          <w:rStyle w:val="Rimandonotaapidipagina"/>
          <w:rFonts w:ascii="Palatino Linotype" w:hAnsi="Palatino Linotype"/>
          <w:color w:val="C45911" w:themeColor="accent2" w:themeShade="BF"/>
          <w:sz w:val="20"/>
          <w:szCs w:val="20"/>
          <w:lang w:val="it-IT"/>
        </w:rPr>
        <w:footnoteReference w:id="4"/>
      </w:r>
    </w:p>
    <w:p w14:paraId="67588327" w14:textId="0132BE72" w:rsidR="00AC5682" w:rsidRDefault="004F14B2" w:rsidP="00AC5682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Therefore, 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Gregor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y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once again reveals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his soul as a </w:t>
      </w:r>
      <w:proofErr w:type="spellStart"/>
      <w:r w:rsidR="002851DF"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poeta</w:t>
      </w:r>
      <w:proofErr w:type="spellEnd"/>
      <w:r w:rsidR="002851DF"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="002851DF"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doctus</w:t>
      </w:r>
      <w:proofErr w:type="spellEnd"/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, open to formal suggestions from different backgrounds but capable at the same time, thanks to his vast cultur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al knowledge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and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complete 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dominance of the hexameter, to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lead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them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in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to a </w:t>
      </w:r>
      <w:r w:rsidR="0096748D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peculiar 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stylistic harmony.</w:t>
      </w:r>
    </w:p>
    <w:p w14:paraId="12C0C3BB" w14:textId="082185C6" w:rsidR="00CA0BFD" w:rsidRDefault="00CA0BFD" w:rsidP="00AC5682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</w:p>
    <w:p w14:paraId="0915BBB0" w14:textId="17BD1C97" w:rsidR="00CA0BFD" w:rsidRPr="00CA0BFD" w:rsidRDefault="00CA0BFD" w:rsidP="00AC5682">
      <w:pPr>
        <w:rPr>
          <w:rFonts w:ascii="Palatino Linotype" w:hAnsi="Palatino Linotype"/>
          <w:b/>
          <w:bCs/>
          <w:color w:val="auto"/>
          <w:sz w:val="20"/>
          <w:szCs w:val="20"/>
        </w:rPr>
      </w:pPr>
      <w:r w:rsidRPr="00CA0BFD">
        <w:rPr>
          <w:rFonts w:ascii="Palatino Linotype" w:hAnsi="Palatino Linotype"/>
          <w:b/>
          <w:bCs/>
          <w:color w:val="auto"/>
          <w:sz w:val="20"/>
          <w:szCs w:val="20"/>
        </w:rPr>
        <w:t xml:space="preserve">Could you please translate </w:t>
      </w:r>
      <w:r>
        <w:rPr>
          <w:rFonts w:ascii="Palatino Linotype" w:hAnsi="Palatino Linotype"/>
          <w:b/>
          <w:bCs/>
          <w:color w:val="auto"/>
          <w:sz w:val="20"/>
          <w:szCs w:val="20"/>
        </w:rPr>
        <w:t xml:space="preserve">also </w:t>
      </w:r>
      <w:r w:rsidRPr="00CA0BFD">
        <w:rPr>
          <w:rFonts w:ascii="Palatino Linotype" w:hAnsi="Palatino Linotype"/>
          <w:b/>
          <w:bCs/>
          <w:color w:val="auto"/>
          <w:sz w:val="20"/>
          <w:szCs w:val="20"/>
        </w:rPr>
        <w:t>the following sentence?</w:t>
      </w:r>
    </w:p>
    <w:p w14:paraId="75161712" w14:textId="4F70940E" w:rsidR="00CA0BFD" w:rsidRPr="00CA0BFD" w:rsidRDefault="00CA0BFD" w:rsidP="00AC5682">
      <w:pPr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</w:pPr>
      <w:r w:rsidRPr="00CA0BFD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Sul rinnovamento del patrimonio formulare epico in Nonno, </w:t>
      </w:r>
      <w:proofErr w:type="spellStart"/>
      <w:r w:rsidRPr="00CA0BFD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vd</w:t>
      </w:r>
      <w:proofErr w:type="spellEnd"/>
      <w:r w:rsidRPr="00CA0BFD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. D’Ippolito. 2016. La riforma dell’esametro, implicante conseguenze stilistiche e lessicali, è trattata nei lavori classici di Whitby 1994 e Agosti – Gonnelli 1995.</w:t>
      </w:r>
    </w:p>
    <w:p w14:paraId="0DB9FEC8" w14:textId="77777777" w:rsidR="00AC5682" w:rsidRPr="00CA0BFD" w:rsidRDefault="00AC5682" w:rsidP="009038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Palatino Linotype" w:hAnsi="Palatino Linotype"/>
          <w:color w:val="0070C0"/>
          <w:sz w:val="20"/>
          <w:szCs w:val="20"/>
          <w:lang w:val="it-IT"/>
        </w:rPr>
      </w:pPr>
    </w:p>
    <w:p w14:paraId="561695B4" w14:textId="18574719" w:rsidR="00AC424A" w:rsidRPr="00CA0BFD" w:rsidRDefault="0089199F">
      <w:pPr>
        <w:rPr>
          <w:color w:val="0070C0"/>
          <w:lang w:val="it-IT"/>
        </w:rPr>
      </w:pPr>
    </w:p>
    <w:p w14:paraId="1A960089" w14:textId="77777777" w:rsidR="00996DF1" w:rsidRPr="00CA0BFD" w:rsidRDefault="00996DF1">
      <w:pPr>
        <w:rPr>
          <w:color w:val="0070C0"/>
          <w:lang w:val="it-IT"/>
        </w:rPr>
      </w:pPr>
    </w:p>
    <w:sectPr w:rsidR="00996DF1" w:rsidRPr="00CA0BFD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23D67E1" w14:textId="55357F98" w:rsidR="008D5210" w:rsidRPr="00CA0BFD" w:rsidRDefault="008D5210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CA0BFD">
        <w:rPr>
          <w:lang w:val="it-IT"/>
        </w:rPr>
        <w:t>Lines? Non sono sicura come tradurre “riprese” in questo contesto… me lo puo’ spiegare con piu’ parole, per favore?</w:t>
      </w:r>
    </w:p>
  </w:comment>
  <w:comment w:id="1" w:author="Author" w:initials="A">
    <w:p w14:paraId="52CB598E" w14:textId="0590FE53" w:rsidR="005034D7" w:rsidRDefault="005034D7">
      <w:pPr>
        <w:pStyle w:val="Testocommento"/>
      </w:pPr>
      <w:r>
        <w:rPr>
          <w:rStyle w:val="Rimandocommento"/>
        </w:rPr>
        <w:annotationRef/>
      </w:r>
      <w:r>
        <w:t>“Tomb robbers” is a more common term, if that is what you mean.</w:t>
      </w:r>
    </w:p>
  </w:comment>
  <w:comment w:id="2" w:author="Author" w:initials="A">
    <w:p w14:paraId="71417098" w14:textId="12708CF3" w:rsidR="006D329A" w:rsidRDefault="006D329A">
      <w:pPr>
        <w:pStyle w:val="Testocommento"/>
      </w:pPr>
      <w:r>
        <w:rPr>
          <w:rStyle w:val="Rimandocommento"/>
        </w:rPr>
        <w:annotationRef/>
      </w:r>
      <w:r>
        <w:t>I added this because it seemed like something is missing, but it can easily be removed.</w:t>
      </w:r>
    </w:p>
  </w:comment>
  <w:comment w:id="4" w:author="Author" w:initials="A">
    <w:p w14:paraId="207B9254" w14:textId="75CF4D60" w:rsidR="005034D7" w:rsidRDefault="005034D7">
      <w:pPr>
        <w:pStyle w:val="Testocommento"/>
      </w:pPr>
      <w:r>
        <w:rPr>
          <w:rStyle w:val="Rimandocommento"/>
        </w:rPr>
        <w:annotationRef/>
      </w:r>
      <w:r>
        <w:t>Better: present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3D67E1" w15:done="0"/>
  <w15:commentEx w15:paraId="52CB598E" w15:done="0"/>
  <w15:commentEx w15:paraId="71417098" w15:done="0"/>
  <w15:commentEx w15:paraId="207B92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1CC70" w16cex:dateUtc="2020-06-27T20:47:00Z"/>
  <w16cex:commentExtensible w16cex:durableId="22A1CE34" w16cex:dateUtc="2020-06-27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3D67E1" w16cid:durableId="22A1CC70"/>
  <w16cid:commentId w16cid:paraId="52CB598E" w16cid:durableId="22A42A13"/>
  <w16cid:commentId w16cid:paraId="71417098" w16cid:durableId="22A1CE34"/>
  <w16cid:commentId w16cid:paraId="207B9254" w16cid:durableId="22A42A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33EB2" w14:textId="77777777" w:rsidR="0089199F" w:rsidRDefault="0089199F" w:rsidP="009038FC">
      <w:pPr>
        <w:spacing w:after="0" w:line="240" w:lineRule="auto"/>
      </w:pPr>
      <w:r>
        <w:separator/>
      </w:r>
    </w:p>
  </w:endnote>
  <w:endnote w:type="continuationSeparator" w:id="0">
    <w:p w14:paraId="292F7611" w14:textId="77777777" w:rsidR="0089199F" w:rsidRDefault="0089199F" w:rsidP="0090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9D734" w14:textId="77777777" w:rsidR="0089199F" w:rsidRDefault="0089199F" w:rsidP="009038FC">
      <w:pPr>
        <w:spacing w:after="0" w:line="240" w:lineRule="auto"/>
      </w:pPr>
      <w:r>
        <w:separator/>
      </w:r>
    </w:p>
  </w:footnote>
  <w:footnote w:type="continuationSeparator" w:id="0">
    <w:p w14:paraId="1F11DA1B" w14:textId="77777777" w:rsidR="0089199F" w:rsidRDefault="0089199F" w:rsidP="009038FC">
      <w:pPr>
        <w:spacing w:after="0" w:line="240" w:lineRule="auto"/>
      </w:pPr>
      <w:r>
        <w:continuationSeparator/>
      </w:r>
    </w:p>
  </w:footnote>
  <w:footnote w:id="1">
    <w:p w14:paraId="5279C0E6" w14:textId="77777777" w:rsidR="004C6FC5" w:rsidRPr="00191DF3" w:rsidRDefault="004C6FC5" w:rsidP="004C6FC5">
      <w:pPr>
        <w:pStyle w:val="Testonotaapidipagina"/>
        <w:rPr>
          <w:rFonts w:ascii="Palatino Linotype" w:hAnsi="Palatino Linotype"/>
          <w:color w:val="C45911" w:themeColor="accent2" w:themeShade="BF"/>
          <w:sz w:val="18"/>
          <w:szCs w:val="18"/>
        </w:rPr>
      </w:pPr>
      <w:r w:rsidRPr="00191DF3">
        <w:rPr>
          <w:rStyle w:val="Rimandonotaapidipagina"/>
          <w:rFonts w:ascii="Palatino Linotype" w:hAnsi="Palatino Linotype"/>
          <w:color w:val="C45911" w:themeColor="accent2" w:themeShade="BF"/>
          <w:sz w:val="18"/>
          <w:szCs w:val="18"/>
        </w:rPr>
        <w:footnoteRef/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See also LSJ </w:t>
      </w:r>
      <w:proofErr w:type="spellStart"/>
      <w:r w:rsidRPr="00191DF3">
        <w:rPr>
          <w:rFonts w:ascii="Palatino Linotype" w:hAnsi="Palatino Linotype"/>
          <w:i/>
          <w:iCs/>
          <w:color w:val="C45911" w:themeColor="accent2" w:themeShade="BF"/>
          <w:sz w:val="18"/>
          <w:szCs w:val="18"/>
        </w:rPr>
        <w:t>s.v.</w:t>
      </w:r>
      <w:proofErr w:type="spellEnd"/>
      <w:r w:rsidRPr="00191DF3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</w:t>
      </w:r>
    </w:p>
  </w:footnote>
  <w:footnote w:id="2">
    <w:p w14:paraId="439F0187" w14:textId="77777777" w:rsidR="004C6FC5" w:rsidRPr="00191DF3" w:rsidRDefault="004C6FC5" w:rsidP="004C6FC5">
      <w:pPr>
        <w:pStyle w:val="Nessunaspaziatura"/>
        <w:jc w:val="both"/>
        <w:rPr>
          <w:rFonts w:ascii="Palatino Linotype" w:hAnsi="Palatino Linotype"/>
          <w:color w:val="C45911" w:themeColor="accent2" w:themeShade="BF"/>
          <w:sz w:val="18"/>
          <w:szCs w:val="18"/>
        </w:rPr>
      </w:pPr>
      <w:r w:rsidRPr="00191DF3">
        <w:rPr>
          <w:rStyle w:val="Rimandonotaapidipagina"/>
          <w:rFonts w:ascii="Palatino Linotype" w:hAnsi="Palatino Linotype"/>
          <w:color w:val="C45911" w:themeColor="accent2" w:themeShade="BF"/>
          <w:sz w:val="18"/>
          <w:szCs w:val="18"/>
        </w:rPr>
        <w:footnoteRef/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</w:t>
      </w:r>
      <w:proofErr w:type="spellStart"/>
      <w:r w:rsidRPr="00191DF3">
        <w:rPr>
          <w:rFonts w:ascii="Palatino Linotype" w:hAnsi="Palatino Linotype" w:cs="Times New Roman"/>
          <w:color w:val="C45911" w:themeColor="accent2" w:themeShade="BF"/>
          <w:sz w:val="18"/>
          <w:szCs w:val="18"/>
          <w:bdr w:val="none" w:sz="0" w:space="0" w:color="auto"/>
        </w:rPr>
        <w:t>Karmires</w:t>
      </w:r>
      <w:proofErr w:type="spellEnd"/>
      <w:r w:rsidRPr="00191DF3">
        <w:rPr>
          <w:rFonts w:ascii="Palatino Linotype" w:hAnsi="Palatino Linotype" w:cs="Times New Roman"/>
          <w:color w:val="C45911" w:themeColor="accent2" w:themeShade="BF"/>
          <w:sz w:val="18"/>
          <w:szCs w:val="18"/>
          <w:bdr w:val="none" w:sz="0" w:space="0" w:color="auto"/>
        </w:rPr>
        <w:t xml:space="preserve"> 1936: 36.</w:t>
      </w:r>
    </w:p>
  </w:footnote>
  <w:footnote w:id="3">
    <w:p w14:paraId="5EFA5BA2" w14:textId="1EAC6002" w:rsidR="004C6FC5" w:rsidRPr="00CA0BFD" w:rsidRDefault="004C6FC5" w:rsidP="004C6FC5">
      <w:pPr>
        <w:pStyle w:val="Nessunaspaziatura"/>
        <w:jc w:val="both"/>
        <w:rPr>
          <w:rFonts w:ascii="Palatino Linotype" w:hAnsi="Palatino Linotype"/>
          <w:color w:val="C45911" w:themeColor="accent2" w:themeShade="BF"/>
          <w:sz w:val="18"/>
          <w:szCs w:val="18"/>
        </w:rPr>
      </w:pPr>
      <w:r w:rsidRPr="00191DF3">
        <w:rPr>
          <w:rStyle w:val="Rimandonotaapidipagina"/>
          <w:rFonts w:ascii="Palatino Linotype" w:hAnsi="Palatino Linotype"/>
          <w:color w:val="C45911" w:themeColor="accent2" w:themeShade="BF"/>
          <w:sz w:val="18"/>
          <w:szCs w:val="18"/>
        </w:rPr>
        <w:footnoteRef/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See Poulos 2019. For an example of </w:t>
      </w:r>
      <w:proofErr w:type="spellStart"/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Callimacheanism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on the epigrammatic level in 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18"/>
          <w:szCs w:val="18"/>
        </w:rPr>
        <w:t>AP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8.21, see </w:t>
      </w:r>
      <w:proofErr w:type="spellStart"/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Cerroni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2020.</w:t>
      </w:r>
    </w:p>
  </w:footnote>
  <w:footnote w:id="4">
    <w:p w14:paraId="568FA23B" w14:textId="735C1B5E" w:rsidR="005B6492" w:rsidRPr="00CA0BFD" w:rsidRDefault="005B6492" w:rsidP="005B6492">
      <w:pPr>
        <w:pStyle w:val="Testonotaapidipagina"/>
        <w:jc w:val="both"/>
        <w:rPr>
          <w:color w:val="C45911" w:themeColor="accent2" w:themeShade="BF"/>
        </w:rPr>
      </w:pPr>
      <w:r w:rsidRPr="00666519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CA0BFD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Floridi</w:t>
      </w:r>
      <w:proofErr w:type="spellEnd"/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2013: 78-79, </w:t>
      </w:r>
      <w:r w:rsidR="00A074E9"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despite W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altz</w:t>
      </w:r>
      <w:r w:rsidR="00A074E9"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’s (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1944: 25</w:t>
      </w:r>
      <w:r w:rsidR="00A074E9"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) simple explanation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, </w:t>
      </w:r>
      <w:r w:rsidR="00A074E9"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by which he justifies the high number of epigrams on the theme of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el-GR"/>
        </w:rPr>
        <w:t>τυμβωρυχία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</w:t>
      </w:r>
      <w:r w:rsidR="00A074E9"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by referring to the high demand of customers interested in such texts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FC"/>
    <w:rsid w:val="00007F08"/>
    <w:rsid w:val="0001450A"/>
    <w:rsid w:val="000221CA"/>
    <w:rsid w:val="0002426C"/>
    <w:rsid w:val="00025579"/>
    <w:rsid w:val="000552D5"/>
    <w:rsid w:val="000A4744"/>
    <w:rsid w:val="000B1844"/>
    <w:rsid w:val="000C2611"/>
    <w:rsid w:val="00101C21"/>
    <w:rsid w:val="00142AE5"/>
    <w:rsid w:val="00146231"/>
    <w:rsid w:val="00191DF3"/>
    <w:rsid w:val="00214F76"/>
    <w:rsid w:val="00260D55"/>
    <w:rsid w:val="0028278E"/>
    <w:rsid w:val="002851DF"/>
    <w:rsid w:val="00290B09"/>
    <w:rsid w:val="002952B8"/>
    <w:rsid w:val="002C66AE"/>
    <w:rsid w:val="002E4850"/>
    <w:rsid w:val="003273B6"/>
    <w:rsid w:val="00350777"/>
    <w:rsid w:val="00400FA2"/>
    <w:rsid w:val="004048E8"/>
    <w:rsid w:val="00426773"/>
    <w:rsid w:val="004341F4"/>
    <w:rsid w:val="00455498"/>
    <w:rsid w:val="004C6FC5"/>
    <w:rsid w:val="004F14B2"/>
    <w:rsid w:val="005034D7"/>
    <w:rsid w:val="00545FEA"/>
    <w:rsid w:val="005B6492"/>
    <w:rsid w:val="00636B4B"/>
    <w:rsid w:val="006579B1"/>
    <w:rsid w:val="006B1F21"/>
    <w:rsid w:val="006D329A"/>
    <w:rsid w:val="006F3CD2"/>
    <w:rsid w:val="00732FC6"/>
    <w:rsid w:val="007448DF"/>
    <w:rsid w:val="00755762"/>
    <w:rsid w:val="007E6DB4"/>
    <w:rsid w:val="0089199F"/>
    <w:rsid w:val="00892B00"/>
    <w:rsid w:val="008951CE"/>
    <w:rsid w:val="008D5210"/>
    <w:rsid w:val="008F28CC"/>
    <w:rsid w:val="009038FC"/>
    <w:rsid w:val="0091709F"/>
    <w:rsid w:val="00922051"/>
    <w:rsid w:val="0092228C"/>
    <w:rsid w:val="00930989"/>
    <w:rsid w:val="009317B0"/>
    <w:rsid w:val="0096748D"/>
    <w:rsid w:val="00996DF1"/>
    <w:rsid w:val="009F3708"/>
    <w:rsid w:val="009F6631"/>
    <w:rsid w:val="00A074E9"/>
    <w:rsid w:val="00A3046A"/>
    <w:rsid w:val="00A61E08"/>
    <w:rsid w:val="00AC5682"/>
    <w:rsid w:val="00AF24F6"/>
    <w:rsid w:val="00AF4509"/>
    <w:rsid w:val="00B026AA"/>
    <w:rsid w:val="00B10A5C"/>
    <w:rsid w:val="00B466EC"/>
    <w:rsid w:val="00B93205"/>
    <w:rsid w:val="00BD6278"/>
    <w:rsid w:val="00C600C7"/>
    <w:rsid w:val="00C9192C"/>
    <w:rsid w:val="00CA0BFD"/>
    <w:rsid w:val="00CE6588"/>
    <w:rsid w:val="00D56190"/>
    <w:rsid w:val="00D74B71"/>
    <w:rsid w:val="00DD38A9"/>
    <w:rsid w:val="00E054EC"/>
    <w:rsid w:val="00E73989"/>
    <w:rsid w:val="00E930BB"/>
    <w:rsid w:val="00EB29D8"/>
    <w:rsid w:val="00F00DC9"/>
    <w:rsid w:val="00F05372"/>
    <w:rsid w:val="00F1508C"/>
    <w:rsid w:val="00FA042E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30D6"/>
  <w15:chartTrackingRefBased/>
  <w15:docId w15:val="{45773137-867A-6348-B18C-E061CF6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9038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link w:val="TestonotaapidipaginaCarattere"/>
    <w:rsid w:val="009038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38FC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38FC"/>
    <w:rPr>
      <w:vertAlign w:val="superscript"/>
    </w:rPr>
  </w:style>
  <w:style w:type="paragraph" w:styleId="Nessunaspaziatura">
    <w:name w:val="No Spacing"/>
    <w:uiPriority w:val="1"/>
    <w:qFormat/>
    <w:rsid w:val="009038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Default">
    <w:name w:val="Default"/>
    <w:rsid w:val="009038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D55"/>
    <w:rPr>
      <w:rFonts w:ascii="Segoe UI" w:eastAsia="Calibri" w:hAnsi="Segoe UI" w:cs="Segoe UI"/>
      <w:color w:val="000000"/>
      <w:sz w:val="18"/>
      <w:szCs w:val="18"/>
      <w:u w:color="000000"/>
      <w:bdr w:val="nil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D52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52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5210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52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5210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4049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Enrico Cerroni</cp:lastModifiedBy>
  <cp:revision>5</cp:revision>
  <dcterms:created xsi:type="dcterms:W3CDTF">2020-06-29T02:43:00Z</dcterms:created>
  <dcterms:modified xsi:type="dcterms:W3CDTF">2020-06-29T07:14:00Z</dcterms:modified>
</cp:coreProperties>
</file>