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7459D" w14:textId="38C67911" w:rsidR="000C0D4C" w:rsidRDefault="000C0D4C" w:rsidP="00583808">
      <w:pPr>
        <w:bidi/>
        <w:spacing w:line="360" w:lineRule="auto"/>
        <w:rPr>
          <w:rtl/>
        </w:rPr>
      </w:pPr>
    </w:p>
    <w:p w14:paraId="02478F60" w14:textId="05BBC945" w:rsidR="004F44B9" w:rsidRPr="00583808" w:rsidRDefault="004F44B9" w:rsidP="00B24702">
      <w:pPr>
        <w:spacing w:line="480" w:lineRule="auto"/>
        <w:jc w:val="center"/>
        <w:rPr>
          <w:rStyle w:val="tlid-translation"/>
          <w:rFonts w:asciiTheme="majorBidi" w:hAnsiTheme="majorBidi" w:cstheme="majorBidi"/>
          <w:sz w:val="24"/>
          <w:szCs w:val="24"/>
          <w:lang w:val="en"/>
        </w:rPr>
      </w:pP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The Resurrection of </w:t>
      </w:r>
      <w:proofErr w:type="spellStart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Dumuzi</w:t>
      </w:r>
      <w:proofErr w:type="spell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gramStart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in light of</w:t>
      </w:r>
      <w:proofErr w:type="gram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the Mari Evidence: A New Look</w:t>
      </w:r>
    </w:p>
    <w:p w14:paraId="7410FC2F" w14:textId="2BED3AF2" w:rsidR="00971F09" w:rsidRDefault="00971F09" w:rsidP="00B24702">
      <w:pPr>
        <w:spacing w:line="480" w:lineRule="auto"/>
        <w:rPr>
          <w:rStyle w:val="tlid-translation"/>
          <w:rFonts w:asciiTheme="majorBidi" w:hAnsiTheme="majorBidi" w:cstheme="majorBidi"/>
          <w:sz w:val="24"/>
          <w:szCs w:val="24"/>
          <w:lang w:val="en"/>
        </w:rPr>
      </w:pP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The publication of the </w:t>
      </w:r>
      <w:r w:rsidR="00012F45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Mari 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letter 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A</w:t>
      </w:r>
      <w:r w:rsidR="00012F45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.1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146 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in the 1990s, written by an Amorite chief, which testifies for </w:t>
      </w:r>
      <w:proofErr w:type="spellStart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Dumuzi's</w:t>
      </w:r>
      <w:proofErr w:type="spell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annual resurrection, 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had 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raise again the question of the existence of the dying and rising god’s mythologeme in Mesopotamia. While most scholars believe that this text reinforces the old suggestion of </w:t>
      </w:r>
      <w:proofErr w:type="spellStart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Sayce</w:t>
      </w:r>
      <w:proofErr w:type="spell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, Frazer and others from the late 19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vertAlign w:val="superscript"/>
          <w:lang w:val="en"/>
        </w:rPr>
        <w:t>th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and early 20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vertAlign w:val="superscript"/>
          <w:lang w:val="en"/>
        </w:rPr>
        <w:t>th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century (and later in the 1960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vertAlign w:val="superscript"/>
          <w:lang w:val="en"/>
        </w:rPr>
        <w:t>th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), regarding the resurrection of </w:t>
      </w:r>
      <w:proofErr w:type="spellStart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Dumuzi</w:t>
      </w:r>
      <w:proofErr w:type="spell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, they did not consider the provenance of this document and its singularity. Together with “</w:t>
      </w:r>
      <w:proofErr w:type="spellStart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Inana’s</w:t>
      </w:r>
      <w:proofErr w:type="spell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Descent”, this letter is among the 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very 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few old-Babylonian </w:t>
      </w:r>
      <w:proofErr w:type="gramStart"/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evidence</w:t>
      </w:r>
      <w:proofErr w:type="gram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referring to 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the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annual resurrection of </w:t>
      </w:r>
      <w:proofErr w:type="spellStart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Dumuzi</w:t>
      </w:r>
      <w:proofErr w:type="spell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, while other contemporaneous and later literary, archival and calendrical texts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, including </w:t>
      </w:r>
      <w:r w:rsidR="00583808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reworked texts of 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“</w:t>
      </w:r>
      <w:proofErr w:type="spellStart"/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Inana’s</w:t>
      </w:r>
      <w:proofErr w:type="spellEnd"/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Descent”,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describe </w:t>
      </w:r>
      <w:proofErr w:type="spellStart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Dumuzi</w:t>
      </w:r>
      <w:proofErr w:type="spell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as a dying god </w:t>
      </w:r>
      <w:r w:rsidR="004F44B9" w:rsidRPr="00583808">
        <w:rPr>
          <w:rStyle w:val="tlid-translation"/>
          <w:rFonts w:asciiTheme="majorBidi" w:hAnsiTheme="majorBidi" w:cstheme="majorBidi"/>
          <w:i/>
          <w:iCs/>
          <w:sz w:val="24"/>
          <w:szCs w:val="24"/>
          <w:lang w:val="en"/>
        </w:rPr>
        <w:t>par excellence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. Considering this, the present paper suggests a new look on the emergence and disappearing of the dying and rising god’s mythologeme in Mesopotamia</w:t>
      </w:r>
      <w:r w:rsidR="0038389F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,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and its origin. The implications of this survey upon the Levantine dying and rising god’s mythologeme, 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document</w:t>
      </w:r>
      <w:r w:rsidR="0038389F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ed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83808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fragmentally 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during the 2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vertAlign w:val="superscript"/>
          <w:lang w:val="en"/>
        </w:rPr>
        <w:t>nd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and 1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vertAlign w:val="superscript"/>
          <w:lang w:val="en"/>
        </w:rPr>
        <w:t>st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millennia BCE and the Late Antiquity, 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is to be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dealt as well.</w:t>
      </w:r>
    </w:p>
    <w:p w14:paraId="33592CF1" w14:textId="4A2CDC0B" w:rsidR="00B24702" w:rsidRDefault="0075723F" w:rsidP="0075723F">
      <w:pPr>
        <w:rPr>
          <w:rStyle w:val="tlid-translation"/>
          <w:rFonts w:asciiTheme="majorBidi" w:hAnsiTheme="majorBidi" w:cstheme="majorBidi"/>
          <w:sz w:val="24"/>
          <w:szCs w:val="24"/>
          <w:lang w:val="en"/>
        </w:rPr>
      </w:pPr>
      <w:r>
        <w:rPr>
          <w:rStyle w:val="tlid-translation"/>
          <w:rFonts w:asciiTheme="majorBidi" w:hAnsiTheme="majorBidi" w:cstheme="majorBidi"/>
          <w:sz w:val="24"/>
          <w:szCs w:val="24"/>
          <w:lang w:val="en"/>
        </w:rPr>
        <w:br w:type="page"/>
      </w:r>
    </w:p>
    <w:p w14:paraId="4E1DF9EF" w14:textId="2BB2615A" w:rsidR="00B24702" w:rsidRPr="00452A8B" w:rsidRDefault="00B24702" w:rsidP="00B24702">
      <w:pPr>
        <w:spacing w:after="120" w:line="480" w:lineRule="auto"/>
        <w:jc w:val="center"/>
        <w:rPr>
          <w:rFonts w:ascii="David" w:hAnsi="David" w:cs="David"/>
          <w:b/>
          <w:bCs/>
          <w:sz w:val="24"/>
          <w:szCs w:val="24"/>
          <w:lang w:bidi="he-IL"/>
        </w:rPr>
      </w:pPr>
      <w:bookmarkStart w:id="0" w:name="_Hlk31292655"/>
      <w:r w:rsidRPr="00452A8B">
        <w:rPr>
          <w:rFonts w:ascii="David" w:hAnsi="David" w:cs="David"/>
          <w:b/>
          <w:bCs/>
          <w:sz w:val="24"/>
          <w:szCs w:val="24"/>
          <w:lang w:bidi="he-IL"/>
        </w:rPr>
        <w:lastRenderedPageBreak/>
        <w:t>The Love of Baal for a Cow: Its Background, Dissemination</w:t>
      </w:r>
      <w:r>
        <w:rPr>
          <w:rFonts w:ascii="David" w:hAnsi="David" w:cs="David"/>
          <w:b/>
          <w:bCs/>
          <w:sz w:val="24"/>
          <w:szCs w:val="24"/>
          <w:lang w:bidi="he-IL"/>
        </w:rPr>
        <w:t xml:space="preserve"> and</w:t>
      </w:r>
      <w:r w:rsidRPr="00452A8B">
        <w:rPr>
          <w:rFonts w:ascii="David" w:hAnsi="David" w:cs="David"/>
          <w:b/>
          <w:bCs/>
          <w:sz w:val="24"/>
          <w:szCs w:val="24"/>
          <w:lang w:bidi="he-IL"/>
        </w:rPr>
        <w:t xml:space="preserve"> Development in Ugarit</w:t>
      </w:r>
    </w:p>
    <w:p w14:paraId="6F0A2E59" w14:textId="18861DF4" w:rsidR="00B24702" w:rsidRPr="00A950AC" w:rsidRDefault="00B24702" w:rsidP="00B24702">
      <w:pPr>
        <w:spacing w:after="0" w:line="480" w:lineRule="auto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="David" w:hAnsi="David" w:cs="David"/>
          <w:sz w:val="24"/>
          <w:szCs w:val="24"/>
          <w:lang w:bidi="he-IL"/>
        </w:rPr>
        <w:t xml:space="preserve">The 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>occurrence of the mythologem</w:t>
      </w:r>
      <w:r w:rsidR="00012F45">
        <w:rPr>
          <w:rFonts w:asciiTheme="majorBidi" w:hAnsiTheme="majorBidi" w:cstheme="majorBidi"/>
          <w:sz w:val="24"/>
          <w:szCs w:val="24"/>
          <w:lang w:bidi="he-IL"/>
        </w:rPr>
        <w:t>e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of Baal’s love for a cow in at least four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differ 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Ugaritic literary texts – explicitly or implicitly – emphasizes its significance in the Ugaritic </w:t>
      </w:r>
      <w:r>
        <w:rPr>
          <w:rFonts w:asciiTheme="majorBidi" w:hAnsiTheme="majorBidi" w:cstheme="majorBidi"/>
          <w:sz w:val="24"/>
          <w:szCs w:val="24"/>
          <w:lang w:bidi="he-IL"/>
        </w:rPr>
        <w:t>myth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in general, and in the mythic image of Baal in particular. Nevertheless, according to the texts in extant, this mythologem is very limited;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the Ugaritic 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>Baal is never associated with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herds or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cows, </w:t>
      </w:r>
      <w:r>
        <w:rPr>
          <w:rFonts w:asciiTheme="majorBidi" w:hAnsiTheme="majorBidi" w:cstheme="majorBidi"/>
          <w:sz w:val="24"/>
          <w:szCs w:val="24"/>
          <w:lang w:bidi="he-IL"/>
        </w:rPr>
        <w:t>nor his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cow appear</w:t>
      </w:r>
      <w:r>
        <w:rPr>
          <w:rFonts w:asciiTheme="majorBidi" w:hAnsiTheme="majorBidi" w:cstheme="majorBidi"/>
          <w:sz w:val="24"/>
          <w:szCs w:val="24"/>
          <w:lang w:bidi="he-IL"/>
        </w:rPr>
        <w:t>s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in any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other texts such as 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>god-lists or cultic texts. Thus, in contrast to the Mesopotamian moon-god whose love for a cow</w:t>
      </w:r>
      <w:r>
        <w:rPr>
          <w:rFonts w:asciiTheme="majorBidi" w:hAnsiTheme="majorBidi" w:cstheme="majorBidi"/>
          <w:sz w:val="24"/>
          <w:szCs w:val="24"/>
          <w:lang w:bidi="he-IL"/>
        </w:rPr>
        <w:t>’s mythologeme, recorded in incantations,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is in accordance with his image in hymns, works and iconography </w:t>
      </w:r>
      <w:r w:rsidRPr="00A950AC">
        <w:rPr>
          <w:rFonts w:asciiTheme="majorBidi" w:hAnsiTheme="majorBidi" w:cstheme="majorBidi"/>
          <w:sz w:val="24"/>
          <w:szCs w:val="24"/>
        </w:rPr>
        <w:t xml:space="preserve">as a bull </w:t>
      </w:r>
      <w:r>
        <w:rPr>
          <w:rFonts w:asciiTheme="majorBidi" w:hAnsiTheme="majorBidi" w:cstheme="majorBidi"/>
          <w:sz w:val="24"/>
          <w:szCs w:val="24"/>
        </w:rPr>
        <w:t>or</w:t>
      </w:r>
      <w:r w:rsidRPr="00A950AC">
        <w:rPr>
          <w:rFonts w:asciiTheme="majorBidi" w:hAnsiTheme="majorBidi" w:cstheme="majorBidi"/>
          <w:sz w:val="24"/>
          <w:szCs w:val="24"/>
        </w:rPr>
        <w:t xml:space="preserve"> herdsman, having a huge herd of cows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>. Surprisingly, th</w:t>
      </w:r>
      <w:r>
        <w:rPr>
          <w:rFonts w:asciiTheme="majorBidi" w:hAnsiTheme="majorBidi" w:cstheme="majorBidi"/>
          <w:sz w:val="24"/>
          <w:szCs w:val="24"/>
          <w:lang w:bidi="he-IL"/>
        </w:rPr>
        <w:t>is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Ugaritic mythologem</w:t>
      </w:r>
      <w:r>
        <w:rPr>
          <w:rFonts w:asciiTheme="majorBidi" w:hAnsiTheme="majorBidi" w:cstheme="majorBidi"/>
          <w:sz w:val="24"/>
          <w:szCs w:val="24"/>
          <w:lang w:bidi="he-IL"/>
        </w:rPr>
        <w:t>e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had gain only minor attention in studies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too.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The current paper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thus 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>seeks to trace the sources of this mythologem</w:t>
      </w:r>
      <w:r>
        <w:rPr>
          <w:rFonts w:asciiTheme="majorBidi" w:hAnsiTheme="majorBidi" w:cstheme="majorBidi"/>
          <w:sz w:val="24"/>
          <w:szCs w:val="24"/>
          <w:lang w:bidi="he-IL"/>
        </w:rPr>
        <w:t>e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, examine its dissemination in the Ancient Near East in general, and its unique development in Ugarit in particular. </w:t>
      </w:r>
      <w:r>
        <w:rPr>
          <w:rFonts w:asciiTheme="majorBidi" w:hAnsiTheme="majorBidi" w:cstheme="majorBidi"/>
          <w:sz w:val="24"/>
          <w:szCs w:val="24"/>
          <w:lang w:bidi="he-IL"/>
        </w:rPr>
        <w:t>An additional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section will be de</w:t>
      </w:r>
      <w:r>
        <w:rPr>
          <w:rFonts w:asciiTheme="majorBidi" w:hAnsiTheme="majorBidi" w:cstheme="majorBidi"/>
          <w:sz w:val="24"/>
          <w:szCs w:val="24"/>
          <w:lang w:bidi="he-IL"/>
        </w:rPr>
        <w:t>vo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ted to the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presumed 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>reflection</w:t>
      </w:r>
      <w:r>
        <w:rPr>
          <w:rFonts w:asciiTheme="majorBidi" w:hAnsiTheme="majorBidi" w:cstheme="majorBidi"/>
          <w:sz w:val="24"/>
          <w:szCs w:val="24"/>
          <w:lang w:bidi="he-IL"/>
        </w:rPr>
        <w:t>s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of the Ugaritic</w:t>
      </w:r>
      <w:r>
        <w:rPr>
          <w:rFonts w:asciiTheme="majorBidi" w:hAnsiTheme="majorBidi" w:cstheme="majorBidi"/>
          <w:sz w:val="24"/>
          <w:szCs w:val="24"/>
          <w:lang w:bidi="he-IL"/>
        </w:rPr>
        <w:t>/Levantine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adaptation of this mythologeme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in </w:t>
      </w:r>
      <w:r>
        <w:rPr>
          <w:rFonts w:asciiTheme="majorBidi" w:hAnsiTheme="majorBidi" w:cstheme="majorBidi"/>
          <w:sz w:val="24"/>
          <w:szCs w:val="24"/>
          <w:lang w:bidi="he-IL"/>
        </w:rPr>
        <w:t>a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contemporary and later Mediterranean literature.</w:t>
      </w:r>
      <w:bookmarkStart w:id="1" w:name="_GoBack"/>
      <w:bookmarkEnd w:id="1"/>
    </w:p>
    <w:bookmarkEnd w:id="0"/>
    <w:p w14:paraId="38435534" w14:textId="77777777" w:rsidR="00B24702" w:rsidRPr="00B24702" w:rsidRDefault="00B24702" w:rsidP="00583808">
      <w:pPr>
        <w:spacing w:line="360" w:lineRule="auto"/>
        <w:rPr>
          <w:rStyle w:val="tlid-translation"/>
          <w:rFonts w:asciiTheme="majorBidi" w:hAnsiTheme="majorBidi" w:cstheme="majorBidi"/>
          <w:sz w:val="24"/>
          <w:szCs w:val="24"/>
        </w:rPr>
      </w:pPr>
    </w:p>
    <w:p w14:paraId="2F9B5C99" w14:textId="77777777" w:rsidR="005C0F15" w:rsidRPr="00583808" w:rsidRDefault="005C0F15" w:rsidP="00583808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sectPr w:rsidR="005C0F15" w:rsidRPr="00583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4C"/>
    <w:rsid w:val="00012F45"/>
    <w:rsid w:val="000C0D4C"/>
    <w:rsid w:val="001010F3"/>
    <w:rsid w:val="0038389F"/>
    <w:rsid w:val="003A073E"/>
    <w:rsid w:val="004F44B9"/>
    <w:rsid w:val="00583808"/>
    <w:rsid w:val="005C0F15"/>
    <w:rsid w:val="006026ED"/>
    <w:rsid w:val="00612AB2"/>
    <w:rsid w:val="00613668"/>
    <w:rsid w:val="007263DC"/>
    <w:rsid w:val="00743D92"/>
    <w:rsid w:val="0075723F"/>
    <w:rsid w:val="0081338F"/>
    <w:rsid w:val="00971F09"/>
    <w:rsid w:val="009E5920"/>
    <w:rsid w:val="00B24702"/>
    <w:rsid w:val="00B426B8"/>
    <w:rsid w:val="00BC27C8"/>
    <w:rsid w:val="00C81C2E"/>
    <w:rsid w:val="00CA60C5"/>
    <w:rsid w:val="00D87C16"/>
    <w:rsid w:val="00DA2A55"/>
    <w:rsid w:val="00F4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4042"/>
  <w15:chartTrackingRefBased/>
  <w15:docId w15:val="{4BDEB413-8763-4AD6-A247-D45617E3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0C0D4C"/>
  </w:style>
  <w:style w:type="paragraph" w:styleId="BalloonText">
    <w:name w:val="Balloon Text"/>
    <w:basedOn w:val="Normal"/>
    <w:link w:val="BalloonTextChar"/>
    <w:uiPriority w:val="99"/>
    <w:semiHidden/>
    <w:unhideWhenUsed/>
    <w:rsid w:val="0010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0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1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370</Words>
  <Characters>2113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2020-02-12T06:01:00Z</dcterms:created>
  <dcterms:modified xsi:type="dcterms:W3CDTF">2020-02-12T19:01:00Z</dcterms:modified>
</cp:coreProperties>
</file>