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A6B76" w14:textId="6A1D462D" w:rsidR="00AB46FC" w:rsidRPr="00AB46FC" w:rsidRDefault="00AB46FC" w:rsidP="00AB46FC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AB46FC">
        <w:rPr>
          <w:rFonts w:asciiTheme="majorBidi" w:hAnsiTheme="majorBidi" w:cstheme="majorBidi"/>
          <w:b/>
          <w:bCs/>
          <w:sz w:val="28"/>
          <w:szCs w:val="28"/>
        </w:rPr>
        <w:t xml:space="preserve">"An a-symmetric doubling": using the method of doubling sources by a terror organization against a state – the case of Palestinian Hamas against the Israeli intelligence </w:t>
      </w:r>
      <w:r w:rsidRPr="00AB46FC">
        <w:rPr>
          <w:rFonts w:asciiTheme="majorBidi" w:hAnsiTheme="majorBidi" w:cstheme="majorBidi"/>
          <w:sz w:val="28"/>
          <w:szCs w:val="28"/>
        </w:rPr>
        <w:t>(abstract)</w:t>
      </w:r>
    </w:p>
    <w:p w14:paraId="001A139B" w14:textId="46087E36" w:rsidR="00AB46FC" w:rsidRPr="00AB46FC" w:rsidRDefault="00AB46FC" w:rsidP="00AB46FC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AB46FC">
        <w:rPr>
          <w:rFonts w:asciiTheme="majorBidi" w:hAnsiTheme="majorBidi" w:cstheme="majorBidi"/>
          <w:sz w:val="28"/>
          <w:szCs w:val="28"/>
        </w:rPr>
        <w:t>Netanel (</w:t>
      </w:r>
      <w:proofErr w:type="spellStart"/>
      <w:r w:rsidRPr="00AB46FC">
        <w:rPr>
          <w:rFonts w:asciiTheme="majorBidi" w:hAnsiTheme="majorBidi" w:cstheme="majorBidi"/>
          <w:sz w:val="28"/>
          <w:szCs w:val="28"/>
        </w:rPr>
        <w:t>Nati</w:t>
      </w:r>
      <w:proofErr w:type="spellEnd"/>
      <w:r w:rsidRPr="00AB46FC">
        <w:rPr>
          <w:rFonts w:asciiTheme="majorBidi" w:hAnsiTheme="majorBidi" w:cstheme="majorBidi"/>
          <w:sz w:val="28"/>
          <w:szCs w:val="28"/>
        </w:rPr>
        <w:t>) Flamer</w:t>
      </w:r>
    </w:p>
    <w:p w14:paraId="00AADF27" w14:textId="66117EEA" w:rsidR="00A720C5" w:rsidRPr="00AB46FC" w:rsidRDefault="00C210B6" w:rsidP="00C210B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Palestinian society has been dealing for decades with the phenomenon of people from its ranks who became intelligence sources</w:t>
      </w:r>
      <w:r w:rsidR="00773849">
        <w:rPr>
          <w:rFonts w:asciiTheme="majorBidi" w:hAnsiTheme="majorBidi" w:cstheme="majorBidi"/>
          <w:sz w:val="24"/>
          <w:szCs w:val="24"/>
        </w:rPr>
        <w:t xml:space="preserve"> working</w:t>
      </w:r>
      <w:r>
        <w:rPr>
          <w:rFonts w:asciiTheme="majorBidi" w:hAnsiTheme="majorBidi" w:cstheme="majorBidi"/>
          <w:sz w:val="24"/>
          <w:szCs w:val="24"/>
        </w:rPr>
        <w:t xml:space="preserve"> for Israel (named 'collaborators').</w:t>
      </w:r>
      <w:r w:rsidR="009A479B">
        <w:rPr>
          <w:rStyle w:val="a5"/>
          <w:rFonts w:asciiTheme="majorBidi" w:hAnsiTheme="majorBidi" w:cstheme="majorBidi"/>
          <w:sz w:val="24"/>
          <w:szCs w:val="24"/>
        </w:rPr>
        <w:footnoteReference w:id="1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66789" w:rsidRPr="00AB46FC">
        <w:rPr>
          <w:rFonts w:asciiTheme="majorBidi" w:hAnsiTheme="majorBidi" w:cstheme="majorBidi"/>
          <w:sz w:val="24"/>
          <w:szCs w:val="24"/>
        </w:rPr>
        <w:t>Since its foundation in</w:t>
      </w:r>
      <w:r w:rsidR="004D36DD" w:rsidRPr="00AB46FC">
        <w:rPr>
          <w:rFonts w:asciiTheme="majorBidi" w:hAnsiTheme="majorBidi" w:cstheme="majorBidi"/>
          <w:sz w:val="24"/>
          <w:szCs w:val="24"/>
        </w:rPr>
        <w:t xml:space="preserve"> December</w:t>
      </w:r>
      <w:r w:rsidR="00A66789" w:rsidRPr="00AB46FC">
        <w:rPr>
          <w:rFonts w:asciiTheme="majorBidi" w:hAnsiTheme="majorBidi" w:cstheme="majorBidi"/>
          <w:sz w:val="24"/>
          <w:szCs w:val="24"/>
        </w:rPr>
        <w:t xml:space="preserve"> 1987, </w:t>
      </w:r>
      <w:r w:rsidR="004D36DD" w:rsidRPr="00AB46FC">
        <w:rPr>
          <w:rFonts w:asciiTheme="majorBidi" w:hAnsiTheme="majorBidi" w:cstheme="majorBidi"/>
          <w:sz w:val="24"/>
          <w:szCs w:val="24"/>
        </w:rPr>
        <w:t xml:space="preserve">Palestinian </w:t>
      </w:r>
      <w:r w:rsidR="00A66789" w:rsidRPr="00AB46FC">
        <w:rPr>
          <w:rFonts w:asciiTheme="majorBidi" w:hAnsiTheme="majorBidi" w:cstheme="majorBidi"/>
          <w:sz w:val="24"/>
          <w:szCs w:val="24"/>
        </w:rPr>
        <w:t xml:space="preserve">Hamas 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Movement was forced to cope with the Israeli intelligence effort to penetrate </w:t>
      </w:r>
      <w:r w:rsidR="00355966">
        <w:rPr>
          <w:rFonts w:asciiTheme="majorBidi" w:hAnsiTheme="majorBidi" w:cstheme="majorBidi"/>
          <w:sz w:val="24"/>
          <w:szCs w:val="24"/>
        </w:rPr>
        <w:t>its</w:t>
      </w:r>
      <w:r w:rsidR="0035596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organization and reveal its secrets. </w:t>
      </w:r>
      <w:r w:rsidR="007A7CE7" w:rsidRPr="00AB46FC">
        <w:rPr>
          <w:rFonts w:asciiTheme="majorBidi" w:hAnsiTheme="majorBidi" w:cstheme="majorBidi"/>
          <w:sz w:val="24"/>
          <w:szCs w:val="24"/>
        </w:rPr>
        <w:t>From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355966">
        <w:rPr>
          <w:rFonts w:asciiTheme="majorBidi" w:hAnsiTheme="majorBidi" w:cstheme="majorBidi"/>
          <w:sz w:val="24"/>
          <w:szCs w:val="24"/>
        </w:rPr>
        <w:t>the</w:t>
      </w:r>
      <w:r w:rsidR="0035596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BA07A5" w:rsidRPr="00AB46FC">
        <w:rPr>
          <w:rFonts w:asciiTheme="majorBidi" w:hAnsiTheme="majorBidi" w:cstheme="majorBidi"/>
          <w:sz w:val="24"/>
          <w:szCs w:val="24"/>
        </w:rPr>
        <w:t>very beginning, as other armed group</w:t>
      </w:r>
      <w:r w:rsidR="00355966">
        <w:rPr>
          <w:rFonts w:asciiTheme="majorBidi" w:hAnsiTheme="majorBidi" w:cstheme="majorBidi"/>
          <w:sz w:val="24"/>
          <w:szCs w:val="24"/>
        </w:rPr>
        <w:t>s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 in the Palestinian society in </w:t>
      </w:r>
      <w:r w:rsidR="00540FFA" w:rsidRPr="00AB46FC">
        <w:rPr>
          <w:rFonts w:asciiTheme="majorBidi" w:hAnsiTheme="majorBidi" w:cstheme="majorBidi"/>
          <w:sz w:val="24"/>
          <w:szCs w:val="24"/>
        </w:rPr>
        <w:t xml:space="preserve">Judah, Samaria and Gaza, 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Hamas </w:t>
      </w:r>
      <w:r w:rsidR="00355966">
        <w:rPr>
          <w:rFonts w:asciiTheme="majorBidi" w:hAnsiTheme="majorBidi" w:cstheme="majorBidi"/>
          <w:sz w:val="24"/>
          <w:szCs w:val="24"/>
        </w:rPr>
        <w:t>assigned</w:t>
      </w:r>
      <w:r w:rsidR="0035596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the </w:t>
      </w:r>
      <w:r w:rsidR="00E72142">
        <w:rPr>
          <w:rFonts w:asciiTheme="majorBidi" w:hAnsiTheme="majorBidi" w:cstheme="majorBidi"/>
          <w:sz w:val="24"/>
          <w:szCs w:val="24"/>
        </w:rPr>
        <w:t>target</w:t>
      </w:r>
      <w:r w:rsidR="0035596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of exploring collaborators with Israel on the top of </w:t>
      </w:r>
      <w:r w:rsidR="00355966">
        <w:rPr>
          <w:rFonts w:asciiTheme="majorBidi" w:hAnsiTheme="majorBidi" w:cstheme="majorBidi"/>
          <w:sz w:val="24"/>
          <w:szCs w:val="24"/>
        </w:rPr>
        <w:t>its</w:t>
      </w:r>
      <w:r w:rsidR="0035596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BA07A5" w:rsidRPr="00AB46FC">
        <w:rPr>
          <w:rFonts w:asciiTheme="majorBidi" w:hAnsiTheme="majorBidi" w:cstheme="majorBidi"/>
          <w:sz w:val="24"/>
          <w:szCs w:val="24"/>
        </w:rPr>
        <w:t>list</w:t>
      </w:r>
      <w:r w:rsidR="007A7CE7" w:rsidRPr="00AB46FC">
        <w:rPr>
          <w:rFonts w:asciiTheme="majorBidi" w:hAnsiTheme="majorBidi" w:cstheme="majorBidi"/>
          <w:sz w:val="24"/>
          <w:szCs w:val="24"/>
        </w:rPr>
        <w:t>.</w:t>
      </w:r>
      <w:r w:rsidR="009A479B">
        <w:rPr>
          <w:rStyle w:val="a5"/>
          <w:rFonts w:asciiTheme="majorBidi" w:hAnsiTheme="majorBidi" w:cstheme="majorBidi"/>
          <w:sz w:val="24"/>
          <w:szCs w:val="24"/>
        </w:rPr>
        <w:footnoteReference w:id="2"/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 That</w:t>
      </w:r>
      <w:r w:rsidR="00BA07A5" w:rsidRPr="00AB46FC">
        <w:rPr>
          <w:rFonts w:asciiTheme="majorBidi" w:hAnsiTheme="majorBidi" w:cstheme="majorBidi"/>
          <w:sz w:val="24"/>
          <w:szCs w:val="24"/>
        </w:rPr>
        <w:t xml:space="preserve"> includ</w:t>
      </w:r>
      <w:r w:rsidR="007A7CE7" w:rsidRPr="00AB46FC">
        <w:rPr>
          <w:rFonts w:asciiTheme="majorBidi" w:hAnsiTheme="majorBidi" w:cstheme="majorBidi"/>
          <w:sz w:val="24"/>
          <w:szCs w:val="24"/>
        </w:rPr>
        <w:t>ed</w:t>
      </w:r>
      <w:r w:rsidR="00540FFA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the establishment of an apparatus (named </w:t>
      </w:r>
      <w:proofErr w:type="spellStart"/>
      <w:r w:rsidR="007A7CE7" w:rsidRPr="00AB46FC">
        <w:rPr>
          <w:rFonts w:asciiTheme="majorBidi" w:hAnsiTheme="majorBidi" w:cstheme="majorBidi"/>
          <w:sz w:val="24"/>
          <w:szCs w:val="24"/>
        </w:rPr>
        <w:t>Almajd</w:t>
      </w:r>
      <w:proofErr w:type="spellEnd"/>
      <w:r w:rsidR="007A7CE7" w:rsidRPr="00AB46FC">
        <w:rPr>
          <w:rFonts w:asciiTheme="majorBidi" w:hAnsiTheme="majorBidi" w:cstheme="majorBidi"/>
          <w:sz w:val="24"/>
          <w:szCs w:val="24"/>
        </w:rPr>
        <w:t xml:space="preserve">) </w:t>
      </w:r>
      <w:r w:rsidR="00355966">
        <w:rPr>
          <w:rFonts w:asciiTheme="majorBidi" w:hAnsiTheme="majorBidi" w:cstheme="majorBidi"/>
          <w:sz w:val="24"/>
          <w:szCs w:val="24"/>
        </w:rPr>
        <w:t xml:space="preserve">where </w:t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gathering information on Palestinians </w:t>
      </w:r>
      <w:r>
        <w:rPr>
          <w:rFonts w:asciiTheme="majorBidi" w:hAnsiTheme="majorBidi" w:cstheme="majorBidi"/>
          <w:sz w:val="24"/>
          <w:szCs w:val="24"/>
        </w:rPr>
        <w:t xml:space="preserve">who </w:t>
      </w:r>
      <w:r w:rsidR="00355966">
        <w:rPr>
          <w:rFonts w:asciiTheme="majorBidi" w:hAnsiTheme="majorBidi" w:cstheme="majorBidi"/>
          <w:sz w:val="24"/>
          <w:szCs w:val="24"/>
        </w:rPr>
        <w:t>w</w:t>
      </w:r>
      <w:r w:rsidR="00355966">
        <w:rPr>
          <w:rFonts w:asciiTheme="majorBidi" w:hAnsiTheme="majorBidi" w:cstheme="majorBidi"/>
          <w:sz w:val="24"/>
          <w:szCs w:val="24"/>
        </w:rPr>
        <w:t>ere</w:t>
      </w:r>
      <w:r w:rsidR="00355966">
        <w:rPr>
          <w:rFonts w:asciiTheme="majorBidi" w:hAnsiTheme="majorBidi" w:cstheme="majorBidi"/>
          <w:sz w:val="24"/>
          <w:szCs w:val="24"/>
        </w:rPr>
        <w:t xml:space="preserve"> </w:t>
      </w:r>
      <w:r w:rsidR="007A7CE7" w:rsidRPr="00AB46FC">
        <w:rPr>
          <w:rFonts w:asciiTheme="majorBidi" w:hAnsiTheme="majorBidi" w:cstheme="majorBidi"/>
          <w:sz w:val="24"/>
          <w:szCs w:val="24"/>
        </w:rPr>
        <w:t>suspected as collaborators</w:t>
      </w:r>
      <w:r w:rsidR="00355966">
        <w:rPr>
          <w:rFonts w:asciiTheme="majorBidi" w:hAnsiTheme="majorBidi" w:cstheme="majorBidi"/>
          <w:sz w:val="24"/>
          <w:szCs w:val="24"/>
        </w:rPr>
        <w:t>,</w:t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 was </w:t>
      </w:r>
      <w:r w:rsidR="00355966">
        <w:rPr>
          <w:rFonts w:asciiTheme="majorBidi" w:hAnsiTheme="majorBidi" w:cstheme="majorBidi"/>
          <w:sz w:val="24"/>
          <w:szCs w:val="24"/>
        </w:rPr>
        <w:t xml:space="preserve"> in top priority</w:t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. </w:t>
      </w:r>
      <w:r w:rsidR="00355966" w:rsidRPr="00AB46FC">
        <w:rPr>
          <w:rFonts w:asciiTheme="majorBidi" w:hAnsiTheme="majorBidi" w:cstheme="majorBidi"/>
          <w:sz w:val="24"/>
          <w:szCs w:val="24"/>
        </w:rPr>
        <w:t>Hamas</w:t>
      </w:r>
      <w:r w:rsidR="00355966">
        <w:rPr>
          <w:rFonts w:asciiTheme="majorBidi" w:hAnsiTheme="majorBidi" w:cstheme="majorBidi"/>
          <w:sz w:val="24"/>
          <w:szCs w:val="24"/>
        </w:rPr>
        <w:t xml:space="preserve"> custom was to</w:t>
      </w:r>
      <w:r w:rsidR="0035596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treat those suspected collaborators </w:t>
      </w:r>
      <w:r w:rsidR="00355966">
        <w:rPr>
          <w:rFonts w:asciiTheme="majorBidi" w:hAnsiTheme="majorBidi" w:cstheme="majorBidi"/>
          <w:sz w:val="24"/>
          <w:szCs w:val="24"/>
        </w:rPr>
        <w:t>by different degrees of torture</w:t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355966">
        <w:rPr>
          <w:rFonts w:asciiTheme="majorBidi" w:hAnsiTheme="majorBidi" w:cstheme="majorBidi"/>
          <w:sz w:val="24"/>
          <w:szCs w:val="24"/>
        </w:rPr>
        <w:t>and abuse</w:t>
      </w:r>
      <w:r w:rsidR="007A7CE7" w:rsidRPr="00AB46FC">
        <w:rPr>
          <w:rFonts w:asciiTheme="majorBidi" w:hAnsiTheme="majorBidi" w:cstheme="majorBidi"/>
          <w:sz w:val="24"/>
          <w:szCs w:val="24"/>
        </w:rPr>
        <w:t xml:space="preserve"> and </w:t>
      </w:r>
      <w:r w:rsidR="00355966">
        <w:rPr>
          <w:rFonts w:asciiTheme="majorBidi" w:hAnsiTheme="majorBidi" w:cstheme="majorBidi"/>
          <w:sz w:val="24"/>
          <w:szCs w:val="24"/>
        </w:rPr>
        <w:t xml:space="preserve">damaging </w:t>
      </w:r>
      <w:r w:rsidR="007A7CE7" w:rsidRPr="00AB46FC">
        <w:rPr>
          <w:rFonts w:asciiTheme="majorBidi" w:hAnsiTheme="majorBidi" w:cstheme="majorBidi"/>
          <w:sz w:val="24"/>
          <w:szCs w:val="24"/>
        </w:rPr>
        <w:t>their property</w:t>
      </w:r>
      <w:r w:rsidR="00355966">
        <w:rPr>
          <w:rFonts w:asciiTheme="majorBidi" w:hAnsiTheme="majorBidi" w:cstheme="majorBidi"/>
          <w:sz w:val="24"/>
          <w:szCs w:val="24"/>
        </w:rPr>
        <w:t xml:space="preserve"> as well</w:t>
      </w:r>
      <w:r w:rsidR="007A7CE7" w:rsidRPr="00AB46FC">
        <w:rPr>
          <w:rFonts w:asciiTheme="majorBidi" w:hAnsiTheme="majorBidi" w:cstheme="majorBidi"/>
          <w:sz w:val="24"/>
          <w:szCs w:val="24"/>
        </w:rPr>
        <w:t>. Many suspects were kidnapped, interrogated, tortured, and killed</w:t>
      </w:r>
      <w:r w:rsidR="00A720C5" w:rsidRPr="00AB46FC">
        <w:rPr>
          <w:rFonts w:asciiTheme="majorBidi" w:hAnsiTheme="majorBidi" w:cstheme="majorBidi"/>
          <w:sz w:val="24"/>
          <w:szCs w:val="24"/>
        </w:rPr>
        <w:t>, although many of them were not actually collaborators.</w:t>
      </w:r>
    </w:p>
    <w:p w14:paraId="202F04FF" w14:textId="23B7F6BB" w:rsidR="00E171D6" w:rsidRDefault="00A720C5" w:rsidP="00E57DE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46FC">
        <w:rPr>
          <w:rFonts w:asciiTheme="majorBidi" w:hAnsiTheme="majorBidi" w:cstheme="majorBidi"/>
          <w:sz w:val="24"/>
          <w:szCs w:val="24"/>
        </w:rPr>
        <w:t xml:space="preserve">In some cases, Hamas chose to act differently and exploit the situation by </w:t>
      </w:r>
      <w:r w:rsidR="00245931">
        <w:rPr>
          <w:rFonts w:asciiTheme="majorBidi" w:hAnsiTheme="majorBidi" w:cstheme="majorBidi"/>
          <w:sz w:val="24"/>
          <w:szCs w:val="24"/>
        </w:rPr>
        <w:t xml:space="preserve">turning the tables and </w:t>
      </w:r>
      <w:r w:rsidR="00EB48D1">
        <w:rPr>
          <w:rFonts w:asciiTheme="majorBidi" w:hAnsiTheme="majorBidi" w:cstheme="majorBidi"/>
          <w:sz w:val="24"/>
          <w:szCs w:val="24"/>
        </w:rPr>
        <w:t>make the threat</w:t>
      </w:r>
      <w:r w:rsidR="00245931">
        <w:rPr>
          <w:rFonts w:asciiTheme="majorBidi" w:hAnsiTheme="majorBidi" w:cstheme="majorBidi"/>
          <w:sz w:val="24"/>
          <w:szCs w:val="24"/>
        </w:rPr>
        <w:t xml:space="preserve"> an opportunity</w:t>
      </w:r>
      <w:r w:rsidR="00AB46FC" w:rsidRPr="00AB46FC">
        <w:rPr>
          <w:rFonts w:asciiTheme="majorBidi" w:hAnsiTheme="majorBidi" w:cstheme="majorBidi"/>
          <w:sz w:val="24"/>
          <w:szCs w:val="24"/>
        </w:rPr>
        <w:t xml:space="preserve"> –</w:t>
      </w:r>
      <w:r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544C62" w:rsidRPr="00AB46FC">
        <w:rPr>
          <w:rFonts w:asciiTheme="majorBidi" w:hAnsiTheme="majorBidi" w:cstheme="majorBidi"/>
          <w:sz w:val="24"/>
          <w:szCs w:val="24"/>
        </w:rPr>
        <w:t>Hamas doubled the collaborators and used them for its goals.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The article will examine a few doubling</w:t>
      </w:r>
      <w:r w:rsidR="004F4D7A">
        <w:rPr>
          <w:rFonts w:asciiTheme="majorBidi" w:hAnsiTheme="majorBidi" w:cstheme="majorBidi"/>
          <w:sz w:val="24"/>
          <w:szCs w:val="24"/>
        </w:rPr>
        <w:t xml:space="preserve"> operations of Israeli collaborators carried out by Hamas</w:t>
      </w:r>
      <w:r w:rsidR="00245931">
        <w:rPr>
          <w:rFonts w:asciiTheme="majorBidi" w:hAnsiTheme="majorBidi" w:cstheme="majorBidi"/>
          <w:sz w:val="24"/>
          <w:szCs w:val="24"/>
        </w:rPr>
        <w:t>,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245931">
        <w:rPr>
          <w:rFonts w:asciiTheme="majorBidi" w:hAnsiTheme="majorBidi" w:cstheme="majorBidi"/>
          <w:sz w:val="24"/>
          <w:szCs w:val="24"/>
        </w:rPr>
        <w:t>during the last three decades</w:t>
      </w:r>
      <w:r w:rsidR="00E57DE6" w:rsidRPr="00AB46FC">
        <w:rPr>
          <w:rFonts w:asciiTheme="majorBidi" w:hAnsiTheme="majorBidi" w:cstheme="majorBidi"/>
          <w:sz w:val="24"/>
          <w:szCs w:val="24"/>
        </w:rPr>
        <w:t>.</w:t>
      </w:r>
      <w:r w:rsidR="00544C62" w:rsidRPr="00AB46FC">
        <w:rPr>
          <w:rFonts w:asciiTheme="majorBidi" w:hAnsiTheme="majorBidi" w:cstheme="majorBidi"/>
          <w:sz w:val="24"/>
          <w:szCs w:val="24"/>
        </w:rPr>
        <w:t xml:space="preserve"> Perusing those cases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will reveal how using this method was developed through</w:t>
      </w:r>
      <w:r w:rsidR="00245931">
        <w:rPr>
          <w:rFonts w:asciiTheme="majorBidi" w:hAnsiTheme="majorBidi" w:cstheme="majorBidi"/>
          <w:sz w:val="24"/>
          <w:szCs w:val="24"/>
        </w:rPr>
        <w:t>out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the years, </w:t>
      </w:r>
      <w:r w:rsidR="00245931">
        <w:rPr>
          <w:rFonts w:asciiTheme="majorBidi" w:hAnsiTheme="majorBidi" w:cstheme="majorBidi"/>
          <w:sz w:val="24"/>
          <w:szCs w:val="24"/>
        </w:rPr>
        <w:t>concurrently</w:t>
      </w:r>
      <w:r w:rsidR="00245931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with the movement's evolution. In the 90's, the doubling </w:t>
      </w:r>
      <w:r w:rsidR="00AB46FC" w:rsidRPr="00AB46FC">
        <w:rPr>
          <w:rFonts w:asciiTheme="majorBidi" w:hAnsiTheme="majorBidi" w:cstheme="majorBidi"/>
          <w:sz w:val="24"/>
          <w:szCs w:val="24"/>
        </w:rPr>
        <w:t xml:space="preserve">operation </w:t>
      </w:r>
      <w:r w:rsidR="00E57DE6" w:rsidRPr="00AB46FC">
        <w:rPr>
          <w:rFonts w:asciiTheme="majorBidi" w:hAnsiTheme="majorBidi" w:cstheme="majorBidi"/>
          <w:sz w:val="24"/>
          <w:szCs w:val="24"/>
        </w:rPr>
        <w:t>was used for</w:t>
      </w:r>
      <w:r w:rsidR="00AB46FC" w:rsidRPr="00AB46FC">
        <w:rPr>
          <w:rFonts w:asciiTheme="majorBidi" w:hAnsiTheme="majorBidi" w:cstheme="majorBidi"/>
          <w:sz w:val="24"/>
          <w:szCs w:val="24"/>
        </w:rPr>
        <w:t xml:space="preserve"> a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E72142" w:rsidRPr="00AB46FC">
        <w:rPr>
          <w:rFonts w:asciiTheme="majorBidi" w:hAnsiTheme="majorBidi" w:cstheme="majorBidi"/>
          <w:sz w:val="24"/>
          <w:szCs w:val="24"/>
        </w:rPr>
        <w:t>short-term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goal of killing the collaborators </w:t>
      </w:r>
      <w:r w:rsidR="00AB46FC" w:rsidRPr="00AB46FC">
        <w:rPr>
          <w:rFonts w:asciiTheme="majorBidi" w:hAnsiTheme="majorBidi" w:cstheme="majorBidi"/>
          <w:sz w:val="24"/>
          <w:szCs w:val="24"/>
        </w:rPr>
        <w:t>coordinators.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AB46FC" w:rsidRPr="00AB46FC">
        <w:rPr>
          <w:rFonts w:asciiTheme="majorBidi" w:hAnsiTheme="majorBidi" w:cstheme="majorBidi"/>
          <w:sz w:val="24"/>
          <w:szCs w:val="24"/>
        </w:rPr>
        <w:t>In the early 2000's</w:t>
      </w:r>
      <w:r w:rsidR="00245931">
        <w:rPr>
          <w:rFonts w:asciiTheme="majorBidi" w:hAnsiTheme="majorBidi" w:cstheme="majorBidi"/>
          <w:sz w:val="24"/>
          <w:szCs w:val="24"/>
        </w:rPr>
        <w:t>,</w:t>
      </w:r>
      <w:r w:rsidR="00AB46FC" w:rsidRPr="00AB46FC">
        <w:rPr>
          <w:rFonts w:asciiTheme="majorBidi" w:hAnsiTheme="majorBidi" w:cstheme="majorBidi"/>
          <w:sz w:val="24"/>
          <w:szCs w:val="24"/>
        </w:rPr>
        <w:t xml:space="preserve"> the doubling operation became more sophisticated; it included a </w:t>
      </w:r>
      <w:r w:rsidR="00EB48D1" w:rsidRPr="00AB46FC">
        <w:rPr>
          <w:rFonts w:asciiTheme="majorBidi" w:hAnsiTheme="majorBidi" w:cstheme="majorBidi"/>
          <w:sz w:val="24"/>
          <w:szCs w:val="24"/>
        </w:rPr>
        <w:t>long</w:t>
      </w:r>
      <w:r w:rsidR="00EB48D1">
        <w:rPr>
          <w:rFonts w:asciiTheme="majorBidi" w:hAnsiTheme="majorBidi" w:cstheme="majorBidi"/>
          <w:sz w:val="24"/>
          <w:szCs w:val="24"/>
        </w:rPr>
        <w:t>er</w:t>
      </w:r>
      <w:r w:rsidR="00EB48D1" w:rsidRPr="00AB46FC">
        <w:rPr>
          <w:rFonts w:asciiTheme="majorBidi" w:hAnsiTheme="majorBidi" w:cstheme="majorBidi"/>
          <w:sz w:val="24"/>
          <w:szCs w:val="24"/>
        </w:rPr>
        <w:t>-term</w:t>
      </w:r>
      <w:r w:rsidR="00AB46FC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245931" w:rsidRPr="00AB46FC">
        <w:rPr>
          <w:rFonts w:asciiTheme="majorBidi" w:hAnsiTheme="majorBidi" w:cstheme="majorBidi"/>
          <w:sz w:val="24"/>
          <w:szCs w:val="24"/>
        </w:rPr>
        <w:t>operation</w:t>
      </w:r>
      <w:r w:rsidR="00245931" w:rsidRPr="00AB46FC">
        <w:rPr>
          <w:rFonts w:asciiTheme="majorBidi" w:hAnsiTheme="majorBidi" w:cstheme="majorBidi"/>
          <w:sz w:val="24"/>
          <w:szCs w:val="24"/>
        </w:rPr>
        <w:t xml:space="preserve"> </w:t>
      </w:r>
      <w:r w:rsidR="00AB46FC" w:rsidRPr="00AB46FC">
        <w:rPr>
          <w:rFonts w:asciiTheme="majorBidi" w:hAnsiTheme="majorBidi" w:cstheme="majorBidi"/>
          <w:sz w:val="24"/>
          <w:szCs w:val="24"/>
        </w:rPr>
        <w:t>(</w:t>
      </w:r>
      <w:r w:rsidR="00245931">
        <w:rPr>
          <w:rFonts w:asciiTheme="majorBidi" w:hAnsiTheme="majorBidi" w:cstheme="majorBidi"/>
          <w:sz w:val="24"/>
          <w:szCs w:val="24"/>
        </w:rPr>
        <w:t xml:space="preserve">a </w:t>
      </w:r>
      <w:r w:rsidR="00AB46FC" w:rsidRPr="00AB46FC">
        <w:rPr>
          <w:rFonts w:asciiTheme="majorBidi" w:hAnsiTheme="majorBidi" w:cstheme="majorBidi"/>
          <w:sz w:val="24"/>
          <w:szCs w:val="24"/>
        </w:rPr>
        <w:t>month to a few months)</w:t>
      </w:r>
      <w:r w:rsidR="00245931">
        <w:rPr>
          <w:rFonts w:asciiTheme="majorBidi" w:hAnsiTheme="majorBidi" w:cstheme="majorBidi"/>
          <w:sz w:val="24"/>
          <w:szCs w:val="24"/>
        </w:rPr>
        <w:t>,</w:t>
      </w:r>
      <w:r w:rsidR="00AB46FC" w:rsidRPr="00AB46FC">
        <w:rPr>
          <w:rFonts w:asciiTheme="majorBidi" w:hAnsiTheme="majorBidi" w:cstheme="majorBidi"/>
          <w:sz w:val="24"/>
          <w:szCs w:val="24"/>
        </w:rPr>
        <w:t xml:space="preserve"> and more sophisticated aspects</w:t>
      </w:r>
      <w:r w:rsidR="00245931">
        <w:rPr>
          <w:rFonts w:asciiTheme="majorBidi" w:hAnsiTheme="majorBidi" w:cstheme="majorBidi"/>
          <w:sz w:val="24"/>
          <w:szCs w:val="24"/>
        </w:rPr>
        <w:t>,</w:t>
      </w:r>
      <w:r w:rsidR="00AB46FC" w:rsidRPr="00AB46FC">
        <w:rPr>
          <w:rFonts w:asciiTheme="majorBidi" w:hAnsiTheme="majorBidi" w:cstheme="majorBidi"/>
          <w:sz w:val="24"/>
          <w:szCs w:val="24"/>
        </w:rPr>
        <w:t xml:space="preserve"> as</w:t>
      </w:r>
      <w:r w:rsidR="00AB44F1">
        <w:rPr>
          <w:rFonts w:asciiTheme="majorBidi" w:hAnsiTheme="majorBidi" w:cstheme="majorBidi"/>
          <w:sz w:val="24"/>
          <w:szCs w:val="24"/>
        </w:rPr>
        <w:t xml:space="preserve"> providing false information. After Hamas </w:t>
      </w:r>
      <w:r w:rsidR="00245931" w:rsidRPr="00AB44F1">
        <w:rPr>
          <w:rFonts w:asciiTheme="majorBidi" w:hAnsiTheme="majorBidi" w:cstheme="majorBidi"/>
          <w:sz w:val="24"/>
          <w:szCs w:val="24"/>
        </w:rPr>
        <w:t>t</w:t>
      </w:r>
      <w:r w:rsidR="00245931">
        <w:rPr>
          <w:rFonts w:asciiTheme="majorBidi" w:hAnsiTheme="majorBidi" w:cstheme="majorBidi"/>
          <w:sz w:val="24"/>
          <w:szCs w:val="24"/>
        </w:rPr>
        <w:t>ook</w:t>
      </w:r>
      <w:r w:rsidR="00245931" w:rsidRPr="00AB44F1">
        <w:rPr>
          <w:rFonts w:asciiTheme="majorBidi" w:hAnsiTheme="majorBidi" w:cstheme="majorBidi"/>
          <w:sz w:val="24"/>
          <w:szCs w:val="24"/>
        </w:rPr>
        <w:t xml:space="preserve"> </w:t>
      </w:r>
      <w:r w:rsidR="00AB44F1" w:rsidRPr="00AB44F1">
        <w:rPr>
          <w:rFonts w:asciiTheme="majorBidi" w:hAnsiTheme="majorBidi" w:cstheme="majorBidi"/>
          <w:sz w:val="24"/>
          <w:szCs w:val="24"/>
        </w:rPr>
        <w:t>control</w:t>
      </w:r>
      <w:r w:rsidR="00AB44F1">
        <w:rPr>
          <w:rFonts w:asciiTheme="majorBidi" w:hAnsiTheme="majorBidi" w:cstheme="majorBidi"/>
          <w:sz w:val="24"/>
          <w:szCs w:val="24"/>
        </w:rPr>
        <w:t xml:space="preserve"> </w:t>
      </w:r>
      <w:r w:rsidR="00245931">
        <w:rPr>
          <w:rFonts w:asciiTheme="majorBidi" w:hAnsiTheme="majorBidi" w:cstheme="majorBidi"/>
          <w:sz w:val="24"/>
          <w:szCs w:val="24"/>
        </w:rPr>
        <w:t>over the</w:t>
      </w:r>
      <w:r w:rsidR="00245931">
        <w:rPr>
          <w:rFonts w:asciiTheme="majorBidi" w:hAnsiTheme="majorBidi" w:cstheme="majorBidi"/>
          <w:sz w:val="24"/>
          <w:szCs w:val="24"/>
        </w:rPr>
        <w:t xml:space="preserve"> </w:t>
      </w:r>
      <w:r w:rsidR="00AB44F1">
        <w:rPr>
          <w:rFonts w:asciiTheme="majorBidi" w:hAnsiTheme="majorBidi" w:cstheme="majorBidi"/>
          <w:sz w:val="24"/>
          <w:szCs w:val="24"/>
        </w:rPr>
        <w:t>Gaza Strip (2007), the case of dealing with collaborators gradually became more organized by</w:t>
      </w:r>
      <w:r w:rsidR="00245931">
        <w:rPr>
          <w:rFonts w:asciiTheme="majorBidi" w:hAnsiTheme="majorBidi" w:cstheme="majorBidi"/>
          <w:sz w:val="24"/>
          <w:szCs w:val="24"/>
        </w:rPr>
        <w:t xml:space="preserve"> the</w:t>
      </w:r>
      <w:r w:rsidR="00AB44F1">
        <w:rPr>
          <w:rFonts w:asciiTheme="majorBidi" w:hAnsiTheme="majorBidi" w:cstheme="majorBidi"/>
          <w:sz w:val="24"/>
          <w:szCs w:val="24"/>
        </w:rPr>
        <w:t xml:space="preserve"> Hamas governmental apparatus, such as the </w:t>
      </w:r>
      <w:r w:rsidR="0008509F" w:rsidRPr="0008509F">
        <w:rPr>
          <w:rFonts w:asciiTheme="majorBidi" w:hAnsiTheme="majorBidi" w:cstheme="majorBidi"/>
          <w:sz w:val="24"/>
          <w:szCs w:val="24"/>
        </w:rPr>
        <w:lastRenderedPageBreak/>
        <w:t>Internal Security Force (ISF)</w:t>
      </w:r>
      <w:r w:rsidR="00AB44F1">
        <w:rPr>
          <w:rFonts w:asciiTheme="majorBidi" w:hAnsiTheme="majorBidi" w:cstheme="majorBidi"/>
          <w:sz w:val="24"/>
          <w:szCs w:val="24"/>
        </w:rPr>
        <w:t xml:space="preserve">. The doubling operation became more </w:t>
      </w:r>
      <w:r w:rsidR="001141F0">
        <w:rPr>
          <w:rFonts w:asciiTheme="majorBidi" w:hAnsiTheme="majorBidi" w:cstheme="majorBidi"/>
          <w:sz w:val="24"/>
          <w:szCs w:val="24"/>
        </w:rPr>
        <w:t xml:space="preserve">organized as well, </w:t>
      </w:r>
      <w:r w:rsidR="004F4D7A">
        <w:rPr>
          <w:rFonts w:asciiTheme="majorBidi" w:hAnsiTheme="majorBidi" w:cstheme="majorBidi"/>
          <w:sz w:val="24"/>
          <w:szCs w:val="24"/>
        </w:rPr>
        <w:t>alongside with</w:t>
      </w:r>
      <w:r w:rsidR="001141F0">
        <w:rPr>
          <w:rFonts w:asciiTheme="majorBidi" w:hAnsiTheme="majorBidi" w:cstheme="majorBidi"/>
          <w:sz w:val="24"/>
          <w:szCs w:val="24"/>
        </w:rPr>
        <w:t xml:space="preserve"> </w:t>
      </w:r>
      <w:r w:rsidR="00E171D6">
        <w:rPr>
          <w:rFonts w:asciiTheme="majorBidi" w:hAnsiTheme="majorBidi" w:cstheme="majorBidi"/>
          <w:sz w:val="24"/>
          <w:szCs w:val="24"/>
        </w:rPr>
        <w:t>using the operation for</w:t>
      </w:r>
      <w:r w:rsidR="00E171D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171D6" w:rsidRPr="00E171D6">
        <w:rPr>
          <w:rFonts w:asciiTheme="majorBidi" w:hAnsiTheme="majorBidi" w:cstheme="majorBidi"/>
          <w:sz w:val="24"/>
          <w:szCs w:val="24"/>
        </w:rPr>
        <w:t>propaganda</w:t>
      </w:r>
      <w:r w:rsidR="00E171D6">
        <w:rPr>
          <w:rFonts w:asciiTheme="majorBidi" w:hAnsiTheme="majorBidi" w:cstheme="majorBidi"/>
          <w:sz w:val="24"/>
          <w:szCs w:val="24"/>
        </w:rPr>
        <w:t xml:space="preserve"> and </w:t>
      </w:r>
      <w:r w:rsidR="00E171D6" w:rsidRPr="00E171D6">
        <w:rPr>
          <w:rFonts w:asciiTheme="majorBidi" w:hAnsiTheme="majorBidi" w:cstheme="majorBidi"/>
          <w:sz w:val="24"/>
          <w:szCs w:val="24"/>
        </w:rPr>
        <w:t>deterrence</w:t>
      </w:r>
      <w:r w:rsidR="00E171D6">
        <w:rPr>
          <w:rFonts w:asciiTheme="majorBidi" w:hAnsiTheme="majorBidi" w:cstheme="majorBidi"/>
          <w:sz w:val="24"/>
          <w:szCs w:val="24"/>
        </w:rPr>
        <w:t>.</w:t>
      </w:r>
    </w:p>
    <w:p w14:paraId="0F2060B4" w14:textId="0F5106BB" w:rsidR="007A7CE7" w:rsidRDefault="004F4D7A" w:rsidP="003A13A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research is based on </w:t>
      </w:r>
      <w:r w:rsidR="00245931">
        <w:rPr>
          <w:rFonts w:asciiTheme="majorBidi" w:hAnsiTheme="majorBidi" w:cstheme="majorBidi"/>
          <w:sz w:val="24"/>
          <w:szCs w:val="24"/>
        </w:rPr>
        <w:t>v</w:t>
      </w:r>
      <w:r w:rsidR="00245931" w:rsidRPr="004F4D7A">
        <w:rPr>
          <w:rFonts w:asciiTheme="majorBidi" w:hAnsiTheme="majorBidi" w:cstheme="majorBidi"/>
          <w:sz w:val="24"/>
          <w:szCs w:val="24"/>
        </w:rPr>
        <w:t>ari</w:t>
      </w:r>
      <w:r w:rsidR="00245931">
        <w:rPr>
          <w:rFonts w:asciiTheme="majorBidi" w:hAnsiTheme="majorBidi" w:cstheme="majorBidi"/>
          <w:sz w:val="24"/>
          <w:szCs w:val="24"/>
        </w:rPr>
        <w:t>ous</w:t>
      </w:r>
      <w:r w:rsidR="0024593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sources, both in Hebrew and Arabic</w:t>
      </w:r>
      <w:r w:rsidR="00245931">
        <w:rPr>
          <w:rFonts w:asciiTheme="majorBidi" w:hAnsiTheme="majorBidi" w:cstheme="majorBidi"/>
          <w:sz w:val="24"/>
          <w:szCs w:val="24"/>
        </w:rPr>
        <w:t>,</w:t>
      </w:r>
      <w:r w:rsidR="00245931">
        <w:rPr>
          <w:rFonts w:asciiTheme="majorBidi" w:hAnsiTheme="majorBidi" w:cstheme="majorBidi"/>
          <w:sz w:val="24"/>
          <w:szCs w:val="24"/>
        </w:rPr>
        <w:t xml:space="preserve"> </w:t>
      </w:r>
      <w:r w:rsidR="00245931">
        <w:rPr>
          <w:rFonts w:asciiTheme="majorBidi" w:hAnsiTheme="majorBidi" w:cstheme="majorBidi"/>
          <w:sz w:val="24"/>
          <w:szCs w:val="24"/>
        </w:rPr>
        <w:t xml:space="preserve">which </w:t>
      </w:r>
      <w:r>
        <w:rPr>
          <w:rFonts w:asciiTheme="majorBidi" w:hAnsiTheme="majorBidi" w:cstheme="majorBidi"/>
          <w:sz w:val="24"/>
          <w:szCs w:val="24"/>
        </w:rPr>
        <w:t>includes official publications of Hamas t</w:t>
      </w:r>
      <w:r w:rsidRPr="004F4D7A">
        <w:rPr>
          <w:rFonts w:asciiTheme="majorBidi" w:hAnsiTheme="majorBidi" w:cstheme="majorBidi"/>
          <w:sz w:val="24"/>
          <w:szCs w:val="24"/>
        </w:rPr>
        <w:t>ogether with</w:t>
      </w:r>
      <w:r>
        <w:rPr>
          <w:rFonts w:asciiTheme="majorBidi" w:hAnsiTheme="majorBidi" w:cstheme="majorBidi"/>
          <w:sz w:val="24"/>
          <w:szCs w:val="24"/>
        </w:rPr>
        <w:t xml:space="preserve"> official Israeli sources</w:t>
      </w:r>
      <w:r w:rsidR="0024593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such as </w:t>
      </w:r>
      <w:r w:rsidRPr="004F4D7A">
        <w:rPr>
          <w:rFonts w:asciiTheme="majorBidi" w:hAnsiTheme="majorBidi" w:cstheme="majorBidi"/>
          <w:sz w:val="24"/>
          <w:szCs w:val="24"/>
        </w:rPr>
        <w:t>judicial proceeding</w:t>
      </w:r>
      <w:r w:rsidR="003A13A8">
        <w:rPr>
          <w:rFonts w:asciiTheme="majorBidi" w:hAnsiTheme="majorBidi" w:cstheme="majorBidi"/>
          <w:sz w:val="24"/>
          <w:szCs w:val="24"/>
        </w:rPr>
        <w:t xml:space="preserve"> – some of them have not </w:t>
      </w:r>
      <w:r w:rsidR="00245931">
        <w:rPr>
          <w:rFonts w:asciiTheme="majorBidi" w:hAnsiTheme="majorBidi" w:cstheme="majorBidi"/>
          <w:sz w:val="24"/>
          <w:szCs w:val="24"/>
        </w:rPr>
        <w:t>yet</w:t>
      </w:r>
      <w:r w:rsidR="00245931">
        <w:rPr>
          <w:rFonts w:asciiTheme="majorBidi" w:hAnsiTheme="majorBidi" w:cstheme="majorBidi"/>
          <w:sz w:val="24"/>
          <w:szCs w:val="24"/>
        </w:rPr>
        <w:t xml:space="preserve"> </w:t>
      </w:r>
      <w:r w:rsidR="003A13A8">
        <w:rPr>
          <w:rFonts w:asciiTheme="majorBidi" w:hAnsiTheme="majorBidi" w:cstheme="majorBidi"/>
          <w:sz w:val="24"/>
          <w:szCs w:val="24"/>
        </w:rPr>
        <w:t>got</w:t>
      </w:r>
      <w:r w:rsidR="00245931">
        <w:rPr>
          <w:rFonts w:asciiTheme="majorBidi" w:hAnsiTheme="majorBidi" w:cstheme="majorBidi"/>
          <w:sz w:val="24"/>
          <w:szCs w:val="24"/>
        </w:rPr>
        <w:t>ten</w:t>
      </w:r>
      <w:r w:rsidR="003A13A8">
        <w:rPr>
          <w:rFonts w:asciiTheme="majorBidi" w:hAnsiTheme="majorBidi" w:cstheme="majorBidi"/>
          <w:sz w:val="24"/>
          <w:szCs w:val="24"/>
        </w:rPr>
        <w:t xml:space="preserve"> a serious attention in the research field</w:t>
      </w:r>
      <w:r>
        <w:rPr>
          <w:rFonts w:asciiTheme="majorBidi" w:hAnsiTheme="majorBidi" w:cstheme="majorBidi"/>
          <w:sz w:val="24"/>
          <w:szCs w:val="24"/>
        </w:rPr>
        <w:t>. Some</w:t>
      </w:r>
      <w:r w:rsidR="00245931">
        <w:rPr>
          <w:rFonts w:asciiTheme="majorBidi" w:hAnsiTheme="majorBidi" w:cstheme="majorBidi"/>
          <w:sz w:val="24"/>
          <w:szCs w:val="24"/>
        </w:rPr>
        <w:t xml:space="preserve"> of the</w:t>
      </w:r>
      <w:r>
        <w:rPr>
          <w:rFonts w:asciiTheme="majorBidi" w:hAnsiTheme="majorBidi" w:cstheme="majorBidi"/>
          <w:sz w:val="24"/>
          <w:szCs w:val="24"/>
        </w:rPr>
        <w:t xml:space="preserve"> secondary literature and </w:t>
      </w:r>
      <w:r w:rsidR="003A13A8">
        <w:rPr>
          <w:rFonts w:asciiTheme="majorBidi" w:hAnsiTheme="majorBidi" w:cstheme="majorBidi"/>
          <w:sz w:val="24"/>
          <w:szCs w:val="24"/>
        </w:rPr>
        <w:t xml:space="preserve">journalistic sources will be used to complete the picture </w:t>
      </w:r>
      <w:r w:rsidR="00245931">
        <w:rPr>
          <w:rFonts w:asciiTheme="majorBidi" w:hAnsiTheme="majorBidi" w:cstheme="majorBidi"/>
          <w:sz w:val="24"/>
          <w:szCs w:val="24"/>
        </w:rPr>
        <w:t>and as</w:t>
      </w:r>
      <w:r w:rsidR="003A13A8">
        <w:rPr>
          <w:rFonts w:asciiTheme="majorBidi" w:hAnsiTheme="majorBidi" w:cstheme="majorBidi"/>
          <w:sz w:val="24"/>
          <w:szCs w:val="24"/>
        </w:rPr>
        <w:t xml:space="preserve"> necessary background. </w:t>
      </w:r>
      <w:r w:rsidR="00773849">
        <w:rPr>
          <w:rFonts w:asciiTheme="majorBidi" w:hAnsiTheme="majorBidi" w:cstheme="majorBidi"/>
          <w:sz w:val="24"/>
          <w:szCs w:val="24"/>
        </w:rPr>
        <w:t>Research on</w:t>
      </w:r>
      <w:r w:rsidR="003A13A8">
        <w:rPr>
          <w:rFonts w:asciiTheme="majorBidi" w:hAnsiTheme="majorBidi" w:cstheme="majorBidi"/>
          <w:sz w:val="24"/>
          <w:szCs w:val="24"/>
        </w:rPr>
        <w:t xml:space="preserve"> intelligence and counter</w:t>
      </w:r>
      <w:r w:rsidR="00245931">
        <w:rPr>
          <w:rFonts w:asciiTheme="majorBidi" w:hAnsiTheme="majorBidi" w:cstheme="majorBidi"/>
          <w:sz w:val="24"/>
          <w:szCs w:val="24"/>
        </w:rPr>
        <w:t>-</w:t>
      </w:r>
      <w:r w:rsidR="003A13A8">
        <w:rPr>
          <w:rFonts w:asciiTheme="majorBidi" w:hAnsiTheme="majorBidi" w:cstheme="majorBidi"/>
          <w:sz w:val="24"/>
          <w:szCs w:val="24"/>
        </w:rPr>
        <w:t xml:space="preserve">intelligence activity of non-state </w:t>
      </w:r>
      <w:r w:rsidR="001A2C4B">
        <w:rPr>
          <w:rFonts w:asciiTheme="majorBidi" w:hAnsiTheme="majorBidi" w:cstheme="majorBidi"/>
          <w:sz w:val="24"/>
          <w:szCs w:val="24"/>
        </w:rPr>
        <w:t xml:space="preserve">armed </w:t>
      </w:r>
      <w:r w:rsidR="003A13A8">
        <w:rPr>
          <w:rFonts w:asciiTheme="majorBidi" w:hAnsiTheme="majorBidi" w:cstheme="majorBidi"/>
          <w:sz w:val="24"/>
          <w:szCs w:val="24"/>
        </w:rPr>
        <w:t>organization</w:t>
      </w:r>
      <w:r w:rsidR="00245931">
        <w:rPr>
          <w:rFonts w:asciiTheme="majorBidi" w:hAnsiTheme="majorBidi" w:cstheme="majorBidi"/>
          <w:sz w:val="24"/>
          <w:szCs w:val="24"/>
        </w:rPr>
        <w:t>s</w:t>
      </w:r>
      <w:r w:rsidR="003A13A8">
        <w:rPr>
          <w:rFonts w:asciiTheme="majorBidi" w:hAnsiTheme="majorBidi" w:cstheme="majorBidi"/>
          <w:sz w:val="24"/>
          <w:szCs w:val="24"/>
        </w:rPr>
        <w:t xml:space="preserve"> lack</w:t>
      </w:r>
      <w:r w:rsidR="00773849">
        <w:rPr>
          <w:rFonts w:asciiTheme="majorBidi" w:hAnsiTheme="majorBidi" w:cstheme="majorBidi"/>
          <w:sz w:val="24"/>
          <w:szCs w:val="24"/>
        </w:rPr>
        <w:t>s academic material</w:t>
      </w:r>
      <w:r w:rsidR="003A13A8">
        <w:rPr>
          <w:rFonts w:asciiTheme="majorBidi" w:hAnsiTheme="majorBidi" w:cstheme="majorBidi"/>
          <w:sz w:val="24"/>
          <w:szCs w:val="24"/>
        </w:rPr>
        <w:t xml:space="preserve"> </w:t>
      </w:r>
      <w:r w:rsidR="00773849">
        <w:rPr>
          <w:rFonts w:asciiTheme="majorBidi" w:hAnsiTheme="majorBidi" w:cstheme="majorBidi"/>
          <w:sz w:val="24"/>
          <w:szCs w:val="24"/>
        </w:rPr>
        <w:t>and is insufficient</w:t>
      </w:r>
      <w:r w:rsidR="003A13A8">
        <w:rPr>
          <w:rFonts w:asciiTheme="majorBidi" w:hAnsiTheme="majorBidi" w:cstheme="majorBidi"/>
          <w:sz w:val="24"/>
          <w:szCs w:val="24"/>
        </w:rPr>
        <w:t xml:space="preserve">, </w:t>
      </w:r>
      <w:r w:rsidR="003A13A8" w:rsidRPr="003A13A8">
        <w:rPr>
          <w:rFonts w:asciiTheme="majorBidi" w:hAnsiTheme="majorBidi" w:cstheme="majorBidi"/>
          <w:sz w:val="24"/>
          <w:szCs w:val="24"/>
        </w:rPr>
        <w:t>fortiori</w:t>
      </w:r>
      <w:r w:rsidR="003A13A8">
        <w:rPr>
          <w:rFonts w:asciiTheme="majorBidi" w:hAnsiTheme="majorBidi" w:cstheme="majorBidi"/>
          <w:sz w:val="24"/>
          <w:szCs w:val="24"/>
        </w:rPr>
        <w:t xml:space="preserve"> the specific aspect of doubling sources. Therefore, 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the article </w:t>
      </w:r>
      <w:r w:rsidR="003A13A8">
        <w:rPr>
          <w:rFonts w:asciiTheme="majorBidi" w:hAnsiTheme="majorBidi" w:cstheme="majorBidi"/>
          <w:sz w:val="24"/>
          <w:szCs w:val="24"/>
        </w:rPr>
        <w:t>will provide</w:t>
      </w:r>
      <w:r w:rsidR="00544C62" w:rsidRPr="00AB46FC">
        <w:rPr>
          <w:rFonts w:asciiTheme="majorBidi" w:hAnsiTheme="majorBidi" w:cstheme="majorBidi"/>
          <w:sz w:val="24"/>
          <w:szCs w:val="24"/>
        </w:rPr>
        <w:t xml:space="preserve"> a unique opportunity to explore how </w:t>
      </w:r>
      <w:r w:rsidR="003A13A8">
        <w:rPr>
          <w:rFonts w:asciiTheme="majorBidi" w:hAnsiTheme="majorBidi" w:cstheme="majorBidi"/>
          <w:sz w:val="24"/>
          <w:szCs w:val="24"/>
        </w:rPr>
        <w:t>t</w:t>
      </w:r>
      <w:r w:rsidR="00544C62" w:rsidRPr="00AB46FC">
        <w:rPr>
          <w:rFonts w:asciiTheme="majorBidi" w:hAnsiTheme="majorBidi" w:cstheme="majorBidi"/>
          <w:sz w:val="24"/>
          <w:szCs w:val="24"/>
        </w:rPr>
        <w:t>error organization</w:t>
      </w:r>
      <w:r w:rsidR="00773849">
        <w:rPr>
          <w:rFonts w:asciiTheme="majorBidi" w:hAnsiTheme="majorBidi" w:cstheme="majorBidi"/>
          <w:sz w:val="24"/>
          <w:szCs w:val="24"/>
        </w:rPr>
        <w:t>s</w:t>
      </w:r>
      <w:r w:rsidR="00544C62" w:rsidRPr="00AB46FC">
        <w:rPr>
          <w:rFonts w:asciiTheme="majorBidi" w:hAnsiTheme="majorBidi" w:cstheme="majorBidi"/>
          <w:sz w:val="24"/>
          <w:szCs w:val="24"/>
        </w:rPr>
        <w:t xml:space="preserve"> can use doubling of sources as part of its a-symmetric war against a state</w:t>
      </w:r>
      <w:r w:rsidR="00E57DE6" w:rsidRPr="00AB46FC">
        <w:rPr>
          <w:rFonts w:asciiTheme="majorBidi" w:hAnsiTheme="majorBidi" w:cstheme="majorBidi"/>
          <w:sz w:val="24"/>
          <w:szCs w:val="24"/>
        </w:rPr>
        <w:t xml:space="preserve">. </w:t>
      </w:r>
      <w:r w:rsidR="003A13A8" w:rsidRPr="003A13A8">
        <w:rPr>
          <w:rFonts w:asciiTheme="majorBidi" w:hAnsiTheme="majorBidi" w:cstheme="majorBidi"/>
          <w:sz w:val="24"/>
          <w:szCs w:val="24"/>
        </w:rPr>
        <w:t>In addition,</w:t>
      </w:r>
      <w:r w:rsidR="003A13A8">
        <w:rPr>
          <w:rFonts w:asciiTheme="majorBidi" w:hAnsiTheme="majorBidi" w:cstheme="majorBidi"/>
          <w:sz w:val="24"/>
          <w:szCs w:val="24"/>
        </w:rPr>
        <w:t xml:space="preserve"> it will </w:t>
      </w:r>
      <w:r w:rsidR="00773849">
        <w:rPr>
          <w:rFonts w:asciiTheme="majorBidi" w:hAnsiTheme="majorBidi" w:cstheme="majorBidi"/>
          <w:sz w:val="24"/>
          <w:szCs w:val="24"/>
        </w:rPr>
        <w:t>shed</w:t>
      </w:r>
      <w:r w:rsidR="003A13A8">
        <w:rPr>
          <w:rFonts w:asciiTheme="majorBidi" w:hAnsiTheme="majorBidi" w:cstheme="majorBidi"/>
          <w:sz w:val="24"/>
          <w:szCs w:val="24"/>
        </w:rPr>
        <w:t xml:space="preserve"> light on an interesting aspect of Hamas counter</w:t>
      </w:r>
      <w:r w:rsidR="00773849">
        <w:rPr>
          <w:rFonts w:asciiTheme="majorBidi" w:hAnsiTheme="majorBidi" w:cstheme="majorBidi"/>
          <w:sz w:val="24"/>
          <w:szCs w:val="24"/>
        </w:rPr>
        <w:t>-</w:t>
      </w:r>
      <w:r w:rsidR="003A13A8">
        <w:rPr>
          <w:rFonts w:asciiTheme="majorBidi" w:hAnsiTheme="majorBidi" w:cstheme="majorBidi"/>
          <w:sz w:val="24"/>
          <w:szCs w:val="24"/>
        </w:rPr>
        <w:t>intelligence activity.</w:t>
      </w:r>
    </w:p>
    <w:p w14:paraId="327BE949" w14:textId="56B15595" w:rsidR="001A2C4B" w:rsidRDefault="001A2C4B" w:rsidP="001A2C4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C2D1A94" w14:textId="1ECC1F41" w:rsidR="001A2C4B" w:rsidRDefault="001A2C4B" w:rsidP="001A2C4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72142">
        <w:rPr>
          <w:rFonts w:asciiTheme="majorBidi" w:hAnsiTheme="majorBidi" w:cstheme="majorBidi"/>
          <w:b/>
          <w:bCs/>
          <w:sz w:val="24"/>
          <w:szCs w:val="24"/>
          <w:u w:val="single"/>
        </w:rPr>
        <w:t>Bio</w:t>
      </w:r>
    </w:p>
    <w:p w14:paraId="3BC209F0" w14:textId="367BFCC4" w:rsidR="001A2C4B" w:rsidRPr="007F35F5" w:rsidRDefault="001A2C4B" w:rsidP="003C4F39">
      <w:pPr>
        <w:bidi w:val="0"/>
        <w:spacing w:line="360" w:lineRule="auto"/>
        <w:jc w:val="both"/>
        <w:rPr>
          <w:rFonts w:ascii="David" w:eastAsia="Times New Roman" w:hAnsi="David" w:cs="David"/>
          <w:sz w:val="24"/>
          <w:szCs w:val="24"/>
          <w:bdr w:val="none" w:sz="0" w:space="0" w:color="auto" w:frame="1"/>
          <w:rtl/>
        </w:rPr>
      </w:pP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Netanel (</w:t>
      </w:r>
      <w:proofErr w:type="spellStart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Nati</w:t>
      </w:r>
      <w:proofErr w:type="spellEnd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) Flamer is a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PhD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student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at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the Department of Middle Eastern Studies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in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Bar </w:t>
      </w:r>
      <w:proofErr w:type="spellStart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Ilan</w:t>
      </w:r>
      <w:proofErr w:type="spellEnd"/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University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. He holds an M.A. in Middle Eastern Studies (with honors) from Tel Aviv University.</w:t>
      </w:r>
      <w:r w:rsidRPr="00E132B9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Over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the past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four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years he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is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been 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work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ing</w:t>
      </w:r>
      <w:r w:rsidRPr="00A739C7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as a teaching assistant at the IDC School of Government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, and currently he is a</w:t>
      </w:r>
      <w:r w:rsidR="003C4F39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n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 w:rsidR="003C4F39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adjunct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lecturer in Bar-</w:t>
      </w:r>
      <w:proofErr w:type="spellStart"/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Ilan</w:t>
      </w:r>
      <w:proofErr w:type="spellEnd"/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University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. 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His current research examines the intelligence activity of Hizballah and Hamas against Israel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. Generally,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He is interested in Islamic terror organizatio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ns in the Middle East and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intelligence issues related to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the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Lebanese and 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Palestinian arena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s</w:t>
      </w:r>
      <w:r w:rsidRPr="007F35F5"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>.</w:t>
      </w:r>
      <w:r>
        <w:rPr>
          <w:rFonts w:ascii="David" w:eastAsia="Times New Roman" w:hAnsi="David" w:cs="David"/>
          <w:sz w:val="24"/>
          <w:szCs w:val="24"/>
          <w:bdr w:val="none" w:sz="0" w:space="0" w:color="auto" w:frame="1"/>
        </w:rPr>
        <w:t xml:space="preserve"> </w:t>
      </w:r>
    </w:p>
    <w:p w14:paraId="17D7C34D" w14:textId="77777777" w:rsidR="001A2C4B" w:rsidRPr="00E72142" w:rsidRDefault="001A2C4B" w:rsidP="001A2C4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1C917D9" w14:textId="0B4C7490" w:rsidR="00A66789" w:rsidRPr="00A555C4" w:rsidRDefault="007A7CE7" w:rsidP="007A7CE7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BA07A5">
        <w:rPr>
          <w:rFonts w:asciiTheme="majorBidi" w:hAnsiTheme="majorBidi" w:cstheme="majorBidi"/>
        </w:rPr>
        <w:t xml:space="preserve">   </w:t>
      </w:r>
    </w:p>
    <w:sectPr w:rsidR="00A66789" w:rsidRPr="00A555C4" w:rsidSect="000524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09A28" w14:textId="77777777" w:rsidR="0042771A" w:rsidRDefault="0042771A" w:rsidP="009A479B">
      <w:pPr>
        <w:spacing w:after="0" w:line="240" w:lineRule="auto"/>
      </w:pPr>
      <w:r>
        <w:separator/>
      </w:r>
    </w:p>
  </w:endnote>
  <w:endnote w:type="continuationSeparator" w:id="0">
    <w:p w14:paraId="2FEBB5AC" w14:textId="77777777" w:rsidR="0042771A" w:rsidRDefault="0042771A" w:rsidP="009A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50C4D" w14:textId="77777777" w:rsidR="0042771A" w:rsidRDefault="0042771A" w:rsidP="009A479B">
      <w:pPr>
        <w:spacing w:after="0" w:line="240" w:lineRule="auto"/>
      </w:pPr>
      <w:r>
        <w:separator/>
      </w:r>
    </w:p>
  </w:footnote>
  <w:footnote w:type="continuationSeparator" w:id="0">
    <w:p w14:paraId="45CF954D" w14:textId="77777777" w:rsidR="0042771A" w:rsidRDefault="0042771A" w:rsidP="009A479B">
      <w:pPr>
        <w:spacing w:after="0" w:line="240" w:lineRule="auto"/>
      </w:pPr>
      <w:r>
        <w:continuationSeparator/>
      </w:r>
    </w:p>
  </w:footnote>
  <w:footnote w:id="1">
    <w:p w14:paraId="6C1D45BA" w14:textId="34C927BE" w:rsidR="009A479B" w:rsidRPr="00303E59" w:rsidRDefault="009A479B" w:rsidP="00303E59">
      <w:pPr>
        <w:pStyle w:val="a3"/>
        <w:bidi w:val="0"/>
        <w:jc w:val="both"/>
        <w:rPr>
          <w:rFonts w:ascii="David" w:hAnsi="David" w:cs="David"/>
        </w:rPr>
      </w:pPr>
      <w:r w:rsidRPr="00303E59">
        <w:rPr>
          <w:rStyle w:val="a5"/>
          <w:rFonts w:ascii="David" w:hAnsi="David" w:cs="David"/>
        </w:rPr>
        <w:footnoteRef/>
      </w:r>
      <w:r w:rsidRPr="00303E59">
        <w:rPr>
          <w:rFonts w:ascii="David" w:hAnsi="David" w:cs="David"/>
          <w:rtl/>
        </w:rPr>
        <w:t xml:space="preserve"> </w:t>
      </w:r>
      <w:r w:rsidRPr="00303E59">
        <w:rPr>
          <w:rFonts w:ascii="David" w:hAnsi="David" w:cs="David"/>
        </w:rPr>
        <w:t xml:space="preserve">See Hillel Cohen, </w:t>
      </w:r>
      <w:r w:rsidRPr="00303E59">
        <w:rPr>
          <w:rFonts w:ascii="David" w:hAnsi="David" w:cs="David"/>
          <w:i/>
          <w:iCs/>
        </w:rPr>
        <w:t>Army of Shadows: Palestinian Collaboration with Zionism, 1917–1948</w:t>
      </w:r>
      <w:r w:rsidRPr="00303E59">
        <w:rPr>
          <w:rFonts w:ascii="David" w:hAnsi="David" w:cs="David"/>
        </w:rPr>
        <w:t xml:space="preserve"> (</w:t>
      </w:r>
      <w:r w:rsidRPr="00303E59">
        <w:rPr>
          <w:rFonts w:ascii="David" w:hAnsi="David" w:cs="David"/>
          <w:color w:val="333333"/>
          <w:sz w:val="21"/>
          <w:szCs w:val="21"/>
          <w:shd w:val="clear" w:color="auto" w:fill="FFFFFF"/>
        </w:rPr>
        <w:t xml:space="preserve">Oakland: University of California Press, 2008); Hillel Cohen, </w:t>
      </w:r>
      <w:r w:rsidRPr="00303E59">
        <w:rPr>
          <w:rFonts w:ascii="David" w:hAnsi="David" w:cs="David"/>
          <w:i/>
          <w:iCs/>
          <w:color w:val="333333"/>
          <w:sz w:val="21"/>
          <w:szCs w:val="21"/>
          <w:shd w:val="clear" w:color="auto" w:fill="FFFFFF"/>
        </w:rPr>
        <w:t>Good Arabs: The Israeli Security Agencies and the Israeli Arabs, 1948–1967</w:t>
      </w:r>
      <w:r w:rsidRPr="00303E59">
        <w:rPr>
          <w:rFonts w:ascii="David" w:hAnsi="David" w:cs="David"/>
          <w:color w:val="333333"/>
          <w:sz w:val="21"/>
          <w:szCs w:val="21"/>
          <w:shd w:val="clear" w:color="auto" w:fill="FFFFFF"/>
        </w:rPr>
        <w:t xml:space="preserve"> </w:t>
      </w:r>
      <w:r w:rsidRPr="00303E59">
        <w:rPr>
          <w:rFonts w:ascii="David" w:hAnsi="David" w:cs="David"/>
        </w:rPr>
        <w:t>(</w:t>
      </w:r>
      <w:r w:rsidRPr="00303E59">
        <w:rPr>
          <w:rFonts w:ascii="David" w:hAnsi="David" w:cs="David"/>
          <w:color w:val="333333"/>
          <w:sz w:val="21"/>
          <w:szCs w:val="21"/>
          <w:shd w:val="clear" w:color="auto" w:fill="FFFFFF"/>
        </w:rPr>
        <w:t>Oakland: University of California Press, 2010)</w:t>
      </w:r>
      <w:r w:rsidRPr="00303E59">
        <w:rPr>
          <w:rFonts w:ascii="David" w:hAnsi="David" w:cs="David"/>
        </w:rPr>
        <w:t>.</w:t>
      </w:r>
    </w:p>
  </w:footnote>
  <w:footnote w:id="2">
    <w:p w14:paraId="0F4AA595" w14:textId="7242738E" w:rsidR="009A479B" w:rsidRPr="00303E59" w:rsidRDefault="009A479B" w:rsidP="00303E59">
      <w:pPr>
        <w:pStyle w:val="a3"/>
        <w:bidi w:val="0"/>
        <w:jc w:val="both"/>
      </w:pPr>
      <w:r w:rsidRPr="00303E59">
        <w:rPr>
          <w:rStyle w:val="a5"/>
          <w:rFonts w:ascii="David" w:hAnsi="David" w:cs="David"/>
        </w:rPr>
        <w:footnoteRef/>
      </w:r>
      <w:r w:rsidRPr="00303E59">
        <w:rPr>
          <w:rFonts w:ascii="David" w:hAnsi="David" w:cs="David"/>
          <w:rtl/>
        </w:rPr>
        <w:t xml:space="preserve"> </w:t>
      </w:r>
      <w:r w:rsidRPr="00303E59">
        <w:rPr>
          <w:rFonts w:ascii="David" w:hAnsi="David" w:cs="David"/>
        </w:rPr>
        <w:t xml:space="preserve">An attempt to Characterize </w:t>
      </w:r>
      <w:r w:rsidR="00303E59" w:rsidRPr="00303E59">
        <w:rPr>
          <w:rFonts w:ascii="David" w:hAnsi="David" w:cs="David"/>
        </w:rPr>
        <w:t>and categorize</w:t>
      </w:r>
      <w:r w:rsidRPr="00303E59">
        <w:rPr>
          <w:rFonts w:ascii="David" w:hAnsi="David" w:cs="David"/>
        </w:rPr>
        <w:t xml:space="preserve"> this activity</w:t>
      </w:r>
      <w:r w:rsidR="00303E59" w:rsidRPr="00303E59">
        <w:rPr>
          <w:rFonts w:ascii="David" w:hAnsi="David" w:cs="David"/>
        </w:rPr>
        <w:t xml:space="preserve"> on real time</w:t>
      </w:r>
      <w:r w:rsidRPr="00303E59">
        <w:rPr>
          <w:rFonts w:ascii="David" w:hAnsi="David" w:cs="David"/>
        </w:rPr>
        <w:t xml:space="preserve"> </w:t>
      </w:r>
      <w:r w:rsidR="00303E59" w:rsidRPr="00303E59">
        <w:rPr>
          <w:rFonts w:ascii="David" w:hAnsi="David" w:cs="David"/>
        </w:rPr>
        <w:t>see</w:t>
      </w:r>
      <w:r w:rsidRPr="00303E59">
        <w:rPr>
          <w:rFonts w:ascii="David" w:hAnsi="David" w:cs="David"/>
        </w:rPr>
        <w:t xml:space="preserve"> in "Collaborators in the Occupied</w:t>
      </w:r>
      <w:r w:rsidR="00303E59" w:rsidRPr="00303E59">
        <w:rPr>
          <w:rFonts w:ascii="David" w:hAnsi="David" w:cs="David"/>
        </w:rPr>
        <w:t xml:space="preserve"> </w:t>
      </w:r>
      <w:r w:rsidRPr="00303E59">
        <w:rPr>
          <w:rFonts w:ascii="David" w:hAnsi="David" w:cs="David"/>
        </w:rPr>
        <w:t>Territories: Human Rights Abuses and Violations</w:t>
      </w:r>
      <w:r w:rsidR="00303E59" w:rsidRPr="00303E59">
        <w:rPr>
          <w:rFonts w:ascii="David" w:hAnsi="David" w:cs="David"/>
        </w:rPr>
        <w:t xml:space="preserve">", </w:t>
      </w:r>
      <w:proofErr w:type="spellStart"/>
      <w:r w:rsidR="00303E59" w:rsidRPr="00303E59">
        <w:rPr>
          <w:rFonts w:ascii="David" w:hAnsi="David" w:cs="David"/>
          <w:i/>
          <w:iCs/>
        </w:rPr>
        <w:t>b'tselem</w:t>
      </w:r>
      <w:proofErr w:type="spellEnd"/>
      <w:r w:rsidR="00303E59" w:rsidRPr="00303E59">
        <w:rPr>
          <w:rFonts w:ascii="David" w:hAnsi="David" w:cs="David"/>
          <w:i/>
          <w:iCs/>
        </w:rPr>
        <w:t xml:space="preserve">, </w:t>
      </w:r>
      <w:r w:rsidR="00303E59">
        <w:rPr>
          <w:rFonts w:ascii="David" w:hAnsi="David" w:cs="David"/>
        </w:rPr>
        <w:t>J</w:t>
      </w:r>
      <w:r w:rsidR="00303E59" w:rsidRPr="00303E59">
        <w:rPr>
          <w:rFonts w:ascii="David" w:hAnsi="David" w:cs="David"/>
        </w:rPr>
        <w:t>anuary 1993.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89"/>
    <w:rsid w:val="000524A7"/>
    <w:rsid w:val="0008509F"/>
    <w:rsid w:val="000B388B"/>
    <w:rsid w:val="001141F0"/>
    <w:rsid w:val="001A2C4B"/>
    <w:rsid w:val="00245931"/>
    <w:rsid w:val="00303E59"/>
    <w:rsid w:val="00355966"/>
    <w:rsid w:val="003A13A8"/>
    <w:rsid w:val="003C4F39"/>
    <w:rsid w:val="00416886"/>
    <w:rsid w:val="0042771A"/>
    <w:rsid w:val="004D36DD"/>
    <w:rsid w:val="004F4D7A"/>
    <w:rsid w:val="00540FFA"/>
    <w:rsid w:val="00544C62"/>
    <w:rsid w:val="00773849"/>
    <w:rsid w:val="007A7CE7"/>
    <w:rsid w:val="009A479B"/>
    <w:rsid w:val="00A42DF4"/>
    <w:rsid w:val="00A555C4"/>
    <w:rsid w:val="00A66789"/>
    <w:rsid w:val="00A720C5"/>
    <w:rsid w:val="00AB44F1"/>
    <w:rsid w:val="00AB46FC"/>
    <w:rsid w:val="00BA07A5"/>
    <w:rsid w:val="00C210B6"/>
    <w:rsid w:val="00D12E7B"/>
    <w:rsid w:val="00E171D6"/>
    <w:rsid w:val="00E57DE6"/>
    <w:rsid w:val="00E72142"/>
    <w:rsid w:val="00E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497A"/>
  <w15:chartTrackingRefBased/>
  <w15:docId w15:val="{BBCF518E-7B67-4186-B3B3-993C6D25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479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9A479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A47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A2C4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1A2C4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5F85-29A8-42B6-B8AD-8637E275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2</Pages>
  <Words>617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Netanel Flamer</dc:creator>
  <cp:keywords/>
  <dc:description/>
  <cp:lastModifiedBy>Netanel Flamer</cp:lastModifiedBy>
  <cp:revision>10</cp:revision>
  <dcterms:created xsi:type="dcterms:W3CDTF">2020-05-24T08:28:00Z</dcterms:created>
  <dcterms:modified xsi:type="dcterms:W3CDTF">2020-05-28T04:42:00Z</dcterms:modified>
</cp:coreProperties>
</file>