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A4" w:rsidRPr="003E5EA4" w:rsidRDefault="003E5EA4" w:rsidP="003E5EA4">
      <w:pPr>
        <w:tabs>
          <w:tab w:val="left" w:pos="838"/>
          <w:tab w:val="left" w:pos="999"/>
        </w:tabs>
        <w:spacing w:after="0" w:line="360" w:lineRule="auto"/>
        <w:jc w:val="center"/>
        <w:rPr>
          <w:rFonts w:ascii="Times New Roman" w:eastAsia="Calibri" w:hAnsi="Times New Roman" w:cs="Times New Roman"/>
          <w:b/>
          <w:bCs/>
          <w:sz w:val="28"/>
          <w:rtl/>
          <w:lang w:bidi="he-IL"/>
        </w:rPr>
      </w:pPr>
      <w:r w:rsidRPr="003E5EA4">
        <w:rPr>
          <w:rFonts w:ascii="Times New Roman" w:eastAsia="Calibri" w:hAnsi="Times New Roman" w:cs="Times New Roman"/>
          <w:b/>
          <w:bCs/>
          <w:sz w:val="28"/>
        </w:rPr>
        <w:t>S̲h̲ayk̲h̲ Muḥammad Hās̲h̲im al-Bag̲h̲dādī (d. 1415/1995)</w:t>
      </w:r>
    </w:p>
    <w:p w:rsidR="003E5EA4" w:rsidRPr="003E5EA4" w:rsidRDefault="003E5EA4" w:rsidP="003E5EA4">
      <w:pPr>
        <w:spacing w:after="0" w:line="360" w:lineRule="auto"/>
        <w:jc w:val="center"/>
        <w:rPr>
          <w:rFonts w:ascii="Times New Roman" w:eastAsia="Calibri" w:hAnsi="Times New Roman" w:cs="Times New Roman"/>
          <w:b/>
          <w:bCs/>
          <w:sz w:val="28"/>
          <w:lang w:bidi="ar-JO"/>
        </w:rPr>
      </w:pPr>
      <w:r w:rsidRPr="003E5EA4">
        <w:rPr>
          <w:rFonts w:ascii="Times New Roman" w:eastAsia="Calibri" w:hAnsi="Times New Roman" w:cs="Times New Roman"/>
          <w:b/>
          <w:bCs/>
          <w:sz w:val="28"/>
          <w:lang w:bidi="ar-JO"/>
        </w:rPr>
        <w:t>His Mystical Personality and Sufi Doctrine</w:t>
      </w:r>
    </w:p>
    <w:p w:rsidR="003E5EA4" w:rsidRPr="003E5EA4" w:rsidRDefault="003E5EA4" w:rsidP="003E5EA4">
      <w:pPr>
        <w:keepNext/>
        <w:spacing w:after="0" w:line="360" w:lineRule="auto"/>
        <w:jc w:val="both"/>
        <w:rPr>
          <w:rFonts w:ascii="David" w:eastAsia="Calibri" w:hAnsi="David" w:cs="David"/>
          <w:b/>
          <w:bCs/>
          <w:sz w:val="28"/>
          <w:lang w:eastAsia="x-none" w:bidi="he-IL"/>
        </w:rPr>
      </w:pPr>
      <w:r w:rsidRPr="003E5EA4">
        <w:rPr>
          <w:rFonts w:ascii="Times New Roman" w:eastAsia="Calibri" w:hAnsi="Times New Roman" w:cs="Times New Roman"/>
          <w:b/>
          <w:bCs/>
          <w:sz w:val="28"/>
        </w:rPr>
        <w:t>Abstract</w:t>
      </w:r>
    </w:p>
    <w:p w:rsidR="003E5EA4" w:rsidRPr="003E5EA4" w:rsidRDefault="003E5EA4" w:rsidP="003E5EA4">
      <w:pPr>
        <w:spacing w:before="140" w:after="140" w:line="360" w:lineRule="auto"/>
        <w:jc w:val="both"/>
        <w:rPr>
          <w:rFonts w:ascii="Times New Roman" w:eastAsia="Calibri" w:hAnsi="Times New Roman" w:cs="Times New Roman"/>
          <w:sz w:val="26"/>
          <w:szCs w:val="26"/>
        </w:rPr>
      </w:pP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Muḥammad Hās̲h̲im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dādī was born in 1905 in the old city of Jerusalem, where he received his primary and secondary education. He studied mainly with two teachers in Jerusalem: Islamic Sharīʿa with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Ṣāliḥ Al-Liftāwī, and Arabic Language with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Muḥammad Al-Tūnusī. In 1921,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married the Jerusalem-born Rifqa Qaḍamānī, and most of his children were born from this marriage. Together with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ʿIzz al-Dīn al-Qassām,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received the </w:t>
      </w:r>
      <w:r w:rsidRPr="003E5EA4">
        <w:rPr>
          <w:rFonts w:ascii="Times New Roman" w:eastAsia="Calibri" w:hAnsi="Times New Roman" w:cs="Times New Roman"/>
          <w:i/>
          <w:iCs/>
          <w:sz w:val="26"/>
          <w:szCs w:val="26"/>
        </w:rPr>
        <w:t>Ijāzah</w:t>
      </w:r>
      <w:r w:rsidRPr="003E5EA4">
        <w:rPr>
          <w:rFonts w:ascii="Times New Roman" w:eastAsia="Calibri" w:hAnsi="Times New Roman" w:cs="Times New Roman"/>
          <w:sz w:val="26"/>
          <w:szCs w:val="26"/>
        </w:rPr>
        <w:t xml:space="preserve"> from the Mauritian </w:t>
      </w:r>
      <w:r w:rsidRPr="003E5EA4">
        <w:rPr>
          <w:rFonts w:ascii="Times New Roman" w:eastAsia="Calibri" w:hAnsi="Times New Roman" w:cs="Times New Roman"/>
          <w:i/>
          <w:iCs/>
          <w:sz w:val="26"/>
          <w:szCs w:val="26"/>
        </w:rPr>
        <w:t>Muḥadith</w:t>
      </w:r>
      <w:r w:rsidRPr="003E5EA4">
        <w:rPr>
          <w:rFonts w:ascii="Times New Roman" w:eastAsia="Calibri" w:hAnsi="Times New Roman" w:cs="Times New Roman"/>
          <w:sz w:val="26"/>
          <w:szCs w:val="26"/>
        </w:rPr>
        <w:t>, Muḥammad Ḥabīb Allāh al-S̲h̲inqīṭī, during his visit to Palestine in the year 1928/1347. In 1935/1353, the same al-S̲h̲inqīṭī sent a letter appointing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head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Jerusalem.</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After actively participating in the Great Arab Revolt (1936-1939),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left Jerusalem in the year 1937/1356 for Damascus. There he studied Qurʾān with the following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s: Aḥmad Al-Saṭl, Muḥammad ʿIz</w:t>
      </w:r>
      <w:r w:rsidRPr="003E5EA4">
        <w:rPr>
          <w:rFonts w:ascii="Times New Roman" w:eastAsia="Calibri" w:hAnsi="Times New Roman" w:cs="Times New Roman"/>
          <w:sz w:val="26"/>
          <w:szCs w:val="26"/>
          <w:lang w:bidi="ar-JO"/>
        </w:rPr>
        <w:t>z</w:t>
      </w:r>
      <w:r w:rsidRPr="003E5EA4">
        <w:rPr>
          <w:rFonts w:ascii="Times New Roman" w:eastAsia="Calibri" w:hAnsi="Times New Roman" w:cs="Times New Roman"/>
          <w:sz w:val="26"/>
          <w:szCs w:val="26"/>
        </w:rPr>
        <w:t>ū Al-Maydānī, Muḥammad al-</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abbāz, and [Muḥammad] Bas̲h̲īr al-</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 xml:space="preserve">allaḥ, who was proficient in the ten </w:t>
      </w:r>
      <w:r w:rsidRPr="003E5EA4">
        <w:rPr>
          <w:rFonts w:ascii="Times New Roman" w:eastAsia="Calibri" w:hAnsi="Times New Roman" w:cs="Times New Roman"/>
          <w:i/>
          <w:iCs/>
          <w:sz w:val="26"/>
          <w:szCs w:val="26"/>
        </w:rPr>
        <w:t>Qirāʾāt</w:t>
      </w:r>
      <w:r w:rsidRPr="003E5EA4">
        <w:rPr>
          <w:rFonts w:ascii="Times New Roman" w:eastAsia="Calibri" w:hAnsi="Times New Roman" w:cs="Times New Roman"/>
          <w:sz w:val="26"/>
          <w:szCs w:val="26"/>
        </w:rPr>
        <w:t xml:space="preserve"> (recitation variants) of the Qurʾān. He studied </w:t>
      </w:r>
      <w:r w:rsidRPr="003E5EA4">
        <w:rPr>
          <w:rFonts w:ascii="Times New Roman" w:eastAsia="Calibri" w:hAnsi="Times New Roman" w:cs="Times New Roman"/>
          <w:i/>
          <w:iCs/>
          <w:sz w:val="26"/>
          <w:szCs w:val="26"/>
        </w:rPr>
        <w:t>Ḥadīth</w:t>
      </w:r>
      <w:r w:rsidRPr="003E5EA4">
        <w:rPr>
          <w:rFonts w:ascii="Times New Roman" w:eastAsia="Calibri" w:hAnsi="Times New Roman" w:cs="Times New Roman"/>
          <w:sz w:val="26"/>
          <w:szCs w:val="26"/>
        </w:rPr>
        <w:t xml:space="preserve"> with Muḥammad Al-Dīrānī, the student of the great </w:t>
      </w:r>
      <w:r w:rsidRPr="003E5EA4">
        <w:rPr>
          <w:rFonts w:ascii="Times New Roman" w:eastAsia="Calibri" w:hAnsi="Times New Roman" w:cs="Times New Roman"/>
          <w:i/>
          <w:iCs/>
          <w:sz w:val="26"/>
          <w:szCs w:val="26"/>
        </w:rPr>
        <w:t>Muḥadith</w:t>
      </w:r>
      <w:r w:rsidRPr="003E5EA4">
        <w:rPr>
          <w:rFonts w:ascii="Times New Roman" w:eastAsia="Calibri" w:hAnsi="Times New Roman" w:cs="Times New Roman"/>
          <w:sz w:val="26"/>
          <w:szCs w:val="26"/>
        </w:rPr>
        <w:t xml:space="preserve">,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Badr al-Dīn al-Ḥasanī. During this period, he maintained contact with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Jerusalem, and authored </w:t>
      </w:r>
      <w:r w:rsidRPr="003E5EA4">
        <w:rPr>
          <w:rFonts w:ascii="Times New Roman" w:eastAsia="Calibri" w:hAnsi="Times New Roman" w:cs="Times New Roman"/>
          <w:i/>
          <w:iCs/>
          <w:sz w:val="26"/>
          <w:szCs w:val="26"/>
        </w:rPr>
        <w:t>Dīwān Bu</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yat Al-ʿAshiqīn fī Madḥ Sayyid al-Mursalīn</w:t>
      </w:r>
      <w:r w:rsidRPr="003E5EA4">
        <w:rPr>
          <w:rFonts w:ascii="Times New Roman" w:eastAsia="Calibri" w:hAnsi="Times New Roman" w:cs="Times New Roman"/>
          <w:sz w:val="26"/>
          <w:szCs w:val="26"/>
        </w:rPr>
        <w:t xml:space="preserve"> in the year 1939/1358.</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In 1944,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returned from Syria and settled near Jerusalem, in ʿAqabat Al-Ṣuwwāna village, located on the slope of Mount of Olives. He worked as a shoemaker and even owned a small shoe workshop in al-Tūr village.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and his family fought in the 1948 War, and he even lost his cousin, Yūsuf, during the great attack </w:t>
      </w:r>
      <w:r w:rsidRPr="003E5EA4">
        <w:rPr>
          <w:rFonts w:ascii="Times New Roman" w:eastAsia="Calibri" w:hAnsi="Times New Roman" w:cs="Times New Roman"/>
          <w:sz w:val="26"/>
          <w:szCs w:val="26"/>
          <w:lang w:bidi="ar-EG"/>
        </w:rPr>
        <w:t>on</w:t>
      </w:r>
      <w:r w:rsidRPr="003E5EA4">
        <w:rPr>
          <w:rFonts w:ascii="Times New Roman" w:eastAsia="Calibri" w:hAnsi="Times New Roman" w:cs="Times New Roman"/>
          <w:sz w:val="26"/>
          <w:szCs w:val="26"/>
        </w:rPr>
        <w:t xml:space="preserve"> Yamīn Moshe neighborhood in Jerusalem. From the late 1960s and until 1990, he served as a </w:t>
      </w:r>
      <w:r w:rsidRPr="003E5EA4">
        <w:rPr>
          <w:rFonts w:ascii="Times New Roman" w:eastAsia="Calibri" w:hAnsi="Times New Roman" w:cs="Times New Roman"/>
          <w:i/>
          <w:iCs/>
          <w:sz w:val="26"/>
          <w:szCs w:val="26"/>
        </w:rPr>
        <w:t>Māʾd̲h̲ūn</w:t>
      </w:r>
      <w:r w:rsidRPr="003E5EA4">
        <w:rPr>
          <w:rFonts w:ascii="Times New Roman" w:eastAsia="Calibri" w:hAnsi="Times New Roman" w:cs="Times New Roman"/>
          <w:sz w:val="26"/>
          <w:szCs w:val="26"/>
        </w:rPr>
        <w:t xml:space="preserve"> (marriage officiant), and as the </w:t>
      </w:r>
      <w:r w:rsidRPr="003E5EA4">
        <w:rPr>
          <w:rFonts w:ascii="Times New Roman" w:eastAsia="Calibri" w:hAnsi="Times New Roman" w:cs="Times New Roman"/>
          <w:i/>
          <w:iCs/>
          <w:sz w:val="26"/>
          <w:szCs w:val="26"/>
        </w:rPr>
        <w:t>Imām</w:t>
      </w:r>
      <w:r w:rsidRPr="003E5EA4">
        <w:rPr>
          <w:rFonts w:ascii="Times New Roman" w:eastAsia="Calibri" w:hAnsi="Times New Roman" w:cs="Times New Roman"/>
          <w:sz w:val="26"/>
          <w:szCs w:val="26"/>
        </w:rPr>
        <w:t xml:space="preserve"> in Salmān al-Fārisī’s Mosque in Al-Tūr village. In 1972,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married his second wife, Jerusalem resident Zaynab Abū </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anām, </w:t>
      </w:r>
      <w:r w:rsidRPr="003E5EA4">
        <w:rPr>
          <w:rFonts w:ascii="Times New Roman" w:eastAsia="Calibri" w:hAnsi="Times New Roman" w:cs="Times New Roman"/>
          <w:sz w:val="26"/>
          <w:szCs w:val="26"/>
        </w:rPr>
        <w:lastRenderedPageBreak/>
        <w:t>who gave birth to their daughter Laylā in 1973. Over the course of his life,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made several pilgrimages to Mecca. He died in Jerusalem in 1415/1995.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spiritual career as a Ṣūfī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developed between 1944-1995. It was during this period, that he wrote the majority of his books, which reflect his Sufi heritage and his mystical biography: </w:t>
      </w:r>
      <w:r w:rsidRPr="003E5EA4">
        <w:rPr>
          <w:rFonts w:ascii="Times New Roman" w:eastAsia="Calibri" w:hAnsi="Times New Roman" w:cs="Times New Roman"/>
          <w:i/>
          <w:iCs/>
          <w:sz w:val="26"/>
          <w:szCs w:val="26"/>
        </w:rPr>
        <w:t>Dustūr al-Wilāya wa-Marāqi al-ʿInāya</w:t>
      </w:r>
      <w:r w:rsidRPr="003E5EA4">
        <w:rPr>
          <w:rFonts w:ascii="Times New Roman" w:eastAsia="Calibri" w:hAnsi="Times New Roman" w:cs="Times New Roman"/>
          <w:sz w:val="26"/>
          <w:szCs w:val="26"/>
        </w:rPr>
        <w:t xml:space="preserve"> (1381/1961); </w:t>
      </w:r>
      <w:r w:rsidRPr="003E5EA4">
        <w:rPr>
          <w:rFonts w:ascii="Times New Roman" w:eastAsia="Calibri" w:hAnsi="Times New Roman" w:cs="Times New Roman"/>
          <w:i/>
          <w:iCs/>
          <w:sz w:val="26"/>
          <w:szCs w:val="26"/>
          <w:u w:val="single"/>
        </w:rPr>
        <w:t>Sh</w:t>
      </w:r>
      <w:r w:rsidRPr="003E5EA4">
        <w:rPr>
          <w:rFonts w:ascii="Times New Roman" w:eastAsia="Calibri" w:hAnsi="Times New Roman" w:cs="Times New Roman"/>
          <w:i/>
          <w:iCs/>
          <w:sz w:val="26"/>
          <w:szCs w:val="26"/>
        </w:rPr>
        <w:t>arḥ Ṣiya</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 xml:space="preserve"> al-Ṣalawāt ‘alā Sayd al-Sādāt</w:t>
      </w:r>
      <w:r w:rsidRPr="003E5EA4">
        <w:rPr>
          <w:rFonts w:ascii="Times New Roman" w:eastAsia="Calibri" w:hAnsi="Times New Roman" w:cs="Times New Roman"/>
          <w:sz w:val="26"/>
          <w:szCs w:val="26"/>
        </w:rPr>
        <w:t xml:space="preserve"> (1968/1388); </w:t>
      </w:r>
      <w:r w:rsidRPr="003E5EA4">
        <w:rPr>
          <w:rFonts w:ascii="Times New Roman" w:eastAsia="Calibri" w:hAnsi="Times New Roman" w:cs="Times New Roman"/>
          <w:i/>
          <w:iCs/>
          <w:sz w:val="26"/>
          <w:szCs w:val="26"/>
        </w:rPr>
        <w:t xml:space="preserve">Al-Dur al-Maknūn fī </w:t>
      </w:r>
      <w:r w:rsidRPr="003E5EA4">
        <w:rPr>
          <w:rFonts w:ascii="Times New Roman" w:eastAsia="Calibri" w:hAnsi="Times New Roman" w:cs="Times New Roman"/>
          <w:i/>
          <w:iCs/>
          <w:sz w:val="26"/>
          <w:szCs w:val="26"/>
          <w:u w:val="single"/>
        </w:rPr>
        <w:t>Sh</w:t>
      </w:r>
      <w:r w:rsidRPr="003E5EA4">
        <w:rPr>
          <w:rFonts w:ascii="Times New Roman" w:eastAsia="Calibri" w:hAnsi="Times New Roman" w:cs="Times New Roman"/>
          <w:i/>
          <w:iCs/>
          <w:sz w:val="26"/>
          <w:szCs w:val="26"/>
        </w:rPr>
        <w:t>ar</w:t>
      </w:r>
      <w:r w:rsidRPr="003E5EA4">
        <w:rPr>
          <w:rFonts w:ascii="Times New Roman" w:eastAsia="Calibri" w:hAnsi="Times New Roman" w:cs="Times New Roman"/>
          <w:i/>
          <w:iCs/>
          <w:sz w:val="26"/>
          <w:szCs w:val="26"/>
          <w:u w:val="single"/>
        </w:rPr>
        <w:t>h</w:t>
      </w:r>
      <w:r w:rsidRPr="003E5EA4">
        <w:rPr>
          <w:rFonts w:ascii="Times New Roman" w:eastAsia="Calibri" w:hAnsi="Times New Roman" w:cs="Times New Roman"/>
          <w:i/>
          <w:iCs/>
          <w:sz w:val="26"/>
          <w:szCs w:val="26"/>
        </w:rPr>
        <w:t xml:space="preserve"> Fawāti</w:t>
      </w:r>
      <w:r w:rsidRPr="003E5EA4">
        <w:rPr>
          <w:rFonts w:ascii="Times New Roman" w:eastAsia="Calibri" w:hAnsi="Times New Roman" w:cs="Times New Roman"/>
          <w:i/>
          <w:iCs/>
          <w:sz w:val="26"/>
          <w:szCs w:val="26"/>
          <w:u w:val="single"/>
        </w:rPr>
        <w:t>h</w:t>
      </w:r>
      <w:r w:rsidRPr="003E5EA4">
        <w:rPr>
          <w:rFonts w:ascii="Times New Roman" w:eastAsia="Calibri" w:hAnsi="Times New Roman" w:cs="Times New Roman"/>
          <w:i/>
          <w:iCs/>
          <w:sz w:val="26"/>
          <w:szCs w:val="26"/>
        </w:rPr>
        <w:t xml:space="preserve"> Suwar al-Qur’ān al-Ma</w:t>
      </w:r>
      <w:r w:rsidRPr="003E5EA4">
        <w:rPr>
          <w:rFonts w:ascii="Times New Roman" w:eastAsia="Calibri" w:hAnsi="Times New Roman" w:cs="Times New Roman"/>
          <w:i/>
          <w:iCs/>
          <w:sz w:val="26"/>
          <w:szCs w:val="26"/>
          <w:u w:val="single"/>
        </w:rPr>
        <w:t>s</w:t>
      </w:r>
      <w:r w:rsidRPr="003E5EA4">
        <w:rPr>
          <w:rFonts w:ascii="Times New Roman" w:eastAsia="Calibri" w:hAnsi="Times New Roman" w:cs="Times New Roman"/>
          <w:i/>
          <w:iCs/>
          <w:sz w:val="26"/>
          <w:szCs w:val="26"/>
        </w:rPr>
        <w:t>ūn</w:t>
      </w:r>
      <w:r w:rsidRPr="003E5EA4">
        <w:rPr>
          <w:rFonts w:ascii="Times New Roman" w:eastAsia="Calibri" w:hAnsi="Times New Roman" w:cs="Times New Roman"/>
          <w:sz w:val="26"/>
          <w:szCs w:val="26"/>
        </w:rPr>
        <w:t xml:space="preserve"> (1977/1397); </w:t>
      </w:r>
      <w:r w:rsidRPr="003E5EA4">
        <w:rPr>
          <w:rFonts w:ascii="Times New Roman" w:eastAsia="Calibri" w:hAnsi="Times New Roman" w:cs="Times New Roman"/>
          <w:i/>
          <w:iCs/>
          <w:sz w:val="26"/>
          <w:szCs w:val="26"/>
        </w:rPr>
        <w:t xml:space="preserve">Al-Tibyān aw al-Durar fī ʿIṣmat Abī al-Bas̲h̲ar </w:t>
      </w:r>
      <w:r w:rsidRPr="003E5EA4">
        <w:rPr>
          <w:rFonts w:ascii="Times New Roman" w:eastAsia="Calibri" w:hAnsi="Times New Roman" w:cs="Times New Roman"/>
          <w:sz w:val="26"/>
          <w:szCs w:val="26"/>
        </w:rPr>
        <w:t xml:space="preserve">and </w:t>
      </w:r>
      <w:r w:rsidRPr="003E5EA4">
        <w:rPr>
          <w:rFonts w:ascii="Times New Roman" w:eastAsia="Calibri" w:hAnsi="Times New Roman" w:cs="Times New Roman"/>
          <w:i/>
          <w:iCs/>
          <w:sz w:val="26"/>
          <w:szCs w:val="26"/>
        </w:rPr>
        <w:t xml:space="preserve">Al-Nafaḥāt al-Qudsiyya fī al-Ṣalāt ʿalā </w:t>
      </w:r>
      <w:r w:rsidRPr="003E5EA4">
        <w:rPr>
          <w:rFonts w:ascii="Times New Roman" w:eastAsia="Calibri" w:hAnsi="Times New Roman" w:cs="Times New Roman"/>
          <w:i/>
          <w:iCs/>
          <w:sz w:val="26"/>
          <w:szCs w:val="26"/>
          <w:u w:val="single"/>
        </w:rPr>
        <w:t>Kh</w:t>
      </w:r>
      <w:r w:rsidRPr="003E5EA4">
        <w:rPr>
          <w:rFonts w:ascii="Times New Roman" w:eastAsia="Calibri" w:hAnsi="Times New Roman" w:cs="Times New Roman"/>
          <w:i/>
          <w:iCs/>
          <w:sz w:val="26"/>
          <w:szCs w:val="26"/>
        </w:rPr>
        <w:t>ayr al-Bariyya</w:t>
      </w:r>
      <w:r w:rsidRPr="003E5EA4">
        <w:rPr>
          <w:rFonts w:ascii="Times New Roman" w:eastAsia="Calibri" w:hAnsi="Times New Roman" w:cs="Times New Roman"/>
          <w:sz w:val="26"/>
          <w:szCs w:val="26"/>
        </w:rPr>
        <w:t xml:space="preserve">.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A</w:t>
      </w:r>
      <w:r w:rsidRPr="003E5EA4">
        <w:rPr>
          <w:rFonts w:ascii="Times New Roman" w:eastAsia="Calibri" w:hAnsi="Times New Roman" w:cs="Times New Roman"/>
          <w:sz w:val="26"/>
          <w:szCs w:val="26"/>
          <w:rtl/>
          <w:lang w:bidi="he-IL"/>
        </w:rPr>
        <w:t xml:space="preserve"> </w:t>
      </w:r>
      <w:r w:rsidRPr="003E5EA4">
        <w:rPr>
          <w:rFonts w:ascii="Times New Roman" w:eastAsia="Calibri" w:hAnsi="Times New Roman" w:cs="Times New Roman"/>
          <w:sz w:val="26"/>
          <w:szCs w:val="26"/>
          <w:lang w:bidi="he-IL"/>
        </w:rPr>
        <w:t>prominent part of</w:t>
      </w:r>
      <w:r w:rsidRPr="003E5EA4">
        <w:rPr>
          <w:rFonts w:ascii="Times New Roman" w:eastAsia="Calibri" w:hAnsi="Times New Roman" w:cs="Times New Roman"/>
          <w:sz w:val="26"/>
          <w:szCs w:val="26"/>
        </w:rPr>
        <w:t xml:space="preserve"> his Sufi heritage is his tendency to reinforce tradition: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follows the system of </w:t>
      </w:r>
      <w:r w:rsidRPr="003E5EA4">
        <w:rPr>
          <w:rFonts w:ascii="Times New Roman" w:eastAsia="Calibri" w:hAnsi="Times New Roman" w:cs="Times New Roman"/>
          <w:i/>
          <w:iCs/>
          <w:sz w:val="26"/>
          <w:szCs w:val="26"/>
        </w:rPr>
        <w:t>Maqāmāt</w:t>
      </w:r>
      <w:r w:rsidRPr="003E5EA4">
        <w:rPr>
          <w:rFonts w:ascii="Times New Roman" w:eastAsia="Calibri" w:hAnsi="Times New Roman" w:cs="Times New Roman"/>
          <w:sz w:val="26"/>
          <w:szCs w:val="26"/>
        </w:rPr>
        <w:t xml:space="preserve"> and </w:t>
      </w:r>
      <w:r w:rsidRPr="003E5EA4">
        <w:rPr>
          <w:rFonts w:ascii="Times New Roman" w:eastAsia="Calibri" w:hAnsi="Times New Roman" w:cs="Times New Roman"/>
          <w:i/>
          <w:iCs/>
          <w:sz w:val="26"/>
          <w:szCs w:val="26"/>
        </w:rPr>
        <w:t>Aḥwāl</w:t>
      </w:r>
      <w:r w:rsidRPr="003E5EA4">
        <w:rPr>
          <w:rFonts w:ascii="Times New Roman" w:eastAsia="Calibri" w:hAnsi="Times New Roman" w:cs="Times New Roman"/>
          <w:sz w:val="26"/>
          <w:szCs w:val="26"/>
        </w:rPr>
        <w:t xml:space="preserve">, organizing it in his book </w:t>
      </w:r>
      <w:r w:rsidRPr="003E5EA4">
        <w:rPr>
          <w:rFonts w:ascii="Times New Roman" w:eastAsia="Calibri" w:hAnsi="Times New Roman" w:cs="Times New Roman"/>
          <w:i/>
          <w:iCs/>
          <w:sz w:val="26"/>
          <w:szCs w:val="26"/>
        </w:rPr>
        <w:t>Dustūr al-Wilāya</w:t>
      </w:r>
      <w:r w:rsidRPr="003E5EA4">
        <w:rPr>
          <w:rFonts w:ascii="Times New Roman" w:eastAsia="Calibri" w:hAnsi="Times New Roman" w:cs="Times New Roman"/>
          <w:sz w:val="26"/>
          <w:szCs w:val="26"/>
        </w:rPr>
        <w:t>, and adding value to it by maintaining a number of rules. The biography of his mystical experiences – which I have gathered from his books and from interviews I conducted with his student</w:t>
      </w:r>
      <w:r w:rsidRPr="003E5EA4">
        <w:rPr>
          <w:rFonts w:ascii="Times New Roman" w:eastAsia="Calibri" w:hAnsi="Times New Roman" w:cs="Times New Roman"/>
          <w:sz w:val="26"/>
          <w:szCs w:val="26"/>
          <w:lang w:bidi="he-IL"/>
        </w:rPr>
        <w:t xml:space="preserve">is – </w:t>
      </w:r>
      <w:r w:rsidRPr="003E5EA4">
        <w:rPr>
          <w:rFonts w:ascii="Times New Roman" w:eastAsia="Calibri" w:hAnsi="Times New Roman" w:cs="Times New Roman"/>
          <w:sz w:val="26"/>
          <w:szCs w:val="26"/>
        </w:rPr>
        <w:t xml:space="preserve">presented here for the first time. It reveals a fascinating image: A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who underwent an unconventional mentorship, that is, a mystical mentorship, through encounters with the souls of his spiritual teachers: Al-K̲h̲iḍr, Fāṭima al-Zahrāʾ, Aḥmad Al-Badawī, and ʿAbd al-Qādir al-Ḏj̲īlānī. He met the soul of the Prophet Muḥammad in his daydreams, and during that encounter was dubbed </w:t>
      </w:r>
      <w:r w:rsidRPr="003E5EA4">
        <w:rPr>
          <w:rFonts w:ascii="Times New Roman" w:eastAsia="Calibri" w:hAnsi="Times New Roman" w:cs="Times New Roman"/>
          <w:i/>
          <w:iCs/>
          <w:sz w:val="26"/>
          <w:szCs w:val="26"/>
        </w:rPr>
        <w:t>al-Quṭb al-</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aw</w:t>
      </w:r>
      <w:r w:rsidRPr="003E5EA4">
        <w:rPr>
          <w:rFonts w:ascii="Times New Roman" w:eastAsia="Calibri" w:hAnsi="Times New Roman" w:cs="Times New Roman"/>
          <w:i/>
          <w:iCs/>
          <w:sz w:val="26"/>
          <w:szCs w:val="26"/>
          <w:u w:val="single"/>
        </w:rPr>
        <w:t>th</w:t>
      </w:r>
      <w:r w:rsidRPr="003E5EA4">
        <w:rPr>
          <w:rFonts w:ascii="Times New Roman" w:eastAsia="Calibri" w:hAnsi="Times New Roman" w:cs="Times New Roman"/>
          <w:sz w:val="26"/>
          <w:szCs w:val="26"/>
        </w:rPr>
        <w:t xml:space="preserve"> (the succour pole).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His mystical personality reached its spiritual zenith in his mystical experience of </w:t>
      </w:r>
      <w:r w:rsidRPr="003E5EA4">
        <w:rPr>
          <w:rFonts w:ascii="Times New Roman" w:eastAsia="Calibri" w:hAnsi="Times New Roman" w:cs="Times New Roman"/>
          <w:i/>
          <w:iCs/>
          <w:sz w:val="26"/>
          <w:szCs w:val="26"/>
        </w:rPr>
        <w:t>Miʿrāj</w:t>
      </w:r>
      <w:r w:rsidRPr="003E5EA4">
        <w:rPr>
          <w:rFonts w:ascii="Times New Roman" w:eastAsia="Calibri" w:hAnsi="Times New Roman" w:cs="Times New Roman"/>
          <w:sz w:val="26"/>
          <w:szCs w:val="26"/>
        </w:rPr>
        <w:t xml:space="preserve"> ("heavenly journey"). In his book </w:t>
      </w:r>
      <w:r w:rsidRPr="003E5EA4">
        <w:rPr>
          <w:rFonts w:ascii="Times New Roman" w:eastAsia="Calibri" w:hAnsi="Times New Roman" w:cs="Times New Roman"/>
          <w:i/>
          <w:iCs/>
          <w:sz w:val="26"/>
          <w:szCs w:val="26"/>
        </w:rPr>
        <w:t>Sharḥ Ṣiya</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 xml:space="preserve"> al-Ṣalawāt,</w:t>
      </w:r>
      <w:r w:rsidRPr="003E5EA4">
        <w:rPr>
          <w:rFonts w:ascii="Times New Roman" w:eastAsia="Calibri" w:hAnsi="Times New Roman" w:cs="Times New Roman"/>
          <w:sz w:val="26"/>
          <w:szCs w:val="26"/>
        </w:rPr>
        <w:t xml:space="preserv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tells us that his soul reached </w:t>
      </w:r>
      <w:r w:rsidRPr="003E5EA4">
        <w:rPr>
          <w:rFonts w:ascii="Times New Roman" w:eastAsia="Calibri" w:hAnsi="Times New Roman" w:cs="Times New Roman"/>
          <w:i/>
          <w:iCs/>
          <w:sz w:val="26"/>
          <w:szCs w:val="26"/>
        </w:rPr>
        <w:t xml:space="preserve">al-ʿArs̲h̲ </w:t>
      </w:r>
      <w:r w:rsidRPr="003E5EA4">
        <w:rPr>
          <w:rFonts w:ascii="Times New Roman" w:eastAsia="Calibri" w:hAnsi="Times New Roman" w:cs="Times New Roman"/>
          <w:sz w:val="26"/>
          <w:szCs w:val="26"/>
        </w:rPr>
        <w:t>(the Holy Throne), where he observed the angel entrusted with the task of guarding the Quran. At the end of this experience,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was given a throne of white light. During the same </w:t>
      </w:r>
      <w:r w:rsidRPr="003E5EA4">
        <w:rPr>
          <w:rFonts w:ascii="Times New Roman" w:eastAsia="Calibri" w:hAnsi="Times New Roman" w:cs="Times New Roman"/>
          <w:i/>
          <w:iCs/>
          <w:sz w:val="26"/>
          <w:szCs w:val="26"/>
        </w:rPr>
        <w:t>miʿrāj</w:t>
      </w:r>
      <w:r w:rsidRPr="003E5EA4">
        <w:rPr>
          <w:rFonts w:ascii="Times New Roman" w:eastAsia="Calibri" w:hAnsi="Times New Roman" w:cs="Times New Roman"/>
          <w:sz w:val="26"/>
          <w:szCs w:val="26"/>
        </w:rPr>
        <w:t xml:space="preserve">, he saw </w:t>
      </w:r>
      <w:r w:rsidRPr="003E5EA4">
        <w:rPr>
          <w:rFonts w:ascii="Times New Roman" w:eastAsia="Calibri" w:hAnsi="Times New Roman" w:cs="Times New Roman"/>
          <w:i/>
          <w:iCs/>
          <w:sz w:val="26"/>
          <w:szCs w:val="26"/>
        </w:rPr>
        <w:t xml:space="preserve">al-Bayt al-Maʿmūr, </w:t>
      </w:r>
      <w:r w:rsidRPr="003E5EA4">
        <w:rPr>
          <w:rFonts w:ascii="Times New Roman" w:eastAsia="Calibri" w:hAnsi="Times New Roman" w:cs="Times New Roman"/>
          <w:sz w:val="26"/>
          <w:szCs w:val="26"/>
        </w:rPr>
        <w:t xml:space="preserve">(the heavenly Kaʿba), and the angels surrounding it. Another aspect of his complex personality is his undertaking a spiritual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—having already undertaken belligerent </w:t>
      </w:r>
      <w:r w:rsidRPr="003E5EA4">
        <w:rPr>
          <w:rFonts w:ascii="Times New Roman" w:eastAsia="Calibri" w:hAnsi="Times New Roman" w:cs="Times New Roman"/>
          <w:i/>
          <w:iCs/>
          <w:sz w:val="26"/>
          <w:szCs w:val="26"/>
        </w:rPr>
        <w:t xml:space="preserve">Jihād </w:t>
      </w:r>
      <w:r w:rsidRPr="003E5EA4">
        <w:rPr>
          <w:rFonts w:ascii="Times New Roman" w:eastAsia="Calibri" w:hAnsi="Times New Roman" w:cs="Times New Roman"/>
          <w:sz w:val="26"/>
          <w:szCs w:val="26"/>
        </w:rPr>
        <w:t xml:space="preserve">in his youth.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lastRenderedPageBreak/>
        <w:tab/>
        <w:t>My research question focuses 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Ṣūfī doctrine and his mystical experiences.</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The current study is composed of five chapters:</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b/>
          <w:bCs/>
          <w:sz w:val="26"/>
          <w:szCs w:val="26"/>
        </w:rPr>
        <w:tab/>
        <w:t>The first chapter</w:t>
      </w:r>
      <w:r w:rsidRPr="003E5EA4">
        <w:rPr>
          <w:rFonts w:ascii="Times New Roman" w:eastAsia="Calibri" w:hAnsi="Times New Roman" w:cs="Times New Roman"/>
          <w:sz w:val="26"/>
          <w:szCs w:val="26"/>
        </w:rPr>
        <w:t xml:space="preserve"> discusses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t>
      </w:r>
      <w:r w:rsidRPr="003E5EA4">
        <w:rPr>
          <w:rFonts w:ascii="Times New Roman" w:eastAsia="Calibri" w:hAnsi="Times New Roman" w:cs="Times New Roman"/>
          <w:sz w:val="26"/>
          <w:szCs w:val="26"/>
          <w:lang w:bidi="he-IL"/>
        </w:rPr>
        <w:t>attitude</w:t>
      </w:r>
      <w:r w:rsidRPr="003E5EA4">
        <w:rPr>
          <w:rFonts w:ascii="Times New Roman" w:eastAsia="Calibri" w:hAnsi="Times New Roman" w:cs="Times New Roman"/>
          <w:sz w:val="26"/>
          <w:szCs w:val="26"/>
        </w:rPr>
        <w:t xml:space="preserve"> toward the Prophet Muhammad's family, of which he believed himself to be a descendant. The chapter explores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life in Jerusalem: his primary and secondary education and his studies with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Al-Liftāwī and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Al-Tūnusī. The chapter then follows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appointment as the head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Jerusalem in 1353/1935, his Ṣūfī mentorship by two teachers: Ḥāj Ṣāliḥ Al-Sar</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īnī and the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w:t>
      </w:r>
      <w:r w:rsidRPr="003E5EA4">
        <w:rPr>
          <w:rFonts w:ascii="Times New Roman" w:eastAsia="Calibri" w:hAnsi="Times New Roman" w:cs="Times New Roman"/>
          <w:i/>
          <w:iCs/>
          <w:sz w:val="26"/>
          <w:szCs w:val="26"/>
        </w:rPr>
        <w:t>al-Muḥadi</w:t>
      </w:r>
      <w:r w:rsidRPr="003E5EA4">
        <w:rPr>
          <w:rFonts w:ascii="Times New Roman" w:eastAsia="Calibri" w:hAnsi="Times New Roman" w:cs="Times New Roman"/>
          <w:i/>
          <w:iCs/>
          <w:sz w:val="26"/>
          <w:szCs w:val="26"/>
          <w:u w:val="single"/>
        </w:rPr>
        <w:t>th</w:t>
      </w:r>
      <w:r w:rsidRPr="003E5EA4">
        <w:rPr>
          <w:rFonts w:ascii="Times New Roman" w:eastAsia="Calibri" w:hAnsi="Times New Roman" w:cs="Times New Roman"/>
          <w:sz w:val="26"/>
          <w:szCs w:val="26"/>
        </w:rPr>
        <w:t xml:space="preserve"> Muḥammad Ḥabīb Allāh al-S̲h̲inqīṭī, his move to Syria in the year 1356/1937 (following his active participation in the Great Arab Revolt), and his studies with Islam Studies experts in Damascus.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His literary career: The chapter studies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letters, which reflect his Sufi heritage. Reviewing the book </w:t>
      </w:r>
      <w:r w:rsidRPr="003E5EA4">
        <w:rPr>
          <w:rFonts w:ascii="Times New Roman" w:eastAsia="Calibri" w:hAnsi="Times New Roman" w:cs="Times New Roman"/>
          <w:i/>
          <w:iCs/>
          <w:sz w:val="26"/>
          <w:szCs w:val="26"/>
        </w:rPr>
        <w:t>Al-Wird al-Qādirī,</w:t>
      </w:r>
      <w:r w:rsidRPr="003E5EA4">
        <w:rPr>
          <w:rFonts w:ascii="Times New Roman" w:eastAsia="Calibri" w:hAnsi="Times New Roman" w:cs="Times New Roman"/>
          <w:sz w:val="26"/>
          <w:szCs w:val="26"/>
        </w:rPr>
        <w:t xml:space="preserve"> we will prove that it was not written by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but rather by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al-S̲h̲inqīṭī,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only making a few changes in it. The chapter reviews the history and principle ideas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This chapter also includes a literary review of Palestinian Ṣūfism. In her important book, </w:t>
      </w:r>
      <w:r w:rsidRPr="003E5EA4">
        <w:rPr>
          <w:rFonts w:ascii="Times New Roman" w:eastAsia="Calibri" w:hAnsi="Times New Roman" w:cs="Times New Roman"/>
          <w:i/>
          <w:iCs/>
          <w:sz w:val="26"/>
          <w:szCs w:val="26"/>
        </w:rPr>
        <w:t>Spiritual Wayfarers, Leaders in Piety: Sufis and the Dissemination of Islam in Medieval Palestine</w:t>
      </w:r>
      <w:r w:rsidRPr="003E5EA4">
        <w:rPr>
          <w:rFonts w:ascii="Times New Roman" w:eastAsia="Calibri" w:hAnsi="Times New Roman" w:cs="Times New Roman"/>
          <w:sz w:val="26"/>
          <w:szCs w:val="26"/>
        </w:rPr>
        <w:t xml:space="preserve">, Dafna Efrat reviews Ṣūfī practices, social relations, and the connection between Ṣūfīs and the community. Efrat’s book does not focus on Ṣūfism’s spiritual aspects, or the theological heritage of key Ṣūfī figures in Medieval Palestine. </w:t>
      </w:r>
    </w:p>
    <w:p w:rsidR="003E5EA4" w:rsidRPr="003E5EA4" w:rsidRDefault="003E5EA4" w:rsidP="003E5EA4">
      <w:pPr>
        <w:spacing w:before="140" w:after="140" w:line="360" w:lineRule="auto"/>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ab/>
        <w:t xml:space="preserve">De Jong, in his comprehensive paper “The Sufi Orders in Nineteenth and Twentieth-Century Palestine” for some reason omits mention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led by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even though it was published in 1983, at the height of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career, and before his death in 1995.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lastRenderedPageBreak/>
        <w:t xml:space="preserve">The Jordanian scholar Wafāʾ al-Sawāfṭa writes about the </w:t>
      </w:r>
      <w:r w:rsidRPr="003E5EA4">
        <w:rPr>
          <w:rFonts w:ascii="Times New Roman" w:eastAsia="Calibri" w:hAnsi="Times New Roman" w:cs="Times New Roman"/>
          <w:i/>
          <w:iCs/>
          <w:sz w:val="26"/>
          <w:szCs w:val="26"/>
        </w:rPr>
        <w:t xml:space="preserve">S̲h̲ād̲h̲ilī-Yas̲h̲ruṭī </w:t>
      </w:r>
      <w:r w:rsidRPr="003E5EA4">
        <w:rPr>
          <w:rFonts w:ascii="Times New Roman" w:eastAsia="Calibri" w:hAnsi="Times New Roman" w:cs="Times New Roman"/>
          <w:sz w:val="26"/>
          <w:szCs w:val="26"/>
        </w:rPr>
        <w:t xml:space="preserve">order and its founder,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̕Alī Al-Yashru</w:t>
      </w:r>
      <w:r w:rsidRPr="003E5EA4">
        <w:rPr>
          <w:rFonts w:ascii="Times New Roman" w:eastAsia="Calibri" w:hAnsi="Times New Roman" w:cs="Times New Roman"/>
          <w:sz w:val="26"/>
          <w:szCs w:val="26"/>
          <w:u w:val="single"/>
        </w:rPr>
        <w:t>t</w:t>
      </w:r>
      <w:r w:rsidRPr="003E5EA4">
        <w:rPr>
          <w:rFonts w:ascii="Times New Roman" w:eastAsia="Calibri" w:hAnsi="Times New Roman" w:cs="Times New Roman"/>
          <w:sz w:val="26"/>
          <w:szCs w:val="26"/>
        </w:rPr>
        <w:t>ī. Al-Sawāfṭa never mentions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as a key figure in Palestinian Ṣūfism.</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The scholar ʿAbd al-Raḥmān Zuʿbī has written two studies: the first focuses on </w:t>
      </w:r>
      <w:r w:rsidRPr="003E5EA4">
        <w:rPr>
          <w:rFonts w:ascii="Times New Roman" w:eastAsia="Calibri" w:hAnsi="Times New Roman" w:cs="Times New Roman"/>
          <w:i/>
          <w:iCs/>
          <w:sz w:val="26"/>
          <w:szCs w:val="26"/>
        </w:rPr>
        <w:t>Al-</w:t>
      </w:r>
      <w:r w:rsidRPr="003E5EA4">
        <w:rPr>
          <w:rFonts w:ascii="Times New Roman" w:eastAsia="Calibri" w:hAnsi="Times New Roman" w:cs="Times New Roman"/>
          <w:i/>
          <w:iCs/>
          <w:sz w:val="26"/>
          <w:szCs w:val="26"/>
          <w:u w:val="single"/>
        </w:rPr>
        <w:t>Kh</w:t>
      </w:r>
      <w:r w:rsidRPr="003E5EA4">
        <w:rPr>
          <w:rFonts w:ascii="Times New Roman" w:eastAsia="Calibri" w:hAnsi="Times New Roman" w:cs="Times New Roman"/>
          <w:i/>
          <w:iCs/>
          <w:sz w:val="26"/>
          <w:szCs w:val="26"/>
        </w:rPr>
        <w:t>alwatiyya Al-Jāmi’a Al-Ra</w:t>
      </w:r>
      <w:r w:rsidRPr="003E5EA4">
        <w:rPr>
          <w:rFonts w:ascii="Times New Roman" w:eastAsia="Calibri" w:hAnsi="Times New Roman" w:cs="Times New Roman"/>
          <w:i/>
          <w:iCs/>
          <w:sz w:val="26"/>
          <w:szCs w:val="26"/>
          <w:lang w:bidi="ar-JO"/>
        </w:rPr>
        <w:t>ḥ</w:t>
      </w:r>
      <w:r w:rsidRPr="003E5EA4">
        <w:rPr>
          <w:rFonts w:ascii="Times New Roman" w:eastAsia="Calibri" w:hAnsi="Times New Roman" w:cs="Times New Roman"/>
          <w:i/>
          <w:iCs/>
          <w:sz w:val="26"/>
          <w:szCs w:val="26"/>
        </w:rPr>
        <w:t>māniyya</w:t>
      </w:r>
      <w:r w:rsidRPr="003E5EA4">
        <w:rPr>
          <w:rFonts w:ascii="Times New Roman" w:eastAsia="Calibri" w:hAnsi="Times New Roman" w:cs="Times New Roman"/>
          <w:sz w:val="26"/>
          <w:szCs w:val="26"/>
        </w:rPr>
        <w:t xml:space="preserve"> Order in Palestine and in Israel. His second study, which was also his Ph.D. dissertation, focuses on the Ṣūfī activity and the religious life of Muslims in eighteenth century Jerusalem. Zuʿbī describes the foundations of Ṣūfī life in eighteenth century Jerusalem, offering a significant contribution to our understanding of Ṣūfī life in Jerusalem in the pre-Al-Ba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era. </w:t>
      </w:r>
    </w:p>
    <w:p w:rsidR="003E5EA4" w:rsidRPr="003E5EA4" w:rsidRDefault="003E5EA4" w:rsidP="003E5EA4">
      <w:pPr>
        <w:spacing w:before="140" w:after="140" w:line="360" w:lineRule="auto"/>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ab/>
        <w:t>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figure attracted the attention of a number of scholars:</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Ḥusayn al-Darāwīs̲h̲ wrote a short biography of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entitled </w:t>
      </w:r>
      <w:r w:rsidRPr="003E5EA4">
        <w:rPr>
          <w:rFonts w:ascii="Times New Roman" w:eastAsia="Calibri" w:hAnsi="Times New Roman" w:cs="Times New Roman"/>
          <w:i/>
          <w:iCs/>
          <w:sz w:val="26"/>
          <w:szCs w:val="26"/>
        </w:rPr>
        <w:t>Al-Wajīz fī Sīrat S̲h̲ayk̲h̲ina al-’Azīz: Al-</w:t>
      </w:r>
      <w:r w:rsidRPr="003E5EA4">
        <w:rPr>
          <w:rFonts w:ascii="Times New Roman" w:eastAsia="Calibri" w:hAnsi="Times New Roman" w:cs="Times New Roman"/>
          <w:i/>
          <w:iCs/>
          <w:sz w:val="26"/>
          <w:szCs w:val="26"/>
          <w:u w:val="single"/>
        </w:rPr>
        <w:t>Sh</w:t>
      </w:r>
      <w:r w:rsidRPr="003E5EA4">
        <w:rPr>
          <w:rFonts w:ascii="Times New Roman" w:eastAsia="Calibri" w:hAnsi="Times New Roman" w:cs="Times New Roman"/>
          <w:i/>
          <w:iCs/>
          <w:sz w:val="26"/>
          <w:szCs w:val="26"/>
        </w:rPr>
        <w:t>ay</w:t>
      </w:r>
      <w:r w:rsidRPr="003E5EA4">
        <w:rPr>
          <w:rFonts w:ascii="Times New Roman" w:eastAsia="Calibri" w:hAnsi="Times New Roman" w:cs="Times New Roman"/>
          <w:i/>
          <w:iCs/>
          <w:sz w:val="26"/>
          <w:szCs w:val="26"/>
          <w:u w:val="single"/>
        </w:rPr>
        <w:t>kh</w:t>
      </w:r>
      <w:r w:rsidRPr="003E5EA4">
        <w:rPr>
          <w:rFonts w:ascii="Times New Roman" w:eastAsia="Calibri" w:hAnsi="Times New Roman" w:cs="Times New Roman"/>
          <w:i/>
          <w:iCs/>
          <w:sz w:val="26"/>
          <w:szCs w:val="26"/>
        </w:rPr>
        <w:t xml:space="preserve"> Muḥammad Ha</w:t>
      </w:r>
      <w:r w:rsidRPr="003E5EA4">
        <w:rPr>
          <w:rFonts w:ascii="Times New Roman" w:eastAsia="Calibri" w:hAnsi="Times New Roman" w:cs="Times New Roman"/>
          <w:i/>
          <w:iCs/>
          <w:sz w:val="26"/>
          <w:szCs w:val="26"/>
          <w:u w:val="single"/>
        </w:rPr>
        <w:t>̄sh</w:t>
      </w:r>
      <w:r w:rsidRPr="003E5EA4">
        <w:rPr>
          <w:rFonts w:ascii="Times New Roman" w:eastAsia="Calibri" w:hAnsi="Times New Roman" w:cs="Times New Roman"/>
          <w:i/>
          <w:iCs/>
          <w:sz w:val="26"/>
          <w:szCs w:val="26"/>
        </w:rPr>
        <w:t>im Al-Ba</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dādi</w:t>
      </w:r>
      <w:r w:rsidRPr="003E5EA4">
        <w:rPr>
          <w:rFonts w:ascii="Times New Roman" w:eastAsia="Calibri" w:hAnsi="Times New Roman" w:cs="Times New Roman"/>
          <w:sz w:val="26"/>
          <w:szCs w:val="26"/>
        </w:rPr>
        <w:t>̄, which only includes a brief mention of his mystical biography. A review of the book suggests that he did not make extensive use of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writings.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ʿUmar al-Ṣāliḥī, Al-Darāwīs̲h̲’s student, wrote his MA thesis about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Palestine in the fifteenth/twentieth century, and about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himself. The thesis was published as a book in 2001. Al-Ṣāliḥī does not analyze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mystical personality, and his book contains many errors regarding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Ṣūfī thought—the result of a superficial study of his writings.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Muḥammad Abū Al-Rub wrote his MA thesis about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and </w:t>
      </w:r>
      <w:r w:rsidRPr="003E5EA4">
        <w:rPr>
          <w:rFonts w:ascii="Times New Roman" w:eastAsia="Calibri" w:hAnsi="Times New Roman" w:cs="Times New Roman"/>
          <w:i/>
          <w:iCs/>
          <w:sz w:val="26"/>
          <w:szCs w:val="26"/>
          <w:u w:val="single"/>
        </w:rPr>
        <w:t>Kh</w:t>
      </w:r>
      <w:r w:rsidRPr="003E5EA4">
        <w:rPr>
          <w:rFonts w:ascii="Times New Roman" w:eastAsia="Calibri" w:hAnsi="Times New Roman" w:cs="Times New Roman"/>
          <w:i/>
          <w:iCs/>
          <w:sz w:val="26"/>
          <w:szCs w:val="26"/>
        </w:rPr>
        <w:t>alwatiyya</w:t>
      </w:r>
      <w:r w:rsidRPr="003E5EA4">
        <w:rPr>
          <w:rFonts w:ascii="Times New Roman" w:eastAsia="Calibri" w:hAnsi="Times New Roman" w:cs="Times New Roman"/>
          <w:sz w:val="26"/>
          <w:szCs w:val="26"/>
        </w:rPr>
        <w:t xml:space="preserve"> Orders in the vicinity of Jenin in the West Bank. Despite its methodical and thorough nature, his research never presumes to explore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mystical personality. Abū Al-Rub does dedicate a sub-section to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spiritual thought, which mainly discusses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life and Sufi thought from a </w:t>
      </w:r>
      <w:r w:rsidRPr="003E5EA4">
        <w:rPr>
          <w:rFonts w:ascii="Times New Roman" w:eastAsia="Calibri" w:hAnsi="Times New Roman" w:cs="Times New Roman"/>
          <w:i/>
          <w:iCs/>
          <w:sz w:val="26"/>
          <w:szCs w:val="26"/>
          <w:u w:val="single"/>
        </w:rPr>
        <w:t>Sh</w:t>
      </w:r>
      <w:r w:rsidRPr="003E5EA4">
        <w:rPr>
          <w:rFonts w:ascii="Times New Roman" w:eastAsia="Calibri" w:hAnsi="Times New Roman" w:cs="Times New Roman"/>
          <w:i/>
          <w:iCs/>
          <w:sz w:val="26"/>
          <w:szCs w:val="26"/>
        </w:rPr>
        <w:t>arīʿa</w:t>
      </w:r>
      <w:r w:rsidRPr="003E5EA4">
        <w:rPr>
          <w:rFonts w:ascii="Times New Roman" w:eastAsia="Calibri" w:hAnsi="Times New Roman" w:cs="Times New Roman"/>
          <w:sz w:val="26"/>
          <w:szCs w:val="26"/>
        </w:rPr>
        <w:t xml:space="preserve"> perspective, but without mentioning modern relevant literature.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lastRenderedPageBreak/>
        <w:t>Ma</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hūr al-Ḥabbāzī’s paper is primarily based on Al-Darāwī</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 xml:space="preserve"> book and al-Ṣāliḥī’s work, and does not mention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printed and published works.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Besides the aforementioned studies, we should also mention ʿIṣām K̲h̲aṭīb’s study, which mentions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only briefly. K̲h̲aṭīb writes about the Ṣūfī arena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the Galilee after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death.</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The chapter ends with an important conclusion: namely, that there is currently no comprehensive, updated study about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Muḥammad Hās̲h̲im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based on a thorough investigation and exploration of all his testimonies, as they appear in his writings. </w:t>
      </w:r>
    </w:p>
    <w:p w:rsidR="003E5EA4" w:rsidRPr="003E5EA4" w:rsidRDefault="003E5EA4" w:rsidP="003E5EA4">
      <w:pPr>
        <w:spacing w:before="140" w:after="140" w:line="360" w:lineRule="auto"/>
        <w:jc w:val="center"/>
        <w:rPr>
          <w:rFonts w:ascii="Times New Roman" w:eastAsia="Calibri" w:hAnsi="Times New Roman" w:cs="Times New Roman"/>
          <w:sz w:val="26"/>
          <w:szCs w:val="26"/>
          <w:rtl/>
        </w:rPr>
      </w:pP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Times New Roman" w:eastAsia="Calibri" w:hAnsi="Times New Roman" w:cs="Times New Roman"/>
          <w:sz w:val="26"/>
          <w:szCs w:val="26"/>
          <w:rtl/>
        </w:rPr>
      </w:pPr>
      <w:r w:rsidRPr="003E5EA4">
        <w:rPr>
          <w:rFonts w:ascii="Times New Roman" w:eastAsia="Calibri" w:hAnsi="Times New Roman" w:cs="Times New Roman"/>
          <w:b/>
          <w:bCs/>
          <w:sz w:val="26"/>
          <w:szCs w:val="26"/>
        </w:rPr>
        <w:t>The second chapter</w:t>
      </w:r>
      <w:r w:rsidRPr="003E5EA4">
        <w:rPr>
          <w:rFonts w:ascii="Times New Roman" w:eastAsia="Calibri" w:hAnsi="Times New Roman" w:cs="Times New Roman"/>
          <w:sz w:val="26"/>
          <w:szCs w:val="26"/>
        </w:rPr>
        <w:t xml:space="preserve"> follows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mystical biography:</w:t>
      </w:r>
    </w:p>
    <w:p w:rsidR="003E5EA4" w:rsidRPr="003E5EA4" w:rsidRDefault="003E5EA4" w:rsidP="003E5EA4">
      <w:pPr>
        <w:numPr>
          <w:ilvl w:val="0"/>
          <w:numId w:val="1"/>
        </w:numPr>
        <w:spacing w:before="140" w:after="140" w:line="360" w:lineRule="auto"/>
        <w:contextualSpacing/>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 xml:space="preserve">The </w:t>
      </w:r>
      <w:r w:rsidRPr="003E5EA4">
        <w:rPr>
          <w:rFonts w:ascii="Times New Roman" w:eastAsia="Calibri" w:hAnsi="Times New Roman" w:cs="Times New Roman"/>
          <w:sz w:val="26"/>
          <w:szCs w:val="26"/>
          <w:lang w:bidi="ar-EG"/>
        </w:rPr>
        <w:t>significance</w:t>
      </w:r>
      <w:r w:rsidRPr="003E5EA4">
        <w:rPr>
          <w:rFonts w:ascii="Times New Roman" w:eastAsia="Calibri" w:hAnsi="Times New Roman" w:cs="Times New Roman"/>
          <w:sz w:val="26"/>
          <w:szCs w:val="26"/>
        </w:rPr>
        <w:t xml:space="preserve"> of mentoring and the importance of spiritual guidance in Sufi pedagogy based 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t>
      </w:r>
      <w:r w:rsidRPr="003E5EA4">
        <w:rPr>
          <w:rFonts w:ascii="Times New Roman" w:eastAsia="Calibri" w:hAnsi="Times New Roman" w:cs="Times New Roman"/>
          <w:i/>
          <w:iCs/>
          <w:sz w:val="26"/>
          <w:szCs w:val="26"/>
        </w:rPr>
        <w:t>Dustūr Al-Wilāya</w:t>
      </w:r>
      <w:r w:rsidRPr="003E5EA4">
        <w:rPr>
          <w:rFonts w:ascii="Times New Roman" w:eastAsia="Calibri" w:hAnsi="Times New Roman" w:cs="Times New Roman"/>
          <w:sz w:val="26"/>
          <w:szCs w:val="26"/>
        </w:rPr>
        <w:t>, and the story of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mentoring by Ḥāj Ṣāliḥ Al-Sar</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īnī.</w:t>
      </w:r>
    </w:p>
    <w:p w:rsidR="003E5EA4" w:rsidRPr="003E5EA4" w:rsidRDefault="003E5EA4" w:rsidP="003E5EA4">
      <w:pPr>
        <w:numPr>
          <w:ilvl w:val="0"/>
          <w:numId w:val="1"/>
        </w:numPr>
        <w:spacing w:before="140" w:after="140" w:line="360" w:lineRule="auto"/>
        <w:contextualSpacing/>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 xml:space="preserve">The meaning of </w:t>
      </w:r>
      <w:r w:rsidRPr="003E5EA4">
        <w:rPr>
          <w:rFonts w:ascii="Times New Roman" w:eastAsia="Calibri" w:hAnsi="Times New Roman" w:cs="Times New Roman"/>
          <w:i/>
          <w:iCs/>
          <w:sz w:val="26"/>
          <w:szCs w:val="26"/>
        </w:rPr>
        <w:t>Siyaḥa</w:t>
      </w:r>
      <w:r w:rsidRPr="003E5EA4">
        <w:rPr>
          <w:rFonts w:ascii="Times New Roman" w:eastAsia="Calibri" w:hAnsi="Times New Roman" w:cs="Times New Roman"/>
          <w:sz w:val="26"/>
          <w:szCs w:val="26"/>
        </w:rPr>
        <w:t xml:space="preserve"> (spiritual journey) and </w:t>
      </w:r>
      <w:r w:rsidRPr="003E5EA4">
        <w:rPr>
          <w:rFonts w:ascii="Times New Roman" w:eastAsia="Calibri" w:hAnsi="Times New Roman" w:cs="Times New Roman"/>
          <w:i/>
          <w:iCs/>
          <w:sz w:val="26"/>
          <w:szCs w:val="26"/>
        </w:rPr>
        <w:t>Ja</w:t>
      </w:r>
      <w:r w:rsidRPr="003E5EA4">
        <w:rPr>
          <w:rFonts w:ascii="Times New Roman" w:eastAsia="Calibri" w:hAnsi="Times New Roman" w:cs="Times New Roman"/>
          <w:i/>
          <w:iCs/>
          <w:sz w:val="26"/>
          <w:szCs w:val="26"/>
          <w:u w:val="single"/>
        </w:rPr>
        <w:t>dh</w:t>
      </w:r>
      <w:r w:rsidRPr="003E5EA4">
        <w:rPr>
          <w:rFonts w:ascii="Times New Roman" w:eastAsia="Calibri" w:hAnsi="Times New Roman" w:cs="Times New Roman"/>
          <w:i/>
          <w:iCs/>
          <w:sz w:val="26"/>
          <w:szCs w:val="26"/>
        </w:rPr>
        <w:t>b</w:t>
      </w:r>
      <w:r w:rsidRPr="003E5EA4">
        <w:rPr>
          <w:rFonts w:ascii="Times New Roman" w:eastAsia="Calibri" w:hAnsi="Times New Roman" w:cs="Times New Roman"/>
          <w:sz w:val="26"/>
          <w:szCs w:val="26"/>
        </w:rPr>
        <w:t xml:space="preserve"> (mystical attraction) according to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and his spiritual journey to the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w:t>
      </w:r>
      <w:r w:rsidRPr="003E5EA4">
        <w:rPr>
          <w:rFonts w:ascii="Times New Roman" w:eastAsia="Calibri" w:hAnsi="Times New Roman" w:cs="Times New Roman"/>
          <w:i/>
          <w:iCs/>
          <w:sz w:val="26"/>
          <w:szCs w:val="26"/>
        </w:rPr>
        <w:t>al-Maj</w:t>
      </w:r>
      <w:r w:rsidRPr="003E5EA4">
        <w:rPr>
          <w:rFonts w:ascii="Times New Roman" w:eastAsia="Calibri" w:hAnsi="Times New Roman" w:cs="Times New Roman"/>
          <w:i/>
          <w:iCs/>
          <w:sz w:val="26"/>
          <w:szCs w:val="26"/>
          <w:u w:val="single"/>
        </w:rPr>
        <w:t>dh</w:t>
      </w:r>
      <w:r w:rsidRPr="003E5EA4">
        <w:rPr>
          <w:rFonts w:ascii="Times New Roman" w:eastAsia="Calibri" w:hAnsi="Times New Roman" w:cs="Times New Roman"/>
          <w:i/>
          <w:iCs/>
          <w:sz w:val="26"/>
          <w:szCs w:val="26"/>
        </w:rPr>
        <w:t>ūb</w:t>
      </w:r>
      <w:r w:rsidRPr="003E5EA4">
        <w:rPr>
          <w:rFonts w:ascii="Times New Roman" w:eastAsia="Calibri" w:hAnsi="Times New Roman" w:cs="Times New Roman"/>
          <w:sz w:val="26"/>
          <w:szCs w:val="26"/>
        </w:rPr>
        <w:t xml:space="preserve"> ʿĀlī S̲h̲beyr in the city of K̲h̲ān Yūnus, and the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w:t>
      </w:r>
      <w:r w:rsidRPr="003E5EA4">
        <w:rPr>
          <w:rFonts w:ascii="Times New Roman" w:eastAsia="Calibri" w:hAnsi="Times New Roman" w:cs="Times New Roman"/>
          <w:i/>
          <w:iCs/>
          <w:sz w:val="26"/>
          <w:szCs w:val="26"/>
        </w:rPr>
        <w:t>al-Maj</w:t>
      </w:r>
      <w:r w:rsidRPr="003E5EA4">
        <w:rPr>
          <w:rFonts w:ascii="Times New Roman" w:eastAsia="Calibri" w:hAnsi="Times New Roman" w:cs="Times New Roman"/>
          <w:i/>
          <w:iCs/>
          <w:sz w:val="26"/>
          <w:szCs w:val="26"/>
          <w:u w:val="single"/>
        </w:rPr>
        <w:t>dh</w:t>
      </w:r>
      <w:r w:rsidRPr="003E5EA4">
        <w:rPr>
          <w:rFonts w:ascii="Times New Roman" w:eastAsia="Calibri" w:hAnsi="Times New Roman" w:cs="Times New Roman"/>
          <w:i/>
          <w:iCs/>
          <w:sz w:val="26"/>
          <w:szCs w:val="26"/>
        </w:rPr>
        <w:t>ūb</w:t>
      </w:r>
      <w:r w:rsidRPr="003E5EA4">
        <w:rPr>
          <w:rFonts w:ascii="Times New Roman" w:eastAsia="Calibri" w:hAnsi="Times New Roman" w:cs="Times New Roman"/>
          <w:sz w:val="26"/>
          <w:szCs w:val="26"/>
        </w:rPr>
        <w:t xml:space="preserve"> ʿĀlī Manṣūr from the village of Abū Kbīr.</w:t>
      </w:r>
    </w:p>
    <w:p w:rsidR="003E5EA4" w:rsidRPr="003E5EA4" w:rsidRDefault="003E5EA4" w:rsidP="003E5EA4">
      <w:pPr>
        <w:numPr>
          <w:ilvl w:val="0"/>
          <w:numId w:val="1"/>
        </w:numPr>
        <w:spacing w:before="140" w:after="140" w:line="360" w:lineRule="auto"/>
        <w:contextualSpacing/>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mentoring by mystical figures like Al-K̲h̲iḍr, Fāṭima al-Zahrāʾ, Aḥmad Al-Badawī, and ʿAbd al-Qādir al-Ḏj̲īlānī.</w:t>
      </w:r>
    </w:p>
    <w:p w:rsidR="003E5EA4" w:rsidRPr="003E5EA4" w:rsidRDefault="003E5EA4" w:rsidP="003E5EA4">
      <w:pPr>
        <w:numPr>
          <w:ilvl w:val="0"/>
          <w:numId w:val="1"/>
        </w:numPr>
        <w:spacing w:before="140" w:after="140" w:line="360" w:lineRule="auto"/>
        <w:contextualSpacing/>
        <w:jc w:val="both"/>
        <w:rPr>
          <w:rFonts w:ascii="Times New Roman" w:eastAsia="Calibri" w:hAnsi="Times New Roman" w:cs="Times New Roman"/>
          <w:i/>
          <w:iCs/>
          <w:sz w:val="26"/>
          <w:szCs w:val="26"/>
        </w:rPr>
      </w:pPr>
      <w:r w:rsidRPr="003E5EA4">
        <w:rPr>
          <w:rFonts w:ascii="Times New Roman" w:eastAsia="Calibri" w:hAnsi="Times New Roman" w:cs="Times New Roman"/>
          <w:sz w:val="26"/>
          <w:szCs w:val="26"/>
        </w:rPr>
        <w:t>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contribution to the understanding of the Prophet Muḥammad’s role in </w:t>
      </w:r>
      <w:r w:rsidRPr="003E5EA4">
        <w:rPr>
          <w:rFonts w:ascii="Times New Roman" w:eastAsia="Calibri" w:hAnsi="Times New Roman" w:cs="Times New Roman"/>
          <w:sz w:val="26"/>
          <w:szCs w:val="26"/>
          <w:lang w:bidi="ar-EG"/>
        </w:rPr>
        <w:t xml:space="preserve">the day </w:t>
      </w:r>
      <w:r w:rsidRPr="003E5EA4">
        <w:rPr>
          <w:rFonts w:ascii="Times New Roman" w:eastAsia="Calibri" w:hAnsi="Times New Roman" w:cs="Times New Roman"/>
          <w:sz w:val="26"/>
          <w:szCs w:val="26"/>
        </w:rPr>
        <w:t>of Judgment according to Muslim tradition – the hell-fire correction. We will also review his vision of the Prophet Muḥammad, which is described by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in his books </w:t>
      </w:r>
      <w:r w:rsidRPr="003E5EA4">
        <w:rPr>
          <w:rFonts w:ascii="Times New Roman" w:eastAsia="Calibri" w:hAnsi="Times New Roman" w:cs="Times New Roman"/>
          <w:i/>
          <w:iCs/>
          <w:sz w:val="26"/>
          <w:szCs w:val="26"/>
        </w:rPr>
        <w:t>Dustūr Al-Wilāya</w:t>
      </w:r>
      <w:r w:rsidRPr="003E5EA4">
        <w:rPr>
          <w:rFonts w:ascii="Times New Roman" w:eastAsia="Calibri" w:hAnsi="Times New Roman" w:cs="Times New Roman"/>
          <w:sz w:val="26"/>
          <w:szCs w:val="26"/>
        </w:rPr>
        <w:t xml:space="preserve"> and </w:t>
      </w:r>
      <w:r w:rsidRPr="003E5EA4">
        <w:rPr>
          <w:rFonts w:ascii="Times New Roman" w:eastAsia="Calibri" w:hAnsi="Times New Roman" w:cs="Times New Roman"/>
          <w:i/>
          <w:iCs/>
          <w:sz w:val="26"/>
          <w:szCs w:val="26"/>
        </w:rPr>
        <w:t>Dīwān Bughyat Al-ʿAshiqīn</w:t>
      </w: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Times New Roman" w:eastAsia="Calibri" w:hAnsi="Times New Roman" w:cs="Times New Roman"/>
          <w:sz w:val="26"/>
          <w:szCs w:val="26"/>
          <w:rtl/>
        </w:rPr>
      </w:pPr>
      <w:r w:rsidRPr="003E5EA4">
        <w:rPr>
          <w:rFonts w:ascii="Times New Roman" w:eastAsia="Calibri" w:hAnsi="Times New Roman" w:cs="Times New Roman"/>
          <w:sz w:val="26"/>
          <w:szCs w:val="26"/>
        </w:rPr>
        <w:t>This chapter suggests that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did not</w:t>
      </w:r>
      <w:r w:rsidRPr="003E5EA4">
        <w:rPr>
          <w:rFonts w:ascii="Times New Roman" w:eastAsia="Calibri" w:hAnsi="Times New Roman" w:cs="Times New Roman"/>
          <w:sz w:val="26"/>
          <w:szCs w:val="26"/>
          <w:lang w:bidi="he-IL"/>
        </w:rPr>
        <w:t xml:space="preserve"> </w:t>
      </w:r>
      <w:r w:rsidRPr="003E5EA4">
        <w:rPr>
          <w:rFonts w:ascii="Times New Roman" w:eastAsia="Calibri" w:hAnsi="Times New Roman" w:cs="Times New Roman"/>
          <w:sz w:val="26"/>
          <w:szCs w:val="26"/>
        </w:rPr>
        <w:t xml:space="preserve">achieve his status of a special Ṣūfī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through a long and strenuous process.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spiritual perfection was the product of unconventional mentoring as reported in his </w:t>
      </w:r>
      <w:r w:rsidRPr="003E5EA4">
        <w:rPr>
          <w:rFonts w:ascii="Times New Roman" w:eastAsia="Calibri" w:hAnsi="Times New Roman" w:cs="Times New Roman"/>
          <w:sz w:val="26"/>
          <w:szCs w:val="26"/>
        </w:rPr>
        <w:lastRenderedPageBreak/>
        <w:t xml:space="preserve">writings. By encountering the souls of his spiritual mentors, he was able to climb the </w:t>
      </w:r>
      <w:r w:rsidRPr="003E5EA4">
        <w:rPr>
          <w:rFonts w:ascii="Times New Roman" w:eastAsia="Calibri" w:hAnsi="Times New Roman" w:cs="Times New Roman"/>
          <w:i/>
          <w:iCs/>
          <w:sz w:val="26"/>
          <w:szCs w:val="26"/>
        </w:rPr>
        <w:t>Wilāya</w:t>
      </w:r>
      <w:r w:rsidRPr="003E5EA4">
        <w:rPr>
          <w:rFonts w:ascii="Times New Roman" w:eastAsia="Calibri" w:hAnsi="Times New Roman" w:cs="Times New Roman"/>
          <w:sz w:val="26"/>
          <w:szCs w:val="26"/>
        </w:rPr>
        <w:t xml:space="preserve">’s hierarchy. </w:t>
      </w:r>
    </w:p>
    <w:p w:rsidR="003E5EA4" w:rsidRPr="003E5EA4" w:rsidRDefault="003E5EA4" w:rsidP="003E5EA4">
      <w:pPr>
        <w:spacing w:before="140" w:after="140" w:line="360" w:lineRule="auto"/>
        <w:jc w:val="center"/>
        <w:rPr>
          <w:rFonts w:ascii="Times New Roman" w:eastAsia="Calibri" w:hAnsi="Times New Roman" w:cs="Times New Roman"/>
          <w:sz w:val="26"/>
          <w:szCs w:val="26"/>
          <w:rtl/>
        </w:rPr>
      </w:pP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b/>
          <w:bCs/>
          <w:sz w:val="26"/>
          <w:szCs w:val="26"/>
        </w:rPr>
        <w:t>The third chapter</w:t>
      </w:r>
      <w:r w:rsidRPr="003E5EA4">
        <w:rPr>
          <w:rFonts w:ascii="Times New Roman" w:eastAsia="Calibri" w:hAnsi="Times New Roman" w:cs="Times New Roman"/>
          <w:sz w:val="26"/>
          <w:szCs w:val="26"/>
        </w:rPr>
        <w:t xml:space="preserve"> offers a review of the semantic field of the term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discussing the dispute between </w:t>
      </w:r>
      <w:r w:rsidRPr="003E5EA4">
        <w:rPr>
          <w:rFonts w:ascii="Times New Roman" w:eastAsia="Calibri" w:hAnsi="Times New Roman" w:cs="Times New Roman"/>
          <w:i/>
          <w:iCs/>
          <w:sz w:val="26"/>
          <w:szCs w:val="26"/>
        </w:rPr>
        <w:t>Ḥadī</w:t>
      </w:r>
      <w:r w:rsidRPr="003E5EA4">
        <w:rPr>
          <w:rFonts w:ascii="Times New Roman" w:eastAsia="Calibri" w:hAnsi="Times New Roman" w:cs="Times New Roman"/>
          <w:i/>
          <w:iCs/>
          <w:sz w:val="26"/>
          <w:szCs w:val="26"/>
          <w:u w:val="single"/>
        </w:rPr>
        <w:t>th</w:t>
      </w:r>
      <w:r w:rsidRPr="003E5EA4">
        <w:rPr>
          <w:rFonts w:ascii="Times New Roman" w:eastAsia="Calibri" w:hAnsi="Times New Roman" w:cs="Times New Roman"/>
          <w:sz w:val="26"/>
          <w:szCs w:val="26"/>
        </w:rPr>
        <w:t xml:space="preserve"> scholars concerning the </w:t>
      </w:r>
      <w:r w:rsidRPr="003E5EA4">
        <w:rPr>
          <w:rFonts w:ascii="Times New Roman" w:eastAsia="Calibri" w:hAnsi="Times New Roman" w:cs="Times New Roman"/>
          <w:i/>
          <w:iCs/>
          <w:sz w:val="26"/>
          <w:szCs w:val="26"/>
        </w:rPr>
        <w:t>Ḥadī</w:t>
      </w:r>
      <w:r w:rsidRPr="003E5EA4">
        <w:rPr>
          <w:rFonts w:ascii="Times New Roman" w:eastAsia="Calibri" w:hAnsi="Times New Roman" w:cs="Times New Roman"/>
          <w:i/>
          <w:iCs/>
          <w:sz w:val="26"/>
          <w:szCs w:val="26"/>
          <w:u w:val="single"/>
        </w:rPr>
        <w:t>th</w:t>
      </w:r>
      <w:r w:rsidRPr="003E5EA4">
        <w:rPr>
          <w:rFonts w:ascii="Times New Roman" w:eastAsia="Calibri" w:hAnsi="Times New Roman" w:cs="Times New Roman"/>
          <w:sz w:val="26"/>
          <w:szCs w:val="26"/>
        </w:rPr>
        <w:t xml:space="preserve"> of “returning from the Lesser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to the Greater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It also offers a Modern-Western discussion concerning the tendency to view Ṣūfism as a pacifist movement, and the contemporary Muslim attempts to reject this notion and to emphasize belligerent aspect of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in Ṣūfism Additionally, it presents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position concerning Greater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as reflected in his book </w:t>
      </w:r>
      <w:r w:rsidRPr="003E5EA4">
        <w:rPr>
          <w:rFonts w:ascii="Times New Roman" w:eastAsia="Calibri" w:hAnsi="Times New Roman" w:cs="Times New Roman"/>
          <w:i/>
          <w:iCs/>
          <w:sz w:val="26"/>
          <w:szCs w:val="26"/>
        </w:rPr>
        <w:t>Dustūr Al-Wilāya</w:t>
      </w:r>
      <w:r w:rsidRPr="003E5EA4">
        <w:rPr>
          <w:rFonts w:ascii="Times New Roman" w:eastAsia="Calibri" w:hAnsi="Times New Roman" w:cs="Times New Roman"/>
          <w:sz w:val="26"/>
          <w:szCs w:val="26"/>
        </w:rPr>
        <w:t>. The chapter follows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acts of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based on the understanding of the complexity of Lesser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The chapter suggests that while many studies have been written about inner-spiritual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there is no comprehensive study about belligerent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in Ṣūfism. The chapter is intended to fill some lacuna in the study of militant </w:t>
      </w:r>
      <w:r w:rsidRPr="003E5EA4">
        <w:rPr>
          <w:rFonts w:ascii="Times New Roman" w:eastAsia="Calibri" w:hAnsi="Times New Roman" w:cs="Times New Roman"/>
          <w:i/>
          <w:iCs/>
          <w:sz w:val="26"/>
          <w:szCs w:val="26"/>
        </w:rPr>
        <w:t>Jihād</w:t>
      </w:r>
      <w:r w:rsidRPr="003E5EA4">
        <w:rPr>
          <w:rFonts w:ascii="Times New Roman" w:eastAsia="Calibri" w:hAnsi="Times New Roman" w:cs="Times New Roman"/>
          <w:sz w:val="26"/>
          <w:szCs w:val="26"/>
        </w:rPr>
        <w:t xml:space="preserve"> in modern Ṣūfism, focusing 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 as an example.</w:t>
      </w:r>
    </w:p>
    <w:p w:rsidR="003E5EA4" w:rsidRPr="003E5EA4" w:rsidRDefault="003E5EA4" w:rsidP="003E5EA4">
      <w:pPr>
        <w:spacing w:before="140" w:after="140" w:line="360" w:lineRule="auto"/>
        <w:jc w:val="center"/>
        <w:rPr>
          <w:rFonts w:ascii="Times New Roman" w:eastAsia="Calibri" w:hAnsi="Times New Roman" w:cs="Times New Roman"/>
          <w:sz w:val="26"/>
          <w:szCs w:val="26"/>
          <w:rtl/>
        </w:rPr>
      </w:pP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b/>
          <w:bCs/>
          <w:sz w:val="26"/>
          <w:szCs w:val="26"/>
        </w:rPr>
        <w:t>The fourth chapter</w:t>
      </w:r>
      <w:r w:rsidRPr="003E5EA4">
        <w:rPr>
          <w:rFonts w:ascii="Times New Roman" w:eastAsia="Calibri" w:hAnsi="Times New Roman" w:cs="Times New Roman"/>
          <w:sz w:val="26"/>
          <w:szCs w:val="26"/>
        </w:rPr>
        <w:t xml:space="preserve"> analyzes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approach to the </w:t>
      </w:r>
      <w:r w:rsidRPr="003E5EA4">
        <w:rPr>
          <w:rFonts w:ascii="Times New Roman" w:eastAsia="Calibri" w:hAnsi="Times New Roman" w:cs="Times New Roman"/>
          <w:i/>
          <w:iCs/>
          <w:sz w:val="26"/>
          <w:szCs w:val="26"/>
        </w:rPr>
        <w:t>S̲h̲arīʿa</w:t>
      </w:r>
      <w:r w:rsidRPr="003E5EA4">
        <w:rPr>
          <w:rFonts w:ascii="Times New Roman" w:eastAsia="Calibri" w:hAnsi="Times New Roman" w:cs="Times New Roman"/>
          <w:sz w:val="26"/>
          <w:szCs w:val="26"/>
        </w:rPr>
        <w:t xml:space="preserve">, particularly his approach to the </w:t>
      </w:r>
      <w:r w:rsidRPr="003E5EA4">
        <w:rPr>
          <w:rFonts w:ascii="Times New Roman" w:eastAsia="Calibri" w:hAnsi="Times New Roman" w:cs="Times New Roman"/>
          <w:i/>
          <w:iCs/>
          <w:sz w:val="26"/>
          <w:szCs w:val="26"/>
        </w:rPr>
        <w:t>Qurʾān</w:t>
      </w:r>
      <w:r w:rsidRPr="003E5EA4">
        <w:rPr>
          <w:rFonts w:ascii="Times New Roman" w:eastAsia="Calibri" w:hAnsi="Times New Roman" w:cs="Times New Roman"/>
          <w:sz w:val="26"/>
          <w:szCs w:val="26"/>
        </w:rPr>
        <w:t xml:space="preserve"> and the </w:t>
      </w:r>
      <w:r w:rsidRPr="003E5EA4">
        <w:rPr>
          <w:rFonts w:ascii="Times New Roman" w:eastAsia="Calibri" w:hAnsi="Times New Roman" w:cs="Times New Roman"/>
          <w:i/>
          <w:iCs/>
          <w:sz w:val="26"/>
          <w:szCs w:val="26"/>
        </w:rPr>
        <w:t>Sunna</w:t>
      </w:r>
      <w:r w:rsidRPr="003E5EA4">
        <w:rPr>
          <w:rFonts w:ascii="Times New Roman" w:eastAsia="Calibri" w:hAnsi="Times New Roman" w:cs="Times New Roman"/>
          <w:sz w:val="26"/>
          <w:szCs w:val="26"/>
        </w:rPr>
        <w:t>. In addition, this chapter focuses on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attempt to emphasize the orthodox aspect of Ṣūfism, his tolerant approach to S̲h̲aṭaḥāt (ecstatic utterances), and his intolerance toward critics of </w:t>
      </w:r>
      <w:r w:rsidRPr="003E5EA4">
        <w:rPr>
          <w:rFonts w:ascii="Times New Roman" w:eastAsia="Calibri" w:hAnsi="Times New Roman" w:cs="Times New Roman"/>
          <w:i/>
          <w:iCs/>
          <w:sz w:val="26"/>
          <w:szCs w:val="26"/>
        </w:rPr>
        <w:t>S̲h̲aṭaḥāt</w:t>
      </w:r>
      <w:r w:rsidRPr="003E5EA4">
        <w:rPr>
          <w:rFonts w:ascii="Times New Roman" w:eastAsia="Calibri" w:hAnsi="Times New Roman" w:cs="Times New Roman"/>
          <w:sz w:val="26"/>
          <w:szCs w:val="26"/>
        </w:rPr>
        <w:t xml:space="preserve"> practitioners.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rejects the story of </w:t>
      </w:r>
      <w:r w:rsidRPr="003E5EA4">
        <w:rPr>
          <w:rFonts w:ascii="Times New Roman" w:eastAsia="Calibri" w:hAnsi="Times New Roman" w:cs="Times New Roman"/>
          <w:i/>
          <w:iCs/>
          <w:sz w:val="26"/>
          <w:szCs w:val="26"/>
        </w:rPr>
        <w:t>Al-</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arānīq</w:t>
      </w:r>
      <w:r w:rsidRPr="003E5EA4">
        <w:rPr>
          <w:rFonts w:ascii="Times New Roman" w:eastAsia="Calibri" w:hAnsi="Times New Roman" w:cs="Times New Roman"/>
          <w:sz w:val="26"/>
          <w:szCs w:val="26"/>
        </w:rPr>
        <w:t>—arguing that it lacks any historical basis, as it hinders the Prophet Muḥammad’s</w:t>
      </w:r>
      <w:r w:rsidRPr="003E5EA4">
        <w:rPr>
          <w:rFonts w:ascii="Times New Roman" w:eastAsia="Calibri" w:hAnsi="Times New Roman" w:cs="Times New Roman"/>
          <w:i/>
          <w:iCs/>
          <w:sz w:val="26"/>
          <w:szCs w:val="26"/>
        </w:rPr>
        <w:t xml:space="preserve">ʿIṣma </w:t>
      </w:r>
      <w:r w:rsidRPr="003E5EA4">
        <w:rPr>
          <w:rFonts w:ascii="Times New Roman" w:eastAsia="Calibri" w:hAnsi="Times New Roman" w:cs="Times New Roman"/>
          <w:sz w:val="26"/>
          <w:szCs w:val="26"/>
        </w:rPr>
        <w:t>(immunity from error). This chapter portrays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 as an expert of </w:t>
      </w:r>
      <w:r w:rsidRPr="003E5EA4">
        <w:rPr>
          <w:rFonts w:ascii="Times New Roman" w:eastAsia="Calibri" w:hAnsi="Times New Roman" w:cs="Times New Roman"/>
          <w:i/>
          <w:iCs/>
          <w:sz w:val="26"/>
          <w:szCs w:val="26"/>
        </w:rPr>
        <w:t>Tafsīr</w:t>
      </w:r>
      <w:r w:rsidRPr="003E5EA4">
        <w:rPr>
          <w:rFonts w:ascii="Times New Roman" w:eastAsia="Calibri" w:hAnsi="Times New Roman" w:cs="Times New Roman"/>
          <w:sz w:val="26"/>
          <w:szCs w:val="26"/>
        </w:rPr>
        <w:t xml:space="preserve">.  He used his expertise to analyze the </w:t>
      </w:r>
      <w:r w:rsidRPr="003E5EA4">
        <w:rPr>
          <w:rFonts w:ascii="Times New Roman" w:eastAsia="Calibri" w:hAnsi="Times New Roman" w:cs="Times New Roman"/>
          <w:i/>
          <w:iCs/>
          <w:sz w:val="26"/>
          <w:szCs w:val="26"/>
          <w:u w:val="single"/>
        </w:rPr>
        <w:t>Gh</w:t>
      </w:r>
      <w:r w:rsidRPr="003E5EA4">
        <w:rPr>
          <w:rFonts w:ascii="Times New Roman" w:eastAsia="Calibri" w:hAnsi="Times New Roman" w:cs="Times New Roman"/>
          <w:i/>
          <w:iCs/>
          <w:sz w:val="26"/>
          <w:szCs w:val="26"/>
        </w:rPr>
        <w:t>arānīq</w:t>
      </w:r>
      <w:r w:rsidRPr="003E5EA4">
        <w:rPr>
          <w:rFonts w:ascii="Times New Roman" w:eastAsia="Calibri" w:hAnsi="Times New Roman" w:cs="Times New Roman"/>
          <w:sz w:val="26"/>
          <w:szCs w:val="26"/>
        </w:rPr>
        <w:t xml:space="preserve"> story, proposing a new meaning for the term </w:t>
      </w:r>
      <w:r w:rsidRPr="003E5EA4">
        <w:rPr>
          <w:rFonts w:ascii="Times New Roman" w:eastAsia="Calibri" w:hAnsi="Times New Roman" w:cs="Times New Roman"/>
          <w:i/>
          <w:iCs/>
          <w:sz w:val="26"/>
          <w:szCs w:val="26"/>
        </w:rPr>
        <w:t>Nas</w:t>
      </w:r>
      <w:r w:rsidRPr="003E5EA4">
        <w:rPr>
          <w:rFonts w:ascii="Times New Roman" w:eastAsia="Calibri" w:hAnsi="Times New Roman" w:cs="Times New Roman"/>
          <w:i/>
          <w:iCs/>
          <w:sz w:val="26"/>
          <w:szCs w:val="26"/>
          <w:u w:val="single"/>
        </w:rPr>
        <w:t>kh</w:t>
      </w:r>
      <w:r w:rsidRPr="003E5EA4">
        <w:rPr>
          <w:rFonts w:ascii="Times New Roman" w:eastAsia="Calibri" w:hAnsi="Times New Roman" w:cs="Times New Roman"/>
          <w:sz w:val="26"/>
          <w:szCs w:val="26"/>
        </w:rPr>
        <w:t xml:space="preserve"> – presenting the infidels, hostile to the Prophet Muḥammad, as his believers and followers.    </w:t>
      </w:r>
    </w:p>
    <w:p w:rsidR="003E5EA4" w:rsidRPr="003E5EA4" w:rsidRDefault="003E5EA4" w:rsidP="003E5EA4">
      <w:pPr>
        <w:spacing w:before="140" w:after="140" w:line="360" w:lineRule="auto"/>
        <w:jc w:val="center"/>
        <w:rPr>
          <w:rFonts w:ascii="Times New Roman" w:eastAsia="Calibri" w:hAnsi="Times New Roman" w:cs="Times New Roman"/>
          <w:sz w:val="26"/>
          <w:szCs w:val="26"/>
          <w:rtl/>
        </w:rPr>
      </w:pP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b/>
          <w:bCs/>
          <w:sz w:val="26"/>
          <w:szCs w:val="26"/>
        </w:rPr>
        <w:lastRenderedPageBreak/>
        <w:t>The fifth and final chapter</w:t>
      </w:r>
      <w:r w:rsidRPr="003E5EA4">
        <w:rPr>
          <w:rFonts w:ascii="Times New Roman" w:eastAsia="Calibri" w:hAnsi="Times New Roman" w:cs="Times New Roman"/>
          <w:sz w:val="26"/>
          <w:szCs w:val="26"/>
        </w:rPr>
        <w:t xml:space="preserve"> follows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t>
      </w:r>
      <w:r w:rsidRPr="003E5EA4">
        <w:rPr>
          <w:rFonts w:ascii="Times New Roman" w:eastAsia="Calibri" w:hAnsi="Times New Roman" w:cs="Times New Roman"/>
          <w:i/>
          <w:iCs/>
          <w:sz w:val="26"/>
          <w:szCs w:val="26"/>
        </w:rPr>
        <w:t>Miʿrāj</w:t>
      </w:r>
      <w:r w:rsidRPr="003E5EA4">
        <w:rPr>
          <w:rFonts w:ascii="Times New Roman" w:eastAsia="Calibri" w:hAnsi="Times New Roman" w:cs="Times New Roman"/>
          <w:sz w:val="26"/>
          <w:szCs w:val="26"/>
        </w:rPr>
        <w:t xml:space="preserve"> (ascension) experience using a philological, historical and comparative analysis. </w:t>
      </w:r>
      <w:r w:rsidRPr="003E5EA4">
        <w:rPr>
          <w:rFonts w:ascii="Times New Roman" w:eastAsia="Calibri" w:hAnsi="Times New Roman" w:cs="Times New Roman"/>
          <w:sz w:val="26"/>
          <w:szCs w:val="26"/>
          <w:u w:val="single"/>
        </w:rPr>
        <w:t>Sh</w:t>
      </w:r>
      <w:r w:rsidRPr="003E5EA4">
        <w:rPr>
          <w:rFonts w:ascii="Times New Roman" w:eastAsia="Calibri" w:hAnsi="Times New Roman" w:cs="Times New Roman"/>
          <w:sz w:val="26"/>
          <w:szCs w:val="26"/>
        </w:rPr>
        <w:t>ay</w:t>
      </w:r>
      <w:r w:rsidRPr="003E5EA4">
        <w:rPr>
          <w:rFonts w:ascii="Times New Roman" w:eastAsia="Calibri" w:hAnsi="Times New Roman" w:cs="Times New Roman"/>
          <w:sz w:val="26"/>
          <w:szCs w:val="26"/>
          <w:u w:val="single"/>
        </w:rPr>
        <w:t>kh</w:t>
      </w:r>
      <w:r w:rsidRPr="003E5EA4">
        <w:rPr>
          <w:rFonts w:ascii="Times New Roman" w:eastAsia="Calibri" w:hAnsi="Times New Roman" w:cs="Times New Roman"/>
          <w:sz w:val="26"/>
          <w:szCs w:val="26"/>
        </w:rPr>
        <w:t xml:space="preserve">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t>
      </w:r>
      <w:r w:rsidRPr="003E5EA4">
        <w:rPr>
          <w:rFonts w:ascii="Times New Roman" w:eastAsia="Calibri" w:hAnsi="Times New Roman" w:cs="Times New Roman"/>
          <w:i/>
          <w:iCs/>
          <w:sz w:val="26"/>
          <w:szCs w:val="26"/>
        </w:rPr>
        <w:t xml:space="preserve">Miʿrāj </w:t>
      </w:r>
      <w:r w:rsidRPr="003E5EA4">
        <w:rPr>
          <w:rFonts w:ascii="Times New Roman" w:eastAsia="Calibri" w:hAnsi="Times New Roman" w:cs="Times New Roman"/>
          <w:sz w:val="26"/>
          <w:szCs w:val="26"/>
        </w:rPr>
        <w:t xml:space="preserve">experience will be discussed while conducting a historical and phenomenological comparison with the idea in Islam at large, particularly in Ṣūfism. </w:t>
      </w:r>
    </w:p>
    <w:p w:rsidR="003E5EA4" w:rsidRPr="003E5EA4" w:rsidRDefault="003E5EA4" w:rsidP="003E5EA4">
      <w:pPr>
        <w:spacing w:before="140" w:after="140" w:line="360" w:lineRule="auto"/>
        <w:jc w:val="both"/>
        <w:rPr>
          <w:rFonts w:ascii="Times New Roman" w:eastAsia="Calibri" w:hAnsi="Times New Roman" w:cs="Times New Roman"/>
          <w:sz w:val="26"/>
          <w:szCs w:val="26"/>
        </w:rPr>
      </w:pPr>
      <w:r w:rsidRPr="003E5EA4">
        <w:rPr>
          <w:rFonts w:ascii="Times New Roman" w:eastAsia="Calibri" w:hAnsi="Times New Roman" w:cs="Times New Roman"/>
          <w:sz w:val="26"/>
          <w:szCs w:val="26"/>
        </w:rPr>
        <w:tab/>
        <w:t>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 xml:space="preserve">dādī’s </w:t>
      </w:r>
      <w:r w:rsidRPr="003E5EA4">
        <w:rPr>
          <w:rFonts w:ascii="Times New Roman" w:eastAsia="Calibri" w:hAnsi="Times New Roman" w:cs="Times New Roman"/>
          <w:i/>
          <w:iCs/>
          <w:sz w:val="26"/>
          <w:szCs w:val="26"/>
        </w:rPr>
        <w:t>Miʿrāj</w:t>
      </w:r>
      <w:r w:rsidRPr="003E5EA4">
        <w:rPr>
          <w:rFonts w:ascii="Times New Roman" w:eastAsia="Calibri" w:hAnsi="Times New Roman" w:cs="Times New Roman"/>
          <w:sz w:val="26"/>
          <w:szCs w:val="26"/>
        </w:rPr>
        <w:t xml:space="preserve"> experience teaches us that he considered himself as one of Prophet Muhammad’s heirs. He was granted a divine gift when his soul ascended to Heaven, watched the angels, reached al-ʿArs̲h̲ (the holy throne), and was given a number of gifts: He was crowned as al-Quṭb al- G̲h̲awt̲h̲ – the leader of the </w:t>
      </w:r>
      <w:r w:rsidRPr="003E5EA4">
        <w:rPr>
          <w:rFonts w:ascii="Times New Roman" w:eastAsia="Calibri" w:hAnsi="Times New Roman" w:cs="Times New Roman"/>
          <w:i/>
          <w:iCs/>
          <w:sz w:val="26"/>
          <w:szCs w:val="26"/>
        </w:rPr>
        <w:t>Awliyāʾ</w:t>
      </w:r>
      <w:r w:rsidRPr="003E5EA4">
        <w:rPr>
          <w:rFonts w:ascii="Times New Roman" w:eastAsia="Calibri" w:hAnsi="Times New Roman" w:cs="Times New Roman"/>
          <w:sz w:val="26"/>
          <w:szCs w:val="26"/>
        </w:rPr>
        <w:t xml:space="preserve"> (friends of God), and was given the capability of </w:t>
      </w:r>
      <w:r w:rsidRPr="003E5EA4">
        <w:rPr>
          <w:rFonts w:ascii="Times New Roman" w:eastAsia="Calibri" w:hAnsi="Times New Roman" w:cs="Times New Roman"/>
          <w:i/>
          <w:iCs/>
          <w:sz w:val="26"/>
          <w:szCs w:val="26"/>
        </w:rPr>
        <w:t>Istinbāṭ</w:t>
      </w:r>
      <w:r w:rsidRPr="003E5EA4">
        <w:rPr>
          <w:rFonts w:ascii="Times New Roman" w:eastAsia="Calibri" w:hAnsi="Times New Roman" w:cs="Times New Roman"/>
          <w:sz w:val="26"/>
          <w:szCs w:val="26"/>
        </w:rPr>
        <w:t xml:space="preserve"> (to extract meanings of the Qurʾānic verses). </w:t>
      </w:r>
    </w:p>
    <w:p w:rsidR="003E5EA4" w:rsidRPr="003E5EA4" w:rsidRDefault="003E5EA4" w:rsidP="003E5EA4">
      <w:pPr>
        <w:spacing w:before="140" w:after="140" w:line="360" w:lineRule="auto"/>
        <w:jc w:val="both"/>
        <w:rPr>
          <w:rFonts w:ascii="Times New Roman" w:eastAsia="Calibri" w:hAnsi="Times New Roman" w:cs="Times New Roman"/>
          <w:sz w:val="26"/>
          <w:szCs w:val="26"/>
          <w:lang w:bidi="he-IL"/>
        </w:rPr>
      </w:pPr>
      <w:r w:rsidRPr="003E5EA4">
        <w:rPr>
          <w:rFonts w:ascii="Times New Roman" w:eastAsia="Calibri" w:hAnsi="Times New Roman" w:cs="Times New Roman"/>
          <w:sz w:val="26"/>
          <w:szCs w:val="26"/>
        </w:rPr>
        <w:tab/>
        <w:t xml:space="preserve">This experience took him through the last phase of his spiritual perfection: </w:t>
      </w:r>
      <w:r w:rsidRPr="003E5EA4">
        <w:rPr>
          <w:rFonts w:ascii="Times New Roman" w:eastAsia="Calibri" w:hAnsi="Times New Roman" w:cs="Times New Roman"/>
          <w:i/>
          <w:iCs/>
          <w:sz w:val="26"/>
          <w:szCs w:val="26"/>
        </w:rPr>
        <w:t>Iṣlāḥ</w:t>
      </w:r>
      <w:r w:rsidRPr="003E5EA4">
        <w:rPr>
          <w:rFonts w:ascii="Times New Roman" w:eastAsia="Calibri" w:hAnsi="Times New Roman" w:cs="Times New Roman"/>
          <w:sz w:val="26"/>
          <w:szCs w:val="26"/>
        </w:rPr>
        <w:t xml:space="preserve"> (amendment) and </w:t>
      </w:r>
      <w:r w:rsidRPr="003E5EA4">
        <w:rPr>
          <w:rFonts w:ascii="Times New Roman" w:eastAsia="Calibri" w:hAnsi="Times New Roman" w:cs="Times New Roman"/>
          <w:i/>
          <w:iCs/>
          <w:sz w:val="26"/>
          <w:szCs w:val="26"/>
        </w:rPr>
        <w:t>Ikmāl Al-ʿAql</w:t>
      </w:r>
      <w:r w:rsidRPr="003E5EA4">
        <w:rPr>
          <w:rFonts w:ascii="Times New Roman" w:eastAsia="Calibri" w:hAnsi="Times New Roman" w:cs="Times New Roman"/>
          <w:sz w:val="26"/>
          <w:szCs w:val="26"/>
        </w:rPr>
        <w:t xml:space="preserve"> (perfection of the mind), and he became what Ṣūfīs describe as </w:t>
      </w:r>
      <w:r w:rsidRPr="003E5EA4">
        <w:rPr>
          <w:rFonts w:ascii="Times New Roman" w:eastAsia="Calibri" w:hAnsi="Times New Roman" w:cs="Times New Roman"/>
          <w:i/>
          <w:iCs/>
          <w:sz w:val="26"/>
          <w:szCs w:val="26"/>
        </w:rPr>
        <w:t>Al-Insān al-Kāmil</w:t>
      </w:r>
      <w:r w:rsidRPr="003E5EA4">
        <w:rPr>
          <w:rFonts w:ascii="Times New Roman" w:eastAsia="Calibri" w:hAnsi="Times New Roman" w:cs="Times New Roman"/>
          <w:sz w:val="26"/>
          <w:szCs w:val="26"/>
        </w:rPr>
        <w:t xml:space="preserve"> (the Perfect Man). </w:t>
      </w:r>
    </w:p>
    <w:p w:rsidR="003E5EA4" w:rsidRPr="003E5EA4" w:rsidRDefault="003E5EA4" w:rsidP="003E5EA4">
      <w:pPr>
        <w:spacing w:before="140" w:after="140" w:line="360" w:lineRule="auto"/>
        <w:jc w:val="center"/>
        <w:rPr>
          <w:rFonts w:ascii="Times New Roman" w:eastAsia="Calibri" w:hAnsi="Times New Roman" w:cs="Times New Roman"/>
          <w:sz w:val="26"/>
          <w:szCs w:val="26"/>
          <w:rtl/>
        </w:rPr>
      </w:pPr>
      <w:r w:rsidRPr="003E5EA4">
        <w:rPr>
          <w:rFonts w:ascii="Times New Roman" w:eastAsia="Calibri" w:hAnsi="Times New Roman" w:cs="Times New Roman"/>
          <w:sz w:val="26"/>
          <w:szCs w:val="26"/>
        </w:rPr>
        <w:t>***</w:t>
      </w:r>
    </w:p>
    <w:p w:rsidR="003E5EA4" w:rsidRPr="003E5EA4" w:rsidRDefault="003E5EA4" w:rsidP="003E5EA4">
      <w:pPr>
        <w:spacing w:before="140" w:after="140" w:line="360" w:lineRule="auto"/>
        <w:jc w:val="both"/>
        <w:rPr>
          <w:rFonts w:ascii="Calibri" w:eastAsia="Calibri" w:hAnsi="Calibri" w:cs="Arial"/>
          <w:sz w:val="26"/>
          <w:szCs w:val="26"/>
        </w:rPr>
      </w:pPr>
      <w:r w:rsidRPr="003E5EA4">
        <w:rPr>
          <w:rFonts w:ascii="Times New Roman" w:eastAsia="Calibri" w:hAnsi="Times New Roman" w:cs="Times New Roman"/>
          <w:sz w:val="26"/>
          <w:szCs w:val="26"/>
        </w:rPr>
        <w:t xml:space="preserve">In conclusion, my study is a significant chapter in the study of Palestinian Ṣūfism in the twentieth century, demonstrating the lacuna in the field. Out of a long list of studies dedicated to the various branches of Ṣūfism, only a handful of works are dedicated to Palestinian Ṣūfism. The writings of S̲h̲ayk̲h̲ Muḥammad Hās̲h̲im al-Bag̲h̲dādī, leader of the </w:t>
      </w:r>
      <w:r w:rsidRPr="003E5EA4">
        <w:rPr>
          <w:rFonts w:ascii="Times New Roman" w:eastAsia="Calibri" w:hAnsi="Times New Roman" w:cs="Times New Roman"/>
          <w:i/>
          <w:iCs/>
          <w:sz w:val="26"/>
          <w:szCs w:val="26"/>
        </w:rPr>
        <w:t>Qādiriyya</w:t>
      </w:r>
      <w:r w:rsidRPr="003E5EA4">
        <w:rPr>
          <w:rFonts w:ascii="Times New Roman" w:eastAsia="Calibri" w:hAnsi="Times New Roman" w:cs="Times New Roman"/>
          <w:sz w:val="26"/>
          <w:szCs w:val="26"/>
        </w:rPr>
        <w:t xml:space="preserve"> Order in Palestine and in Israel, suggest that he was greatest </w:t>
      </w:r>
      <w:r w:rsidRPr="003E5EA4">
        <w:rPr>
          <w:rFonts w:ascii="Times New Roman" w:eastAsia="Calibri" w:hAnsi="Times New Roman" w:cs="Times New Roman"/>
          <w:i/>
          <w:iCs/>
          <w:sz w:val="26"/>
          <w:szCs w:val="26"/>
        </w:rPr>
        <w:t xml:space="preserve">Walī </w:t>
      </w:r>
      <w:r w:rsidRPr="003E5EA4">
        <w:rPr>
          <w:rFonts w:ascii="Times New Roman" w:eastAsia="Calibri" w:hAnsi="Times New Roman" w:cs="Times New Roman"/>
          <w:sz w:val="26"/>
          <w:szCs w:val="26"/>
        </w:rPr>
        <w:t>of our time. My study also traces Al-Ba</w:t>
      </w:r>
      <w:r w:rsidRPr="003E5EA4">
        <w:rPr>
          <w:rFonts w:ascii="Times New Roman" w:eastAsia="Calibri" w:hAnsi="Times New Roman" w:cs="Times New Roman"/>
          <w:sz w:val="26"/>
          <w:szCs w:val="26"/>
          <w:u w:val="single"/>
        </w:rPr>
        <w:t>gh</w:t>
      </w:r>
      <w:r w:rsidRPr="003E5EA4">
        <w:rPr>
          <w:rFonts w:ascii="Times New Roman" w:eastAsia="Calibri" w:hAnsi="Times New Roman" w:cs="Times New Roman"/>
          <w:sz w:val="26"/>
          <w:szCs w:val="26"/>
        </w:rPr>
        <w:t>dādī’s unique Ṣūfī positions, which were affected by his mystical endeavors.</w:t>
      </w:r>
    </w:p>
    <w:p w:rsidR="001E109F" w:rsidRDefault="001E109F">
      <w:bookmarkStart w:id="0" w:name="_GoBack"/>
      <w:bookmarkEnd w:id="0"/>
    </w:p>
    <w:sectPr w:rsidR="001E109F" w:rsidSect="008657C2">
      <w:footerReference w:type="default" r:id="rId5"/>
      <w:pgSz w:w="11906" w:h="16838"/>
      <w:pgMar w:top="1440" w:right="1800" w:bottom="1440" w:left="1800" w:header="720" w:footer="720" w:gutter="0"/>
      <w:pgNumType w:fmt="upperRoman"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86742574"/>
      <w:docPartObj>
        <w:docPartGallery w:val="Page Numbers (Bottom of Page)"/>
        <w:docPartUnique/>
      </w:docPartObj>
    </w:sdtPr>
    <w:sdtEndPr>
      <w:rPr>
        <w:cs/>
      </w:rPr>
    </w:sdtEndPr>
    <w:sdtContent>
      <w:p w:rsidR="00033E5E" w:rsidRPr="008657C2" w:rsidRDefault="003E5EA4">
        <w:pPr>
          <w:pStyle w:val="Footer"/>
          <w:jc w:val="center"/>
          <w:rPr>
            <w:rFonts w:ascii="Times New Roman" w:hAnsi="Times New Roman" w:cs="Times New Roman"/>
            <w:sz w:val="24"/>
            <w:szCs w:val="24"/>
            <w:rtl/>
            <w:cs/>
          </w:rPr>
        </w:pPr>
        <w:r w:rsidRPr="008657C2">
          <w:rPr>
            <w:rFonts w:ascii="Times New Roman" w:hAnsi="Times New Roman" w:cs="Times New Roman"/>
            <w:sz w:val="24"/>
            <w:szCs w:val="24"/>
          </w:rPr>
          <w:fldChar w:fldCharType="begin"/>
        </w:r>
        <w:r w:rsidRPr="008657C2">
          <w:rPr>
            <w:rFonts w:ascii="Times New Roman" w:hAnsi="Times New Roman" w:cs="Times New Roman"/>
            <w:sz w:val="24"/>
            <w:szCs w:val="24"/>
            <w:rtl/>
            <w:cs/>
          </w:rPr>
          <w:instrText xml:space="preserve">PAGE   \* </w:instrText>
        </w:r>
        <w:r w:rsidRPr="008657C2">
          <w:rPr>
            <w:rFonts w:ascii="Times New Roman" w:hAnsi="Times New Roman" w:cs="Times New Roman"/>
            <w:sz w:val="24"/>
            <w:szCs w:val="24"/>
            <w:rtl/>
            <w:cs/>
          </w:rPr>
          <w:instrText>MERGEFORMAT</w:instrText>
        </w:r>
        <w:r w:rsidRPr="008657C2">
          <w:rPr>
            <w:rFonts w:ascii="Times New Roman" w:hAnsi="Times New Roman" w:cs="Times New Roman"/>
            <w:sz w:val="24"/>
            <w:szCs w:val="24"/>
          </w:rPr>
          <w:fldChar w:fldCharType="separate"/>
        </w:r>
        <w:r w:rsidRPr="003E5EA4">
          <w:rPr>
            <w:rFonts w:ascii="Times New Roman" w:hAnsi="Times New Roman" w:cs="Times New Roman"/>
            <w:noProof/>
            <w:sz w:val="24"/>
            <w:szCs w:val="24"/>
            <w:lang w:val="he-IL" w:bidi="he-IL"/>
          </w:rPr>
          <w:t>VII</w:t>
        </w:r>
        <w:r w:rsidRPr="008657C2">
          <w:rPr>
            <w:rFonts w:ascii="Times New Roman" w:hAnsi="Times New Roman" w:cs="Times New Roman"/>
            <w:sz w:val="24"/>
            <w:szCs w:val="24"/>
          </w:rPr>
          <w:fldChar w:fldCharType="end"/>
        </w:r>
      </w:p>
    </w:sdtContent>
  </w:sdt>
  <w:p w:rsidR="00033E5E" w:rsidRDefault="003E5EA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64DB"/>
    <w:multiLevelType w:val="hybridMultilevel"/>
    <w:tmpl w:val="1AD48720"/>
    <w:lvl w:ilvl="0" w:tplc="3BA23FE6">
      <w:start w:val="1"/>
      <w:numFmt w:val="upperLetter"/>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A4"/>
    <w:rsid w:val="001E109F"/>
    <w:rsid w:val="00253C10"/>
    <w:rsid w:val="003E5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1272B-0C93-40F3-9B6C-74F93C1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5EA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E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ח'אלד אבו ראס</dc:creator>
  <cp:keywords/>
  <dc:description/>
  <cp:lastModifiedBy>ח'אלד אבו ראס</cp:lastModifiedBy>
  <cp:revision>1</cp:revision>
  <dcterms:created xsi:type="dcterms:W3CDTF">2017-08-16T14:54:00Z</dcterms:created>
  <dcterms:modified xsi:type="dcterms:W3CDTF">2017-08-16T14:55:00Z</dcterms:modified>
</cp:coreProperties>
</file>