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7F" w:rsidRPr="00CB0CEE" w:rsidRDefault="00663F7F" w:rsidP="00663F7F">
      <w:pPr>
        <w:spacing w:line="20" w:lineRule="atLeast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CB0CE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تجلّيات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معاني المصطلح "أدب" عبر العصور ودلالاتها الاجتماعيّة والثّقافيّة </w:t>
      </w:r>
    </w:p>
    <w:p w:rsidR="00663F7F" w:rsidRPr="00CB0CEE" w:rsidRDefault="00663F7F" w:rsidP="00663F7F">
      <w:pPr>
        <w:spacing w:line="20" w:lineRule="atLeast"/>
        <w:jc w:val="center"/>
        <w:rPr>
          <w:rFonts w:ascii="Simplified Arabic" w:hAnsi="Simplified Arabic" w:cs="Simplified Arabic"/>
          <w:sz w:val="24"/>
          <w:szCs w:val="24"/>
          <w:rtl/>
        </w:rPr>
      </w:pPr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___________________________________ </w:t>
      </w:r>
    </w:p>
    <w:p w:rsidR="00663F7F" w:rsidRPr="002979AA" w:rsidRDefault="00663F7F" w:rsidP="00663F7F">
      <w:pPr>
        <w:spacing w:line="20" w:lineRule="atLeast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979A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الملخّص</w:t>
      </w:r>
    </w:p>
    <w:p w:rsidR="00663F7F" w:rsidRPr="00CB0CEE" w:rsidRDefault="00663F7F" w:rsidP="00663F7F">
      <w:pPr>
        <w:spacing w:line="20" w:lineRule="atLeas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يعتبر "الأدب" بمفهومه الشّموليّ الواسع ميدانًا بارزًا </w:t>
      </w:r>
      <w:proofErr w:type="gramStart"/>
      <w:r w:rsidRPr="00CB0CEE">
        <w:rPr>
          <w:rFonts w:ascii="Simplified Arabic" w:hAnsi="Simplified Arabic" w:cs="Simplified Arabic"/>
          <w:sz w:val="24"/>
          <w:szCs w:val="24"/>
          <w:rtl/>
        </w:rPr>
        <w:t>اشتمل</w:t>
      </w:r>
      <w:proofErr w:type="gramEnd"/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 على شتّى صنوف المعارف والفنون والممارسات الاجتماعيّة والفكريّة في الحضارة العربيّة- الإسلاميّة.</w:t>
      </w:r>
    </w:p>
    <w:p w:rsidR="00663F7F" w:rsidRDefault="00663F7F" w:rsidP="00663F7F">
      <w:pPr>
        <w:spacing w:line="20" w:lineRule="atLeast"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CB0CEE">
        <w:rPr>
          <w:rFonts w:ascii="Simplified Arabic" w:hAnsi="Simplified Arabic" w:cs="Simplified Arabic"/>
          <w:sz w:val="24"/>
          <w:szCs w:val="24"/>
          <w:rtl/>
        </w:rPr>
        <w:t>إنّ</w:t>
      </w:r>
      <w:proofErr w:type="gramEnd"/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 اتّخاذ المصطلح "أدب"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لنفسه </w:t>
      </w:r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إطارًا معنويًّا فضفاضًا جعله يحتوي على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غير قليل من </w:t>
      </w:r>
      <w:r w:rsidRPr="00CB0CEE">
        <w:rPr>
          <w:rFonts w:ascii="Simplified Arabic" w:hAnsi="Simplified Arabic" w:cs="Simplified Arabic"/>
          <w:sz w:val="24"/>
          <w:szCs w:val="24"/>
          <w:rtl/>
        </w:rPr>
        <w:t>المتناقضات، وذلك من خلال اهتمامات المفكّرين على اختلاف مشاربهم وتنوّع ميولهم وتعدّد ثقافاتهم.</w:t>
      </w:r>
    </w:p>
    <w:p w:rsidR="00663F7F" w:rsidRPr="00CB0CEE" w:rsidRDefault="00663F7F" w:rsidP="00663F7F">
      <w:pPr>
        <w:spacing w:line="20" w:lineRule="atLeast"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وقد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تحوّل المصطلح "أدب" من دلالات إلى أخرى عبر الأزمنة، بفعل تغيّر الظّروف الحياتيّة والمعيشيّة والاجتماعيّة والسّياسيّة في بلاد العرب.</w:t>
      </w:r>
    </w:p>
    <w:p w:rsidR="00663F7F" w:rsidRDefault="00663F7F" w:rsidP="00663F7F">
      <w:pPr>
        <w:spacing w:line="20" w:lineRule="atLeast"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ويُلاحظ</w:t>
      </w:r>
      <w:proofErr w:type="gramEnd"/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 ظ</w:t>
      </w:r>
      <w:r>
        <w:rPr>
          <w:rFonts w:ascii="Simplified Arabic" w:hAnsi="Simplified Arabic" w:cs="Simplified Arabic" w:hint="cs"/>
          <w:sz w:val="24"/>
          <w:szCs w:val="24"/>
          <w:rtl/>
        </w:rPr>
        <w:t>هور عدد هائل من أرباب الفكر الّذين ساهموا في صقل شكل الثّقافة العربيّة والإسلاميّة يُدلون بدلائهم في</w:t>
      </w:r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 ميدان الأدب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منهم من انطلق من خلفيّة دينيّة فقهيّة، كالفقهاء وعلماء الحديث، ومنهم من انطلق من خلفيّة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إبداعيّة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صرفة، كالشّعراء وكتّاب النّثر الفنّيّ، ومنهم من صدر عن فكر فلسفيّ تنظيريّ عقلانيّ كالفلاسفة والمفكّرين، ومنهم من صدر عن خبرات عمليّة إداريّة، ككتّاب الدّيوان والإنشاء والمستشارين.</w:t>
      </w:r>
    </w:p>
    <w:p w:rsidR="00663F7F" w:rsidRDefault="00663F7F" w:rsidP="00663F7F">
      <w:pPr>
        <w:spacing w:line="20" w:lineRule="atLeas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 سوف نتطرّق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نماذج مختارة ل</w:t>
      </w:r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هؤلاء </w:t>
      </w:r>
      <w:r>
        <w:rPr>
          <w:rFonts w:ascii="Simplified Arabic" w:hAnsi="Simplified Arabic" w:cs="Simplified Arabic" w:hint="cs"/>
          <w:sz w:val="24"/>
          <w:szCs w:val="24"/>
          <w:rtl/>
        </w:rPr>
        <w:t>المفكّرين الأدباء</w:t>
      </w:r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 مسلّطين الضّوء على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مساهماتهم في تحديد صورة "الأدب" عبر العصور، </w:t>
      </w:r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 كما </w:t>
      </w:r>
      <w:r>
        <w:rPr>
          <w:rFonts w:ascii="Simplified Arabic" w:hAnsi="Simplified Arabic" w:cs="Simplified Arabic" w:hint="cs"/>
          <w:sz w:val="24"/>
          <w:szCs w:val="24"/>
          <w:rtl/>
        </w:rPr>
        <w:t>سنتناول</w:t>
      </w:r>
      <w:r w:rsidRPr="00CB0CEE">
        <w:rPr>
          <w:rFonts w:ascii="Simplified Arabic" w:hAnsi="Simplified Arabic" w:cs="Simplified Arabic"/>
          <w:sz w:val="24"/>
          <w:szCs w:val="24"/>
          <w:rtl/>
        </w:rPr>
        <w:t xml:space="preserve"> دوافعهم للكتابة في المجالات الّتي تبدو متناقضة: مجال شؤون الدّين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مقابل </w:t>
      </w:r>
      <w:r w:rsidRPr="00CB0CEE">
        <w:rPr>
          <w:rFonts w:ascii="Simplified Arabic" w:hAnsi="Simplified Arabic" w:cs="Simplified Arabic"/>
          <w:sz w:val="24"/>
          <w:szCs w:val="24"/>
          <w:rtl/>
        </w:rPr>
        <w:t>مجال شؤون الدّنيا</w:t>
      </w:r>
      <w:r>
        <w:rPr>
          <w:rFonts w:ascii="Simplified Arabic" w:hAnsi="Simplified Arabic" w:cs="Simplified Arabic" w:hint="cs"/>
          <w:sz w:val="24"/>
          <w:szCs w:val="24"/>
          <w:rtl/>
        </w:rPr>
        <w:t>، ومجال العقل والتّفكير في مقابل مجال العاطفة والشّعريّة، مشيرين إلى نماذج من مؤلّفاتهم الّتي تندرج تحت ما يعرف بـ"الأدب".</w:t>
      </w:r>
    </w:p>
    <w:p w:rsidR="00663F7F" w:rsidRDefault="00663F7F">
      <w:bookmarkStart w:id="0" w:name="_GoBack"/>
      <w:bookmarkEnd w:id="0"/>
    </w:p>
    <w:sectPr w:rsidR="00663F7F" w:rsidSect="009658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7F"/>
    <w:rsid w:val="00663F7F"/>
    <w:rsid w:val="00965808"/>
    <w:rsid w:val="009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7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7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kittany</dc:creator>
  <cp:lastModifiedBy>user</cp:lastModifiedBy>
  <cp:revision>2</cp:revision>
  <dcterms:created xsi:type="dcterms:W3CDTF">2019-06-19T10:53:00Z</dcterms:created>
  <dcterms:modified xsi:type="dcterms:W3CDTF">2019-06-19T10:53:00Z</dcterms:modified>
</cp:coreProperties>
</file>